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407"/>
        <w:gridCol w:w="5393"/>
      </w:tblGrid>
      <w:tr w:rsidRPr="00DC05C2" w:rsidR="000D6430" w:rsidTr="00DC05C2" w14:paraId="5F55E709" w14:textId="77777777">
        <w:tc>
          <w:tcPr>
            <w:tcW w:w="5508" w:type="dxa"/>
            <w:shd w:val="clear" w:color="auto" w:fill="auto"/>
          </w:tcPr>
          <w:p w:rsidRPr="00DC05C2" w:rsidR="000D6430" w:rsidP="00DC05C2" w:rsidRDefault="000D6430" w14:paraId="4FC7360C" w14:textId="77777777">
            <w:pPr>
              <w:widowControl/>
              <w:tabs>
                <w:tab w:val="left" w:pos="9000"/>
              </w:tabs>
              <w:suppressAutoHyphens/>
              <w:rPr>
                <w:sz w:val="20"/>
              </w:rPr>
            </w:pPr>
            <w:r w:rsidRPr="00DC05C2">
              <w:rPr>
                <w:sz w:val="20"/>
              </w:rPr>
              <w:t>Federal Communications Commission</w:t>
            </w:r>
          </w:p>
          <w:p w:rsidRPr="00DC05C2" w:rsidR="000D6430" w:rsidP="00DC05C2" w:rsidRDefault="000D6430" w14:paraId="28714660" w14:textId="77777777">
            <w:pPr>
              <w:widowControl/>
              <w:tabs>
                <w:tab w:val="left" w:pos="9000"/>
              </w:tabs>
              <w:suppressAutoHyphens/>
              <w:rPr>
                <w:sz w:val="20"/>
              </w:rPr>
            </w:pPr>
            <w:r w:rsidRPr="00DC05C2">
              <w:rPr>
                <w:sz w:val="20"/>
              </w:rPr>
              <w:t>Washington, DC  20554</w:t>
            </w:r>
          </w:p>
        </w:tc>
        <w:tc>
          <w:tcPr>
            <w:tcW w:w="5508" w:type="dxa"/>
            <w:shd w:val="clear" w:color="auto" w:fill="auto"/>
          </w:tcPr>
          <w:p w:rsidRPr="00DC05C2" w:rsidR="000D6430" w:rsidP="00DC05C2" w:rsidRDefault="000D6430" w14:paraId="1CA58674" w14:textId="77777777">
            <w:pPr>
              <w:widowControl/>
              <w:tabs>
                <w:tab w:val="left" w:pos="9000"/>
              </w:tabs>
              <w:suppressAutoHyphens/>
              <w:jc w:val="right"/>
              <w:rPr>
                <w:sz w:val="20"/>
              </w:rPr>
            </w:pPr>
            <w:r w:rsidRPr="00DC05C2">
              <w:rPr>
                <w:sz w:val="20"/>
              </w:rPr>
              <w:t>Approved by OMB</w:t>
            </w:r>
          </w:p>
          <w:p w:rsidRPr="00DC05C2" w:rsidR="000D6430" w:rsidP="00DC05C2" w:rsidRDefault="000D6430" w14:paraId="1523BEC0" w14:textId="77777777">
            <w:pPr>
              <w:widowControl/>
              <w:tabs>
                <w:tab w:val="left" w:pos="9000"/>
              </w:tabs>
              <w:suppressAutoHyphens/>
              <w:jc w:val="right"/>
              <w:rPr>
                <w:sz w:val="20"/>
              </w:rPr>
            </w:pPr>
            <w:r w:rsidRPr="00DC05C2">
              <w:rPr>
                <w:sz w:val="20"/>
              </w:rPr>
              <w:t>OMB Control Number 3060-0404</w:t>
            </w:r>
          </w:p>
          <w:p w:rsidRPr="00DC05C2" w:rsidR="000D6430" w:rsidP="00DC05C2" w:rsidRDefault="000D6430" w14:paraId="17597E7B" w14:textId="77777777">
            <w:pPr>
              <w:widowControl/>
              <w:tabs>
                <w:tab w:val="left" w:pos="9000"/>
              </w:tabs>
              <w:suppressAutoHyphens/>
              <w:jc w:val="right"/>
              <w:rPr>
                <w:sz w:val="20"/>
              </w:rPr>
            </w:pPr>
            <w:r w:rsidRPr="00DC05C2">
              <w:rPr>
                <w:sz w:val="20"/>
              </w:rPr>
              <w:t>Estimated Time per Response – 1 Hour</w:t>
            </w:r>
          </w:p>
        </w:tc>
      </w:tr>
    </w:tbl>
    <w:p w:rsidRPr="00B54D04" w:rsidR="000415BB" w:rsidP="00FF3E64" w:rsidRDefault="000415BB" w14:paraId="7D8D2081" w14:textId="77777777">
      <w:pPr>
        <w:widowControl/>
        <w:suppressAutoHyphens/>
        <w:rPr>
          <w:b/>
          <w:sz w:val="16"/>
          <w:szCs w:val="16"/>
        </w:rPr>
      </w:pPr>
      <w:r w:rsidRPr="00B54D04">
        <w:rPr>
          <w:b/>
          <w:sz w:val="16"/>
          <w:szCs w:val="16"/>
        </w:rPr>
        <w:tab/>
      </w:r>
    </w:p>
    <w:p w:rsidR="000415BB" w:rsidP="00FF3E64" w:rsidRDefault="000415BB" w14:paraId="2A24E5B5" w14:textId="77777777">
      <w:pPr>
        <w:widowControl/>
        <w:suppressAutoHyphens/>
      </w:pPr>
    </w:p>
    <w:p w:rsidRPr="0041424B" w:rsidR="000415BB" w:rsidP="00FF3E64" w:rsidRDefault="000415BB" w14:paraId="648D1982" w14:textId="77777777">
      <w:pPr>
        <w:widowControl/>
        <w:tabs>
          <w:tab w:val="center" w:pos="5400"/>
        </w:tabs>
        <w:suppressAutoHyphens/>
        <w:outlineLvl w:val="0"/>
        <w:rPr>
          <w:b/>
          <w:sz w:val="28"/>
          <w:szCs w:val="28"/>
        </w:rPr>
      </w:pPr>
      <w:r>
        <w:rPr>
          <w:b/>
        </w:rPr>
        <w:tab/>
      </w:r>
      <w:r w:rsidRPr="0041424B" w:rsidR="0096759C">
        <w:rPr>
          <w:b/>
          <w:sz w:val="28"/>
          <w:szCs w:val="28"/>
        </w:rPr>
        <w:t>Instructions – Form 2100, Schedule</w:t>
      </w:r>
      <w:r w:rsidRPr="0041424B" w:rsidR="00860E4E">
        <w:rPr>
          <w:b/>
          <w:sz w:val="28"/>
          <w:szCs w:val="28"/>
        </w:rPr>
        <w:t xml:space="preserve"> 350 - </w:t>
      </w:r>
      <w:r w:rsidRPr="0041424B">
        <w:rPr>
          <w:b/>
          <w:sz w:val="28"/>
          <w:szCs w:val="28"/>
        </w:rPr>
        <w:t>FM TRANSLATOR</w:t>
      </w:r>
    </w:p>
    <w:p w:rsidRPr="00860E4E" w:rsidR="000415BB" w:rsidP="00FF3E64" w:rsidRDefault="000415BB" w14:paraId="14187861" w14:textId="77777777">
      <w:pPr>
        <w:widowControl/>
        <w:tabs>
          <w:tab w:val="center" w:pos="5400"/>
        </w:tabs>
        <w:suppressAutoHyphens/>
        <w:outlineLvl w:val="0"/>
      </w:pPr>
      <w:r w:rsidRPr="0041424B">
        <w:rPr>
          <w:b/>
          <w:sz w:val="28"/>
          <w:szCs w:val="28"/>
        </w:rPr>
        <w:tab/>
        <w:t>OR FM BOOSTER STATION LICENS</w:t>
      </w:r>
      <w:r w:rsidRPr="0041424B" w:rsidR="00860E4E">
        <w:rPr>
          <w:b/>
          <w:sz w:val="28"/>
          <w:szCs w:val="28"/>
        </w:rPr>
        <w:t>E APPLICATION</w:t>
      </w:r>
    </w:p>
    <w:p w:rsidR="000415BB" w:rsidP="00FF3E64" w:rsidRDefault="000415BB" w14:paraId="09CEE726" w14:textId="77777777">
      <w:pPr>
        <w:widowControl/>
        <w:tabs>
          <w:tab w:val="center" w:pos="5400"/>
        </w:tabs>
        <w:suppressAutoHyphens/>
      </w:pPr>
    </w:p>
    <w:p w:rsidR="00D154D3" w:rsidP="00FF3E64" w:rsidRDefault="00D154D3" w14:paraId="61866256" w14:textId="77777777">
      <w:pPr>
        <w:widowControl/>
        <w:tabs>
          <w:tab w:val="center" w:pos="5400"/>
        </w:tabs>
        <w:suppressAutoHyphens/>
      </w:pPr>
    </w:p>
    <w:p w:rsidRPr="001D7516" w:rsidR="00D154D3" w:rsidP="00FF3E64" w:rsidRDefault="00D154D3" w14:paraId="7B776CA8" w14:textId="77777777">
      <w:pPr>
        <w:widowControl/>
        <w:tabs>
          <w:tab w:val="center" w:pos="5400"/>
        </w:tabs>
        <w:suppressAutoHyphens/>
        <w:jc w:val="center"/>
        <w:rPr>
          <w:szCs w:val="22"/>
        </w:rPr>
        <w:sectPr w:rsidRPr="001D7516" w:rsidR="00D154D3">
          <w:footerReference w:type="default" r:id="rId8"/>
          <w:endnotePr>
            <w:numFmt w:val="decimal"/>
          </w:endnotePr>
          <w:pgSz w:w="12240" w:h="15840"/>
          <w:pgMar w:top="720" w:right="720" w:bottom="720" w:left="720" w:header="720" w:footer="720" w:gutter="0"/>
          <w:pgNumType w:start="1"/>
          <w:cols w:space="720"/>
          <w:noEndnote/>
        </w:sectPr>
      </w:pPr>
      <w:r w:rsidRPr="002444B9">
        <w:rPr>
          <w:b/>
          <w:szCs w:val="22"/>
        </w:rPr>
        <w:t>The following instructions track the FM Translator and FM Booster Station License Application in LMS:</w:t>
      </w:r>
    </w:p>
    <w:p w:rsidR="000415BB" w:rsidP="00FF3E64" w:rsidRDefault="000415BB" w14:paraId="2F906D0E" w14:textId="77777777">
      <w:pPr>
        <w:widowControl/>
        <w:tabs>
          <w:tab w:val="left" w:pos="-720"/>
        </w:tabs>
        <w:suppressAutoHyphens/>
        <w:jc w:val="both"/>
        <w:rPr>
          <w:b/>
          <w:spacing w:val="-3"/>
        </w:rPr>
      </w:pPr>
    </w:p>
    <w:p w:rsidR="000415BB" w:rsidP="00FF3E64" w:rsidRDefault="000415BB" w14:paraId="52B48E06" w14:textId="77777777">
      <w:pPr>
        <w:widowControl/>
        <w:tabs>
          <w:tab w:val="left" w:pos="-720"/>
        </w:tabs>
        <w:suppressAutoHyphens/>
        <w:jc w:val="both"/>
        <w:rPr>
          <w:b/>
          <w:spacing w:val="-3"/>
        </w:rPr>
        <w:sectPr w:rsidR="000415BB">
          <w:footerReference w:type="default" r:id="rId9"/>
          <w:footerReference w:type="first" r:id="rId10"/>
          <w:endnotePr>
            <w:numFmt w:val="decimal"/>
          </w:endnotePr>
          <w:type w:val="continuous"/>
          <w:pgSz w:w="12240" w:h="15840"/>
          <w:pgMar w:top="720" w:right="720" w:bottom="720" w:left="720" w:header="720" w:footer="720" w:gutter="0"/>
          <w:cols w:space="720"/>
          <w:noEndnote/>
          <w:titlePg/>
        </w:sectPr>
      </w:pPr>
    </w:p>
    <w:p w:rsidRPr="00A5607A" w:rsidR="00603534" w:rsidP="00FF3E64" w:rsidRDefault="00603534" w14:paraId="73B95125" w14:textId="77777777">
      <w:pPr>
        <w:widowControl/>
        <w:tabs>
          <w:tab w:val="left" w:pos="-720"/>
        </w:tabs>
        <w:suppressAutoHyphens/>
        <w:jc w:val="both"/>
        <w:outlineLvl w:val="0"/>
        <w:rPr>
          <w:i/>
          <w:spacing w:val="-2"/>
          <w:szCs w:val="22"/>
        </w:rPr>
      </w:pPr>
      <w:r w:rsidRPr="00A5607A">
        <w:rPr>
          <w:b/>
          <w:i/>
          <w:spacing w:val="-2"/>
          <w:szCs w:val="22"/>
        </w:rPr>
        <w:t>GENERAL INSTRUCTIONS</w:t>
      </w:r>
    </w:p>
    <w:p w:rsidRPr="00D154D3" w:rsidR="00603534" w:rsidP="00FF3E64" w:rsidRDefault="00603534" w14:paraId="276AF7E5" w14:textId="77777777">
      <w:pPr>
        <w:widowControl/>
        <w:tabs>
          <w:tab w:val="left" w:pos="-720"/>
        </w:tabs>
        <w:suppressAutoHyphens/>
        <w:jc w:val="both"/>
        <w:outlineLvl w:val="0"/>
        <w:rPr>
          <w:spacing w:val="-2"/>
          <w:szCs w:val="22"/>
        </w:rPr>
      </w:pPr>
    </w:p>
    <w:p w:rsidRPr="00D154D3" w:rsidR="00603534" w:rsidP="00FF3E64" w:rsidRDefault="00212A27" w14:paraId="4DB4E4FB" w14:textId="77777777">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Pr>
          <w:spacing w:val="-2"/>
          <w:szCs w:val="22"/>
        </w:rPr>
        <w:t>FCC Schedule 350,</w:t>
      </w:r>
      <w:r w:rsidRPr="00D154D3" w:rsidR="00603534">
        <w:rPr>
          <w:spacing w:val="-2"/>
          <w:szCs w:val="22"/>
        </w:rPr>
        <w:t xml:space="preserve"> is to be used in all cases when applying for an FM translator or FM booster broadcast station license.  </w:t>
      </w:r>
    </w:p>
    <w:p w:rsidRPr="00D154D3" w:rsidR="00603534" w:rsidP="00FF3E64" w:rsidRDefault="00603534" w14:paraId="2FC15464" w14:textId="77777777">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sidRPr="00D154D3">
        <w:rPr>
          <w:spacing w:val="-2"/>
          <w:szCs w:val="22"/>
        </w:rPr>
        <w:tab/>
      </w:r>
    </w:p>
    <w:p w:rsidRPr="00D154D3" w:rsidR="00603534" w:rsidP="00FF3E64" w:rsidRDefault="00603534" w14:paraId="26CF46B0" w14:textId="77777777">
      <w:pPr>
        <w:widowControl/>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sidRPr="00D154D3">
        <w:rPr>
          <w:b/>
          <w:spacing w:val="-2"/>
          <w:szCs w:val="22"/>
        </w:rPr>
        <w:t>FCC Rules.</w:t>
      </w:r>
      <w:r w:rsidRPr="00D154D3">
        <w:rPr>
          <w:spacing w:val="-2"/>
          <w:szCs w:val="22"/>
        </w:rPr>
        <w:t xml:space="preserve">  This application form makes many references to FCC rules.  Applicants should have on hand and be familiar with current broadcast rules in Title 47 of the Code of Federal Regulations (</w:t>
      </w:r>
      <w:r w:rsidR="00A60AA7">
        <w:rPr>
          <w:spacing w:val="-2"/>
          <w:szCs w:val="22"/>
        </w:rPr>
        <w:t>CFR</w:t>
      </w:r>
      <w:r w:rsidRPr="00D154D3">
        <w:rPr>
          <w:spacing w:val="-2"/>
          <w:szCs w:val="22"/>
        </w:rPr>
        <w:t>):</w:t>
      </w:r>
    </w:p>
    <w:p w:rsidRPr="00D154D3" w:rsidR="00603534" w:rsidP="00FF3E64" w:rsidRDefault="00603534" w14:paraId="78D796EA" w14:textId="77777777">
      <w:pPr>
        <w:widowControl/>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D154D3" w:rsidR="00603534" w:rsidP="00FF3E64" w:rsidRDefault="00603534" w14:paraId="01C58C11"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sidRPr="00D154D3">
        <w:rPr>
          <w:spacing w:val="-2"/>
          <w:szCs w:val="22"/>
        </w:rPr>
        <w:tab/>
        <w:t>(1)</w:t>
      </w:r>
      <w:r w:rsidRPr="00D154D3">
        <w:rPr>
          <w:spacing w:val="-2"/>
          <w:szCs w:val="22"/>
        </w:rPr>
        <w:tab/>
        <w:t>Part 0</w:t>
      </w:r>
      <w:r w:rsidRPr="00D154D3">
        <w:rPr>
          <w:spacing w:val="-2"/>
          <w:szCs w:val="22"/>
        </w:rPr>
        <w:tab/>
        <w:t>"Commission Organization"</w:t>
      </w:r>
    </w:p>
    <w:p w:rsidRPr="00D154D3" w:rsidR="00603534" w:rsidP="00FF3E64" w:rsidRDefault="00603534" w14:paraId="129B21CC"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sidRPr="00D154D3">
        <w:rPr>
          <w:spacing w:val="-2"/>
          <w:szCs w:val="22"/>
        </w:rPr>
        <w:tab/>
        <w:t>(2)</w:t>
      </w:r>
      <w:r w:rsidRPr="00D154D3">
        <w:rPr>
          <w:spacing w:val="-2"/>
          <w:szCs w:val="22"/>
        </w:rPr>
        <w:tab/>
        <w:t>Part 1</w:t>
      </w:r>
      <w:r w:rsidRPr="00D154D3">
        <w:rPr>
          <w:spacing w:val="-2"/>
          <w:szCs w:val="22"/>
        </w:rPr>
        <w:tab/>
        <w:t>"Practice and Procedure"</w:t>
      </w:r>
    </w:p>
    <w:p w:rsidRPr="00D154D3" w:rsidR="00603534" w:rsidP="00FF3E64" w:rsidRDefault="00603534" w14:paraId="646C5CBC"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sidRPr="00D154D3">
        <w:rPr>
          <w:spacing w:val="-2"/>
          <w:szCs w:val="22"/>
        </w:rPr>
        <w:tab/>
        <w:t>(3)</w:t>
      </w:r>
      <w:r w:rsidRPr="00D154D3">
        <w:rPr>
          <w:spacing w:val="-2"/>
          <w:szCs w:val="22"/>
        </w:rPr>
        <w:tab/>
        <w:t>Part 73</w:t>
      </w:r>
      <w:r w:rsidRPr="00D154D3">
        <w:rPr>
          <w:spacing w:val="-2"/>
          <w:szCs w:val="22"/>
        </w:rPr>
        <w:tab/>
        <w:t>"Radio Broadcast Services"</w:t>
      </w:r>
    </w:p>
    <w:p w:rsidRPr="00D154D3" w:rsidR="00603534" w:rsidP="00FF3E64" w:rsidRDefault="00603534" w14:paraId="2C2E9009"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sidRPr="00D154D3">
        <w:rPr>
          <w:spacing w:val="-2"/>
          <w:szCs w:val="22"/>
        </w:rPr>
        <w:tab/>
        <w:t>(4)</w:t>
      </w:r>
      <w:r w:rsidRPr="00D154D3">
        <w:rPr>
          <w:spacing w:val="-2"/>
          <w:szCs w:val="22"/>
        </w:rPr>
        <w:tab/>
        <w:t>Part 74</w:t>
      </w:r>
      <w:r w:rsidRPr="00D154D3">
        <w:rPr>
          <w:spacing w:val="-2"/>
          <w:szCs w:val="22"/>
        </w:rPr>
        <w:tab/>
      </w:r>
      <w:r w:rsidRPr="00204421" w:rsidR="008961ED">
        <w:rPr>
          <w:spacing w:val="-2"/>
          <w:szCs w:val="22"/>
        </w:rPr>
        <w:t>"Experimental Radio, Auxiliary, Special Broadcast, and Other Program Distributional Services"</w:t>
      </w:r>
    </w:p>
    <w:p w:rsidRPr="00D154D3" w:rsidR="00603534" w:rsidP="00FF3E64" w:rsidRDefault="00603534" w14:paraId="115866CA"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D154D3" w:rsidR="00603534" w:rsidP="00FF3E64" w:rsidRDefault="008961ED" w14:paraId="076C0BBC"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1D14E9">
        <w:rPr>
          <w:spacing w:val="-2"/>
        </w:rPr>
        <w:t xml:space="preserve">FCC Rules may be purchased from the Government Publishing Office.  Current prices and purchasing information may be obtained from the GPO Bookstore Website at </w:t>
      </w:r>
      <w:hyperlink w:history="1" r:id="rId11">
        <w:r w:rsidRPr="00EE1EB1">
          <w:rPr>
            <w:rStyle w:val="Hyperlink"/>
            <w:spacing w:val="-2"/>
          </w:rPr>
          <w:t>https://bookstore.gpo.gov/</w:t>
        </w:r>
      </w:hyperlink>
      <w:r>
        <w:rPr>
          <w:spacing w:val="-2"/>
        </w:rPr>
        <w:t xml:space="preserve">.  An up-to-date electronic version of Title 47 of the CFR may be accessed at </w:t>
      </w:r>
      <w:hyperlink w:history="1" r:id="rId12">
        <w:r w:rsidRPr="00EE1EB1">
          <w:rPr>
            <w:rStyle w:val="Hyperlink"/>
            <w:spacing w:val="-2"/>
          </w:rPr>
          <w:t>https://www.ecfr.gov/cgi-bin/text-idx?SID=0970bd71b3f8da40f9fc92f01b613dfd&amp;mc=true&amp;tpl=/ecfrbrowse/Title47/47tab_02.tpl</w:t>
        </w:r>
      </w:hyperlink>
      <w:r>
        <w:rPr>
          <w:spacing w:val="-2"/>
        </w:rPr>
        <w:t>.</w:t>
      </w:r>
    </w:p>
    <w:p w:rsidRPr="00D154D3" w:rsidR="00603534" w:rsidP="00FF3E64" w:rsidRDefault="00603534" w14:paraId="570ACF30"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D154D3" w:rsidR="00BB1352" w:rsidP="00FF3E64" w:rsidRDefault="00603534" w14:paraId="54BB3E80" w14:textId="77777777">
      <w:pPr>
        <w:widowControl/>
        <w:tabs>
          <w:tab w:val="left" w:pos="-1440"/>
          <w:tab w:val="left" w:pos="-720"/>
          <w:tab w:val="left" w:pos="0"/>
          <w:tab w:val="left" w:pos="1440"/>
        </w:tabs>
        <w:suppressAutoHyphens/>
        <w:rPr>
          <w:szCs w:val="22"/>
        </w:rPr>
      </w:pPr>
      <w:r w:rsidRPr="00D154D3">
        <w:rPr>
          <w:b/>
          <w:spacing w:val="-2"/>
          <w:szCs w:val="22"/>
        </w:rPr>
        <w:t>Electronic Filing of Application Forms.</w:t>
      </w:r>
      <w:r w:rsidRPr="00D154D3">
        <w:rPr>
          <w:spacing w:val="-2"/>
          <w:szCs w:val="22"/>
        </w:rPr>
        <w:t xml:space="preserve">  Electronic filing of </w:t>
      </w:r>
      <w:r w:rsidR="001C4520">
        <w:rPr>
          <w:spacing w:val="-2"/>
          <w:szCs w:val="22"/>
        </w:rPr>
        <w:t>Schedule 350</w:t>
      </w:r>
      <w:r w:rsidRPr="00D154D3">
        <w:rPr>
          <w:spacing w:val="-2"/>
          <w:szCs w:val="22"/>
        </w:rPr>
        <w:t xml:space="preserve"> is mandatory.  </w:t>
      </w:r>
      <w:r w:rsidRPr="00204421" w:rsidR="001C4520">
        <w:rPr>
          <w:i/>
          <w:szCs w:val="22"/>
        </w:rPr>
        <w:t>See</w:t>
      </w:r>
      <w:r w:rsidRPr="00204421" w:rsidR="001C4520">
        <w:rPr>
          <w:szCs w:val="22"/>
        </w:rPr>
        <w:t xml:space="preserve"> </w:t>
      </w:r>
      <w:hyperlink w:history="1" r:id="rId13">
        <w:r w:rsidRPr="00204421" w:rsidR="001C4520">
          <w:rPr>
            <w:rStyle w:val="Hyperlink"/>
            <w:szCs w:val="22"/>
          </w:rPr>
          <w:t>https://enterpriseefiling.fcc.gov/dataentry/login.html</w:t>
        </w:r>
      </w:hyperlink>
      <w:r w:rsidRPr="00204421" w:rsidR="001C4520">
        <w:rPr>
          <w:szCs w:val="22"/>
        </w:rPr>
        <w:t xml:space="preserve">.  Similarly, any amendment to a pending FCC Schedule </w:t>
      </w:r>
      <w:r w:rsidR="001C4520">
        <w:rPr>
          <w:szCs w:val="22"/>
        </w:rPr>
        <w:t>350</w:t>
      </w:r>
      <w:r w:rsidRPr="00204421" w:rsidR="001C4520">
        <w:rPr>
          <w:szCs w:val="22"/>
        </w:rPr>
        <w:t xml:space="preserve"> application must be filed electronically. The amendment should contain the following information to identify the associated application:</w:t>
      </w:r>
    </w:p>
    <w:p w:rsidRPr="00D154D3" w:rsidR="00BB1352" w:rsidP="00FF3E64" w:rsidRDefault="00BB1352" w14:paraId="2E599B14" w14:textId="77777777">
      <w:pPr>
        <w:widowControl/>
        <w:tabs>
          <w:tab w:val="left" w:pos="450"/>
          <w:tab w:val="left" w:pos="720"/>
          <w:tab w:val="left" w:pos="900"/>
          <w:tab w:val="left" w:pos="1620"/>
          <w:tab w:val="left" w:pos="3600"/>
        </w:tabs>
        <w:suppressAutoHyphens/>
        <w:jc w:val="both"/>
        <w:rPr>
          <w:szCs w:val="22"/>
        </w:rPr>
      </w:pPr>
    </w:p>
    <w:p w:rsidRPr="00D154D3" w:rsidR="00BB1352" w:rsidP="00FF3E64" w:rsidRDefault="00BB1352" w14:paraId="3E9F1B4B" w14:textId="77777777">
      <w:pPr>
        <w:widowControl/>
        <w:tabs>
          <w:tab w:val="left" w:pos="450"/>
          <w:tab w:val="left" w:pos="720"/>
          <w:tab w:val="left" w:pos="900"/>
          <w:tab w:val="left" w:pos="1620"/>
          <w:tab w:val="left" w:pos="3600"/>
        </w:tabs>
        <w:suppressAutoHyphens/>
        <w:jc w:val="both"/>
        <w:rPr>
          <w:szCs w:val="22"/>
        </w:rPr>
      </w:pPr>
      <w:r w:rsidRPr="00D154D3">
        <w:rPr>
          <w:szCs w:val="22"/>
        </w:rPr>
        <w:tab/>
        <w:t>(1)</w:t>
      </w:r>
      <w:r w:rsidRPr="00D154D3">
        <w:rPr>
          <w:szCs w:val="22"/>
        </w:rPr>
        <w:tab/>
        <w:t xml:space="preserve">  Applicant's name</w:t>
      </w:r>
    </w:p>
    <w:p w:rsidRPr="00D154D3" w:rsidR="00BB1352" w:rsidP="00FF3E64" w:rsidRDefault="00BB1352" w14:paraId="78E6DB98" w14:textId="77777777">
      <w:pPr>
        <w:widowControl/>
        <w:tabs>
          <w:tab w:val="left" w:pos="450"/>
          <w:tab w:val="left" w:pos="720"/>
          <w:tab w:val="left" w:pos="900"/>
          <w:tab w:val="left" w:pos="1620"/>
          <w:tab w:val="left" w:pos="3600"/>
        </w:tabs>
        <w:suppressAutoHyphens/>
        <w:jc w:val="both"/>
        <w:rPr>
          <w:szCs w:val="22"/>
        </w:rPr>
      </w:pPr>
      <w:r w:rsidRPr="00D154D3">
        <w:rPr>
          <w:szCs w:val="22"/>
        </w:rPr>
        <w:tab/>
        <w:t>(2)  Facility ID#</w:t>
      </w:r>
    </w:p>
    <w:p w:rsidRPr="00D154D3" w:rsidR="00BB1352" w:rsidP="00FF3E64" w:rsidRDefault="00BB1352" w14:paraId="4B833DC5" w14:textId="77777777">
      <w:pPr>
        <w:widowControl/>
        <w:tabs>
          <w:tab w:val="left" w:pos="450"/>
          <w:tab w:val="left" w:pos="720"/>
          <w:tab w:val="left" w:pos="900"/>
          <w:tab w:val="left" w:pos="1620"/>
          <w:tab w:val="left" w:pos="3600"/>
        </w:tabs>
        <w:suppressAutoHyphens/>
        <w:jc w:val="both"/>
        <w:rPr>
          <w:szCs w:val="22"/>
        </w:rPr>
      </w:pPr>
      <w:r w:rsidRPr="00D154D3">
        <w:rPr>
          <w:szCs w:val="22"/>
        </w:rPr>
        <w:tab/>
        <w:t>(2)</w:t>
      </w:r>
      <w:r w:rsidRPr="00D154D3">
        <w:rPr>
          <w:szCs w:val="22"/>
        </w:rPr>
        <w:tab/>
        <w:t xml:space="preserve">  Call letters or specify "NEW" station</w:t>
      </w:r>
    </w:p>
    <w:p w:rsidRPr="00D154D3" w:rsidR="00BB1352" w:rsidP="00FF3E64" w:rsidRDefault="00BB1352" w14:paraId="04E5899C" w14:textId="77777777">
      <w:pPr>
        <w:widowControl/>
        <w:tabs>
          <w:tab w:val="left" w:pos="450"/>
          <w:tab w:val="left" w:pos="720"/>
          <w:tab w:val="left" w:pos="900"/>
          <w:tab w:val="left" w:pos="1620"/>
          <w:tab w:val="left" w:pos="3600"/>
        </w:tabs>
        <w:suppressAutoHyphens/>
        <w:jc w:val="both"/>
        <w:rPr>
          <w:szCs w:val="22"/>
        </w:rPr>
      </w:pPr>
      <w:r w:rsidRPr="00D154D3">
        <w:rPr>
          <w:szCs w:val="22"/>
        </w:rPr>
        <w:tab/>
        <w:t>(3)</w:t>
      </w:r>
      <w:r w:rsidRPr="00D154D3">
        <w:rPr>
          <w:szCs w:val="22"/>
        </w:rPr>
        <w:tab/>
        <w:t xml:space="preserve">  Channel number </w:t>
      </w:r>
    </w:p>
    <w:p w:rsidRPr="00D154D3" w:rsidR="00BB1352" w:rsidP="00FF3E64" w:rsidRDefault="00BB1352" w14:paraId="74DCCD62" w14:textId="77777777">
      <w:pPr>
        <w:widowControl/>
        <w:tabs>
          <w:tab w:val="left" w:pos="450"/>
          <w:tab w:val="left" w:pos="720"/>
          <w:tab w:val="left" w:pos="900"/>
          <w:tab w:val="left" w:pos="1620"/>
          <w:tab w:val="left" w:pos="3600"/>
        </w:tabs>
        <w:suppressAutoHyphens/>
        <w:jc w:val="both"/>
        <w:rPr>
          <w:szCs w:val="22"/>
        </w:rPr>
      </w:pPr>
      <w:r w:rsidRPr="00D154D3">
        <w:rPr>
          <w:szCs w:val="22"/>
        </w:rPr>
        <w:tab/>
        <w:t>(4)</w:t>
      </w:r>
      <w:r w:rsidRPr="00D154D3">
        <w:rPr>
          <w:szCs w:val="22"/>
        </w:rPr>
        <w:tab/>
        <w:t xml:space="preserve">  Station location</w:t>
      </w:r>
    </w:p>
    <w:p w:rsidRPr="00D154D3" w:rsidR="00BB1352" w:rsidP="00FF3E64" w:rsidRDefault="00BB1352" w14:paraId="55C00CC8" w14:textId="77777777">
      <w:pPr>
        <w:widowControl/>
        <w:tabs>
          <w:tab w:val="left" w:pos="450"/>
          <w:tab w:val="left" w:pos="720"/>
          <w:tab w:val="left" w:pos="900"/>
          <w:tab w:val="left" w:pos="1620"/>
          <w:tab w:val="left" w:pos="3600"/>
        </w:tabs>
        <w:suppressAutoHyphens/>
        <w:jc w:val="both"/>
        <w:rPr>
          <w:szCs w:val="22"/>
        </w:rPr>
      </w:pPr>
      <w:r w:rsidRPr="00D154D3">
        <w:rPr>
          <w:szCs w:val="22"/>
        </w:rPr>
        <w:tab/>
        <w:t>(5)</w:t>
      </w:r>
      <w:r w:rsidRPr="00D154D3">
        <w:rPr>
          <w:szCs w:val="22"/>
        </w:rPr>
        <w:tab/>
        <w:t xml:space="preserve">  File number of application being amended (if known)</w:t>
      </w:r>
    </w:p>
    <w:p w:rsidRPr="00D154D3" w:rsidR="00BB1352" w:rsidP="00FF3E64" w:rsidRDefault="001C4520" w14:paraId="43B728F3" w14:textId="77777777">
      <w:pPr>
        <w:widowControl/>
        <w:tabs>
          <w:tab w:val="left" w:pos="-1440"/>
          <w:tab w:val="left" w:pos="-720"/>
          <w:tab w:val="left" w:pos="0"/>
          <w:tab w:val="left" w:pos="1440"/>
        </w:tabs>
        <w:suppressAutoHyphens/>
        <w:rPr>
          <w:spacing w:val="-2"/>
          <w:szCs w:val="22"/>
        </w:rPr>
      </w:pPr>
      <w:r>
        <w:rPr>
          <w:szCs w:val="22"/>
        </w:rPr>
        <w:t xml:space="preserve">        </w:t>
      </w:r>
      <w:r w:rsidRPr="00D154D3" w:rsidR="00BB1352">
        <w:rPr>
          <w:szCs w:val="22"/>
        </w:rPr>
        <w:t>(6)  Date of filing of application being amended (if file number is not known)</w:t>
      </w:r>
    </w:p>
    <w:p w:rsidRPr="00D154D3" w:rsidR="00BB1352" w:rsidP="00FF3E64" w:rsidRDefault="00BB1352" w14:paraId="64AAD960" w14:textId="77777777">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D154D3" w:rsidR="00BB1352" w:rsidP="00FF3E64" w:rsidRDefault="00BB1352" w14:paraId="096235AF" w14:textId="77777777">
      <w:pPr>
        <w:widowControl/>
        <w:tabs>
          <w:tab w:val="left" w:pos="-1440"/>
          <w:tab w:val="left" w:pos="-720"/>
          <w:tab w:val="left" w:pos="0"/>
          <w:tab w:val="left" w:pos="450"/>
          <w:tab w:val="left" w:pos="720"/>
          <w:tab w:val="left" w:pos="900"/>
          <w:tab w:val="left" w:pos="1620"/>
          <w:tab w:val="left" w:pos="3600"/>
        </w:tabs>
        <w:suppressAutoHyphens/>
        <w:rPr>
          <w:spacing w:val="-2"/>
          <w:szCs w:val="22"/>
        </w:rPr>
      </w:pPr>
      <w:r w:rsidRPr="00D154D3">
        <w:rPr>
          <w:spacing w:val="-2"/>
          <w:szCs w:val="22"/>
        </w:rPr>
        <w:t xml:space="preserve">Applicants should follow the procedures set forth in Parts 0, 1, 73, and 74 of the Commission's rules.  </w:t>
      </w:r>
    </w:p>
    <w:p w:rsidRPr="00D154D3" w:rsidR="00603534" w:rsidP="00FF3E64" w:rsidRDefault="00603534" w14:paraId="17B22D14"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1D14E9" w:rsidR="005D7614" w:rsidP="00FF3E64" w:rsidRDefault="005D7614" w14:paraId="29781C14" w14:textId="77777777">
      <w:pPr>
        <w:widowControl/>
        <w:tabs>
          <w:tab w:val="left" w:pos="-1440"/>
          <w:tab w:val="left" w:pos="-720"/>
          <w:tab w:val="left" w:pos="0"/>
          <w:tab w:val="left" w:pos="1440"/>
        </w:tabs>
        <w:suppressAutoHyphens/>
        <w:rPr>
          <w:spacing w:val="-2"/>
        </w:rPr>
      </w:pPr>
      <w:r w:rsidRPr="001D14E9">
        <w:rPr>
          <w:spacing w:val="-2"/>
        </w:rPr>
        <w:t>A copy of the completed application and all related documents shall be made available for inspection by the public in the station's online public inspection file pursuant to 47 CFR § 73.3526 for commercial stations and § 73.3527 for noncommercial educational (NCE) stations.</w:t>
      </w:r>
    </w:p>
    <w:p w:rsidRPr="001D14E9" w:rsidR="005D7614" w:rsidP="00FF3E64" w:rsidRDefault="005D7614" w14:paraId="7FD9ED80"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1D14E9" w:rsidR="005D7614" w:rsidP="00FF3E64" w:rsidRDefault="005D7614" w14:paraId="66793737" w14:textId="77777777">
      <w:pPr>
        <w:widowControl/>
        <w:tabs>
          <w:tab w:val="left" w:pos="-1440"/>
          <w:tab w:val="left" w:pos="-720"/>
          <w:tab w:val="left" w:pos="0"/>
          <w:tab w:val="left" w:pos="1440"/>
        </w:tabs>
        <w:suppressAutoHyphens/>
        <w:rPr>
          <w:spacing w:val="-2"/>
        </w:rPr>
      </w:pPr>
      <w:r w:rsidRPr="001D14E9">
        <w:rPr>
          <w:spacing w:val="-2"/>
        </w:rPr>
        <w:t xml:space="preserve">Applicants should provide all information requested by this application.  No section may be omitted.  If any portions of the application are not applicable, the applicant should so state.  </w:t>
      </w: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Inadvertently accepted applications are also subject to dismissal.</w:t>
      </w:r>
    </w:p>
    <w:p w:rsidRPr="001D14E9" w:rsidR="005D7614" w:rsidP="00FF3E64" w:rsidRDefault="005D7614" w14:paraId="53483297"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1D14E9" w:rsidR="005D7614" w:rsidP="00FF3E64" w:rsidRDefault="005D7614" w14:paraId="13C99D21" w14:textId="77777777">
      <w:pPr>
        <w:widowControl/>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Pr="00D154D3" w:rsidR="00603534" w:rsidP="00FF3E64" w:rsidRDefault="00603534" w14:paraId="389DBF66"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D154D3" w:rsidR="00603534" w:rsidP="00FF3E64" w:rsidRDefault="00603534" w14:paraId="16C47FAD"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sidRPr="00D154D3">
        <w:rPr>
          <w:spacing w:val="-2"/>
          <w:szCs w:val="22"/>
        </w:rPr>
        <w:lastRenderedPageBreak/>
        <w:t xml:space="preserve">  </w:t>
      </w:r>
    </w:p>
    <w:p w:rsidRPr="00D154D3" w:rsidR="00603534" w:rsidP="00FF3E64" w:rsidRDefault="005D7614" w14:paraId="0B62DE9A"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1D14E9">
        <w:rPr>
          <w:spacing w:val="-2"/>
        </w:rPr>
        <w:t>This application requires applicants to certify compliance with many statutory and regulatory requirements.  Detailed instructions 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w:t>
      </w:r>
      <w:r w:rsidRPr="00D154D3" w:rsidR="00603534">
        <w:rPr>
          <w:spacing w:val="-2"/>
          <w:szCs w:val="22"/>
        </w:rPr>
        <w:t xml:space="preserve">  </w:t>
      </w:r>
    </w:p>
    <w:p w:rsidRPr="00D154D3" w:rsidR="00603534" w:rsidP="00FF3E64" w:rsidRDefault="00603534" w14:paraId="6B0269BF"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00603534" w:rsidP="00FF3E64" w:rsidRDefault="005D7614" w14:paraId="569FC03E"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exhibit is submitted.</w:t>
      </w:r>
    </w:p>
    <w:p w:rsidR="005D7614" w:rsidP="00FF3E64" w:rsidRDefault="005D7614" w14:paraId="499EEE1A"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D154D3" w:rsidR="005D7614" w:rsidP="00FF3E64" w:rsidRDefault="005D7614" w14:paraId="712144A4"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897931">
        <w:rPr>
          <w:b/>
          <w:spacing w:val="-2"/>
        </w:rPr>
        <w:t>Notification Requirements.</w:t>
      </w:r>
      <w:r w:rsidRPr="00897931">
        <w:rPr>
          <w:spacing w:val="-2"/>
        </w:rPr>
        <w:t xml:space="preserve">  All applicants must comply with the requirements of Section 73.1030.  Specifically, applicants must notify United States Government radio astronomy installations, radio receiving installations, and FCC monitoring stations</w:t>
      </w:r>
      <w:r w:rsidRPr="00897931">
        <w:rPr>
          <w:b/>
          <w:spacing w:val="-2"/>
        </w:rPr>
        <w:t xml:space="preserve"> </w:t>
      </w:r>
      <w:r w:rsidRPr="00897931">
        <w:rPr>
          <w:spacing w:val="-2"/>
        </w:rPr>
        <w:t>of the proposed facility and its possible impact on their operations.  The Commission need not be informed of the date of such notification.</w:t>
      </w:r>
    </w:p>
    <w:p w:rsidRPr="00D154D3" w:rsidR="00603534" w:rsidP="00FF3E64" w:rsidRDefault="00603534" w14:paraId="245348AE"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D154D3" w:rsidR="00211E9E" w:rsidP="00FF3E64" w:rsidRDefault="00211E9E" w14:paraId="2A1813DA"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b/>
          <w:spacing w:val="-2"/>
          <w:szCs w:val="22"/>
        </w:rPr>
      </w:pPr>
      <w:r w:rsidRPr="00D154D3">
        <w:rPr>
          <w:b/>
          <w:spacing w:val="-2"/>
          <w:szCs w:val="22"/>
        </w:rPr>
        <w:t>GENERAL INFORMATION</w:t>
      </w:r>
    </w:p>
    <w:p w:rsidRPr="00D154D3" w:rsidR="00211E9E" w:rsidP="00FF3E64" w:rsidRDefault="00211E9E" w14:paraId="78BE6776"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D154D3">
        <w:rPr>
          <w:b/>
          <w:spacing w:val="-2"/>
          <w:szCs w:val="22"/>
        </w:rPr>
        <w:t xml:space="preserve"> </w:t>
      </w:r>
    </w:p>
    <w:p w:rsidR="005D7614" w:rsidP="00FF3E64" w:rsidRDefault="005D7614" w14:paraId="3B940ED5" w14:textId="77777777">
      <w:pPr>
        <w:widowControl/>
      </w:pPr>
      <w:r w:rsidRPr="008C6753">
        <w:rPr>
          <w:b/>
        </w:rPr>
        <w:t>Application Description</w:t>
      </w:r>
      <w:r>
        <w:t>:  In the space provided, give a brief (255 characters or fewer) description of the application.  This is to assist you in identifying this discrete application and will be displayed only in your LMS Application workspace.  It will not be made a part of your application or be displayed to others.</w:t>
      </w:r>
    </w:p>
    <w:p w:rsidR="005D7614" w:rsidP="00FF3E64" w:rsidRDefault="005D7614" w14:paraId="3A09C9AF" w14:textId="77777777">
      <w:pPr>
        <w:widowControl/>
      </w:pPr>
    </w:p>
    <w:p w:rsidRPr="00D154D3" w:rsidR="00211E9E" w:rsidP="00FF3E64" w:rsidRDefault="005D7614" w14:paraId="248B2348" w14:textId="77777777">
      <w:pPr>
        <w:widowControl/>
        <w:jc w:val="both"/>
        <w:rPr>
          <w:szCs w:val="22"/>
        </w:rPr>
      </w:pPr>
      <w:r w:rsidRPr="00913685">
        <w:rPr>
          <w:b/>
        </w:rPr>
        <w:t>Uploaded Attachments</w:t>
      </w:r>
      <w:r>
        <w:t>:  Indicate by clicking “Yes” or “No” whether the application includes attachments other than required attachments.  Required attachments are those that must be filed in response to application questions, and may only be required if certain answers are given.</w:t>
      </w:r>
    </w:p>
    <w:p w:rsidRPr="00D154D3" w:rsidR="00211E9E" w:rsidP="00FF3E64" w:rsidRDefault="00211E9E" w14:paraId="08D5396E"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D154D3" w:rsidR="00211E9E" w:rsidP="00FF3E64" w:rsidRDefault="00211E9E" w14:paraId="7708F43E"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D154D3">
        <w:rPr>
          <w:b/>
          <w:spacing w:val="-2"/>
          <w:szCs w:val="22"/>
        </w:rPr>
        <w:t>FEES, WAIVERS, AND EXEMPTIONS</w:t>
      </w:r>
    </w:p>
    <w:p w:rsidRPr="00D154D3" w:rsidR="00211E9E" w:rsidP="00FF3E64" w:rsidRDefault="00211E9E" w14:paraId="2D8EF313"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41362D" w:rsidR="00294FF2" w:rsidP="00FF3E64" w:rsidRDefault="00294FF2" w14:paraId="600FDFD1" w14:textId="77777777">
      <w:pPr>
        <w:widowControl/>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 are full-service NCE radio and TV broadcast licensees and permittees, </w:t>
      </w:r>
      <w:r w:rsidRPr="0041362D">
        <w:rPr>
          <w:b/>
          <w:spacing w:val="-2"/>
        </w:rPr>
        <w:t>provided</w:t>
      </w:r>
      <w:r w:rsidRPr="0041362D">
        <w:rPr>
          <w:spacing w:val="-2"/>
        </w:rPr>
        <w:t xml:space="preserve"> that the proposed facility will be operated noncommercially.  </w:t>
      </w:r>
      <w:r w:rsidRPr="0041362D">
        <w:rPr>
          <w:i/>
          <w:spacing w:val="-2"/>
        </w:rPr>
        <w:t>See</w:t>
      </w:r>
      <w:r w:rsidRPr="0041362D">
        <w:rPr>
          <w:spacing w:val="-2"/>
        </w:rPr>
        <w:t xml:space="preserve"> 47 CFR § 1.111</w:t>
      </w:r>
      <w:r>
        <w:rPr>
          <w:spacing w:val="-2"/>
        </w:rPr>
        <w:t>6</w:t>
      </w:r>
      <w:r w:rsidRPr="0041362D">
        <w:rPr>
          <w:spacing w:val="-2"/>
        </w:rPr>
        <w:t xml:space="preserve">.  </w:t>
      </w:r>
    </w:p>
    <w:p w:rsidRPr="0041362D" w:rsidR="00294FF2" w:rsidP="00FF3E64" w:rsidRDefault="00294FF2" w14:paraId="5C0A2C71" w14:textId="77777777">
      <w:pPr>
        <w:widowControl/>
        <w:tabs>
          <w:tab w:val="left" w:pos="-1440"/>
          <w:tab w:val="left" w:pos="-720"/>
          <w:tab w:val="left" w:pos="0"/>
          <w:tab w:val="left" w:pos="450"/>
          <w:tab w:val="left" w:pos="720"/>
          <w:tab w:val="left" w:pos="900"/>
          <w:tab w:val="left" w:pos="1620"/>
          <w:tab w:val="left" w:pos="3600"/>
        </w:tabs>
        <w:suppressAutoHyphens/>
        <w:jc w:val="both"/>
        <w:rPr>
          <w:spacing w:val="-2"/>
        </w:rPr>
      </w:pPr>
    </w:p>
    <w:p w:rsidRPr="0041362D" w:rsidR="00294FF2" w:rsidP="00FF3E64" w:rsidRDefault="00294FF2" w14:paraId="0D57CAE3" w14:textId="77777777">
      <w:pPr>
        <w:widowControl/>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that opens the reason for the fee exemption.  Select “Yes” or “No” to the question asking whether the applicant is exempt from payment of FCC annual regulatory fees, as appropriate.</w:t>
      </w:r>
    </w:p>
    <w:p w:rsidRPr="0041362D" w:rsidR="00294FF2" w:rsidP="00FF3E64" w:rsidRDefault="00294FF2" w14:paraId="7C0F2627" w14:textId="77777777">
      <w:pPr>
        <w:widowControl/>
        <w:tabs>
          <w:tab w:val="left" w:pos="-1440"/>
          <w:tab w:val="left" w:pos="-720"/>
          <w:tab w:val="left" w:pos="0"/>
          <w:tab w:val="left" w:pos="450"/>
          <w:tab w:val="left" w:pos="720"/>
          <w:tab w:val="left" w:pos="900"/>
          <w:tab w:val="left" w:pos="1620"/>
          <w:tab w:val="left" w:pos="3600"/>
        </w:tabs>
        <w:suppressAutoHyphens/>
        <w:jc w:val="both"/>
        <w:rPr>
          <w:spacing w:val="-2"/>
        </w:rPr>
      </w:pPr>
    </w:p>
    <w:p w:rsidR="00294FF2" w:rsidP="00FF3E64" w:rsidRDefault="00294FF2" w14:paraId="6C378F24" w14:textId="77777777">
      <w:pPr>
        <w:widowControl/>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w:history="1" r:id="rId14">
        <w:r w:rsidRPr="003F5251">
          <w:rPr>
            <w:rStyle w:val="Hyperlink"/>
          </w:rPr>
          <w:t>https://www.fcc.gov/document/media-bureau-application-fee-filing-guide-1</w:t>
        </w:r>
      </w:hyperlink>
      <w:r>
        <w:t xml:space="preserve">, </w:t>
      </w:r>
      <w:r w:rsidRPr="0041362D">
        <w:rPr>
          <w:spacing w:val="-2"/>
        </w:rPr>
        <w:t>contains a list of the required fees and Fee Type Codes needed to complete this application.</w:t>
      </w:r>
      <w:r>
        <w:rPr>
          <w:spacing w:val="-2"/>
        </w:rPr>
        <w:t xml:space="preserve">  </w:t>
      </w:r>
      <w:r w:rsidRPr="0041362D">
        <w:rPr>
          <w:spacing w:val="-2"/>
        </w:rPr>
        <w:t xml:space="preserve">The Commission's fee collection program utilizes a U.S. Treasury lockbox bank for maximum efficiency of collection and processing.  </w:t>
      </w:r>
    </w:p>
    <w:p w:rsidR="00294FF2" w:rsidP="00FF3E64" w:rsidRDefault="00294FF2" w14:paraId="2A7B445A" w14:textId="77777777">
      <w:pPr>
        <w:widowControl/>
        <w:rPr>
          <w:spacing w:val="-2"/>
        </w:rPr>
      </w:pPr>
    </w:p>
    <w:p w:rsidR="00294FF2" w:rsidP="00FF3E64" w:rsidRDefault="00294FF2" w14:paraId="55F9F64D" w14:textId="77777777">
      <w:pPr>
        <w:widowControl/>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institution, and made payable to the Federal Communications Commission.  No postdated, altered, or third-</w:t>
      </w:r>
      <w:r w:rsidRPr="0041362D">
        <w:rPr>
          <w:spacing w:val="-2"/>
        </w:rPr>
        <w:lastRenderedPageBreak/>
        <w:t xml:space="preserve">party checks will be accepted.  </w:t>
      </w:r>
      <w:r w:rsidRPr="0041362D">
        <w:rPr>
          <w:b/>
          <w:spacing w:val="-2"/>
        </w:rPr>
        <w:t>DO NOT SEND CASH</w:t>
      </w:r>
      <w:r w:rsidRPr="0041362D">
        <w:rPr>
          <w:spacing w:val="-2"/>
        </w:rPr>
        <w:t>.  Additionally, checks dated six months or older will not be accepted.</w:t>
      </w:r>
    </w:p>
    <w:p w:rsidR="00294FF2" w:rsidP="00FF3E64" w:rsidRDefault="00294FF2" w14:paraId="716ADE5B" w14:textId="77777777">
      <w:pPr>
        <w:widowControl/>
        <w:rPr>
          <w:spacing w:val="-2"/>
        </w:rPr>
      </w:pPr>
    </w:p>
    <w:p w:rsidR="00294FF2" w:rsidP="00FF3E64" w:rsidRDefault="00294FF2" w14:paraId="2BE148F6" w14:textId="77777777">
      <w:pPr>
        <w:widowControl/>
        <w:rPr>
          <w:b/>
          <w:spacing w:val="-2"/>
        </w:rPr>
      </w:pPr>
      <w:r w:rsidRPr="0041362D">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294FF2" w:rsidP="00FF3E64" w:rsidRDefault="00294FF2" w14:paraId="7CB8E19A" w14:textId="77777777">
      <w:pPr>
        <w:widowControl/>
      </w:pPr>
    </w:p>
    <w:p w:rsidR="00294FF2" w:rsidP="00FF3E64" w:rsidRDefault="00294FF2" w14:paraId="5BB3C1C9" w14:textId="77777777">
      <w:pPr>
        <w:widowControl/>
        <w:rPr>
          <w:spacing w:val="-2"/>
        </w:rPr>
      </w:pPr>
      <w:r w:rsidRPr="0041362D">
        <w:rPr>
          <w:spacing w:val="-2"/>
        </w:rPr>
        <w:t xml:space="preserve">For further information regarding the applicability of a fee, </w:t>
      </w:r>
      <w:r>
        <w:rPr>
          <w:spacing w:val="-2"/>
        </w:rPr>
        <w:t xml:space="preserve">the fee code, </w:t>
      </w:r>
      <w:r w:rsidRPr="0041362D">
        <w:rPr>
          <w:spacing w:val="-2"/>
        </w:rPr>
        <w:t>the amount of the fee, or the payment of the fee, applicants should consult the "</w:t>
      </w:r>
      <w:r>
        <w:rPr>
          <w:spacing w:val="-2"/>
        </w:rPr>
        <w:t>Application</w:t>
      </w:r>
      <w:r w:rsidRPr="0041362D">
        <w:rPr>
          <w:spacing w:val="-2"/>
        </w:rPr>
        <w:t xml:space="preserve"> Fee Filing Guide</w:t>
      </w:r>
      <w:r>
        <w:rPr>
          <w:spacing w:val="-2"/>
        </w:rPr>
        <w:t xml:space="preserve"> for Media Bureau</w:t>
      </w:r>
      <w:r w:rsidRPr="0041362D">
        <w:rPr>
          <w:spacing w:val="-2"/>
        </w:rPr>
        <w:t xml:space="preserve">," which may be accessed at </w:t>
      </w:r>
      <w:hyperlink w:history="1" r:id="rId15">
        <w:r w:rsidRPr="003F5251">
          <w:rPr>
            <w:rStyle w:val="Hyperlink"/>
          </w:rPr>
          <w:t>https://www.fcc.gov/document/media-bureau-application-fee-filing-guide-1</w:t>
        </w:r>
      </w:hyperlink>
      <w:r w:rsidRPr="0041362D">
        <w:rPr>
          <w:spacing w:val="-2"/>
        </w:rPr>
        <w:t>.</w:t>
      </w:r>
    </w:p>
    <w:p w:rsidR="00294FF2" w:rsidP="00FF3E64" w:rsidRDefault="00294FF2" w14:paraId="1A1E2B24" w14:textId="77777777">
      <w:pPr>
        <w:widowControl/>
        <w:rPr>
          <w:spacing w:val="-2"/>
        </w:rPr>
      </w:pPr>
    </w:p>
    <w:p w:rsidR="00211E9E" w:rsidP="00FF3E64" w:rsidRDefault="00294FF2" w14:paraId="1269C5DE" w14:textId="77777777">
      <w:pPr>
        <w:widowControl/>
        <w:tabs>
          <w:tab w:val="left" w:pos="-1440"/>
          <w:tab w:val="left" w:pos="-720"/>
          <w:tab w:val="left" w:pos="0"/>
          <w:tab w:val="left" w:pos="9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1C0B9D">
        <w:rPr>
          <w:b/>
          <w:spacing w:val="-2"/>
        </w:rPr>
        <w:t>Waivers</w:t>
      </w:r>
      <w:r>
        <w:rPr>
          <w:spacing w:val="-2"/>
        </w:rPr>
        <w:t>:  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p>
    <w:p w:rsidRPr="00D154D3" w:rsidR="00294FF2" w:rsidP="00FF3E64" w:rsidRDefault="00294FF2" w14:paraId="7ED89B8E" w14:textId="77777777">
      <w:pPr>
        <w:widowControl/>
        <w:tabs>
          <w:tab w:val="left" w:pos="-1440"/>
          <w:tab w:val="left" w:pos="-720"/>
          <w:tab w:val="left" w:pos="0"/>
          <w:tab w:val="left" w:pos="9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D154D3" w:rsidR="00413510" w:rsidP="00FF3E64" w:rsidRDefault="00413510" w14:paraId="56D4827B"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D154D3">
        <w:rPr>
          <w:b/>
          <w:spacing w:val="-2"/>
          <w:szCs w:val="22"/>
        </w:rPr>
        <w:t>APPLICANT INFORMATION</w:t>
      </w:r>
    </w:p>
    <w:p w:rsidRPr="00D154D3" w:rsidR="00413510" w:rsidP="00FF3E64" w:rsidRDefault="00413510" w14:paraId="319E981A"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00550FF6" w:rsidP="00FF3E64" w:rsidRDefault="00413510" w14:paraId="2C3DFB1B" w14:textId="77777777">
      <w:pPr>
        <w:widowControl/>
        <w:rPr>
          <w:spacing w:val="-2"/>
        </w:rPr>
      </w:pPr>
      <w:r w:rsidRPr="00D154D3">
        <w:rPr>
          <w:b/>
          <w:spacing w:val="-2"/>
          <w:szCs w:val="22"/>
        </w:rPr>
        <w:t xml:space="preserve">Applicant Name and Type. </w:t>
      </w:r>
      <w:r w:rsidRPr="00D154D3">
        <w:rPr>
          <w:spacing w:val="-2"/>
          <w:szCs w:val="22"/>
        </w:rPr>
        <w:t xml:space="preserve"> </w:t>
      </w:r>
      <w:r w:rsidR="00550FF6">
        <w:t xml:space="preserve">Select the Applicant Type (e.g., Individual, Corporation, Partnership, LLC) from the drop-down menu.  In the text box below the drop-down menu, enter the exact legal name of the applicant or applicant entity.  </w:t>
      </w:r>
      <w:r w:rsidRPr="001F0E1B" w:rsidR="00550FF6">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rsidR="00550FF6" w:rsidP="00FF3E64" w:rsidRDefault="00550FF6" w14:paraId="60D71698" w14:textId="77777777">
      <w:pPr>
        <w:widowControl/>
        <w:rPr>
          <w:spacing w:val="-2"/>
        </w:rPr>
      </w:pPr>
    </w:p>
    <w:p w:rsidRPr="00D154D3" w:rsidR="00413510" w:rsidP="00FF3E64" w:rsidRDefault="00550FF6" w14:paraId="368AB29D"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1F0E1B">
        <w:rPr>
          <w:b/>
          <w:spacing w:val="-2"/>
        </w:rPr>
        <w:t>Applicant Information</w:t>
      </w:r>
      <w:r>
        <w:rPr>
          <w:spacing w:val="-2"/>
        </w:rPr>
        <w:t>:  Enter the applicant’s postal address, telephone number, and Email address in the spaces provided.  Select the applicant’s Country and State from the drop-down menu.</w:t>
      </w:r>
    </w:p>
    <w:p w:rsidRPr="00D154D3" w:rsidR="00413510" w:rsidP="00FF3E64" w:rsidRDefault="00413510" w14:paraId="01F3125F"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p>
    <w:p w:rsidRPr="00D154D3" w:rsidR="00413510" w:rsidP="00FF3E64" w:rsidRDefault="00413510" w14:paraId="6514781D"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D154D3">
        <w:rPr>
          <w:b/>
          <w:spacing w:val="-2"/>
          <w:szCs w:val="22"/>
        </w:rPr>
        <w:t>CONTACT REPRESENTATIVE</w:t>
      </w:r>
      <w:r w:rsidR="005A35ED">
        <w:rPr>
          <w:b/>
          <w:spacing w:val="-2"/>
          <w:szCs w:val="22"/>
        </w:rPr>
        <w:t>S</w:t>
      </w:r>
    </w:p>
    <w:p w:rsidR="005A35ED" w:rsidP="00FF3E64" w:rsidRDefault="005A35ED" w14:paraId="5D50D3D1" w14:textId="77777777">
      <w:pPr>
        <w:widowControl/>
        <w:tabs>
          <w:tab w:val="left" w:pos="-1440"/>
          <w:tab w:val="left" w:pos="-720"/>
          <w:tab w:val="left" w:pos="0"/>
          <w:tab w:val="left" w:pos="18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D81BC5" w:rsidR="005A35ED" w:rsidP="00FF3E64" w:rsidRDefault="005A35ED" w14:paraId="00DADD42" w14:textId="77777777">
      <w:pPr>
        <w:widowControl/>
        <w:rPr>
          <w:b/>
          <w:spacing w:val="-2"/>
        </w:rPr>
      </w:pPr>
      <w:r w:rsidRPr="00D81BC5">
        <w:rPr>
          <w:spacing w:val="-2"/>
        </w:rPr>
        <w:t>If the applicant is represented by a third party (such as, for example, legal counsel), that person's name, firm or company, and telephone/electronic mail address may be specified as Contact Representative.</w:t>
      </w:r>
      <w:r>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p>
    <w:p w:rsidR="005A35ED" w:rsidP="00FF3E64" w:rsidRDefault="005A35ED" w14:paraId="6766E8C4" w14:textId="77777777">
      <w:pPr>
        <w:widowControl/>
        <w:rPr>
          <w:spacing w:val="-2"/>
        </w:rPr>
      </w:pPr>
    </w:p>
    <w:p w:rsidR="005A35ED" w:rsidP="00FF3E64" w:rsidRDefault="005A35ED" w14:paraId="71FCA575" w14:textId="77777777">
      <w:pPr>
        <w:widowControl/>
        <w:rPr>
          <w:spacing w:val="-2"/>
        </w:rPr>
      </w:pPr>
      <w:r w:rsidRPr="00956433">
        <w:rPr>
          <w:b/>
          <w:spacing w:val="-2"/>
        </w:rPr>
        <w:t>Contact Type</w:t>
      </w:r>
      <w:r>
        <w:rPr>
          <w:spacing w:val="-2"/>
        </w:rPr>
        <w:t>:  Select the button that best describes the contact type, whether Legal Representative (e.g., attorney), Technical Representative (e.g., engineer), or Other.</w:t>
      </w:r>
    </w:p>
    <w:p w:rsidR="005A35ED" w:rsidP="00FF3E64" w:rsidRDefault="005A35ED" w14:paraId="04646149" w14:textId="77777777">
      <w:pPr>
        <w:widowControl/>
        <w:rPr>
          <w:spacing w:val="-2"/>
        </w:rPr>
      </w:pPr>
    </w:p>
    <w:p w:rsidR="005A35ED" w:rsidP="00FF3E64" w:rsidRDefault="005A35ED" w14:paraId="19F4D0AA" w14:textId="77777777">
      <w:pPr>
        <w:widowControl/>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r w:rsidR="00A22E95">
        <w:rPr>
          <w:spacing w:val="-2"/>
        </w:rPr>
        <w:t xml:space="preserve">  If the representative works for a firm or company, enter that name in the Company Name space.  </w:t>
      </w:r>
    </w:p>
    <w:p w:rsidR="005A35ED" w:rsidP="00FF3E64" w:rsidRDefault="005A35ED" w14:paraId="5FF5C480" w14:textId="77777777">
      <w:pPr>
        <w:widowControl/>
        <w:rPr>
          <w:spacing w:val="-2"/>
        </w:rPr>
      </w:pPr>
    </w:p>
    <w:p w:rsidR="005A35ED" w:rsidP="00FF3E64" w:rsidRDefault="005A35ED" w14:paraId="72804BEC" w14:textId="77777777">
      <w:pPr>
        <w:widowControl/>
        <w:rPr>
          <w:spacing w:val="-2"/>
        </w:rPr>
      </w:pPr>
      <w:r w:rsidRPr="00D81BC5">
        <w:rPr>
          <w:b/>
        </w:rPr>
        <w:t>Contact Information</w:t>
      </w:r>
      <w:r>
        <w:t xml:space="preserve">:  </w:t>
      </w:r>
      <w:r>
        <w:rPr>
          <w:spacing w:val="-2"/>
        </w:rPr>
        <w:t>Enter the Contact Representative’s postal address, telephone number, and Email address in the spaces provided.  Select the Contact Representative’s Country and State from the drop-down menus.</w:t>
      </w:r>
    </w:p>
    <w:p w:rsidR="005A35ED" w:rsidP="00FF3E64" w:rsidRDefault="005A35ED" w14:paraId="3EED8C61" w14:textId="77777777">
      <w:pPr>
        <w:widowControl/>
        <w:rPr>
          <w:spacing w:val="-2"/>
        </w:rPr>
      </w:pPr>
    </w:p>
    <w:p w:rsidR="00697543" w:rsidP="00E142BD" w:rsidRDefault="005A35ED" w14:paraId="3A2F3197" w14:textId="77777777">
      <w:pPr>
        <w:widowControl/>
        <w:tabs>
          <w:tab w:val="left" w:pos="180"/>
        </w:tabs>
        <w:rPr>
          <w:spacing w:val="-2"/>
          <w:szCs w:val="22"/>
        </w:rPr>
      </w:pPr>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Pr="00D154D3" w:rsidR="00697543" w:rsidP="00FF3E64" w:rsidRDefault="00697543" w14:paraId="3F8E4B37" w14:textId="77777777">
      <w:pPr>
        <w:widowControl/>
        <w:tabs>
          <w:tab w:val="left" w:pos="-1440"/>
          <w:tab w:val="left" w:pos="-720"/>
          <w:tab w:val="left" w:pos="0"/>
          <w:tab w:val="left" w:pos="18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00413510" w:rsidP="00FF3E64" w:rsidRDefault="00413510" w14:paraId="50E86342"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b/>
          <w:szCs w:val="22"/>
        </w:rPr>
      </w:pPr>
      <w:r w:rsidRPr="00D154D3">
        <w:rPr>
          <w:b/>
          <w:szCs w:val="22"/>
        </w:rPr>
        <w:t>LEGAL CERTIFICATIONS</w:t>
      </w:r>
    </w:p>
    <w:p w:rsidR="00A22E95" w:rsidP="00FF3E64" w:rsidRDefault="00A22E95" w14:paraId="7E34B27D"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b/>
          <w:szCs w:val="22"/>
        </w:rPr>
      </w:pPr>
    </w:p>
    <w:p w:rsidRPr="00D154D3" w:rsidR="00A22E95" w:rsidP="00FF3E64" w:rsidRDefault="00A22E95" w14:paraId="46B06B9B" w14:textId="77777777">
      <w:pPr>
        <w:widowControl/>
        <w:tabs>
          <w:tab w:val="left" w:pos="-1440"/>
          <w:tab w:val="left" w:pos="-720"/>
          <w:tab w:val="left" w:pos="0"/>
          <w:tab w:val="left" w:pos="1440"/>
        </w:tabs>
        <w:suppressAutoHyphens/>
        <w:rPr>
          <w:spacing w:val="-2"/>
          <w:szCs w:val="22"/>
        </w:rPr>
      </w:pPr>
      <w:r w:rsidRPr="00A22E95">
        <w:rPr>
          <w:b/>
          <w:snapToGrid/>
          <w:szCs w:val="22"/>
        </w:rPr>
        <w:t>Programming</w:t>
      </w:r>
      <w:r w:rsidRPr="00D154D3">
        <w:rPr>
          <w:spacing w:val="-2"/>
          <w:szCs w:val="22"/>
        </w:rPr>
        <w:t xml:space="preserve">.  An FM translator operator proposing to rebroadcast the signal of a primary station which it does not own must obtain written permission of that station </w:t>
      </w:r>
      <w:r w:rsidRPr="00D154D3">
        <w:rPr>
          <w:b/>
          <w:spacing w:val="-2"/>
          <w:szCs w:val="22"/>
        </w:rPr>
        <w:t>prior</w:t>
      </w:r>
      <w:r w:rsidRPr="00D154D3">
        <w:rPr>
          <w:spacing w:val="-2"/>
          <w:szCs w:val="22"/>
        </w:rPr>
        <w:t xml:space="preserve"> to retransmission of that signal.  </w:t>
      </w:r>
      <w:r w:rsidRPr="00D154D3">
        <w:rPr>
          <w:i/>
          <w:spacing w:val="-2"/>
          <w:szCs w:val="22"/>
        </w:rPr>
        <w:t>See</w:t>
      </w:r>
      <w:r w:rsidRPr="00D154D3">
        <w:rPr>
          <w:spacing w:val="-2"/>
          <w:szCs w:val="22"/>
        </w:rPr>
        <w:t xml:space="preserve"> 47 </w:t>
      </w:r>
      <w:r>
        <w:rPr>
          <w:spacing w:val="-2"/>
          <w:szCs w:val="22"/>
        </w:rPr>
        <w:t>CFR</w:t>
      </w:r>
      <w:r w:rsidRPr="00D154D3">
        <w:rPr>
          <w:spacing w:val="-2"/>
          <w:szCs w:val="22"/>
        </w:rPr>
        <w:t xml:space="preserve"> </w:t>
      </w:r>
      <w:r>
        <w:rPr>
          <w:spacing w:val="-2"/>
          <w:szCs w:val="22"/>
        </w:rPr>
        <w:t>§</w:t>
      </w:r>
      <w:r w:rsidRPr="00D154D3">
        <w:rPr>
          <w:spacing w:val="-2"/>
          <w:szCs w:val="22"/>
        </w:rPr>
        <w:t xml:space="preserve"> 74.1284.  An FM booster operator must rebroadcast the signal of a co-owned primary station.  This item requires the applicant to certify either that it is the license of the primary station to be rebroadcast or that such authority has been received.</w:t>
      </w:r>
    </w:p>
    <w:p w:rsidRPr="00D154D3" w:rsidR="00A22E95" w:rsidP="00FF3E64" w:rsidRDefault="00A22E95" w14:paraId="791CFF6F"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D154D3" w:rsidR="00A22E95" w:rsidP="00FF3E64" w:rsidRDefault="00A22E95" w14:paraId="68803544"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hanging="360"/>
        <w:rPr>
          <w:spacing w:val="-2"/>
          <w:szCs w:val="22"/>
        </w:rPr>
      </w:pPr>
      <w:r w:rsidRPr="00D154D3">
        <w:rPr>
          <w:spacing w:val="-2"/>
          <w:szCs w:val="22"/>
        </w:rPr>
        <w:tab/>
        <w:t xml:space="preserve">Additionally, the Commission must be notified of the call letters of each station rebroadcast, as well as any changes in primary stations.  </w:t>
      </w:r>
    </w:p>
    <w:p w:rsidRPr="00D154D3" w:rsidR="00A22E95" w:rsidP="00FF3E64" w:rsidRDefault="00A22E95" w14:paraId="198859EE"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D154D3" w:rsidR="00A22E95" w:rsidP="00FF3E64" w:rsidRDefault="00A22E95" w14:paraId="1EEECC57"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hanging="360"/>
        <w:rPr>
          <w:spacing w:val="-2"/>
          <w:szCs w:val="22"/>
        </w:rPr>
      </w:pPr>
      <w:r w:rsidRPr="00D154D3">
        <w:rPr>
          <w:spacing w:val="-2"/>
          <w:szCs w:val="22"/>
        </w:rPr>
        <w:tab/>
        <w:t xml:space="preserve">For purposes of this item, "rebroadcast" means the reception by radio of the programs or other signals of a radio or television station and the simultaneous or subsequent retransmission of such program or signals for direct reception by the general public.  </w:t>
      </w:r>
      <w:r w:rsidRPr="00D154D3">
        <w:rPr>
          <w:i/>
          <w:spacing w:val="-2"/>
          <w:szCs w:val="22"/>
        </w:rPr>
        <w:t>See</w:t>
      </w:r>
      <w:r w:rsidRPr="00D154D3">
        <w:rPr>
          <w:spacing w:val="-2"/>
          <w:szCs w:val="22"/>
        </w:rPr>
        <w:t xml:space="preserve"> Section 74.1284(a).</w:t>
      </w:r>
    </w:p>
    <w:p w:rsidRPr="00D154D3" w:rsidR="00A22E95" w:rsidP="00FF3E64" w:rsidRDefault="00A22E95" w14:paraId="4A21E704"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A22E95" w:rsidR="00A22E95" w:rsidP="00FF3E64" w:rsidRDefault="00A22E95" w14:paraId="11A87440" w14:textId="77777777">
      <w:pPr>
        <w:widowControl/>
        <w:tabs>
          <w:tab w:val="left" w:pos="-1440"/>
          <w:tab w:val="left" w:pos="-720"/>
          <w:tab w:val="left" w:pos="0"/>
          <w:tab w:val="left" w:pos="360"/>
          <w:tab w:val="left" w:pos="1080"/>
          <w:tab w:val="left" w:pos="1350"/>
          <w:tab w:val="left" w:pos="2160"/>
        </w:tabs>
        <w:suppressAutoHyphens/>
        <w:rPr>
          <w:spacing w:val="-2"/>
          <w:szCs w:val="22"/>
        </w:rPr>
      </w:pPr>
      <w:r w:rsidRPr="00D154D3">
        <w:rPr>
          <w:b/>
          <w:spacing w:val="-2"/>
          <w:szCs w:val="22"/>
        </w:rPr>
        <w:t>Station Ready for Operation</w:t>
      </w:r>
      <w:r w:rsidRPr="00D154D3">
        <w:rPr>
          <w:spacing w:val="-2"/>
          <w:szCs w:val="22"/>
        </w:rPr>
        <w:t xml:space="preserve">.  This question requires the applicant to certify that the authorized facility is in satisfactory operating condition and ready for regular operation. </w:t>
      </w:r>
      <w:r w:rsidRPr="00D154D3">
        <w:rPr>
          <w:i/>
          <w:spacing w:val="-2"/>
          <w:szCs w:val="22"/>
        </w:rPr>
        <w:t xml:space="preserve"> See</w:t>
      </w:r>
      <w:r w:rsidRPr="00D154D3">
        <w:rPr>
          <w:spacing w:val="-2"/>
          <w:szCs w:val="22"/>
        </w:rPr>
        <w:t xml:space="preserve"> 47 </w:t>
      </w:r>
      <w:r>
        <w:rPr>
          <w:spacing w:val="-2"/>
          <w:szCs w:val="22"/>
        </w:rPr>
        <w:t>CFR</w:t>
      </w:r>
      <w:r w:rsidRPr="00D154D3">
        <w:rPr>
          <w:spacing w:val="-2"/>
          <w:szCs w:val="22"/>
        </w:rPr>
        <w:t xml:space="preserve"> </w:t>
      </w:r>
      <w:r>
        <w:rPr>
          <w:spacing w:val="-2"/>
          <w:szCs w:val="22"/>
        </w:rPr>
        <w:t>§§</w:t>
      </w:r>
      <w:r w:rsidRPr="00D154D3">
        <w:rPr>
          <w:spacing w:val="-2"/>
          <w:szCs w:val="22"/>
        </w:rPr>
        <w:t xml:space="preserve"> 73.3598(e)</w:t>
      </w:r>
      <w:r>
        <w:rPr>
          <w:spacing w:val="-2"/>
          <w:szCs w:val="22"/>
        </w:rPr>
        <w:t>, 74.1232(a)</w:t>
      </w:r>
      <w:r w:rsidRPr="00D154D3">
        <w:rPr>
          <w:spacing w:val="-2"/>
          <w:szCs w:val="22"/>
        </w:rPr>
        <w:t>.  Partially constructed facilities, or facilities that are less than authorized in the underlying construction permit, are not sufficient.</w:t>
      </w:r>
    </w:p>
    <w:p w:rsidRPr="00D154D3" w:rsidR="00413510" w:rsidP="00FF3E64" w:rsidRDefault="00413510" w14:paraId="06806F07"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spacing w:val="-2"/>
          <w:szCs w:val="22"/>
        </w:rPr>
      </w:pPr>
      <w:r w:rsidRPr="00D154D3">
        <w:rPr>
          <w:spacing w:val="-2"/>
          <w:szCs w:val="22"/>
        </w:rPr>
        <w:tab/>
      </w:r>
    </w:p>
    <w:p w:rsidRPr="00215160" w:rsidR="00C00B4D" w:rsidP="00FF3E64" w:rsidRDefault="00C00B4D" w14:paraId="083026BB" w14:textId="77777777">
      <w:pPr>
        <w:widowControl/>
        <w:tabs>
          <w:tab w:val="left" w:pos="-1440"/>
          <w:tab w:val="left" w:pos="-720"/>
          <w:tab w:val="left" w:pos="0"/>
          <w:tab w:val="left" w:pos="1440"/>
        </w:tabs>
        <w:suppressAutoHyphens/>
        <w:rPr>
          <w:snapToGrid/>
          <w:spacing w:val="-2"/>
          <w:szCs w:val="22"/>
        </w:rPr>
      </w:pPr>
      <w:r w:rsidRPr="00215160">
        <w:rPr>
          <w:b/>
          <w:snapToGrid/>
          <w:szCs w:val="22"/>
        </w:rPr>
        <w:t>Character Issues/Adverse Findings.</w:t>
      </w:r>
      <w:r w:rsidRPr="00215160">
        <w:rPr>
          <w:snapToGrid/>
          <w:szCs w:val="22"/>
        </w:rPr>
        <w:t xml:space="preserve">  </w:t>
      </w:r>
      <w:r w:rsidRPr="00215160">
        <w:rPr>
          <w:snapToGrid/>
          <w:spacing w:val="-2"/>
          <w:szCs w:val="22"/>
        </w:rPr>
        <w:t xml:space="preserve">The </w:t>
      </w:r>
      <w:r w:rsidRPr="00215160">
        <w:rPr>
          <w:snapToGrid/>
          <w:szCs w:val="22"/>
        </w:rPr>
        <w:t>Character</w:t>
      </w:r>
      <w:r w:rsidRPr="00215160">
        <w:rPr>
          <w:snapToGrid/>
          <w:spacing w:val="-2"/>
          <w:szCs w:val="2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w:t>
      </w:r>
      <w:r w:rsidRPr="00215160">
        <w:rPr>
          <w:szCs w:val="22"/>
        </w:rPr>
        <w:t>responding</w:t>
      </w:r>
      <w:r w:rsidRPr="00215160">
        <w:rPr>
          <w:snapToGrid/>
          <w:spacing w:val="-2"/>
          <w:szCs w:val="22"/>
        </w:rPr>
        <w:t xml:space="preserve"> to these questions, applicants should review the Commission's character qualifications policies, which are fully set forth in </w:t>
      </w:r>
      <w:r w:rsidRPr="00215160">
        <w:rPr>
          <w:i/>
          <w:snapToGrid/>
          <w:spacing w:val="-2"/>
          <w:szCs w:val="22"/>
        </w:rPr>
        <w:t>Character Qualifications</w:t>
      </w:r>
      <w:r w:rsidRPr="00215160">
        <w:rPr>
          <w:snapToGrid/>
          <w:spacing w:val="-2"/>
          <w:szCs w:val="22"/>
        </w:rPr>
        <w:t xml:space="preserve">, 102 FCC 2d 1179 (1985), </w:t>
      </w:r>
      <w:r w:rsidRPr="00215160">
        <w:rPr>
          <w:i/>
          <w:snapToGrid/>
          <w:spacing w:val="-2"/>
          <w:szCs w:val="22"/>
        </w:rPr>
        <w:t>reconsideration denied</w:t>
      </w:r>
      <w:r w:rsidRPr="00215160">
        <w:rPr>
          <w:snapToGrid/>
          <w:spacing w:val="-2"/>
          <w:szCs w:val="22"/>
        </w:rPr>
        <w:t xml:space="preserve">, 1 FCC Rcd 421 (1986), </w:t>
      </w:r>
      <w:r w:rsidRPr="00215160">
        <w:rPr>
          <w:i/>
          <w:snapToGrid/>
          <w:spacing w:val="-2"/>
          <w:szCs w:val="22"/>
        </w:rPr>
        <w:t>as modified</w:t>
      </w:r>
      <w:r w:rsidRPr="00215160">
        <w:rPr>
          <w:snapToGrid/>
          <w:spacing w:val="-2"/>
          <w:szCs w:val="22"/>
        </w:rPr>
        <w:t>, 5 FCC Rcd 3252 (1990) and 7 FCC Rcd 6564 (1992).</w:t>
      </w:r>
    </w:p>
    <w:p w:rsidRPr="00215160" w:rsidR="00C00B4D" w:rsidP="00FF3E64" w:rsidRDefault="00C00B4D" w14:paraId="3A4A767A" w14:textId="77777777">
      <w:pPr>
        <w:widowControl/>
        <w:tabs>
          <w:tab w:val="left" w:pos="-1440"/>
          <w:tab w:val="left" w:pos="-720"/>
          <w:tab w:val="left" w:pos="0"/>
          <w:tab w:val="left" w:pos="450"/>
          <w:tab w:val="left" w:pos="720"/>
          <w:tab w:val="left" w:pos="900"/>
          <w:tab w:val="left" w:pos="1620"/>
          <w:tab w:val="left" w:pos="3600"/>
        </w:tabs>
        <w:suppressAutoHyphens/>
        <w:spacing w:line="276" w:lineRule="auto"/>
        <w:jc w:val="both"/>
        <w:rPr>
          <w:snapToGrid/>
          <w:spacing w:val="-2"/>
          <w:szCs w:val="22"/>
        </w:rPr>
      </w:pPr>
    </w:p>
    <w:p w:rsidR="00C00B4D" w:rsidP="00FF3E64" w:rsidRDefault="00C00B4D" w14:paraId="55AFF60B" w14:textId="77777777">
      <w:pPr>
        <w:widowControl/>
        <w:tabs>
          <w:tab w:val="left" w:pos="-1440"/>
          <w:tab w:val="left" w:pos="-720"/>
          <w:tab w:val="left" w:pos="0"/>
          <w:tab w:val="left" w:pos="1440"/>
        </w:tabs>
        <w:suppressAutoHyphens/>
        <w:rPr>
          <w:spacing w:val="-2"/>
          <w:szCs w:val="22"/>
        </w:rPr>
      </w:pPr>
      <w:r w:rsidRPr="00215160">
        <w:rPr>
          <w:b/>
          <w:snapToGrid/>
          <w:spacing w:val="-2"/>
          <w:szCs w:val="22"/>
        </w:rPr>
        <w:t>NOTE:</w:t>
      </w:r>
      <w:r w:rsidRPr="00215160">
        <w:rPr>
          <w:snapToGrid/>
          <w:spacing w:val="-2"/>
          <w:szCs w:val="22"/>
        </w:rPr>
        <w:t xml:space="preserve">  </w:t>
      </w:r>
      <w:r w:rsidRPr="00D154D3">
        <w:rPr>
          <w:spacing w:val="-2"/>
          <w:szCs w:val="22"/>
        </w:rPr>
        <w:t xml:space="preserve">As used in this question,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D154D3">
        <w:rPr>
          <w:i/>
          <w:spacing w:val="-2"/>
          <w:szCs w:val="22"/>
        </w:rPr>
        <w:t>See</w:t>
      </w:r>
      <w:r w:rsidRPr="00D154D3">
        <w:rPr>
          <w:spacing w:val="-2"/>
          <w:szCs w:val="22"/>
        </w:rPr>
        <w:t xml:space="preserve"> 47 </w:t>
      </w:r>
      <w:r w:rsidR="00A60AA7">
        <w:rPr>
          <w:spacing w:val="-2"/>
          <w:szCs w:val="22"/>
        </w:rPr>
        <w:t>CFR</w:t>
      </w:r>
      <w:r w:rsidRPr="00D154D3">
        <w:rPr>
          <w:spacing w:val="-2"/>
          <w:szCs w:val="22"/>
        </w:rPr>
        <w:t xml:space="preserve"> Section 73.3555, as revised and explained in </w:t>
      </w:r>
      <w:r w:rsidRPr="00D154D3">
        <w:rPr>
          <w:i/>
          <w:spacing w:val="-2"/>
          <w:szCs w:val="22"/>
        </w:rPr>
        <w:t xml:space="preserve">Review of the Commission's Regulations Governing Attribution of Broadcast and Cable/MDS Interests, </w:t>
      </w:r>
      <w:r w:rsidRPr="00D154D3">
        <w:rPr>
          <w:spacing w:val="-2"/>
          <w:szCs w:val="22"/>
        </w:rPr>
        <w:t xml:space="preserve">FCC 99-207, released August 6, 1999, </w:t>
      </w:r>
      <w:r w:rsidRPr="00D154D3">
        <w:rPr>
          <w:i/>
          <w:spacing w:val="-2"/>
          <w:szCs w:val="22"/>
          <w:u w:val="single"/>
        </w:rPr>
        <w:t>on reconsideration</w:t>
      </w:r>
      <w:r w:rsidRPr="00D154D3">
        <w:rPr>
          <w:spacing w:val="-2"/>
          <w:szCs w:val="22"/>
        </w:rPr>
        <w:t xml:space="preserve">, FCC 00-438, released January 19, 2001.  </w:t>
      </w:r>
      <w:r w:rsidRPr="00D154D3">
        <w:rPr>
          <w:i/>
          <w:spacing w:val="-2"/>
          <w:szCs w:val="22"/>
        </w:rPr>
        <w:t>See also  Report and Order</w:t>
      </w:r>
      <w:r w:rsidRPr="00D154D3">
        <w:rPr>
          <w:spacing w:val="-2"/>
          <w:szCs w:val="22"/>
        </w:rPr>
        <w:t xml:space="preserve"> in MM Docket No. 83-46, 97 FCC 2d 997 (1984), </w:t>
      </w:r>
      <w:r w:rsidRPr="00D154D3">
        <w:rPr>
          <w:i/>
          <w:spacing w:val="-2"/>
          <w:szCs w:val="22"/>
        </w:rPr>
        <w:t>reconsideration granted in part</w:t>
      </w:r>
      <w:r w:rsidRPr="00D154D3">
        <w:rPr>
          <w:spacing w:val="-2"/>
          <w:szCs w:val="22"/>
        </w:rPr>
        <w:t xml:space="preserve">, 58 RR 2d 604 (1985), </w:t>
      </w:r>
      <w:r w:rsidRPr="00D154D3">
        <w:rPr>
          <w:i/>
          <w:spacing w:val="-2"/>
          <w:szCs w:val="22"/>
        </w:rPr>
        <w:t>further modified on reconsideration,</w:t>
      </w:r>
      <w:r w:rsidRPr="00D154D3">
        <w:rPr>
          <w:spacing w:val="-2"/>
          <w:szCs w:val="22"/>
        </w:rPr>
        <w:t xml:space="preserve"> 61 RR 2d 739 (1986).  General guidelines are set forth below.</w:t>
      </w:r>
    </w:p>
    <w:p w:rsidR="00C00B4D" w:rsidP="00FF3E64" w:rsidRDefault="00C00B4D" w14:paraId="5A7EE806" w14:textId="77777777">
      <w:pPr>
        <w:widowControl/>
        <w:tabs>
          <w:tab w:val="left" w:pos="-1440"/>
          <w:tab w:val="left" w:pos="-720"/>
          <w:tab w:val="left" w:pos="0"/>
          <w:tab w:val="left" w:pos="1440"/>
        </w:tabs>
        <w:suppressAutoHyphens/>
        <w:rPr>
          <w:snapToGrid/>
          <w:spacing w:val="-2"/>
          <w:szCs w:val="22"/>
        </w:rPr>
      </w:pPr>
    </w:p>
    <w:p w:rsidRPr="0000023E" w:rsidR="00C00B4D" w:rsidP="00FF3E64" w:rsidRDefault="00C00B4D" w14:paraId="51981AD3" w14:textId="77777777">
      <w:pPr>
        <w:widowControl/>
        <w:rPr>
          <w:spacing w:val="-2"/>
        </w:rPr>
      </w:pPr>
      <w:r>
        <w:rPr>
          <w:spacing w:val="-2"/>
        </w:rPr>
        <w:t xml:space="preserve">INVESTORS AND CREDITORS:  </w:t>
      </w:r>
      <w:r w:rsidRPr="0000023E">
        <w:rPr>
          <w:spacing w:val="-2"/>
        </w:rPr>
        <w:t>Certain interests held by substantial investors in, or creditors of, the applicant may also be attributable and the investor reportable as a party to the application, if the interest falls within the Commission's equity/debt plus (EDP) attribution standard. Under the EDP standard, the interest held is attributable if, aggregating both equity and debt,</w:t>
      </w:r>
      <w:r>
        <w:rPr>
          <w:spacing w:val="-2"/>
        </w:rPr>
        <w:t xml:space="preserve"> it exceeds </w:t>
      </w:r>
      <w:r w:rsidRPr="0000023E">
        <w:rPr>
          <w:spacing w:val="-2"/>
        </w:rPr>
        <w:t>33 percent of the total asset value (al</w:t>
      </w:r>
      <w:r>
        <w:rPr>
          <w:spacing w:val="-2"/>
        </w:rPr>
        <w:t xml:space="preserve">l equity plus all debt) of the </w:t>
      </w:r>
      <w:r w:rsidRPr="0000023E">
        <w:rPr>
          <w:spacing w:val="-2"/>
        </w:rPr>
        <w:t>applicant – a broadcast station licensee, cable television system,  daily newspaper or other media outlet subject to the Commission’s  broadcast multiple ownership or cross-ownership rules – AND the  interest holder also holds (1) an attributable interest in a media  outlet in the same market, or (2) s</w:t>
      </w:r>
      <w:r>
        <w:rPr>
          <w:spacing w:val="-2"/>
        </w:rPr>
        <w:t xml:space="preserve">upplies over 15 percent of the </w:t>
      </w:r>
      <w:r w:rsidRPr="0000023E">
        <w:rPr>
          <w:spacing w:val="-2"/>
        </w:rPr>
        <w:t>total weekly broadcast programming hours of the station in which the  interest is held. For example, the equity interest of an insulated limited partner in a limited partnership applicant would normally not be considered attributable, but, under the EDP standard, that interest would be attributable if the limited partner’s interest exceeded 33 percent of the applicant’s total asset value AND the limited partner also held a 5 percent voting interest in a radio or television station licensee in the same market.</w:t>
      </w:r>
    </w:p>
    <w:p w:rsidRPr="0000023E" w:rsidR="00C00B4D" w:rsidP="00FF3E64" w:rsidRDefault="00C00B4D" w14:paraId="5349F907" w14:textId="77777777">
      <w:pPr>
        <w:widowControl/>
        <w:rPr>
          <w:spacing w:val="-2"/>
        </w:rPr>
      </w:pPr>
    </w:p>
    <w:p w:rsidR="00C00B4D" w:rsidP="00FF3E64" w:rsidRDefault="00C00B4D" w14:paraId="57E35C5B" w14:textId="77777777">
      <w:pPr>
        <w:widowControl/>
        <w:rPr>
          <w:spacing w:val="-2"/>
        </w:rPr>
      </w:pPr>
      <w:r w:rsidRPr="0000023E">
        <w:rPr>
          <w:spacing w:val="-2"/>
        </w:rPr>
        <w:t>The interest holder may, however, exceed the 33 percent threshold without triggering attribution where s</w:t>
      </w:r>
      <w:r>
        <w:rPr>
          <w:spacing w:val="-2"/>
        </w:rPr>
        <w:t xml:space="preserve">uch investment would enable an </w:t>
      </w:r>
      <w:r w:rsidRPr="0000023E">
        <w:rPr>
          <w:spacing w:val="-2"/>
        </w:rPr>
        <w:t xml:space="preserve">eligible entity to acquire a broadcast </w:t>
      </w:r>
      <w:r>
        <w:rPr>
          <w:spacing w:val="-2"/>
        </w:rPr>
        <w:t xml:space="preserve">station provided that:  (1) the </w:t>
      </w:r>
      <w:r w:rsidRPr="0000023E">
        <w:rPr>
          <w:spacing w:val="-2"/>
        </w:rPr>
        <w:t>combined equity and debt of the interest</w:t>
      </w:r>
      <w:r>
        <w:rPr>
          <w:spacing w:val="-2"/>
        </w:rPr>
        <w:t xml:space="preserve"> holder in the eligible entity </w:t>
      </w:r>
      <w:r w:rsidRPr="0000023E">
        <w:rPr>
          <w:spacing w:val="-2"/>
        </w:rPr>
        <w:t>is less than 50 percent, or (2) the total debt of the interest hol</w:t>
      </w:r>
      <w:r>
        <w:rPr>
          <w:spacing w:val="-2"/>
        </w:rPr>
        <w:t xml:space="preserve">der </w:t>
      </w:r>
      <w:r w:rsidRPr="0000023E">
        <w:rPr>
          <w:spacing w:val="-2"/>
        </w:rPr>
        <w:t>in the eligible entity does not exceed</w:t>
      </w:r>
      <w:r>
        <w:rPr>
          <w:spacing w:val="-2"/>
        </w:rPr>
        <w:t xml:space="preserve"> 80 percent of the asset value </w:t>
      </w:r>
      <w:r w:rsidRPr="0000023E">
        <w:rPr>
          <w:spacing w:val="-2"/>
        </w:rPr>
        <w:t xml:space="preserve">of the station being acquired by the eligible entity and the interest  holder does not hold </w:t>
      </w:r>
      <w:r w:rsidRPr="0000023E">
        <w:rPr>
          <w:spacing w:val="-2"/>
        </w:rPr>
        <w:lastRenderedPageBreak/>
        <w:t>any equity i</w:t>
      </w:r>
      <w:r>
        <w:rPr>
          <w:spacing w:val="-2"/>
        </w:rPr>
        <w:t xml:space="preserve">nterest, option, or promise to </w:t>
      </w:r>
      <w:r w:rsidRPr="0000023E">
        <w:rPr>
          <w:spacing w:val="-2"/>
        </w:rPr>
        <w:t>acquire an equity interest in the eligible en</w:t>
      </w:r>
      <w:r>
        <w:rPr>
          <w:spacing w:val="-2"/>
        </w:rPr>
        <w:t xml:space="preserve">tity or any related </w:t>
      </w:r>
      <w:r w:rsidRPr="0000023E">
        <w:rPr>
          <w:spacing w:val="-2"/>
        </w:rPr>
        <w:t xml:space="preserve">entity. </w:t>
      </w:r>
      <w:r w:rsidRPr="00C739E3">
        <w:rPr>
          <w:i/>
          <w:spacing w:val="-2"/>
        </w:rPr>
        <w:t>See Promoting Diversification of Ownership in the Broadcasting Services</w:t>
      </w:r>
      <w:r w:rsidRPr="0000023E">
        <w:rPr>
          <w:spacing w:val="-2"/>
        </w:rPr>
        <w:t xml:space="preserve">, Report and Order and Third Further Notice of Proposed Rule Making, 23 FCC Rcd 5922, 5936, para. 31 (2008); </w:t>
      </w:r>
      <w:r w:rsidRPr="00C739E3">
        <w:rPr>
          <w:i/>
          <w:spacing w:val="-2"/>
        </w:rPr>
        <w:t>2014 Quadrennial Regulatory Review – Review of the Commission’s Broadcast Ownership Rules and Other Rules Adopted Pursuant to Section 202 of the Telecommunications Act of 1996</w:t>
      </w:r>
      <w:r w:rsidRPr="0000023E">
        <w:rPr>
          <w:spacing w:val="-2"/>
        </w:rPr>
        <w:t>, Second Report and Order, 31 FCC Rcd 9864, 9976-84, paras. 271-86 (2016) (2014 Quadrennial Review Order</w:t>
      </w:r>
      <w:r>
        <w:rPr>
          <w:spacing w:val="-2"/>
        </w:rPr>
        <w:t>).</w:t>
      </w:r>
    </w:p>
    <w:p w:rsidR="00C00B4D" w:rsidP="00FF3E64" w:rsidRDefault="00C00B4D" w14:paraId="485AEE98" w14:textId="77777777">
      <w:pPr>
        <w:widowControl/>
        <w:rPr>
          <w:spacing w:val="-2"/>
        </w:rPr>
      </w:pPr>
    </w:p>
    <w:p w:rsidRPr="0000023E" w:rsidR="00C00B4D" w:rsidP="00FF3E64" w:rsidRDefault="00C00B4D" w14:paraId="63800765" w14:textId="77777777">
      <w:pPr>
        <w:widowControl/>
        <w:rPr>
          <w:spacing w:val="-2"/>
        </w:rPr>
      </w:pPr>
      <w:r w:rsidRPr="0000023E">
        <w:rPr>
          <w:spacing w:val="-2"/>
        </w:rPr>
        <w:t>INDIVIDUAL APPLICANT:  The natural person seeking to hold in his or her own right the authorization specified in this application.</w:t>
      </w:r>
    </w:p>
    <w:p w:rsidRPr="0000023E" w:rsidR="00C00B4D" w:rsidP="00FF3E64" w:rsidRDefault="00C00B4D" w14:paraId="41A8A726" w14:textId="77777777">
      <w:pPr>
        <w:widowControl/>
        <w:rPr>
          <w:spacing w:val="-2"/>
        </w:rPr>
      </w:pPr>
    </w:p>
    <w:p w:rsidRPr="0000023E" w:rsidR="00C00B4D" w:rsidP="00FF3E64" w:rsidRDefault="00C00B4D" w14:paraId="7E214780" w14:textId="77777777">
      <w:pPr>
        <w:widowControl/>
        <w:rPr>
          <w:spacing w:val="-2"/>
        </w:rPr>
      </w:pPr>
      <w:r w:rsidRPr="0000023E">
        <w:rPr>
          <w:spacing w:val="-2"/>
        </w:rPr>
        <w:t>PARTNERSHIP APPLICANT:  Each partner, including all limited partners. However, a limited partner in a limited partnership is not considered a party to the application IF the limited partner is not materially involved, directly or indirectly, in the management or operation of the media-related activities of the partnership and the applicant so certifies in response to the non-attributable interests question.  Sufficient insulation of a limited partner for purposes of this certification would be assured if the limited partnership arrangement:</w:t>
      </w:r>
    </w:p>
    <w:p w:rsidRPr="0000023E" w:rsidR="00C00B4D" w:rsidP="00FF3E64" w:rsidRDefault="00C00B4D" w14:paraId="5DC0EC83" w14:textId="77777777">
      <w:pPr>
        <w:widowControl/>
        <w:rPr>
          <w:spacing w:val="-2"/>
        </w:rPr>
      </w:pPr>
    </w:p>
    <w:p w:rsidRPr="0000023E" w:rsidR="00C00B4D" w:rsidP="00FF3E64" w:rsidRDefault="00C00B4D" w14:paraId="4D3E56E6" w14:textId="77777777">
      <w:pPr>
        <w:widowControl/>
        <w:rPr>
          <w:spacing w:val="-2"/>
        </w:rPr>
      </w:pPr>
      <w:r w:rsidRPr="0000023E">
        <w:rPr>
          <w:spacing w:val="-2"/>
        </w:rPr>
        <w:tab/>
        <w:t>(1)</w:t>
      </w:r>
      <w:r w:rsidRPr="0000023E">
        <w:rPr>
          <w:spacing w:val="-2"/>
        </w:rPr>
        <w:tab/>
        <w:t>specifies that any exempt limited partner (if not a natural person, its directors, officers, partners, etc.) cannot act as an employee of the limited partnership if his or her functions, directly or indirectly, relate to the media enterprises of the company;</w:t>
      </w:r>
    </w:p>
    <w:p w:rsidRPr="0000023E" w:rsidR="00C00B4D" w:rsidP="00FF3E64" w:rsidRDefault="00C00B4D" w14:paraId="6B989250" w14:textId="77777777">
      <w:pPr>
        <w:widowControl/>
        <w:rPr>
          <w:spacing w:val="-2"/>
        </w:rPr>
      </w:pPr>
    </w:p>
    <w:p w:rsidRPr="0000023E" w:rsidR="00C00B4D" w:rsidP="00FF3E64" w:rsidRDefault="00C00B4D" w14:paraId="57320252" w14:textId="77777777">
      <w:pPr>
        <w:widowControl/>
        <w:rPr>
          <w:spacing w:val="-2"/>
        </w:rPr>
      </w:pPr>
      <w:r w:rsidRPr="0000023E">
        <w:rPr>
          <w:spacing w:val="-2"/>
        </w:rPr>
        <w:tab/>
        <w:t>(2)</w:t>
      </w:r>
      <w:r w:rsidRPr="0000023E">
        <w:rPr>
          <w:spacing w:val="-2"/>
        </w:rPr>
        <w:tab/>
        <w:t>bars any exempt limited partner from serving, in any material capacity, as an independent contractor or agent with respect to the partnership's media enterprises;</w:t>
      </w:r>
    </w:p>
    <w:p w:rsidRPr="0000023E" w:rsidR="00C00B4D" w:rsidP="00FF3E64" w:rsidRDefault="00C00B4D" w14:paraId="348FD5FD" w14:textId="77777777">
      <w:pPr>
        <w:widowControl/>
        <w:rPr>
          <w:spacing w:val="-2"/>
        </w:rPr>
      </w:pPr>
    </w:p>
    <w:p w:rsidRPr="0000023E" w:rsidR="00C00B4D" w:rsidP="00FF3E64" w:rsidRDefault="00C00B4D" w14:paraId="0D11085B" w14:textId="77777777">
      <w:pPr>
        <w:widowControl/>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rsidRPr="0000023E" w:rsidR="00C00B4D" w:rsidP="00FF3E64" w:rsidRDefault="00C00B4D" w14:paraId="617A3C6F" w14:textId="77777777">
      <w:pPr>
        <w:widowControl/>
        <w:rPr>
          <w:spacing w:val="-2"/>
        </w:rPr>
      </w:pPr>
    </w:p>
    <w:p w:rsidRPr="0000023E" w:rsidR="00C00B4D" w:rsidP="00FF3E64" w:rsidRDefault="00C00B4D" w14:paraId="296D6310" w14:textId="77777777">
      <w:pPr>
        <w:widowControl/>
        <w:rPr>
          <w:spacing w:val="-2"/>
        </w:rPr>
      </w:pPr>
      <w:r w:rsidRPr="0000023E">
        <w:rPr>
          <w:spacing w:val="-2"/>
        </w:rPr>
        <w:tab/>
        <w:t>(4)</w:t>
      </w:r>
      <w:r w:rsidRPr="0000023E">
        <w:rPr>
          <w:spacing w:val="-2"/>
        </w:rPr>
        <w:tab/>
        <w:t>empowers the general partner to veto any admissions of additional general partners admitted by vote of the exempt limited partners;</w:t>
      </w:r>
    </w:p>
    <w:p w:rsidRPr="0000023E" w:rsidR="00C00B4D" w:rsidP="00FF3E64" w:rsidRDefault="00C00B4D" w14:paraId="647E3680" w14:textId="77777777">
      <w:pPr>
        <w:widowControl/>
        <w:rPr>
          <w:spacing w:val="-2"/>
        </w:rPr>
      </w:pPr>
    </w:p>
    <w:p w:rsidRPr="0000023E" w:rsidR="00C00B4D" w:rsidP="00FF3E64" w:rsidRDefault="00C00B4D" w14:paraId="58FDB699" w14:textId="77777777">
      <w:pPr>
        <w:widowControl/>
        <w:rPr>
          <w:spacing w:val="-2"/>
        </w:rPr>
      </w:pPr>
      <w:r w:rsidRPr="0000023E">
        <w:rPr>
          <w:spacing w:val="-2"/>
        </w:rPr>
        <w:tab/>
        <w:t>(5)</w:t>
      </w:r>
      <w:r w:rsidRPr="0000023E">
        <w:rPr>
          <w:spacing w:val="-2"/>
        </w:rPr>
        <w:tab/>
        <w:t>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rsidRPr="0000023E" w:rsidR="00C00B4D" w:rsidP="00FF3E64" w:rsidRDefault="00C00B4D" w14:paraId="1852ED37" w14:textId="77777777">
      <w:pPr>
        <w:widowControl/>
        <w:rPr>
          <w:spacing w:val="-2"/>
        </w:rPr>
      </w:pPr>
    </w:p>
    <w:p w:rsidRPr="0000023E" w:rsidR="00C00B4D" w:rsidP="00FF3E64" w:rsidRDefault="00C00B4D" w14:paraId="40632475" w14:textId="77777777">
      <w:pPr>
        <w:widowControl/>
        <w:rPr>
          <w:spacing w:val="-2"/>
        </w:rPr>
      </w:pPr>
      <w:r w:rsidRPr="0000023E">
        <w:rPr>
          <w:spacing w:val="-2"/>
        </w:rPr>
        <w:tab/>
        <w:t>(6)</w:t>
      </w:r>
      <w:r w:rsidRPr="0000023E">
        <w:rPr>
          <w:spacing w:val="-2"/>
        </w:rPr>
        <w:tab/>
        <w:t>bars any exempt limited partner from performing any services to the limited partnership materially relating to its media activities, with the exception of making loans to, or acting as a surety for, the business; and</w:t>
      </w:r>
    </w:p>
    <w:p w:rsidRPr="0000023E" w:rsidR="00C00B4D" w:rsidP="00FF3E64" w:rsidRDefault="00C00B4D" w14:paraId="367A6F4D" w14:textId="77777777">
      <w:pPr>
        <w:widowControl/>
        <w:rPr>
          <w:spacing w:val="-2"/>
        </w:rPr>
      </w:pPr>
    </w:p>
    <w:p w:rsidRPr="0000023E" w:rsidR="00C00B4D" w:rsidP="00FF3E64" w:rsidRDefault="00C00B4D" w14:paraId="120CABCD" w14:textId="77777777">
      <w:pPr>
        <w:widowControl/>
        <w:rPr>
          <w:spacing w:val="-2"/>
        </w:rPr>
      </w:pPr>
      <w:r w:rsidRPr="0000023E">
        <w:rPr>
          <w:spacing w:val="-2"/>
        </w:rPr>
        <w:tab/>
        <w:t>(7)</w:t>
      </w:r>
      <w:r w:rsidRPr="0000023E">
        <w:rPr>
          <w:spacing w:val="-2"/>
        </w:rPr>
        <w:tab/>
        <w:t>states, in express terms, that any exempt limited partner is prohibited from becoming actively involved in the management or operation of the media businesses of the partnership.</w:t>
      </w:r>
    </w:p>
    <w:p w:rsidRPr="0000023E" w:rsidR="00C00B4D" w:rsidP="00FF3E64" w:rsidRDefault="00C00B4D" w14:paraId="0B278E40" w14:textId="77777777">
      <w:pPr>
        <w:widowControl/>
        <w:rPr>
          <w:spacing w:val="-2"/>
        </w:rPr>
      </w:pPr>
      <w:r w:rsidRPr="0000023E">
        <w:rPr>
          <w:spacing w:val="-2"/>
        </w:rPr>
        <w:tab/>
      </w:r>
    </w:p>
    <w:p w:rsidRPr="0000023E" w:rsidR="00C00B4D" w:rsidP="00FF3E64" w:rsidRDefault="00C00B4D" w14:paraId="0788D843" w14:textId="77777777">
      <w:pPr>
        <w:widowControl/>
        <w:rPr>
          <w:spacing w:val="-2"/>
        </w:rPr>
      </w:pPr>
      <w:r w:rsidRPr="0000023E">
        <w:rPr>
          <w:spacing w:val="-2"/>
        </w:rPr>
        <w:t>Notwithstanding conformance of the partnership agreement to these criteria, however, the requisite certification cannot be made IF the limited partner’s interest is attributable under the Commission’s EDP attribution standard described above; or IF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Pr="0000023E" w:rsidR="00C00B4D" w:rsidP="00FF3E64" w:rsidRDefault="00C00B4D" w14:paraId="27DD3FDC" w14:textId="77777777">
      <w:pPr>
        <w:widowControl/>
        <w:rPr>
          <w:spacing w:val="-2"/>
        </w:rPr>
      </w:pPr>
      <w:r w:rsidRPr="0000023E">
        <w:rPr>
          <w:spacing w:val="-2"/>
        </w:rPr>
        <w:tab/>
      </w:r>
    </w:p>
    <w:p w:rsidRPr="0000023E" w:rsidR="00C00B4D" w:rsidP="00FF3E64" w:rsidRDefault="00C00B4D" w14:paraId="6DE79344" w14:textId="77777777">
      <w:pPr>
        <w:widowControl/>
        <w:rPr>
          <w:spacing w:val="-2"/>
        </w:rPr>
      </w:pPr>
      <w:r w:rsidRPr="0000023E">
        <w:rPr>
          <w:spacing w:val="-2"/>
        </w:rPr>
        <w:t xml:space="preserve">LIMITED LIABILITY COMPANY APPLICANT: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In such a case, the applicant should certify "Yes" in response to the non-attributable interest question.  </w:t>
      </w:r>
    </w:p>
    <w:p w:rsidRPr="0000023E" w:rsidR="00C00B4D" w:rsidP="00FF3E64" w:rsidRDefault="00C00B4D" w14:paraId="68098851" w14:textId="77777777">
      <w:pPr>
        <w:widowControl/>
        <w:rPr>
          <w:spacing w:val="-2"/>
        </w:rPr>
      </w:pPr>
      <w:r w:rsidRPr="0000023E">
        <w:rPr>
          <w:spacing w:val="-2"/>
        </w:rPr>
        <w:tab/>
      </w:r>
    </w:p>
    <w:p w:rsidRPr="0000023E" w:rsidR="00C00B4D" w:rsidP="00FF3E64" w:rsidRDefault="00C00B4D" w14:paraId="50BF8BED" w14:textId="77777777">
      <w:pPr>
        <w:widowControl/>
        <w:rPr>
          <w:spacing w:val="-2"/>
        </w:rPr>
      </w:pPr>
      <w:r w:rsidRPr="0000023E">
        <w:rPr>
          <w:spacing w:val="-2"/>
        </w:rPr>
        <w:t xml:space="preserve">CORPORATE APPLICANT:  Each officer, director and owner of stock accounting for 5 percent or more of the issued and outstanding voting stock of the applicant is considered a party to the applicant.  Where the 5 percent stock owner is itself a </w:t>
      </w:r>
      <w:r w:rsidRPr="0000023E">
        <w:rPr>
          <w:spacing w:val="-2"/>
        </w:rPr>
        <w:lastRenderedPageBreak/>
        <w:t>corporation, each of its stockholders, directors and "executive" officers (president, vice-president, secretary, treasurer or their equivalents) is considered a party to this application UNLESS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ONLY IF that interest, when multiplied by the corporate stockholder's interest in the applicant, would account for 5 percent or more of the issued and outstanding voting stock of the applicant.  For example, where Corporation X owns stock accounting for 25 percent of the applicant's votes, only Corporation X shareholders holding 20 percent or more of the issued and outstanding voting stock of Corporation X have a 5 percent or more indirect interest in the applicant (.25 x .20 = .05) and, therefore, are considered parties to this application.  In applying the multiplier in this context, any entity holding more than 50 percent of its subsidiary will be considered a 100 percent owner.  Where the 5 percent stock owner is a partnership, each general partner and any limited partner that is non-insulated, regardless of the partnership interest, is considered a party to the application.</w:t>
      </w:r>
    </w:p>
    <w:p w:rsidRPr="0000023E" w:rsidR="00C00B4D" w:rsidP="00FF3E64" w:rsidRDefault="00C00B4D" w14:paraId="5F67F0A4" w14:textId="77777777">
      <w:pPr>
        <w:widowControl/>
        <w:rPr>
          <w:spacing w:val="-2"/>
        </w:rPr>
      </w:pPr>
      <w:r w:rsidRPr="0000023E">
        <w:rPr>
          <w:spacing w:val="-2"/>
        </w:rPr>
        <w:t xml:space="preserve"> </w:t>
      </w:r>
      <w:r w:rsidRPr="0000023E">
        <w:rPr>
          <w:spacing w:val="-2"/>
        </w:rPr>
        <w:tab/>
      </w:r>
    </w:p>
    <w:p w:rsidRPr="0000023E" w:rsidR="00C00B4D" w:rsidP="00FF3E64" w:rsidRDefault="00C00B4D" w14:paraId="3187B2D9" w14:textId="77777777">
      <w:pPr>
        <w:widowControl/>
        <w:rPr>
          <w:spacing w:val="-2"/>
        </w:rPr>
      </w:pPr>
      <w:r w:rsidRPr="0000023E">
        <w:rPr>
          <w:spacing w:val="-2"/>
        </w:rPr>
        <w:t>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w:t>
      </w:r>
    </w:p>
    <w:p w:rsidRPr="0000023E" w:rsidR="00C00B4D" w:rsidP="00FF3E64" w:rsidRDefault="00C00B4D" w14:paraId="3DE4FE8E" w14:textId="77777777">
      <w:pPr>
        <w:widowControl/>
        <w:rPr>
          <w:spacing w:val="-2"/>
        </w:rPr>
      </w:pPr>
    </w:p>
    <w:p w:rsidRPr="0000023E" w:rsidR="00C00B4D" w:rsidP="00FF3E64" w:rsidRDefault="00C00B4D" w14:paraId="1506719E" w14:textId="77777777">
      <w:pPr>
        <w:widowControl/>
        <w:rPr>
          <w:spacing w:val="-2"/>
        </w:rPr>
      </w:pPr>
      <w:r w:rsidRPr="0000023E">
        <w:rPr>
          <w:spacing w:val="-2"/>
        </w:rPr>
        <w:t xml:space="preserve">An investment company, insurance company or trust department of a bank is not considered a party to this application, and an applicant may properly certify that such entity's interest is non-attributable, IF its aggregated holding accounts for less than 20 perecent of the outstanding votes in the applicant AND IF:  </w:t>
      </w:r>
    </w:p>
    <w:p w:rsidRPr="0000023E" w:rsidR="00C00B4D" w:rsidP="00FF3E64" w:rsidRDefault="00C00B4D" w14:paraId="334180AF" w14:textId="77777777">
      <w:pPr>
        <w:widowControl/>
        <w:rPr>
          <w:spacing w:val="-2"/>
        </w:rPr>
      </w:pPr>
    </w:p>
    <w:p w:rsidRPr="0000023E" w:rsidR="00C00B4D" w:rsidP="00FF3E64" w:rsidRDefault="00C00B4D" w14:paraId="72F27B95" w14:textId="77777777">
      <w:pPr>
        <w:widowControl/>
        <w:rPr>
          <w:spacing w:val="-2"/>
        </w:rPr>
      </w:pPr>
      <w:r w:rsidRPr="0000023E">
        <w:rPr>
          <w:spacing w:val="-2"/>
        </w:rPr>
        <w:tab/>
        <w:t>(1)</w:t>
      </w:r>
      <w:r w:rsidRPr="0000023E">
        <w:rPr>
          <w:spacing w:val="-2"/>
        </w:rPr>
        <w:tab/>
        <w:t>such entity exercises no influence or control over the corporation, directly or indirectly; and</w:t>
      </w:r>
    </w:p>
    <w:p w:rsidRPr="0000023E" w:rsidR="00C00B4D" w:rsidP="00FF3E64" w:rsidRDefault="00C00B4D" w14:paraId="5B7C044E" w14:textId="77777777">
      <w:pPr>
        <w:widowControl/>
        <w:rPr>
          <w:spacing w:val="-2"/>
        </w:rPr>
      </w:pPr>
    </w:p>
    <w:p w:rsidRPr="0000023E" w:rsidR="00C00B4D" w:rsidP="00FF3E64" w:rsidRDefault="00C00B4D" w14:paraId="3FBE03DF" w14:textId="77777777">
      <w:pPr>
        <w:widowControl/>
        <w:rPr>
          <w:spacing w:val="-2"/>
        </w:rPr>
      </w:pPr>
      <w:r w:rsidRPr="0000023E">
        <w:rPr>
          <w:spacing w:val="-2"/>
        </w:rPr>
        <w:tab/>
        <w:t>(2)</w:t>
      </w:r>
      <w:r w:rsidRPr="0000023E">
        <w:rPr>
          <w:spacing w:val="-2"/>
        </w:rPr>
        <w:tab/>
        <w:t>such entity has no representatives among the officers and directors of the corporation.</w:t>
      </w:r>
    </w:p>
    <w:p w:rsidRPr="0000023E" w:rsidR="00C00B4D" w:rsidP="00FF3E64" w:rsidRDefault="00C00B4D" w14:paraId="77A74C30" w14:textId="77777777">
      <w:pPr>
        <w:widowControl/>
        <w:rPr>
          <w:spacing w:val="-2"/>
        </w:rPr>
      </w:pPr>
    </w:p>
    <w:p w:rsidRPr="00215160" w:rsidR="00C00B4D" w:rsidP="00FF3E64" w:rsidRDefault="00C00B4D" w14:paraId="6822C6E5" w14:textId="77777777">
      <w:pPr>
        <w:widowControl/>
        <w:tabs>
          <w:tab w:val="left" w:pos="-1440"/>
          <w:tab w:val="left" w:pos="-720"/>
          <w:tab w:val="left" w:pos="0"/>
          <w:tab w:val="left" w:pos="1440"/>
        </w:tabs>
        <w:suppressAutoHyphens/>
        <w:rPr>
          <w:snapToGrid/>
          <w:spacing w:val="-2"/>
          <w:szCs w:val="22"/>
        </w:rPr>
      </w:pPr>
      <w:r w:rsidRPr="0000023E">
        <w:rPr>
          <w:spacing w:val="-2"/>
        </w:rPr>
        <w:t>ANY OTHER APPLICANT:  Each executive officer, member of the governing board and owner or holder of 5 percent or more of the votes in the applicant is considered a party to the applicant.</w:t>
      </w:r>
    </w:p>
    <w:p w:rsidRPr="00215160" w:rsidR="00C00B4D" w:rsidP="00FF3E64" w:rsidRDefault="00C00B4D" w14:paraId="193529F8" w14:textId="77777777">
      <w:pPr>
        <w:widowControl/>
        <w:spacing w:line="276" w:lineRule="auto"/>
        <w:rPr>
          <w:snapToGrid/>
          <w:spacing w:val="-2"/>
          <w:szCs w:val="22"/>
        </w:rPr>
      </w:pPr>
    </w:p>
    <w:p w:rsidRPr="00215160" w:rsidR="00C00B4D" w:rsidP="00FF3E64" w:rsidRDefault="00C00B4D" w14:paraId="2797BC5A" w14:textId="77777777">
      <w:pPr>
        <w:widowControl/>
        <w:tabs>
          <w:tab w:val="left" w:pos="-1440"/>
          <w:tab w:val="left" w:pos="-720"/>
          <w:tab w:val="left" w:pos="0"/>
          <w:tab w:val="left" w:pos="1440"/>
        </w:tabs>
        <w:suppressAutoHyphens/>
        <w:rPr>
          <w:snapToGrid/>
          <w:spacing w:val="-2"/>
          <w:szCs w:val="22"/>
        </w:rPr>
      </w:pPr>
      <w:r w:rsidRPr="00215160">
        <w:rPr>
          <w:b/>
          <w:snapToGrid/>
          <w:spacing w:val="-2"/>
          <w:szCs w:val="22"/>
        </w:rPr>
        <w:t>Character Issues.</w:t>
      </w:r>
      <w:r w:rsidRPr="00215160">
        <w:rPr>
          <w:snapToGrid/>
          <w:spacing w:val="-2"/>
          <w:szCs w:val="22"/>
        </w:rPr>
        <w:t xml:space="preserve">  Where the response to the Character Issues question is "No," the applicant must submit an attachment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215160" w:rsidR="00C00B4D" w:rsidP="00FF3E64" w:rsidRDefault="00C00B4D" w14:paraId="03219773" w14:textId="77777777">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rPr>
          <w:spacing w:val="-2"/>
          <w:szCs w:val="22"/>
        </w:rPr>
      </w:pPr>
    </w:p>
    <w:p w:rsidRPr="00215160" w:rsidR="00C00B4D" w:rsidP="00FF3E64" w:rsidRDefault="00C00B4D" w14:paraId="3ABBC695" w14:textId="77777777">
      <w:pPr>
        <w:widowControl/>
        <w:tabs>
          <w:tab w:val="left" w:pos="-1440"/>
          <w:tab w:val="left" w:pos="-720"/>
          <w:tab w:val="left" w:pos="0"/>
          <w:tab w:val="left" w:pos="1440"/>
        </w:tabs>
        <w:suppressAutoHyphens/>
        <w:rPr>
          <w:snapToGrid/>
          <w:spacing w:val="-2"/>
          <w:szCs w:val="22"/>
        </w:rPr>
      </w:pPr>
      <w:r w:rsidRPr="00215160">
        <w:rPr>
          <w:b/>
          <w:snapToGrid/>
          <w:spacing w:val="-2"/>
          <w:szCs w:val="22"/>
        </w:rPr>
        <w:t>Adverse Findings.</w:t>
      </w:r>
      <w:r w:rsidRPr="00215160">
        <w:rPr>
          <w:snapToGrid/>
          <w:spacing w:val="-2"/>
          <w:szCs w:val="22"/>
        </w:rPr>
        <w:t xml:space="preserve">  In responding to the Adverse Findings question, the applicant should consider any relevant adverse finding involving the applicant or any party to the application.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Pr="00215160" w:rsidR="00C00B4D" w:rsidP="00FF3E64" w:rsidRDefault="00C00B4D" w14:paraId="50BE17A0" w14:textId="77777777">
      <w:pPr>
        <w:widowControl/>
        <w:spacing w:line="276" w:lineRule="auto"/>
        <w:rPr>
          <w:snapToGrid/>
          <w:spacing w:val="-2"/>
          <w:szCs w:val="22"/>
        </w:rPr>
      </w:pPr>
    </w:p>
    <w:p w:rsidRPr="00D154D3" w:rsidR="00413510" w:rsidP="00FF3E64" w:rsidRDefault="00C00B4D" w14:paraId="279D2945" w14:textId="77777777">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215160">
        <w:rPr>
          <w:snapToGrid/>
          <w:spacing w:val="-2"/>
          <w:szCs w:val="22"/>
        </w:rPr>
        <w:t>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CFR § 1.65(c), the applicant need only provide an identification of that previous submission by reference to the file number in the case of an application, the call letters of the station regarding which the application or Section 1.65 information was filed, and the date of filing.  The applicant should also fully explain why the adverse finding is not an impediment to a grant of this application.</w:t>
      </w:r>
      <w:r w:rsidRPr="00D154D3" w:rsidR="00413510">
        <w:rPr>
          <w:spacing w:val="-2"/>
          <w:szCs w:val="22"/>
        </w:rPr>
        <w:t xml:space="preserve"> </w:t>
      </w:r>
    </w:p>
    <w:p w:rsidRPr="00D154D3" w:rsidR="00697543" w:rsidP="00FF3E64" w:rsidRDefault="00697543" w14:paraId="5345153B" w14:textId="77777777">
      <w:pPr>
        <w:widowControl/>
        <w:tabs>
          <w:tab w:val="left" w:pos="-1440"/>
          <w:tab w:val="left" w:pos="-720"/>
          <w:tab w:val="left" w:pos="0"/>
          <w:tab w:val="left" w:pos="360"/>
          <w:tab w:val="left" w:pos="1080"/>
          <w:tab w:val="left" w:pos="1350"/>
          <w:tab w:val="left" w:pos="2160"/>
        </w:tabs>
        <w:suppressAutoHyphens/>
        <w:rPr>
          <w:spacing w:val="-2"/>
          <w:szCs w:val="22"/>
        </w:rPr>
      </w:pPr>
    </w:p>
    <w:p w:rsidRPr="00D154D3" w:rsidR="00426102" w:rsidP="00FF3E64" w:rsidRDefault="00426102" w14:paraId="1C4C581F"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hanging="360"/>
        <w:rPr>
          <w:spacing w:val="-2"/>
          <w:szCs w:val="22"/>
        </w:rPr>
      </w:pPr>
      <w:r w:rsidRPr="00D154D3">
        <w:rPr>
          <w:b/>
          <w:spacing w:val="-2"/>
          <w:szCs w:val="22"/>
        </w:rPr>
        <w:t xml:space="preserve">    </w:t>
      </w:r>
    </w:p>
    <w:p w:rsidRPr="006E39C5" w:rsidR="00A04D8D" w:rsidP="00FF3E64" w:rsidRDefault="00A04D8D" w14:paraId="37DD4F04"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6E39C5">
        <w:rPr>
          <w:b/>
          <w:spacing w:val="-2"/>
          <w:szCs w:val="22"/>
        </w:rPr>
        <w:t>CHANNEL AND FACILITY APPLICATION</w:t>
      </w:r>
    </w:p>
    <w:p w:rsidRPr="006E39C5" w:rsidR="00A04D8D" w:rsidP="00FF3E64" w:rsidRDefault="00A04D8D" w14:paraId="402D174F"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6E39C5" w:rsidR="00B6767E" w:rsidP="00FF3E64" w:rsidRDefault="0096759C" w14:paraId="1CE3F6C9" w14:textId="77777777">
      <w:pPr>
        <w:widowControl/>
        <w:tabs>
          <w:tab w:val="left" w:pos="-1440"/>
          <w:tab w:val="left" w:pos="-720"/>
          <w:tab w:val="left" w:pos="0"/>
          <w:tab w:val="left" w:pos="45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bookmarkStart w:name="_Hlk532887556" w:id="0"/>
      <w:r w:rsidRPr="006E39C5">
        <w:rPr>
          <w:b/>
          <w:szCs w:val="22"/>
        </w:rPr>
        <w:t>Proposed Community of License</w:t>
      </w:r>
      <w:r w:rsidRPr="006E39C5">
        <w:rPr>
          <w:szCs w:val="22"/>
        </w:rPr>
        <w:t xml:space="preserve">.  </w:t>
      </w:r>
      <w:r w:rsidRPr="006E39C5" w:rsidR="00936D5A">
        <w:rPr>
          <w:szCs w:val="22"/>
        </w:rPr>
        <w:t>The Facility ID</w:t>
      </w:r>
      <w:r w:rsidR="0031426D">
        <w:rPr>
          <w:szCs w:val="22"/>
        </w:rPr>
        <w:t xml:space="preserve"> Number</w:t>
      </w:r>
      <w:r w:rsidRPr="006E39C5" w:rsidR="00936D5A">
        <w:rPr>
          <w:szCs w:val="22"/>
        </w:rPr>
        <w:t>, channel and frequency</w:t>
      </w:r>
      <w:r w:rsidR="00FD4AD3">
        <w:rPr>
          <w:szCs w:val="22"/>
        </w:rPr>
        <w:t>, and proposed city and state of license</w:t>
      </w:r>
      <w:r w:rsidRPr="006E39C5" w:rsidR="00936D5A">
        <w:rPr>
          <w:szCs w:val="22"/>
        </w:rPr>
        <w:t xml:space="preserve"> </w:t>
      </w:r>
      <w:r w:rsidR="00FD4AD3">
        <w:rPr>
          <w:szCs w:val="22"/>
        </w:rPr>
        <w:t xml:space="preserve">are pre-filled by LMS, and </w:t>
      </w:r>
      <w:r w:rsidRPr="006E39C5" w:rsidR="00936D5A">
        <w:rPr>
          <w:szCs w:val="22"/>
        </w:rPr>
        <w:t>must match the information on the station’s construction permit.</w:t>
      </w:r>
    </w:p>
    <w:bookmarkEnd w:id="0"/>
    <w:p w:rsidRPr="006E39C5" w:rsidR="00A04D8D" w:rsidP="00FF3E64" w:rsidRDefault="00A04D8D" w14:paraId="707F42A0" w14:textId="77777777">
      <w:pPr>
        <w:widowControl/>
        <w:tabs>
          <w:tab w:val="left" w:pos="-1440"/>
          <w:tab w:val="left" w:pos="-720"/>
          <w:tab w:val="left" w:pos="0"/>
          <w:tab w:val="left" w:pos="45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hanging="360"/>
        <w:jc w:val="both"/>
        <w:rPr>
          <w:spacing w:val="-2"/>
          <w:szCs w:val="22"/>
        </w:rPr>
      </w:pPr>
    </w:p>
    <w:p w:rsidRPr="00D154D3" w:rsidR="00A04D8D" w:rsidP="00FF3E64" w:rsidRDefault="00A04D8D" w14:paraId="5D2BEA83" w14:textId="77777777">
      <w:pPr>
        <w:widowControl/>
        <w:tabs>
          <w:tab w:val="left" w:pos="-1440"/>
          <w:tab w:val="left" w:pos="-720"/>
          <w:tab w:val="left" w:pos="0"/>
          <w:tab w:val="left" w:pos="54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sidRPr="006E39C5">
        <w:rPr>
          <w:b/>
          <w:spacing w:val="-2"/>
          <w:szCs w:val="22"/>
        </w:rPr>
        <w:t>Facility Type</w:t>
      </w:r>
      <w:r w:rsidRPr="006E39C5">
        <w:rPr>
          <w:spacing w:val="-2"/>
          <w:szCs w:val="22"/>
        </w:rPr>
        <w:t xml:space="preserve">.  This item </w:t>
      </w:r>
      <w:r w:rsidR="00131D17">
        <w:rPr>
          <w:spacing w:val="-2"/>
          <w:szCs w:val="22"/>
        </w:rPr>
        <w:t>is pre-filled by LMS, and indicates</w:t>
      </w:r>
      <w:r w:rsidRPr="006E39C5">
        <w:rPr>
          <w:spacing w:val="-2"/>
          <w:szCs w:val="22"/>
        </w:rPr>
        <w:t xml:space="preserve"> whether the proposal is for a commercial </w:t>
      </w:r>
      <w:r w:rsidRPr="006E39C5" w:rsidR="008E60CF">
        <w:rPr>
          <w:spacing w:val="-2"/>
          <w:szCs w:val="22"/>
        </w:rPr>
        <w:t xml:space="preserve">or NCE </w:t>
      </w:r>
      <w:r w:rsidRPr="006E39C5">
        <w:rPr>
          <w:spacing w:val="-2"/>
          <w:szCs w:val="22"/>
        </w:rPr>
        <w:t xml:space="preserve">FM </w:t>
      </w:r>
      <w:r w:rsidRPr="006E39C5" w:rsidR="008E60CF">
        <w:rPr>
          <w:spacing w:val="-2"/>
          <w:szCs w:val="22"/>
        </w:rPr>
        <w:t xml:space="preserve">translator or </w:t>
      </w:r>
      <w:r w:rsidRPr="006E39C5">
        <w:rPr>
          <w:spacing w:val="-2"/>
          <w:szCs w:val="22"/>
        </w:rPr>
        <w:t>booster station.</w:t>
      </w:r>
      <w:r w:rsidRPr="00D154D3">
        <w:rPr>
          <w:spacing w:val="-2"/>
          <w:szCs w:val="22"/>
        </w:rPr>
        <w:t xml:space="preserve"> </w:t>
      </w:r>
    </w:p>
    <w:p w:rsidRPr="00D154D3" w:rsidR="00426102" w:rsidP="00FF3E64" w:rsidRDefault="00426102" w14:paraId="78D07D20"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spacing w:val="-2"/>
          <w:szCs w:val="22"/>
        </w:rPr>
      </w:pPr>
    </w:p>
    <w:p w:rsidRPr="00D154D3" w:rsidR="00561AB8" w:rsidP="00FF3E64" w:rsidRDefault="00561AB8" w14:paraId="715D3726"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b/>
          <w:spacing w:val="-2"/>
          <w:szCs w:val="22"/>
        </w:rPr>
      </w:pPr>
      <w:r w:rsidRPr="00D154D3">
        <w:rPr>
          <w:b/>
          <w:spacing w:val="-2"/>
          <w:szCs w:val="22"/>
        </w:rPr>
        <w:t>ANTENNA LOCATION DATA</w:t>
      </w:r>
    </w:p>
    <w:p w:rsidRPr="00D154D3" w:rsidR="00561AB8" w:rsidP="00FF3E64" w:rsidRDefault="00561AB8" w14:paraId="201996D5"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b/>
          <w:spacing w:val="-2"/>
          <w:szCs w:val="22"/>
        </w:rPr>
      </w:pPr>
    </w:p>
    <w:p w:rsidR="0096759C" w:rsidP="00FF3E64" w:rsidRDefault="0096759C" w14:paraId="10BC1DC2" w14:textId="77777777">
      <w:pPr>
        <w:widowControl/>
        <w:rPr>
          <w:spacing w:val="-2"/>
        </w:rPr>
      </w:pPr>
      <w:r w:rsidRPr="00C157BE">
        <w:rPr>
          <w:b/>
          <w:spacing w:val="-2"/>
        </w:rPr>
        <w:t>Coordinates (NAD 83)</w:t>
      </w:r>
      <w:r>
        <w:rPr>
          <w:spacing w:val="-2"/>
        </w:rPr>
        <w:t xml:space="preserve">:  </w:t>
      </w:r>
      <w:r w:rsidRPr="00F01DE1">
        <w:rPr>
          <w:spacing w:val="-2"/>
        </w:rPr>
        <w:t>The proposed antenna site must be specifi</w:t>
      </w:r>
      <w:r>
        <w:rPr>
          <w:spacing w:val="-2"/>
        </w:rPr>
        <w:t>ed using North American Datum 83</w:t>
      </w:r>
      <w:r w:rsidRPr="00F01DE1">
        <w:rPr>
          <w:spacing w:val="-2"/>
        </w:rPr>
        <w:t xml:space="preserve"> (NAD </w:t>
      </w:r>
      <w:r>
        <w:rPr>
          <w:spacing w:val="-2"/>
        </w:rPr>
        <w:t>83</w:t>
      </w:r>
      <w:r w:rsidRPr="00F01DE1">
        <w:rPr>
          <w:spacing w:val="-2"/>
        </w:rPr>
        <w:t>) coordinates.  Please indicate North or South Latitude, and East or West Longitude.</w:t>
      </w:r>
      <w:r>
        <w:rPr>
          <w:spacing w:val="-2"/>
        </w:rPr>
        <w:t xml:space="preserve">  </w:t>
      </w:r>
      <w:r w:rsidRPr="00AB5C4F">
        <w:rPr>
          <w:b/>
          <w:spacing w:val="-2"/>
        </w:rPr>
        <w:t>Note:  This is a change from past Media Bureau practice, in which latitude and longitude coordinates were specified using North American Datum 27 (NAD 27).</w:t>
      </w:r>
      <w:r>
        <w:rPr>
          <w:spacing w:val="-2"/>
        </w:rPr>
        <w:t xml:space="preserve">  To use prior-specified coordinates, you must convert them from NAD 27 to NAD 83, using the NGS Coordinate Conversion and Transformation Tool (NCAT) available here:  </w:t>
      </w:r>
      <w:hyperlink w:history="1" r:id="rId16">
        <w:r w:rsidRPr="00EE1EB1">
          <w:rPr>
            <w:rStyle w:val="Hyperlink"/>
            <w:spacing w:val="-2"/>
          </w:rPr>
          <w:t>https://www.ngs.noaa.gov/NCAT/</w:t>
        </w:r>
      </w:hyperlink>
      <w:r>
        <w:rPr>
          <w:spacing w:val="-2"/>
        </w:rPr>
        <w:t xml:space="preserve"> .</w:t>
      </w:r>
    </w:p>
    <w:p w:rsidR="0096759C" w:rsidP="00FF3E64" w:rsidRDefault="0096759C" w14:paraId="1BCE4DAE" w14:textId="77777777">
      <w:pPr>
        <w:widowControl/>
        <w:rPr>
          <w:spacing w:val="-2"/>
        </w:rPr>
      </w:pPr>
    </w:p>
    <w:p w:rsidR="0096759C" w:rsidP="00FF3E64" w:rsidRDefault="0096759C" w14:paraId="5486DA83" w14:textId="77777777">
      <w:pPr>
        <w:widowControl/>
        <w:rPr>
          <w:spacing w:val="-2"/>
        </w:rPr>
      </w:pPr>
      <w:r w:rsidRPr="00BE7D81">
        <w:rPr>
          <w:b/>
          <w:spacing w:val="-2"/>
        </w:rPr>
        <w:t>Antenna Data</w:t>
      </w:r>
      <w:r>
        <w:rPr>
          <w:spacing w:val="-2"/>
        </w:rPr>
        <w:t xml:space="preserve">:  Effective Radiated Power.  </w:t>
      </w:r>
      <w:r w:rsidRPr="00BE7D81">
        <w:rPr>
          <w:spacing w:val="-2"/>
        </w:rPr>
        <w:t xml:space="preserve">The effective radiated power must be entered in kilowatts, and rounded pursuant to </w:t>
      </w:r>
      <w:r w:rsidR="006D1F5B">
        <w:rPr>
          <w:spacing w:val="-2"/>
        </w:rPr>
        <w:t>s</w:t>
      </w:r>
      <w:r w:rsidRPr="00BE7D81">
        <w:rPr>
          <w:spacing w:val="-2"/>
        </w:rPr>
        <w:t>ection 73.212</w:t>
      </w:r>
      <w:r w:rsidR="006D1F5B">
        <w:rPr>
          <w:spacing w:val="-2"/>
        </w:rPr>
        <w:t xml:space="preserve"> of the rules</w:t>
      </w:r>
      <w:r w:rsidRPr="00BE7D81">
        <w:rPr>
          <w:spacing w:val="-2"/>
        </w:rPr>
        <w:t>.</w:t>
      </w:r>
    </w:p>
    <w:p w:rsidR="0096759C" w:rsidP="00FF3E64" w:rsidRDefault="0096759C" w14:paraId="5479A64F" w14:textId="77777777">
      <w:pPr>
        <w:widowControl/>
        <w:rPr>
          <w:spacing w:val="-2"/>
        </w:rPr>
      </w:pPr>
    </w:p>
    <w:p w:rsidRPr="00D154D3" w:rsidR="00561AB8" w:rsidP="00FF3E64" w:rsidRDefault="0096759C" w14:paraId="59EE12EB" w14:textId="77777777">
      <w:pPr>
        <w:widowControl/>
        <w:tabs>
          <w:tab w:val="left" w:pos="-1440"/>
          <w:tab w:val="left" w:pos="-720"/>
          <w:tab w:val="left" w:pos="0"/>
          <w:tab w:val="left" w:pos="180"/>
          <w:tab w:val="left" w:pos="27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r>
        <w:rPr>
          <w:spacing w:val="-2"/>
        </w:rPr>
        <w:t xml:space="preserve">Transmitter Power Output.  </w:t>
      </w:r>
      <w:r w:rsidRPr="00BE7D81">
        <w:rPr>
          <w:spacing w:val="-2"/>
        </w:rPr>
        <w:t xml:space="preserve">The transmitter power output (TPO) must be specified in kilowatts, and rounded pursuant to </w:t>
      </w:r>
      <w:r w:rsidR="006D1F5B">
        <w:rPr>
          <w:spacing w:val="-2"/>
        </w:rPr>
        <w:t>s</w:t>
      </w:r>
      <w:r w:rsidRPr="00BE7D81">
        <w:rPr>
          <w:spacing w:val="-2"/>
        </w:rPr>
        <w:t>ection 73.212.</w:t>
      </w:r>
      <w:r w:rsidRPr="00D154D3" w:rsidR="00561AB8">
        <w:rPr>
          <w:spacing w:val="-2"/>
          <w:szCs w:val="22"/>
        </w:rPr>
        <w:t xml:space="preserve">  </w:t>
      </w:r>
    </w:p>
    <w:p w:rsidRPr="00D154D3" w:rsidR="00B6767E" w:rsidP="00FF3E64" w:rsidRDefault="00B6767E" w14:paraId="1D58A2A1"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spacing w:val="-2"/>
          <w:szCs w:val="22"/>
        </w:rPr>
      </w:pPr>
    </w:p>
    <w:p w:rsidRPr="00D154D3" w:rsidR="00561AB8" w:rsidP="00FF3E64" w:rsidRDefault="00561AB8" w14:paraId="6C63CB7C"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D154D3">
        <w:rPr>
          <w:b/>
          <w:spacing w:val="-2"/>
          <w:szCs w:val="22"/>
        </w:rPr>
        <w:t>ANTENNA TECHNICAL DATA</w:t>
      </w:r>
    </w:p>
    <w:p w:rsidRPr="00D154D3" w:rsidR="00561AB8" w:rsidP="00FF3E64" w:rsidRDefault="00561AB8" w14:paraId="4B823B73"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001031BE" w:rsidP="00FF3E64" w:rsidRDefault="001031BE" w14:paraId="5E2F77BA" w14:textId="77777777">
      <w:pPr>
        <w:widowControl/>
        <w:tabs>
          <w:tab w:val="left" w:pos="-1440"/>
          <w:tab w:val="left" w:pos="-720"/>
          <w:tab w:val="left" w:pos="0"/>
          <w:tab w:val="left" w:pos="1080"/>
          <w:tab w:val="left" w:pos="1350"/>
          <w:tab w:val="left" w:pos="2160"/>
        </w:tabs>
        <w:suppressAutoHyphens/>
        <w:rPr>
          <w:spacing w:val="-2"/>
        </w:rPr>
      </w:pPr>
      <w:r w:rsidRPr="00BE7D81">
        <w:rPr>
          <w:b/>
          <w:spacing w:val="-2"/>
        </w:rPr>
        <w:t>Antenna Type</w:t>
      </w:r>
      <w:r>
        <w:rPr>
          <w:spacing w:val="-2"/>
        </w:rPr>
        <w:t xml:space="preserve">:  </w:t>
      </w:r>
      <w:r w:rsidR="00AB16B6">
        <w:rPr>
          <w:spacing w:val="-2"/>
        </w:rPr>
        <w:t>The antenna type (Directional or Non-directional) will be pre-filled by LMS based on what was specified in the facility’s construction permit.</w:t>
      </w:r>
    </w:p>
    <w:p w:rsidR="00AB16B6" w:rsidP="00FF3E64" w:rsidRDefault="00AB16B6" w14:paraId="5E110950" w14:textId="77777777">
      <w:pPr>
        <w:widowControl/>
        <w:tabs>
          <w:tab w:val="left" w:pos="-1440"/>
          <w:tab w:val="left" w:pos="-720"/>
          <w:tab w:val="left" w:pos="0"/>
          <w:tab w:val="left" w:pos="1080"/>
          <w:tab w:val="left" w:pos="1350"/>
          <w:tab w:val="left" w:pos="2160"/>
        </w:tabs>
        <w:suppressAutoHyphens/>
        <w:rPr>
          <w:b/>
          <w:spacing w:val="-2"/>
          <w:szCs w:val="22"/>
        </w:rPr>
      </w:pPr>
    </w:p>
    <w:p w:rsidRPr="00CE2B52" w:rsidR="001031BE" w:rsidP="00FF3E64" w:rsidRDefault="001031BE" w14:paraId="4E9F2DBC"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CE2B52">
        <w:rPr>
          <w:b/>
          <w:spacing w:val="-2"/>
          <w:szCs w:val="22"/>
        </w:rPr>
        <w:t>Primary Station Community of License.</w:t>
      </w:r>
      <w:r w:rsidRPr="00CE2B52">
        <w:rPr>
          <w:spacing w:val="-2"/>
          <w:szCs w:val="22"/>
        </w:rPr>
        <w:t xml:space="preserve">  </w:t>
      </w:r>
      <w:r>
        <w:rPr>
          <w:spacing w:val="-2"/>
          <w:szCs w:val="22"/>
        </w:rPr>
        <w:t>Enter the Facility ID number of the primary station to be rebroadcast.  LMS will then pre-fill the primary station’s community of license (including state), call sign, channel, and service.  An error message will be generated if the Facility ID number entered does not correspond with a valid primary station.</w:t>
      </w:r>
    </w:p>
    <w:p w:rsidRPr="00CE2B52" w:rsidR="001031BE" w:rsidP="00FF3E64" w:rsidRDefault="001031BE" w14:paraId="4BAA5FCF"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p>
    <w:p w:rsidRPr="00CE2B52" w:rsidR="001031BE" w:rsidP="00FF3E64" w:rsidRDefault="001031BE" w14:paraId="622A7239"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CE2B52">
        <w:rPr>
          <w:b/>
          <w:spacing w:val="-2"/>
          <w:szCs w:val="22"/>
        </w:rPr>
        <w:t>Delivery Method.</w:t>
      </w:r>
      <w:r w:rsidRPr="00CE2B52">
        <w:rPr>
          <w:spacing w:val="-2"/>
          <w:szCs w:val="22"/>
        </w:rPr>
        <w:t xml:space="preserve">  The proposed signal delivery method must comply with 47 </w:t>
      </w:r>
      <w:r>
        <w:rPr>
          <w:spacing w:val="-2"/>
          <w:szCs w:val="22"/>
        </w:rPr>
        <w:t>CFR</w:t>
      </w:r>
      <w:r w:rsidRPr="00CE2B52">
        <w:rPr>
          <w:spacing w:val="-2"/>
          <w:szCs w:val="22"/>
        </w:rPr>
        <w:t xml:space="preserve"> </w:t>
      </w:r>
      <w:r>
        <w:rPr>
          <w:spacing w:val="-2"/>
          <w:szCs w:val="22"/>
        </w:rPr>
        <w:t>§</w:t>
      </w:r>
      <w:r w:rsidRPr="00CE2B52">
        <w:rPr>
          <w:spacing w:val="-2"/>
          <w:szCs w:val="22"/>
        </w:rPr>
        <w:t xml:space="preserve"> 74.1231.  </w:t>
      </w:r>
      <w:r w:rsidRPr="00CE2B52">
        <w:rPr>
          <w:szCs w:val="22"/>
        </w:rPr>
        <w:t xml:space="preserve">All FM </w:t>
      </w:r>
      <w:r>
        <w:rPr>
          <w:szCs w:val="22"/>
        </w:rPr>
        <w:t>translators</w:t>
      </w:r>
      <w:r w:rsidRPr="00CE2B52">
        <w:rPr>
          <w:szCs w:val="22"/>
        </w:rPr>
        <w:t xml:space="preserve"> may retransmit the signal of a primary </w:t>
      </w:r>
      <w:r w:rsidR="0096759C">
        <w:rPr>
          <w:szCs w:val="22"/>
        </w:rPr>
        <w:t xml:space="preserve">AM or </w:t>
      </w:r>
      <w:r w:rsidRPr="00CE2B52">
        <w:rPr>
          <w:szCs w:val="22"/>
        </w:rPr>
        <w:t>FM radio broadcast station, or a translator which has been received over the air, converted to the authorized channel, and suitably amplified.</w:t>
      </w:r>
    </w:p>
    <w:p w:rsidRPr="00CE2B52" w:rsidR="001031BE" w:rsidP="00FF3E64" w:rsidRDefault="001031BE" w14:paraId="116CCF60"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b/>
          <w:spacing w:val="-2"/>
          <w:szCs w:val="22"/>
        </w:rPr>
      </w:pPr>
      <w:r>
        <w:rPr>
          <w:spacing w:val="-2"/>
          <w:szCs w:val="22"/>
        </w:rPr>
        <w:t>Certain</w:t>
      </w:r>
      <w:r w:rsidRPr="00CE2B52">
        <w:rPr>
          <w:spacing w:val="-2"/>
          <w:szCs w:val="22"/>
        </w:rPr>
        <w:t xml:space="preserve"> FM </w:t>
      </w:r>
      <w:r>
        <w:rPr>
          <w:spacing w:val="-2"/>
          <w:szCs w:val="22"/>
        </w:rPr>
        <w:t>translator</w:t>
      </w:r>
      <w:r w:rsidRPr="00CE2B52">
        <w:rPr>
          <w:spacing w:val="-2"/>
          <w:szCs w:val="22"/>
        </w:rPr>
        <w:t xml:space="preserve"> station</w:t>
      </w:r>
      <w:r>
        <w:rPr>
          <w:spacing w:val="-2"/>
          <w:szCs w:val="22"/>
        </w:rPr>
        <w:t>s</w:t>
      </w:r>
      <w:r w:rsidRPr="00CE2B52">
        <w:rPr>
          <w:spacing w:val="-2"/>
          <w:szCs w:val="22"/>
        </w:rPr>
        <w:t xml:space="preserve"> may use over-the-air reception as well as alternative signal delivery methods, including satellite and terrestrial microwave facilities.</w:t>
      </w:r>
      <w:r>
        <w:rPr>
          <w:spacing w:val="-2"/>
          <w:szCs w:val="22"/>
        </w:rPr>
        <w:t xml:space="preserve">  Select the radio button corresponding to the signal delivery method to be used.</w:t>
      </w:r>
    </w:p>
    <w:p w:rsidRPr="00CE2B52" w:rsidR="001031BE" w:rsidP="00FF3E64" w:rsidRDefault="001031BE" w14:paraId="165C411D"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001031BE" w:rsidP="00FF3E64" w:rsidRDefault="001031BE" w14:paraId="6C3AA197"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Pr>
          <w:spacing w:val="-2"/>
          <w:szCs w:val="22"/>
        </w:rPr>
        <w:t>I</w:t>
      </w:r>
      <w:r w:rsidRPr="00CE2B52">
        <w:rPr>
          <w:spacing w:val="-2"/>
          <w:szCs w:val="22"/>
        </w:rPr>
        <w:t xml:space="preserve">f the signal is to be received via a translator station, </w:t>
      </w:r>
      <w:r>
        <w:rPr>
          <w:spacing w:val="-2"/>
          <w:szCs w:val="22"/>
        </w:rPr>
        <w:t>select “Via Call Sign” and then give the call sign of the translator station in the box that opens up</w:t>
      </w:r>
      <w:r w:rsidRPr="00CE2B52">
        <w:rPr>
          <w:spacing w:val="-2"/>
          <w:szCs w:val="22"/>
        </w:rPr>
        <w:t>.</w:t>
      </w:r>
    </w:p>
    <w:p w:rsidR="001031BE" w:rsidP="00FF3E64" w:rsidRDefault="001031BE" w14:paraId="20561691"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CE2B52" w:rsidR="001031BE" w:rsidP="00FF3E64" w:rsidRDefault="001031BE" w14:paraId="21AC8421"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Pr>
          <w:spacing w:val="-2"/>
          <w:szCs w:val="22"/>
        </w:rPr>
        <w:t>If selecting “Other,” indicate the method of signal delivery in the box that opens up.</w:t>
      </w:r>
    </w:p>
    <w:p w:rsidRPr="00CE2B52" w:rsidR="001031BE" w:rsidP="00FF3E64" w:rsidRDefault="001031BE" w14:paraId="7255BC74"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CE2B52">
        <w:rPr>
          <w:spacing w:val="-2"/>
          <w:szCs w:val="22"/>
        </w:rPr>
        <w:t xml:space="preserve"> </w:t>
      </w:r>
    </w:p>
    <w:p w:rsidR="00813863" w:rsidP="00FF3E64" w:rsidRDefault="001031BE" w14:paraId="5E2B9F81" w14:textId="77777777">
      <w:pPr>
        <w:widowControl/>
        <w:tabs>
          <w:tab w:val="left" w:pos="-1440"/>
          <w:tab w:val="left" w:pos="-720"/>
          <w:tab w:val="left" w:pos="0"/>
          <w:tab w:val="left" w:pos="1080"/>
          <w:tab w:val="left" w:pos="1350"/>
          <w:tab w:val="left" w:pos="2160"/>
        </w:tabs>
        <w:suppressAutoHyphens/>
        <w:rPr>
          <w:spacing w:val="-2"/>
          <w:szCs w:val="22"/>
        </w:rPr>
      </w:pPr>
      <w:r w:rsidRPr="00CE2B52">
        <w:rPr>
          <w:b/>
          <w:spacing w:val="-2"/>
          <w:szCs w:val="22"/>
        </w:rPr>
        <w:t>Transmitting Antenna.</w:t>
      </w:r>
      <w:r w:rsidRPr="00CE2B52">
        <w:rPr>
          <w:spacing w:val="-2"/>
          <w:szCs w:val="22"/>
        </w:rPr>
        <w:t xml:space="preserve">  </w:t>
      </w:r>
      <w:r w:rsidRPr="0096759C" w:rsidR="0096759C">
        <w:rPr>
          <w:i/>
          <w:spacing w:val="-2"/>
          <w:szCs w:val="22"/>
        </w:rPr>
        <w:t>Manufacturer / Make</w:t>
      </w:r>
      <w:r w:rsidR="00813863">
        <w:rPr>
          <w:i/>
          <w:spacing w:val="-2"/>
          <w:szCs w:val="22"/>
        </w:rPr>
        <w:t>; Model</w:t>
      </w:r>
      <w:r w:rsidR="0096759C">
        <w:rPr>
          <w:spacing w:val="-2"/>
          <w:szCs w:val="22"/>
        </w:rPr>
        <w:t xml:space="preserve">.  </w:t>
      </w:r>
      <w:r w:rsidRPr="00CE2B52">
        <w:rPr>
          <w:spacing w:val="-2"/>
          <w:szCs w:val="22"/>
        </w:rPr>
        <w:t>All applicants must indicate antenna manufacturer and model number</w:t>
      </w:r>
      <w:r w:rsidR="00813863">
        <w:rPr>
          <w:spacing w:val="-2"/>
          <w:szCs w:val="22"/>
        </w:rPr>
        <w:t xml:space="preserve"> in the boxes provided</w:t>
      </w:r>
      <w:r w:rsidRPr="00CE2B52">
        <w:rPr>
          <w:spacing w:val="-2"/>
          <w:szCs w:val="22"/>
        </w:rPr>
        <w:t xml:space="preserve">.  All directional antennas must comply with 47 </w:t>
      </w:r>
      <w:r>
        <w:rPr>
          <w:spacing w:val="-2"/>
          <w:szCs w:val="22"/>
        </w:rPr>
        <w:t>CFR</w:t>
      </w:r>
      <w:r w:rsidRPr="00CE2B52">
        <w:rPr>
          <w:spacing w:val="-2"/>
          <w:szCs w:val="22"/>
        </w:rPr>
        <w:t xml:space="preserve"> </w:t>
      </w:r>
      <w:r>
        <w:rPr>
          <w:spacing w:val="-2"/>
          <w:szCs w:val="22"/>
        </w:rPr>
        <w:t>§</w:t>
      </w:r>
      <w:r w:rsidRPr="00CE2B52">
        <w:rPr>
          <w:spacing w:val="-2"/>
          <w:szCs w:val="22"/>
        </w:rPr>
        <w:t xml:space="preserve"> 74.1235(i)</w:t>
      </w:r>
      <w:r w:rsidR="00A51117">
        <w:rPr>
          <w:spacing w:val="-2"/>
          <w:szCs w:val="22"/>
        </w:rPr>
        <w:t xml:space="preserve"> (which incorporates 47 CFR § 73.316(c)(1) through (c)</w:t>
      </w:r>
      <w:r w:rsidR="00C33B78">
        <w:rPr>
          <w:spacing w:val="-2"/>
          <w:szCs w:val="22"/>
        </w:rPr>
        <w:t>(3))</w:t>
      </w:r>
      <w:r w:rsidRPr="00CE2B52">
        <w:rPr>
          <w:spacing w:val="-2"/>
          <w:szCs w:val="22"/>
        </w:rPr>
        <w:t>.</w:t>
      </w:r>
      <w:r w:rsidR="004747E3">
        <w:rPr>
          <w:spacing w:val="-2"/>
          <w:szCs w:val="22"/>
        </w:rPr>
        <w:t xml:space="preserve">  </w:t>
      </w:r>
    </w:p>
    <w:p w:rsidR="00813863" w:rsidP="00FF3E64" w:rsidRDefault="00813863" w14:paraId="4A931152" w14:textId="77777777">
      <w:pPr>
        <w:widowControl/>
        <w:tabs>
          <w:tab w:val="left" w:pos="-1440"/>
          <w:tab w:val="left" w:pos="-720"/>
          <w:tab w:val="left" w:pos="0"/>
          <w:tab w:val="left" w:pos="1080"/>
          <w:tab w:val="left" w:pos="1350"/>
          <w:tab w:val="left" w:pos="2160"/>
        </w:tabs>
        <w:suppressAutoHyphens/>
        <w:rPr>
          <w:spacing w:val="-2"/>
          <w:szCs w:val="22"/>
        </w:rPr>
      </w:pPr>
    </w:p>
    <w:p w:rsidR="000A1324" w:rsidP="00FF3E64" w:rsidRDefault="00813863" w14:paraId="070C617E" w14:textId="77777777">
      <w:pPr>
        <w:widowControl/>
        <w:tabs>
          <w:tab w:val="left" w:pos="-1440"/>
          <w:tab w:val="left" w:pos="-720"/>
          <w:tab w:val="left" w:pos="0"/>
          <w:tab w:val="left" w:pos="1080"/>
          <w:tab w:val="left" w:pos="1350"/>
          <w:tab w:val="left" w:pos="2160"/>
        </w:tabs>
        <w:suppressAutoHyphens/>
        <w:rPr>
          <w:spacing w:val="-2"/>
          <w:szCs w:val="22"/>
        </w:rPr>
      </w:pPr>
      <w:r w:rsidRPr="000A1324">
        <w:rPr>
          <w:i/>
          <w:spacing w:val="-2"/>
          <w:szCs w:val="22"/>
        </w:rPr>
        <w:t>Number of Sections</w:t>
      </w:r>
      <w:r>
        <w:rPr>
          <w:spacing w:val="-2"/>
          <w:szCs w:val="22"/>
        </w:rPr>
        <w:t xml:space="preserve">.  </w:t>
      </w:r>
      <w:r w:rsidR="004747E3">
        <w:rPr>
          <w:spacing w:val="-2"/>
          <w:szCs w:val="22"/>
        </w:rPr>
        <w:t xml:space="preserve">The number of sections, in whole numbers from 1 – 20, must be entered in the box provided.  </w:t>
      </w:r>
    </w:p>
    <w:p w:rsidR="000A1324" w:rsidP="00FF3E64" w:rsidRDefault="000A1324" w14:paraId="0104C511" w14:textId="77777777">
      <w:pPr>
        <w:widowControl/>
        <w:tabs>
          <w:tab w:val="left" w:pos="-1440"/>
          <w:tab w:val="left" w:pos="-720"/>
          <w:tab w:val="left" w:pos="0"/>
          <w:tab w:val="left" w:pos="1080"/>
          <w:tab w:val="left" w:pos="1350"/>
          <w:tab w:val="left" w:pos="2160"/>
        </w:tabs>
        <w:suppressAutoHyphens/>
        <w:rPr>
          <w:spacing w:val="-2"/>
          <w:szCs w:val="22"/>
        </w:rPr>
      </w:pPr>
    </w:p>
    <w:p w:rsidR="007D1EAB" w:rsidP="00FF3E64" w:rsidRDefault="000A1324" w14:paraId="2F08C9AF" w14:textId="77777777">
      <w:pPr>
        <w:widowControl/>
        <w:tabs>
          <w:tab w:val="left" w:pos="-1440"/>
          <w:tab w:val="left" w:pos="-720"/>
          <w:tab w:val="left" w:pos="0"/>
          <w:tab w:val="left" w:pos="1080"/>
          <w:tab w:val="left" w:pos="1350"/>
          <w:tab w:val="left" w:pos="2160"/>
        </w:tabs>
        <w:suppressAutoHyphens/>
        <w:rPr>
          <w:spacing w:val="-2"/>
          <w:szCs w:val="22"/>
        </w:rPr>
      </w:pPr>
      <w:r w:rsidRPr="000A1324">
        <w:rPr>
          <w:i/>
          <w:spacing w:val="-2"/>
          <w:szCs w:val="22"/>
        </w:rPr>
        <w:t>Spacing Between Sections (wavelength)</w:t>
      </w:r>
      <w:r>
        <w:rPr>
          <w:spacing w:val="-2"/>
          <w:szCs w:val="22"/>
        </w:rPr>
        <w:t xml:space="preserve">.  </w:t>
      </w:r>
      <w:r w:rsidR="004747E3">
        <w:rPr>
          <w:spacing w:val="-2"/>
          <w:szCs w:val="22"/>
        </w:rPr>
        <w:t>The spacing between sections in fractions of a wavelength, from 0.5 – 1.5 specified to no more than one decimal place, must be entered in the box provided.</w:t>
      </w:r>
    </w:p>
    <w:p w:rsidR="007D1EAB" w:rsidP="00FF3E64" w:rsidRDefault="007D1EAB" w14:paraId="7F2E145D" w14:textId="77777777">
      <w:pPr>
        <w:widowControl/>
        <w:tabs>
          <w:tab w:val="left" w:pos="-1440"/>
          <w:tab w:val="left" w:pos="-720"/>
          <w:tab w:val="left" w:pos="0"/>
          <w:tab w:val="left" w:pos="1080"/>
          <w:tab w:val="left" w:pos="1350"/>
          <w:tab w:val="left" w:pos="2160"/>
        </w:tabs>
        <w:suppressAutoHyphens/>
        <w:rPr>
          <w:b/>
          <w:spacing w:val="-2"/>
          <w:szCs w:val="22"/>
        </w:rPr>
      </w:pPr>
    </w:p>
    <w:p w:rsidRPr="00D154D3" w:rsidR="001031BE" w:rsidP="00FF3E64" w:rsidRDefault="007D1EAB" w14:paraId="25D03EAB" w14:textId="77777777">
      <w:pPr>
        <w:widowControl/>
        <w:tabs>
          <w:tab w:val="left" w:pos="-1440"/>
          <w:tab w:val="left" w:pos="-720"/>
          <w:tab w:val="left" w:pos="0"/>
          <w:tab w:val="left" w:pos="1080"/>
          <w:tab w:val="left" w:pos="1350"/>
          <w:tab w:val="left" w:pos="2160"/>
        </w:tabs>
        <w:suppressAutoHyphens/>
        <w:rPr>
          <w:spacing w:val="-2"/>
          <w:szCs w:val="22"/>
        </w:rPr>
      </w:pPr>
      <w:r w:rsidRPr="00F15175">
        <w:rPr>
          <w:b/>
          <w:spacing w:val="-2"/>
        </w:rPr>
        <w:t>Measured Directional Antenna Relative Field Value</w:t>
      </w:r>
      <w:r>
        <w:rPr>
          <w:spacing w:val="-2"/>
        </w:rPr>
        <w:t xml:space="preserve">:  </w:t>
      </w:r>
      <w:r w:rsidR="00E91D93">
        <w:rPr>
          <w:spacing w:val="-2"/>
        </w:rPr>
        <w:t>If “Directional” is selected</w:t>
      </w:r>
      <w:r w:rsidR="000A1324">
        <w:rPr>
          <w:spacing w:val="-2"/>
        </w:rPr>
        <w:t xml:space="preserve"> under “Antenna Type</w:t>
      </w:r>
      <w:r w:rsidR="00E91D93">
        <w:rPr>
          <w:spacing w:val="-2"/>
        </w:rPr>
        <w:t>,</w:t>
      </w:r>
      <w:r w:rsidR="000A1324">
        <w:rPr>
          <w:spacing w:val="-2"/>
        </w:rPr>
        <w:t>”</w:t>
      </w:r>
      <w:r w:rsidR="00E91D93">
        <w:rPr>
          <w:spacing w:val="-2"/>
        </w:rPr>
        <w:t xml:space="preserve"> </w:t>
      </w:r>
      <w:r w:rsidRPr="00F15175" w:rsidR="00E91D93">
        <w:rPr>
          <w:spacing w:val="-2"/>
        </w:rPr>
        <w:t xml:space="preserve">the directional antenna must comply with </w:t>
      </w:r>
      <w:r w:rsidR="00E91D93">
        <w:rPr>
          <w:spacing w:val="-2"/>
        </w:rPr>
        <w:t>47 CFR §</w:t>
      </w:r>
      <w:r w:rsidRPr="00F15175" w:rsidR="00E91D93">
        <w:rPr>
          <w:spacing w:val="-2"/>
        </w:rPr>
        <w:t xml:space="preserve"> </w:t>
      </w:r>
      <w:r w:rsidR="00E91D93">
        <w:rPr>
          <w:spacing w:val="-2"/>
        </w:rPr>
        <w:t>74.1235(i)</w:t>
      </w:r>
      <w:r w:rsidRPr="00F15175" w:rsidR="00E91D93">
        <w:rPr>
          <w:spacing w:val="-2"/>
        </w:rPr>
        <w:t xml:space="preserve">.  Applicants proposing a directional antenna must complete the table </w:t>
      </w:r>
      <w:r w:rsidR="00E91D93">
        <w:rPr>
          <w:spacing w:val="-2"/>
        </w:rPr>
        <w:t xml:space="preserve">that </w:t>
      </w:r>
      <w:r w:rsidR="00E91D93">
        <w:rPr>
          <w:spacing w:val="-2"/>
        </w:rPr>
        <w:lastRenderedPageBreak/>
        <w:t>opens at the bottom of the screen</w:t>
      </w:r>
      <w:r w:rsidR="00AB16B6">
        <w:rPr>
          <w:spacing w:val="-2"/>
        </w:rPr>
        <w:t xml:space="preserve"> for Measured Field Values (V</w:t>
      </w:r>
      <w:r w:rsidRPr="00AB16B6" w:rsidR="00AB16B6">
        <w:rPr>
          <w:spacing w:val="-2"/>
          <w:vertAlign w:val="subscript"/>
        </w:rPr>
        <w:t>M</w:t>
      </w:r>
      <w:r w:rsidR="00AB16B6">
        <w:rPr>
          <w:spacing w:val="-2"/>
        </w:rPr>
        <w:t>) (Relative Field Values</w:t>
      </w:r>
      <w:r w:rsidR="0013711D">
        <w:rPr>
          <w:spacing w:val="-2"/>
        </w:rPr>
        <w:t xml:space="preserve"> – V</w:t>
      </w:r>
      <w:r w:rsidRPr="0013711D" w:rsidR="0013711D">
        <w:rPr>
          <w:spacing w:val="-2"/>
          <w:vertAlign w:val="subscript"/>
        </w:rPr>
        <w:t>A</w:t>
      </w:r>
      <w:r w:rsidR="0013711D">
        <w:rPr>
          <w:spacing w:val="-2"/>
        </w:rPr>
        <w:t xml:space="preserve"> –</w:t>
      </w:r>
      <w:r w:rsidR="00AB16B6">
        <w:rPr>
          <w:spacing w:val="-2"/>
        </w:rPr>
        <w:t xml:space="preserve"> are pre-filled by LMS)</w:t>
      </w:r>
      <w:r w:rsidRPr="00F15175" w:rsidR="00E91D93">
        <w:rPr>
          <w:spacing w:val="-2"/>
        </w:rPr>
        <w:t xml:space="preserve">.  </w:t>
      </w:r>
      <w:r w:rsidR="00AB16B6">
        <w:rPr>
          <w:spacing w:val="-2"/>
        </w:rPr>
        <w:t>Measured</w:t>
      </w:r>
      <w:r w:rsidRPr="00F15175" w:rsidR="00E91D93">
        <w:rPr>
          <w:spacing w:val="-2"/>
        </w:rPr>
        <w:t xml:space="preserve"> field values (0.001-1.000) must be entered for every 10 degrees on the unit circle</w:t>
      </w:r>
      <w:r w:rsidR="00E91D93">
        <w:rPr>
          <w:spacing w:val="-2"/>
        </w:rPr>
        <w:t xml:space="preserve"> from 0 to 350</w:t>
      </w:r>
      <w:r w:rsidRPr="00F15175" w:rsidR="00E91D93">
        <w:rPr>
          <w:spacing w:val="-2"/>
        </w:rPr>
        <w:t>. Up to five azimuths may be added at the bottom of the table for additional accuracy.</w:t>
      </w:r>
      <w:r w:rsidRPr="00F15175">
        <w:rPr>
          <w:spacing w:val="-2"/>
        </w:rPr>
        <w:t xml:space="preserve">  </w:t>
      </w:r>
      <w:r w:rsidRPr="00D154D3" w:rsidR="00062FAD">
        <w:rPr>
          <w:b/>
          <w:spacing w:val="-2"/>
          <w:szCs w:val="22"/>
        </w:rPr>
        <w:tab/>
      </w:r>
    </w:p>
    <w:p w:rsidR="00DF6011" w:rsidP="00FF3E64" w:rsidRDefault="00DF6011" w14:paraId="4100E031" w14:textId="77777777">
      <w:pPr>
        <w:widowControl/>
        <w:tabs>
          <w:tab w:val="left" w:pos="-1440"/>
          <w:tab w:val="left" w:pos="-720"/>
          <w:tab w:val="left" w:pos="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2A1D1C" w:rsidR="007D1EAB" w:rsidP="00FF3E64" w:rsidRDefault="007D1EAB" w14:paraId="59A588DF"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rPr>
      </w:pPr>
      <w:r w:rsidRPr="002A1D1C">
        <w:rPr>
          <w:b/>
          <w:spacing w:val="-2"/>
        </w:rPr>
        <w:t>TECHNICAL CERTIFICATIONS</w:t>
      </w:r>
    </w:p>
    <w:p w:rsidRPr="002A1D1C" w:rsidR="007D1EAB" w:rsidP="00FF3E64" w:rsidRDefault="007D1EAB" w14:paraId="3E80C162"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rPr>
      </w:pPr>
    </w:p>
    <w:p w:rsidRPr="00CE2EAE" w:rsidR="00CE2EAE" w:rsidP="00FF3E64" w:rsidRDefault="007D1EAB" w14:paraId="6C87956E"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szCs w:val="22"/>
        </w:rPr>
      </w:pPr>
      <w:r w:rsidRPr="00E06100">
        <w:rPr>
          <w:b/>
          <w:spacing w:val="-2"/>
        </w:rPr>
        <w:t>Constructed Facility</w:t>
      </w:r>
      <w:r w:rsidR="00254D50">
        <w:rPr>
          <w:spacing w:val="-2"/>
        </w:rPr>
        <w:t>.</w:t>
      </w:r>
      <w:r>
        <w:rPr>
          <w:spacing w:val="-2"/>
        </w:rPr>
        <w:t xml:space="preserve">  </w:t>
      </w:r>
      <w:r w:rsidRPr="00CE2EAE" w:rsidR="00CE2EAE">
        <w:rPr>
          <w:spacing w:val="-2"/>
          <w:szCs w:val="22"/>
        </w:rPr>
        <w:t>T</w:t>
      </w:r>
      <w:r w:rsidRPr="00CE2EAE" w:rsidR="00CE2EAE">
        <w:rPr>
          <w:snapToGrid/>
          <w:szCs w:val="22"/>
        </w:rPr>
        <w:t xml:space="preserve">he applicant </w:t>
      </w:r>
      <w:r w:rsidRPr="00BF22F4" w:rsidR="00CE2EAE">
        <w:rPr>
          <w:spacing w:val="-2"/>
        </w:rPr>
        <w:t>must</w:t>
      </w:r>
      <w:r w:rsidRPr="00CE2EAE" w:rsidR="00CE2EAE">
        <w:rPr>
          <w:snapToGrid/>
          <w:szCs w:val="22"/>
        </w:rPr>
        <w:t xml:space="preserve"> certify that the facility was constructed as authorized in the underlying </w:t>
      </w:r>
      <w:r w:rsidR="00CE2EAE">
        <w:rPr>
          <w:snapToGrid/>
          <w:szCs w:val="22"/>
        </w:rPr>
        <w:t>c</w:t>
      </w:r>
      <w:r w:rsidRPr="00CE2EAE" w:rsidR="00CE2EAE">
        <w:rPr>
          <w:snapToGrid/>
          <w:szCs w:val="22"/>
        </w:rPr>
        <w:t xml:space="preserve">onstruction permit. If there are any differences between the facilities constructed compared with those authorized in the construction permit, the applicant may need to seek approval for the change on </w:t>
      </w:r>
      <w:r w:rsidR="00BF22F4">
        <w:rPr>
          <w:snapToGrid/>
          <w:szCs w:val="22"/>
        </w:rPr>
        <w:t>Form 2100, Schedule</w:t>
      </w:r>
      <w:r w:rsidRPr="00CE2EAE" w:rsidR="00CE2EAE">
        <w:rPr>
          <w:snapToGrid/>
          <w:szCs w:val="22"/>
        </w:rPr>
        <w:t xml:space="preserve"> 349. </w:t>
      </w:r>
      <w:r w:rsidR="00BF22F4">
        <w:rPr>
          <w:snapToGrid/>
          <w:szCs w:val="22"/>
        </w:rPr>
        <w:t xml:space="preserve"> </w:t>
      </w:r>
      <w:r w:rsidRPr="00412F44" w:rsidR="00CE2EAE">
        <w:rPr>
          <w:i/>
          <w:snapToGrid/>
          <w:szCs w:val="22"/>
        </w:rPr>
        <w:t>See</w:t>
      </w:r>
    </w:p>
    <w:p w:rsidRPr="00CE2EAE" w:rsidR="00CE2EAE" w:rsidP="00FF3E64" w:rsidRDefault="00CE2EAE" w14:paraId="287C8C15" w14:textId="77777777">
      <w:pPr>
        <w:widowControl/>
        <w:rPr>
          <w:snapToGrid/>
          <w:szCs w:val="22"/>
        </w:rPr>
      </w:pPr>
      <w:r w:rsidRPr="00CE2EAE">
        <w:rPr>
          <w:snapToGrid/>
          <w:szCs w:val="22"/>
        </w:rPr>
        <w:t xml:space="preserve">47 </w:t>
      </w:r>
      <w:r w:rsidR="00BF22F4">
        <w:rPr>
          <w:snapToGrid/>
          <w:szCs w:val="22"/>
        </w:rPr>
        <w:t>CFR §</w:t>
      </w:r>
      <w:r w:rsidRPr="00CE2EAE">
        <w:rPr>
          <w:snapToGrid/>
          <w:szCs w:val="22"/>
        </w:rPr>
        <w:t xml:space="preserve"> 7</w:t>
      </w:r>
      <w:r w:rsidR="00E507AA">
        <w:rPr>
          <w:snapToGrid/>
          <w:szCs w:val="22"/>
        </w:rPr>
        <w:t>4</w:t>
      </w:r>
      <w:r w:rsidRPr="00CE2EAE">
        <w:rPr>
          <w:snapToGrid/>
          <w:szCs w:val="22"/>
        </w:rPr>
        <w:t xml:space="preserve">.1251. </w:t>
      </w:r>
    </w:p>
    <w:p w:rsidR="009544CB" w:rsidP="00FF3E64" w:rsidRDefault="009544CB" w14:paraId="4D16C37E" w14:textId="77777777">
      <w:pPr>
        <w:widowControl/>
        <w:tabs>
          <w:tab w:val="left" w:pos="-1440"/>
          <w:tab w:val="left" w:pos="-720"/>
          <w:tab w:val="left" w:pos="0"/>
          <w:tab w:val="left" w:pos="450"/>
          <w:tab w:val="left" w:pos="720"/>
          <w:tab w:val="left" w:pos="2160"/>
        </w:tabs>
        <w:suppressAutoHyphens/>
        <w:rPr>
          <w:spacing w:val="-2"/>
        </w:rPr>
      </w:pPr>
    </w:p>
    <w:p w:rsidR="003D3AA1" w:rsidP="00FF3E64" w:rsidRDefault="009544CB" w14:paraId="7D5685A5"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szCs w:val="22"/>
        </w:rPr>
      </w:pPr>
      <w:r w:rsidRPr="000159F7">
        <w:rPr>
          <w:b/>
          <w:spacing w:val="-2"/>
        </w:rPr>
        <w:t>Special Operating Conditions</w:t>
      </w:r>
      <w:r w:rsidR="00254D50">
        <w:rPr>
          <w:spacing w:val="-2"/>
        </w:rPr>
        <w:t>.</w:t>
      </w:r>
      <w:r>
        <w:rPr>
          <w:spacing w:val="-2"/>
        </w:rPr>
        <w:t xml:space="preserve">  </w:t>
      </w:r>
      <w:r w:rsidRPr="000159F7">
        <w:rPr>
          <w:spacing w:val="-2"/>
        </w:rPr>
        <w:t xml:space="preserve">The special operating conditions are located on the final pages of the construction permit.  </w:t>
      </w:r>
      <w:r>
        <w:rPr>
          <w:spacing w:val="-2"/>
        </w:rPr>
        <w:t>Supply attachments</w:t>
      </w:r>
      <w:r w:rsidRPr="000159F7">
        <w:rPr>
          <w:spacing w:val="-2"/>
        </w:rPr>
        <w:t>, if required, to document compliance with the special operating conditions</w:t>
      </w:r>
      <w:r>
        <w:rPr>
          <w:spacing w:val="-2"/>
        </w:rPr>
        <w:t>, if any</w:t>
      </w:r>
      <w:r w:rsidRPr="000159F7">
        <w:rPr>
          <w:spacing w:val="-2"/>
        </w:rPr>
        <w:t>.  Please note: SPECIAL OPERATING CONDITIONS MAY PROHIBIT AUTOMATIC PROGRAM TEST AUTHORITY.</w:t>
      </w:r>
      <w:r w:rsidR="0039511B">
        <w:rPr>
          <w:spacing w:val="-2"/>
        </w:rPr>
        <w:t xml:space="preserve">  </w:t>
      </w:r>
      <w:r w:rsidRPr="003D3AA1" w:rsidR="003D3AA1">
        <w:rPr>
          <w:snapToGrid/>
          <w:szCs w:val="22"/>
        </w:rPr>
        <w:t xml:space="preserve">The permittee of an FM Translator or Booster station may begin program tests upon filing </w:t>
      </w:r>
      <w:r w:rsidR="003D3AA1">
        <w:rPr>
          <w:snapToGrid/>
          <w:szCs w:val="22"/>
        </w:rPr>
        <w:t>Schedule</w:t>
      </w:r>
      <w:r w:rsidRPr="003D3AA1" w:rsidR="003D3AA1">
        <w:rPr>
          <w:snapToGrid/>
          <w:szCs w:val="22"/>
        </w:rPr>
        <w:t xml:space="preserve"> 350 with the FCC. </w:t>
      </w:r>
      <w:r w:rsidRPr="003D3AA1" w:rsidR="003D3AA1">
        <w:rPr>
          <w:i/>
          <w:snapToGrid/>
          <w:szCs w:val="22"/>
        </w:rPr>
        <w:t>See</w:t>
      </w:r>
      <w:r w:rsidR="003D3AA1">
        <w:rPr>
          <w:snapToGrid/>
          <w:szCs w:val="22"/>
        </w:rPr>
        <w:t xml:space="preserve"> </w:t>
      </w:r>
      <w:r w:rsidRPr="003D3AA1" w:rsidR="003D3AA1">
        <w:rPr>
          <w:snapToGrid/>
          <w:szCs w:val="22"/>
        </w:rPr>
        <w:t xml:space="preserve">47 </w:t>
      </w:r>
      <w:r w:rsidR="003D3AA1">
        <w:rPr>
          <w:snapToGrid/>
          <w:szCs w:val="22"/>
        </w:rPr>
        <w:t>CFR §</w:t>
      </w:r>
      <w:r w:rsidRPr="003D3AA1" w:rsidR="003D3AA1">
        <w:rPr>
          <w:snapToGrid/>
          <w:szCs w:val="22"/>
        </w:rPr>
        <w:t xml:space="preserve"> 74.14. </w:t>
      </w:r>
      <w:r w:rsidRPr="003D3AA1" w:rsidR="003D3AA1">
        <w:rPr>
          <w:b/>
          <w:snapToGrid/>
          <w:szCs w:val="22"/>
        </w:rPr>
        <w:t>This provision does not apply if the underlying construction permit contains a special operating condition prohibiting automatic program test authority.</w:t>
      </w:r>
      <w:r w:rsidRPr="003D3AA1" w:rsidR="003D3AA1">
        <w:rPr>
          <w:snapToGrid/>
          <w:szCs w:val="22"/>
        </w:rPr>
        <w:t xml:space="preserve"> </w:t>
      </w:r>
    </w:p>
    <w:p w:rsidR="0039511B" w:rsidP="00FF3E64" w:rsidRDefault="0039511B" w14:paraId="7B521914"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szCs w:val="22"/>
        </w:rPr>
      </w:pPr>
    </w:p>
    <w:p w:rsidRPr="002A1D1C" w:rsidR="0039511B" w:rsidP="00FF3E64" w:rsidRDefault="0039511B" w14:paraId="17990423"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1D1C">
        <w:rPr>
          <w:b/>
          <w:spacing w:val="-2"/>
        </w:rPr>
        <w:t>Transmitter Power Output</w:t>
      </w:r>
      <w:r>
        <w:rPr>
          <w:spacing w:val="-2"/>
        </w:rPr>
        <w:t xml:space="preserve">. </w:t>
      </w:r>
      <w:r w:rsidRPr="002A1D1C">
        <w:rPr>
          <w:spacing w:val="-2"/>
        </w:rPr>
        <w:t>The applicant must certify that the transmitter power output (TPO) produces the authorized ERP.  The TPO to produce the authorized effective radiated power is calculated as follows:</w:t>
      </w:r>
    </w:p>
    <w:p w:rsidRPr="002A1D1C" w:rsidR="0039511B" w:rsidP="00FF3E64" w:rsidRDefault="0039511B" w14:paraId="64406D88"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1D1C" w:rsidR="0039511B" w:rsidP="00FF3E64" w:rsidRDefault="0039511B" w14:paraId="16B6EACD"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450" w:hanging="450"/>
        <w:outlineLvl w:val="0"/>
        <w:rPr>
          <w:spacing w:val="-2"/>
        </w:rPr>
      </w:pPr>
      <w:r w:rsidRPr="002A1D1C">
        <w:rPr>
          <w:spacing w:val="-2"/>
        </w:rPr>
        <w:tab/>
        <w:t>TPO</w:t>
      </w:r>
      <w:r>
        <w:rPr>
          <w:spacing w:val="-2"/>
        </w:rPr>
        <w:t xml:space="preserve"> </w:t>
      </w:r>
      <w:r w:rsidRPr="002A1D1C">
        <w:rPr>
          <w:spacing w:val="-2"/>
        </w:rPr>
        <w:t>=</w:t>
      </w:r>
      <w:r>
        <w:rPr>
          <w:spacing w:val="-2"/>
        </w:rPr>
        <w:t xml:space="preserve"> </w:t>
      </w:r>
      <w:r w:rsidRPr="002A1D1C">
        <w:rPr>
          <w:spacing w:val="-2"/>
        </w:rPr>
        <w:t>Effective Radiated Power</w:t>
      </w:r>
      <w:r>
        <w:rPr>
          <w:spacing w:val="-2"/>
        </w:rPr>
        <w:t xml:space="preserve"> </w:t>
      </w:r>
      <w:r w:rsidRPr="002A1D1C">
        <w:rPr>
          <w:spacing w:val="-2"/>
        </w:rPr>
        <w:t>/</w:t>
      </w:r>
      <w:r>
        <w:rPr>
          <w:spacing w:val="-2"/>
        </w:rPr>
        <w:t xml:space="preserve"> </w:t>
      </w:r>
      <w:r w:rsidRPr="002A1D1C">
        <w:rPr>
          <w:spacing w:val="-2"/>
        </w:rPr>
        <w:t>Antenna power gain</w:t>
      </w:r>
      <w:r>
        <w:rPr>
          <w:spacing w:val="-2"/>
        </w:rPr>
        <w:t xml:space="preserve"> </w:t>
      </w:r>
      <w:r w:rsidRPr="002A1D1C">
        <w:rPr>
          <w:spacing w:val="-2"/>
        </w:rPr>
        <w:t>*</w:t>
      </w:r>
      <w:r>
        <w:rPr>
          <w:spacing w:val="-2"/>
        </w:rPr>
        <w:t xml:space="preserve"> </w:t>
      </w:r>
      <w:r w:rsidRPr="002A1D1C">
        <w:rPr>
          <w:spacing w:val="-2"/>
        </w:rPr>
        <w:t>Efficiency of Transmission Line System</w:t>
      </w:r>
    </w:p>
    <w:p w:rsidRPr="002A1D1C" w:rsidR="0039511B" w:rsidP="00FF3E64" w:rsidRDefault="0039511B" w14:paraId="025A7FA3"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39511B" w:rsidR="0039511B" w:rsidP="00FF3E64" w:rsidRDefault="0039511B" w14:paraId="64DF366D"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1D1C">
        <w:rPr>
          <w:spacing w:val="-2"/>
        </w:rPr>
        <w:t>Remember to change percent values to decimal form before calculating TPO.  For example, 86 percent becomes 0.86.</w:t>
      </w:r>
    </w:p>
    <w:p w:rsidRPr="003D3AA1" w:rsidR="009544CB" w:rsidP="00FF3E64" w:rsidRDefault="009544CB" w14:paraId="6237E5DD"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2A50AD" w:rsidR="009544CB" w:rsidP="00FF3E64" w:rsidRDefault="009544CB" w14:paraId="157A4034"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sidR="00254D50">
        <w:rPr>
          <w:spacing w:val="-2"/>
        </w:rPr>
        <w:t>.</w:t>
      </w:r>
      <w:r>
        <w:rPr>
          <w:spacing w:val="-2"/>
        </w:rPr>
        <w:t xml:space="preserve">  This question requires the applicant to state whether grant of a construction permit for the proposed facility would be an action that may have a significant environmental effect under 47 CFR § 1.1306.</w:t>
      </w:r>
      <w:r w:rsidRPr="002A50AD">
        <w:rPr>
          <w:spacing w:val="-2"/>
        </w:rPr>
        <w:t xml:space="preserve">  </w:t>
      </w:r>
    </w:p>
    <w:p w:rsidRPr="002A50AD" w:rsidR="009544CB" w:rsidP="00FF3E64" w:rsidRDefault="009544CB" w14:paraId="0DFDDA78"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9544CB" w14:paraId="5EB2DD52"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name="_Hlk532986622" w:id="1"/>
      <w:r w:rsidRPr="00680AF1">
        <w:rPr>
          <w:spacing w:val="-2"/>
        </w:rPr>
        <w:t>In addition, if the applicant proposes a new tower that will exceed 450 feet in height, it must submit an Environmental Assessment as described below.</w:t>
      </w:r>
      <w:r>
        <w:rPr>
          <w:spacing w:val="-2"/>
          <w:sz w:val="20"/>
        </w:rPr>
        <w:t xml:space="preserve">  </w:t>
      </w:r>
      <w:bookmarkEnd w:id="1"/>
      <w:r>
        <w:rPr>
          <w:spacing w:val="-2"/>
        </w:rPr>
        <w:t>Worksheet # XX</w:t>
      </w:r>
      <w:r w:rsidRPr="002A50AD">
        <w:rPr>
          <w:spacing w:val="-2"/>
        </w:rPr>
        <w:t xml:space="preserve"> includes both a general environmental evaluation and specific sub-sections for RF exposure analysis.  </w:t>
      </w:r>
      <w:r>
        <w:rPr>
          <w:spacing w:val="-2"/>
        </w:rPr>
        <w:t>Click the “Worksheets” link in the application to access this worksheet</w:t>
      </w:r>
      <w:r w:rsidRPr="00262BBC">
        <w:rPr>
          <w:spacing w:val="-2"/>
        </w:rPr>
        <w:t xml:space="preserve">.  </w:t>
      </w:r>
      <w:r w:rsidRPr="002A50AD">
        <w:rPr>
          <w:spacing w:val="-2"/>
        </w:rPr>
        <w:t xml:space="preserve">These </w:t>
      </w:r>
      <w:r>
        <w:rPr>
          <w:spacing w:val="-2"/>
        </w:rPr>
        <w:t>worksheets</w:t>
      </w:r>
      <w:r w:rsidRPr="002A50AD">
        <w:rPr>
          <w:spacing w:val="-2"/>
        </w:rPr>
        <w:t xml:space="preserve"> are designed to facilitate and substantiate the certification called for in Schedule 302.  Their use is voluntary, but strongly encouraged.</w:t>
      </w:r>
    </w:p>
    <w:p w:rsidRPr="002A50AD" w:rsidR="009544CB" w:rsidP="00FF3E64" w:rsidRDefault="009544CB" w14:paraId="0EE187AE"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9544CB" w14:paraId="7D1EDF78"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9544CB" w:rsidP="00FF3E64" w:rsidRDefault="009544CB" w14:paraId="247006D1"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39511B" w14:paraId="78C23C17" w14:textId="77777777">
      <w:pPr>
        <w:pStyle w:val="ListParagraph"/>
        <w:numPr>
          <w:ilvl w:val="0"/>
          <w:numId w:val="1"/>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 </w:t>
      </w:r>
      <w:r w:rsidRPr="002A50AD" w:rsidR="009544CB">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9544CB" w:rsidP="00FF3E64" w:rsidRDefault="009544CB" w14:paraId="4E883916"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39511B" w14:paraId="5B02EF36" w14:textId="77777777">
      <w:pPr>
        <w:pStyle w:val="ListParagraph"/>
        <w:numPr>
          <w:ilvl w:val="0"/>
          <w:numId w:val="1"/>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 </w:t>
      </w:r>
      <w:r w:rsidRPr="002A50AD" w:rsidR="009544CB">
        <w:rPr>
          <w:spacing w:val="-2"/>
        </w:rPr>
        <w:t xml:space="preserve">Occupational/controlled exposure limits apply to human exposure to RF fields when persons are exposed as a consequence of their employment and in which those persons who are exposed have been made fully aware of the </w:t>
      </w:r>
      <w:r w:rsidRPr="002A50AD" w:rsidR="009544CB">
        <w:rPr>
          <w:spacing w:val="-2"/>
        </w:rPr>
        <w:lastRenderedPageBreak/>
        <w:t>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9544CB" w:rsidP="00FF3E64" w:rsidRDefault="009544CB" w14:paraId="1A9FCBE0"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9544CB" w14:paraId="7F5D215E"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7">
        <w:r w:rsidRPr="00F828A8">
          <w:rPr>
            <w:rStyle w:val="Hyperlink"/>
            <w:spacing w:val="-2"/>
          </w:rPr>
          <w:t>https://www.fcc.gov/general/radio-frequency-safety-0#block-menu-block-4</w:t>
        </w:r>
      </w:hyperlink>
      <w:r>
        <w:rPr>
          <w:spacing w:val="-2"/>
        </w:rPr>
        <w:t xml:space="preserve"> </w:t>
      </w:r>
      <w:r w:rsidRPr="002A50AD">
        <w:rPr>
          <w:spacing w:val="-2"/>
        </w:rPr>
        <w:t>.  Additional information may be obtained from the RF Safety Group at rfsafety@fcc.gov or (202) 418-2464 or from the FCC Call Center at 1-888-CALL FCC (225-5322).</w:t>
      </w:r>
    </w:p>
    <w:p w:rsidRPr="002A50AD" w:rsidR="009544CB" w:rsidP="00FF3E64" w:rsidRDefault="009544CB" w14:paraId="32D620EA"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9544CB" w14:paraId="5BB97DF5"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Pr>
          <w:spacing w:val="-2"/>
        </w:rPr>
        <w:t xml:space="preserve"> </w:t>
      </w:r>
      <w:r>
        <w:rPr>
          <w:spacing w:val="-2"/>
        </w:rPr>
        <w:t xml:space="preserve">and XX </w:t>
      </w:r>
      <w:r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Pr>
          <w:spacing w:val="-2"/>
        </w:rPr>
        <w:t xml:space="preserve">.  Some, but not all, stations will be able to use the RF </w:t>
      </w:r>
      <w:r>
        <w:rPr>
          <w:spacing w:val="-2"/>
        </w:rPr>
        <w:t>worksheet</w:t>
      </w:r>
      <w:r w:rsidRPr="002A50AD">
        <w:rPr>
          <w:spacing w:val="-2"/>
        </w:rPr>
        <w:t xml:space="preserve">.  Generally, the RF </w:t>
      </w:r>
      <w:r>
        <w:rPr>
          <w:spacing w:val="-2"/>
        </w:rPr>
        <w:t>worksheet</w:t>
      </w:r>
      <w:r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Pr>
          <w:spacing w:val="-2"/>
        </w:rPr>
        <w:t>for more detail on eligibility.</w:t>
      </w:r>
    </w:p>
    <w:p w:rsidRPr="002A50AD" w:rsidR="009544CB" w:rsidP="00FF3E64" w:rsidRDefault="009544CB" w14:paraId="76220EBF"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Pr="002A50AD" w:rsidR="009544CB" w:rsidP="00FF3E64" w:rsidRDefault="009544CB" w14:paraId="139CA110"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2A50AD" w:rsidR="009544CB" w:rsidP="00FF3E64" w:rsidRDefault="009544CB" w14:paraId="7ADB9709"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9544CB" w14:paraId="553E2543"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Pr>
          <w:spacing w:val="-2"/>
        </w:rPr>
        <w:t>worksheets</w:t>
      </w:r>
      <w:r w:rsidRPr="002A50AD">
        <w:rPr>
          <w:spacing w:val="-2"/>
        </w:rPr>
        <w:t xml:space="preserve">, it is not an indication that the proposed facility will cause excessive exposure.  Generally, applicants that are not able to use the </w:t>
      </w:r>
      <w:r>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Pr="002A50AD" w:rsidR="009544CB" w:rsidP="00FF3E64" w:rsidRDefault="009544CB" w14:paraId="4C2851E2"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9544CB" w14:paraId="41DA1D13"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name="_Hlk532986504" w:id="2"/>
      <w:r w:rsidRPr="00680AF1">
        <w:rPr>
          <w:spacing w:val="-2"/>
        </w:rPr>
        <w:t>or if it proposes a new tower exceeding 450 feet in height,</w:t>
      </w:r>
      <w:r w:rsidRPr="00036EE0">
        <w:rPr>
          <w:spacing w:val="-2"/>
          <w:sz w:val="20"/>
        </w:rPr>
        <w:t xml:space="preserve"> </w:t>
      </w:r>
      <w:bookmarkEnd w:id="2"/>
      <w:r w:rsidRPr="002A50AD">
        <w:rPr>
          <w:spacing w:val="-2"/>
        </w:rPr>
        <w:t>it must submit an Environmental Assessment containing the following information:</w:t>
      </w:r>
    </w:p>
    <w:p w:rsidRPr="002A50AD" w:rsidR="009544CB" w:rsidP="00FF3E64" w:rsidRDefault="009544CB" w14:paraId="679A30CD"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9544CB" w:rsidP="00FF3E64" w:rsidRDefault="009544CB" w14:paraId="214F0C94" w14:textId="77777777">
      <w:pPr>
        <w:widowControl/>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9544CB" w:rsidP="00FF3E64" w:rsidRDefault="009544CB" w14:paraId="70A25704"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2A50AD" w:rsidR="009544CB" w:rsidP="00FF3E64" w:rsidRDefault="009544CB" w14:paraId="1EF118B6" w14:textId="77777777">
      <w:pPr>
        <w:widowControl/>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9544CB" w:rsidP="00FF3E64" w:rsidRDefault="009544CB" w14:paraId="224DB318"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2A50AD" w:rsidR="009544CB" w:rsidP="00FF3E64" w:rsidRDefault="009544CB" w14:paraId="19DC634F" w14:textId="77777777">
      <w:pPr>
        <w:widowControl/>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9544CB" w:rsidP="00FF3E64" w:rsidRDefault="009544CB" w14:paraId="36DA7B08"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2A50AD" w:rsidR="009544CB" w:rsidP="00FF3E64" w:rsidRDefault="009544CB" w14:paraId="76AEB79F" w14:textId="77777777">
      <w:pPr>
        <w:widowControl/>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9544CB" w:rsidP="00FF3E64" w:rsidRDefault="009544CB" w14:paraId="27C7472C"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2A50AD" w:rsidR="009544CB" w:rsidP="00FF3E64" w:rsidRDefault="009544CB" w14:paraId="230238EE" w14:textId="77777777">
      <w:pPr>
        <w:widowControl/>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9544CB" w:rsidP="00FF3E64" w:rsidRDefault="009544CB" w14:paraId="274EC30D"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D154D3" w:rsidR="009544CB" w:rsidP="00401397" w:rsidRDefault="009544CB" w14:paraId="139D933B"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Pr="00D154D3" w:rsidR="00062FAD" w:rsidP="00FF3E64" w:rsidRDefault="00062FAD" w14:paraId="1F25F92E" w14:textId="77777777">
      <w:pPr>
        <w:widowControl/>
        <w:tabs>
          <w:tab w:val="left" w:pos="-1440"/>
          <w:tab w:val="left" w:pos="-720"/>
          <w:tab w:val="left" w:pos="0"/>
          <w:tab w:val="left" w:pos="360"/>
          <w:tab w:val="left" w:pos="1080"/>
          <w:tab w:val="left" w:pos="1350"/>
          <w:tab w:val="left" w:pos="2160"/>
        </w:tabs>
        <w:suppressAutoHyphens/>
        <w:ind w:left="360" w:hanging="360"/>
        <w:rPr>
          <w:spacing w:val="-2"/>
          <w:szCs w:val="22"/>
        </w:rPr>
      </w:pPr>
    </w:p>
    <w:p w:rsidRPr="00D154D3" w:rsidR="00DB1335" w:rsidP="00FF3E64" w:rsidRDefault="00DB1335" w14:paraId="0ED51CC6"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rPr>
          <w:b/>
          <w:spacing w:val="-2"/>
          <w:szCs w:val="22"/>
        </w:rPr>
      </w:pPr>
      <w:r w:rsidRPr="00D154D3">
        <w:rPr>
          <w:b/>
          <w:spacing w:val="-2"/>
          <w:szCs w:val="22"/>
        </w:rPr>
        <w:t>CERTIFICATION</w:t>
      </w:r>
    </w:p>
    <w:p w:rsidRPr="00D154D3" w:rsidR="00DB1335" w:rsidP="00FF3E64" w:rsidRDefault="00DB1335" w14:paraId="20BDA136"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rPr>
          <w:b/>
          <w:spacing w:val="-2"/>
          <w:szCs w:val="22"/>
        </w:rPr>
      </w:pPr>
    </w:p>
    <w:p w:rsidR="009544CB" w:rsidP="00FF3E64" w:rsidRDefault="009544CB" w14:paraId="25DE60D2"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Each applicant waives any claim to the use of any particular frequency or of the electromagnetic spectrum as against the regulatory power of the United States because of the previous use of such frequency(ies) or spectrum, whether by authorization or otherwise.</w:t>
      </w:r>
    </w:p>
    <w:p w:rsidR="009544CB" w:rsidP="00FF3E64" w:rsidRDefault="009544CB" w14:paraId="5F3527B6"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9544CB" w:rsidP="00FF3E64" w:rsidRDefault="009544CB" w14:paraId="15415FA4"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Pr>
          <w:spacing w:val="-2"/>
        </w:rPr>
        <w:t xml:space="preserve"> is required</w:t>
      </w:r>
      <w:r w:rsidRPr="000D7E2F">
        <w:rPr>
          <w:spacing w:val="-2"/>
        </w:rPr>
        <w:t xml:space="preserve"> that these materials have been reviewed and that each question response is based on the applicant's review.</w:t>
      </w:r>
    </w:p>
    <w:p w:rsidR="009544CB" w:rsidP="00FF3E64" w:rsidRDefault="009544CB" w14:paraId="07FEC6FC"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0D7E2F" w:rsidR="009544CB" w:rsidP="00FF3E64" w:rsidRDefault="009544CB" w14:paraId="5424720F"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Pr>
          <w:spacing w:val="-2"/>
        </w:rPr>
        <w:t xml:space="preserve"> Section 5301 of</w:t>
      </w:r>
      <w:r w:rsidRPr="000D7E2F">
        <w:rPr>
          <w:spacing w:val="-2"/>
        </w:rPr>
        <w:t xml:space="preserve"> the Anti-Drug Abuse Act of 1988, 21 U.S.C. § 862.  </w:t>
      </w:r>
    </w:p>
    <w:p w:rsidRPr="000D7E2F" w:rsidR="009544CB" w:rsidP="00FF3E64" w:rsidRDefault="009544CB" w14:paraId="1538925A"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0D7E2F" w:rsidR="009544CB" w:rsidP="00FF3E64" w:rsidRDefault="009544CB" w14:paraId="36534590"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Pr>
          <w:spacing w:val="-2"/>
        </w:rPr>
        <w:t>The applicant, by electronically signing the application, certifies</w:t>
      </w:r>
      <w:r w:rsidRPr="000D7E2F">
        <w:rPr>
          <w:spacing w:val="-2"/>
        </w:rPr>
        <w:t xml:space="preserve"> that neither </w:t>
      </w:r>
      <w:r>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rsidRPr="000D7E2F" w:rsidR="009544CB" w:rsidP="00FF3E64" w:rsidRDefault="009544CB" w14:paraId="33A06800" w14:textId="77777777">
      <w:pPr>
        <w:widowControl/>
        <w:tabs>
          <w:tab w:val="left" w:pos="-1440"/>
          <w:tab w:val="left" w:pos="-720"/>
          <w:tab w:val="left" w:pos="0"/>
          <w:tab w:val="left" w:pos="450"/>
          <w:tab w:val="left" w:pos="720"/>
          <w:tab w:val="left" w:pos="900"/>
          <w:tab w:val="left" w:pos="1620"/>
          <w:tab w:val="left" w:pos="3600"/>
        </w:tabs>
        <w:suppressAutoHyphens/>
        <w:rPr>
          <w:spacing w:val="-2"/>
        </w:rPr>
      </w:pPr>
    </w:p>
    <w:p w:rsidRPr="000D7E2F" w:rsidR="009544CB" w:rsidP="00FF3E64" w:rsidRDefault="009544CB" w14:paraId="2BC294CE"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Pr>
          <w:spacing w:val="-2"/>
        </w:rPr>
        <w:t xml:space="preserve">  </w:t>
      </w:r>
      <w:r w:rsidRPr="00A62F30">
        <w:rPr>
          <w:i/>
          <w:spacing w:val="-2"/>
        </w:rPr>
        <w:t>See</w:t>
      </w:r>
      <w:r>
        <w:rPr>
          <w:spacing w:val="-2"/>
        </w:rPr>
        <w:t xml:space="preserve"> 47 CFR § 1.2002(b)-(c).</w:t>
      </w:r>
    </w:p>
    <w:p w:rsidRPr="000D7E2F" w:rsidR="009544CB" w:rsidP="00FF3E64" w:rsidRDefault="009544CB" w14:paraId="62D35D47"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9544CB" w:rsidP="00FF3E64" w:rsidRDefault="009544CB" w14:paraId="61AE60B5"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rsidR="009544CB" w:rsidP="00FF3E64" w:rsidRDefault="009544CB" w14:paraId="79C0D984"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9544CB" w:rsidP="00FF3E64" w:rsidRDefault="009544CB" w14:paraId="76658E04"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Applicant must also check the box to certify that it has submitted with the application all required and relevant attachments.</w:t>
      </w:r>
    </w:p>
    <w:p w:rsidR="009544CB" w:rsidP="00FF3E64" w:rsidRDefault="009544CB" w14:paraId="31063367"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9544CB" w:rsidP="00FF3E64" w:rsidRDefault="009544CB" w14:paraId="55EECB50"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9544CB" w:rsidP="00FF3E64" w:rsidRDefault="009544CB" w14:paraId="44FA8E2F"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59055A" w:rsidR="009544CB" w:rsidP="00FF3E64" w:rsidRDefault="009544CB" w14:paraId="5B2D7DE9"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59055A">
        <w:rPr>
          <w:b/>
          <w:spacing w:val="-2"/>
        </w:rPr>
        <w:t>FCC NOTICE REQUIRED BY THE PAPERWORK REDUCTION ACT</w:t>
      </w:r>
    </w:p>
    <w:p w:rsidRPr="0059055A" w:rsidR="009544CB" w:rsidP="00FF3E64" w:rsidRDefault="009544CB" w14:paraId="7B442F81"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59055A" w:rsidR="009544CB" w:rsidP="00FF3E64" w:rsidRDefault="009544CB" w14:paraId="01DF5C3B"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59055A">
        <w:rPr>
          <w:spacing w:val="-2"/>
        </w:rPr>
        <w:lastRenderedPageBreak/>
        <w:t xml:space="preserve">We have estimated that each response to this collection of information will take </w:t>
      </w:r>
      <w:r>
        <w:rPr>
          <w:spacing w:val="-2"/>
        </w:rPr>
        <w:t>1 hour</w:t>
      </w:r>
      <w:r w:rsidRPr="0059055A">
        <w:rPr>
          <w:spacing w:val="-2"/>
        </w:rPr>
        <w:t xml:space="preserve"> depending on the type of application filed.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t>
      </w:r>
      <w:r>
        <w:rPr>
          <w:spacing w:val="-2"/>
        </w:rPr>
        <w:t>Email</w:t>
      </w:r>
      <w:r w:rsidRPr="0059055A">
        <w:rPr>
          <w:spacing w:val="-2"/>
        </w:rPr>
        <w:t xml:space="preserve"> them to </w:t>
      </w:r>
      <w:hyperlink w:history="1" r:id="rId18">
        <w:r w:rsidRPr="0059055A">
          <w:rPr>
            <w:rStyle w:val="Hyperlink"/>
            <w:b/>
            <w:spacing w:val="-2"/>
          </w:rPr>
          <w:t>pra@fcc.gov</w:t>
        </w:r>
      </w:hyperlink>
      <w:r w:rsidRPr="0059055A">
        <w:rPr>
          <w:spacing w:val="-2"/>
        </w:rPr>
        <w:t xml:space="preserve"> or send them to the Federal Communications Commission, AMD-PERM, Paperwork Reduction Project (3060-</w:t>
      </w:r>
      <w:r>
        <w:rPr>
          <w:spacing w:val="-2"/>
        </w:rPr>
        <w:t>0404</w:t>
      </w:r>
      <w:r w:rsidRPr="0059055A">
        <w:rPr>
          <w:spacing w:val="-2"/>
        </w:rPr>
        <w:t>),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Pr>
          <w:spacing w:val="-2"/>
        </w:rPr>
        <w:t>0404</w:t>
      </w:r>
      <w:r w:rsidRPr="0059055A">
        <w:rPr>
          <w:spacing w:val="-2"/>
        </w:rPr>
        <w:t>.</w:t>
      </w:r>
    </w:p>
    <w:p w:rsidRPr="0059055A" w:rsidR="009544CB" w:rsidP="00FF3E64" w:rsidRDefault="009544CB" w14:paraId="70E1FA5A" w14:textId="7777777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D154D3" w:rsidR="00DB1335" w:rsidP="00FF3E64" w:rsidRDefault="009544CB" w14:paraId="284E545F"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59055A">
        <w:rPr>
          <w:b/>
          <w:spacing w:val="-2"/>
        </w:rPr>
        <w:t>THE FOREGOING NOTICE IS REQUIRED BY THE PAPERWORK REDUCTION ACT OF 1995, P.L. 104-13, OCTOBER 1, 1995, 44 U.S.C. 3507.</w:t>
      </w:r>
    </w:p>
    <w:p w:rsidRPr="00D154D3" w:rsidR="00DB1335" w:rsidP="00FF3E64" w:rsidRDefault="00DB1335" w14:paraId="60078CDD"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D154D3" w:rsidR="00DB1335" w:rsidP="00FF3E64" w:rsidRDefault="00DB1335" w14:paraId="1CB3D7A6" w14:textId="77777777">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b/>
          <w:spacing w:val="-2"/>
          <w:szCs w:val="22"/>
        </w:rPr>
      </w:pPr>
    </w:p>
    <w:p w:rsidRPr="00D154D3" w:rsidR="000415BB" w:rsidP="00FF3E64" w:rsidRDefault="000415BB" w14:paraId="3A64BB38" w14:textId="77777777">
      <w:pPr>
        <w:widowControl/>
        <w:tabs>
          <w:tab w:val="left" w:pos="-1440"/>
          <w:tab w:val="left" w:pos="-720"/>
          <w:tab w:val="left" w:pos="0"/>
          <w:tab w:val="left" w:pos="360"/>
          <w:tab w:val="left" w:pos="1080"/>
          <w:tab w:val="left" w:pos="1350"/>
          <w:tab w:val="left" w:pos="2160"/>
        </w:tabs>
        <w:suppressAutoHyphens/>
        <w:rPr>
          <w:spacing w:val="-2"/>
          <w:szCs w:val="22"/>
        </w:rPr>
      </w:pPr>
    </w:p>
    <w:sectPr w:rsidRPr="00D154D3" w:rsidR="000415BB" w:rsidSect="00D154D3">
      <w:footerReference w:type="default" r:id="rId19"/>
      <w:endnotePr>
        <w:numFmt w:val="decimal"/>
      </w:endnotePr>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C06A1" w14:textId="77777777" w:rsidR="00500B72" w:rsidRDefault="00500B72">
      <w:pPr>
        <w:spacing w:line="20" w:lineRule="exact"/>
      </w:pPr>
    </w:p>
  </w:endnote>
  <w:endnote w:type="continuationSeparator" w:id="0">
    <w:p w14:paraId="4E4C5D0C" w14:textId="77777777" w:rsidR="00500B72" w:rsidRDefault="00500B72">
      <w:r>
        <w:t xml:space="preserve"> </w:t>
      </w:r>
    </w:p>
  </w:endnote>
  <w:endnote w:type="continuationNotice" w:id="1">
    <w:p w14:paraId="5A2D0340" w14:textId="77777777" w:rsidR="00500B72" w:rsidRDefault="00500B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0A8ED" w14:textId="77777777" w:rsidR="00237351" w:rsidRDefault="00237351" w:rsidP="00237351">
    <w:pPr>
      <w:pStyle w:val="Footer"/>
      <w:tabs>
        <w:tab w:val="clear" w:pos="4680"/>
        <w:tab w:val="center" w:pos="5310"/>
        <w:tab w:val="right" w:pos="10800"/>
      </w:tabs>
    </w:pPr>
    <w:r w:rsidRPr="005509C1">
      <w:rPr>
        <w:b/>
        <w:i/>
      </w:rPr>
      <w:t>All previous edition</w:t>
    </w:r>
    <w:r>
      <w:rPr>
        <w:b/>
        <w:i/>
      </w:rPr>
      <w:t>s</w:t>
    </w:r>
    <w:r w:rsidRPr="005509C1">
      <w:rPr>
        <w:b/>
        <w:i/>
      </w:rPr>
      <w:t xml:space="preserve"> obsolete.</w:t>
    </w:r>
    <w:r w:rsidRPr="005509C1">
      <w:tab/>
    </w:r>
    <w:r w:rsidRPr="005509C1">
      <w:tab/>
      <w:t xml:space="preserve">                      </w:t>
    </w:r>
    <w:r>
      <w:t xml:space="preserve">                         </w:t>
    </w:r>
    <w:r w:rsidR="00263692">
      <w:t>Form 2100,</w:t>
    </w:r>
    <w:r w:rsidRPr="005509C1">
      <w:t xml:space="preserve"> Schedule </w:t>
    </w:r>
    <w:r w:rsidR="00275596">
      <w:t>350</w:t>
    </w:r>
    <w:r w:rsidRPr="005509C1">
      <w:t xml:space="preserve"> </w:t>
    </w:r>
    <w:r>
      <w:t>In</w:t>
    </w:r>
    <w:r w:rsidRPr="005509C1">
      <w:t>structions</w:t>
    </w:r>
  </w:p>
  <w:p w14:paraId="3BED4F4F" w14:textId="77777777" w:rsidR="000415BB" w:rsidRPr="00237351" w:rsidRDefault="00237351" w:rsidP="00237351">
    <w:pPr>
      <w:pStyle w:val="Footer"/>
    </w:pPr>
    <w:r>
      <w:tab/>
    </w:r>
    <w:r>
      <w:tab/>
    </w:r>
    <w:r>
      <w:tab/>
      <w:t xml:space="preserve">       </w:t>
    </w:r>
    <w:r w:rsidR="008126DB">
      <w:t xml:space="preserve">    May</w:t>
    </w:r>
    <w: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DB55" w14:textId="77777777" w:rsidR="000415BB" w:rsidRDefault="000415BB">
    <w:pPr>
      <w:spacing w:before="332" w:line="100" w:lineRule="exact"/>
      <w:rPr>
        <w:sz w:val="10"/>
      </w:rPr>
    </w:pPr>
  </w:p>
  <w:p w14:paraId="5A3D1C0D" w14:textId="77777777" w:rsidR="000415BB" w:rsidRDefault="000415BB">
    <w:pPr>
      <w:tabs>
        <w:tab w:val="left" w:pos="-720"/>
      </w:tabs>
      <w:suppressAutoHyphens/>
      <w:jc w:val="both"/>
      <w:rPr>
        <w:spacing w:val="-2"/>
        <w:sz w:val="16"/>
      </w:rPr>
    </w:pPr>
    <w:r>
      <w:rPr>
        <w:b/>
        <w:i/>
        <w:spacing w:val="-2"/>
        <w:sz w:val="20"/>
      </w:rPr>
      <w:t>All previous editions obsolete.</w:t>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t>FCC 350 Instructions</w:t>
    </w:r>
  </w:p>
  <w:p w14:paraId="756A0632" w14:textId="77777777" w:rsidR="000415BB" w:rsidRDefault="000415BB">
    <w:pPr>
      <w:tabs>
        <w:tab w:val="left" w:pos="-720"/>
      </w:tabs>
      <w:suppressAutoHyphens/>
      <w:jc w:val="both"/>
      <w:rPr>
        <w:spacing w:val="-2"/>
        <w:sz w:val="20"/>
      </w:rPr>
    </w:pP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t>May 1999</w:t>
    </w:r>
  </w:p>
  <w:p w14:paraId="7F7CA672" w14:textId="247098DF" w:rsidR="000415BB" w:rsidRDefault="006C732E">
    <w:r>
      <w:rPr>
        <w:noProof/>
        <w:snapToGrid/>
      </w:rPr>
      <mc:AlternateContent>
        <mc:Choice Requires="wps">
          <w:drawing>
            <wp:anchor distT="0" distB="0" distL="114300" distR="114300" simplePos="0" relativeHeight="251657216" behindDoc="0" locked="0" layoutInCell="0" allowOverlap="1" wp14:anchorId="4C6E94AA" wp14:editId="436C150E">
              <wp:simplePos x="0" y="0"/>
              <wp:positionH relativeFrom="page">
                <wp:posOffset>457200</wp:posOffset>
              </wp:positionH>
              <wp:positionV relativeFrom="paragraph">
                <wp:posOffset>30480</wp:posOffset>
              </wp:positionV>
              <wp:extent cx="68580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303D7D" w14:textId="77777777" w:rsidR="000415BB" w:rsidRDefault="000415BB">
                          <w:pPr>
                            <w:tabs>
                              <w:tab w:val="center" w:pos="5400"/>
                              <w:tab w:val="right" w:pos="10800"/>
                            </w:tabs>
                          </w:pPr>
                          <w:r>
                            <w:tab/>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E94AA" id="Rectangle 1" o:spid="_x0000_s1026" style="position:absolute;margin-left:36pt;margin-top:2.4pt;width:540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" o:allowincell="f" filled="f" stroked="f" strokeweight="0">
              <v:textbox inset="0,0,0,0">
                <w:txbxContent>
                  <w:p w14:paraId="3A303D7D" w14:textId="77777777" w:rsidR="000415BB" w:rsidRDefault="000415BB">
                    <w:pPr>
                      <w:tabs>
                        <w:tab w:val="center" w:pos="5400"/>
                        <w:tab w:val="right" w:pos="10800"/>
                      </w:tabs>
                    </w:pPr>
                    <w:r>
                      <w:tab/>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09B64" w14:textId="77777777" w:rsidR="000415BB" w:rsidRDefault="000415BB">
    <w:pPr>
      <w:spacing w:before="332" w:line="100" w:lineRule="exact"/>
      <w:rPr>
        <w:sz w:val="10"/>
      </w:rPr>
    </w:pPr>
  </w:p>
  <w:p w14:paraId="2F36295D" w14:textId="77777777" w:rsidR="000415BB" w:rsidRDefault="000415BB">
    <w:pPr>
      <w:tabs>
        <w:tab w:val="left" w:pos="-720"/>
      </w:tabs>
      <w:suppressAutoHyphens/>
      <w:jc w:val="both"/>
      <w:rPr>
        <w:spacing w:val="-2"/>
        <w:sz w:val="16"/>
      </w:rPr>
    </w:pPr>
    <w:r>
      <w:rPr>
        <w:b/>
        <w:i/>
        <w:spacing w:val="-2"/>
        <w:sz w:val="20"/>
      </w:rPr>
      <w:t>All previous editions obsolete.</w:t>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t>FCC 350 Instructions</w:t>
    </w:r>
  </w:p>
  <w:p w14:paraId="4BDDAD0D" w14:textId="77777777" w:rsidR="000415BB" w:rsidRDefault="000415BB">
    <w:pPr>
      <w:tabs>
        <w:tab w:val="left" w:pos="-720"/>
      </w:tabs>
      <w:suppressAutoHyphens/>
      <w:jc w:val="both"/>
      <w:rPr>
        <w:spacing w:val="-2"/>
        <w:sz w:val="20"/>
      </w:rPr>
    </w:pP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t>May 1999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818CB" w14:textId="77777777" w:rsidR="00237351" w:rsidRDefault="00237351" w:rsidP="00237351">
    <w:pPr>
      <w:pStyle w:val="Footer"/>
      <w:tabs>
        <w:tab w:val="clear" w:pos="4680"/>
        <w:tab w:val="center" w:pos="5310"/>
        <w:tab w:val="right" w:pos="10800"/>
      </w:tabs>
    </w:pPr>
    <w:r w:rsidRPr="005509C1">
      <w:rPr>
        <w:b/>
        <w:i/>
      </w:rPr>
      <w:t>All previous edition</w:t>
    </w:r>
    <w:r>
      <w:rPr>
        <w:b/>
        <w:i/>
      </w:rPr>
      <w:t>s</w:t>
    </w:r>
    <w:r w:rsidRPr="005509C1">
      <w:rPr>
        <w:b/>
        <w:i/>
      </w:rPr>
      <w:t xml:space="preserve"> obsolete.</w:t>
    </w:r>
    <w:r w:rsidRPr="005509C1">
      <w:tab/>
    </w:r>
    <w:r w:rsidRPr="005509C1">
      <w:tab/>
      <w:t xml:space="preserve">                      </w:t>
    </w:r>
    <w:r>
      <w:t xml:space="preserve">                        </w:t>
    </w:r>
    <w:r w:rsidR="00CB1566">
      <w:t>Form 2100,</w:t>
    </w:r>
    <w:r w:rsidR="00CB1566" w:rsidRPr="005509C1">
      <w:t xml:space="preserve"> Schedule </w:t>
    </w:r>
    <w:r w:rsidR="00CB1566">
      <w:t>350</w:t>
    </w:r>
    <w:r w:rsidR="00CB1566" w:rsidRPr="005509C1">
      <w:t xml:space="preserve"> </w:t>
    </w:r>
    <w:r w:rsidR="00CB1566">
      <w:t>In</w:t>
    </w:r>
    <w:r w:rsidR="00CB1566" w:rsidRPr="005509C1">
      <w:t>structions</w:t>
    </w:r>
  </w:p>
  <w:p w14:paraId="2A8C1078" w14:textId="77777777" w:rsidR="000415BB" w:rsidRPr="009544CB" w:rsidRDefault="00237351" w:rsidP="00237351">
    <w:pPr>
      <w:spacing w:before="140" w:line="100" w:lineRule="exact"/>
      <w:rPr>
        <w:sz w:val="20"/>
      </w:rPr>
    </w:pPr>
    <w:r>
      <w:tab/>
    </w:r>
    <w:r>
      <w:tab/>
    </w:r>
    <w:r>
      <w:tab/>
      <w:t xml:space="preserve">       </w:t>
    </w:r>
    <w:r>
      <w:tab/>
    </w:r>
    <w:r>
      <w:tab/>
    </w:r>
    <w:r>
      <w:tab/>
    </w:r>
    <w:r>
      <w:tab/>
    </w:r>
    <w:r>
      <w:tab/>
    </w:r>
    <w:r>
      <w:tab/>
    </w:r>
    <w:r>
      <w:tab/>
    </w:r>
    <w:r>
      <w:tab/>
    </w:r>
    <w:r>
      <w:tab/>
    </w:r>
    <w:r>
      <w:tab/>
      <w:t xml:space="preserve">    </w:t>
    </w:r>
    <w:r w:rsidR="009544CB">
      <w:t xml:space="preserve">  </w:t>
    </w:r>
    <w:r w:rsidR="002E22CF">
      <w:t xml:space="preserve">  </w:t>
    </w:r>
    <w:r w:rsidR="0039511B">
      <w:t xml:space="preserve"> </w:t>
    </w:r>
    <w:r w:rsidR="002E22CF">
      <w:rPr>
        <w:sz w:val="20"/>
      </w:rPr>
      <w:t>May</w:t>
    </w:r>
    <w:r w:rsidRPr="009544CB">
      <w:rPr>
        <w:sz w:val="20"/>
      </w:rPr>
      <w:t xml:space="preserve"> 2019</w:t>
    </w:r>
  </w:p>
  <w:p w14:paraId="5A6094A6" w14:textId="77777777" w:rsidR="000415BB" w:rsidRDefault="000415BB">
    <w:pPr>
      <w:tabs>
        <w:tab w:val="left" w:pos="-1440"/>
        <w:tab w:val="left" w:pos="-720"/>
        <w:tab w:val="left" w:pos="0"/>
        <w:tab w:val="left" w:pos="360"/>
        <w:tab w:val="left" w:pos="1080"/>
        <w:tab w:val="left" w:pos="1350"/>
        <w:tab w:val="left" w:pos="2160"/>
      </w:tabs>
      <w:suppressAutoHyphens/>
      <w:jc w:val="both"/>
    </w:pPr>
  </w:p>
  <w:p w14:paraId="463381F7" w14:textId="4D5FE2B8" w:rsidR="000415BB" w:rsidRDefault="006C732E">
    <w:r>
      <w:rPr>
        <w:noProof/>
        <w:snapToGrid/>
      </w:rPr>
      <mc:AlternateContent>
        <mc:Choice Requires="wps">
          <w:drawing>
            <wp:anchor distT="0" distB="0" distL="114300" distR="114300" simplePos="0" relativeHeight="251658240" behindDoc="0" locked="0" layoutInCell="0" allowOverlap="1" wp14:anchorId="494A15B9" wp14:editId="45A10594">
              <wp:simplePos x="0" y="0"/>
              <wp:positionH relativeFrom="page">
                <wp:posOffset>457200</wp:posOffset>
              </wp:positionH>
              <wp:positionV relativeFrom="paragraph">
                <wp:posOffset>152400</wp:posOffset>
              </wp:positionV>
              <wp:extent cx="68580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B66484" w14:textId="77777777" w:rsidR="000415BB" w:rsidRDefault="000415BB">
                          <w:pPr>
                            <w:tabs>
                              <w:tab w:val="center" w:pos="5400"/>
                              <w:tab w:val="right" w:pos="10800"/>
                            </w:tabs>
                          </w:pPr>
                          <w:r>
                            <w:tab/>
                          </w:r>
                          <w:r>
                            <w:fldChar w:fldCharType="begin"/>
                          </w:r>
                          <w:r>
                            <w:instrText>page \* arabic</w:instrText>
                          </w:r>
                          <w:r>
                            <w:fldChar w:fldCharType="separate"/>
                          </w:r>
                          <w:r w:rsidR="00595E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A15B9" id="Rectangle 2" o:spid="_x0000_s1027" style="position:absolute;margin-left:36pt;margin-top:12pt;width:540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" o:allowincell="f" filled="f" stroked="f" strokeweight="0">
              <v:textbox inset="0,0,0,0">
                <w:txbxContent>
                  <w:p w14:paraId="73B66484" w14:textId="77777777" w:rsidR="000415BB" w:rsidRDefault="000415BB">
                    <w:pPr>
                      <w:tabs>
                        <w:tab w:val="center" w:pos="5400"/>
                        <w:tab w:val="right" w:pos="10800"/>
                      </w:tabs>
                    </w:pPr>
                    <w:r>
                      <w:tab/>
                    </w:r>
                    <w:r>
                      <w:fldChar w:fldCharType="begin"/>
                    </w:r>
                    <w:r>
                      <w:instrText>page \* arabic</w:instrText>
                    </w:r>
                    <w:r>
                      <w:fldChar w:fldCharType="separate"/>
                    </w:r>
                    <w:r w:rsidR="00595EBE">
                      <w:rPr>
                        <w:noProof/>
                      </w:rPr>
                      <w:t>2</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F2ADC" w14:textId="77777777" w:rsidR="00500B72" w:rsidRDefault="00500B72">
      <w:r>
        <w:separator/>
      </w:r>
    </w:p>
  </w:footnote>
  <w:footnote w:type="continuationSeparator" w:id="0">
    <w:p w14:paraId="3504E72B" w14:textId="77777777" w:rsidR="00500B72" w:rsidRDefault="0050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F7D98"/>
    <w:multiLevelType w:val="hybridMultilevel"/>
    <w:tmpl w:val="22DA69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78"/>
    <w:rsid w:val="000118DE"/>
    <w:rsid w:val="00037CF6"/>
    <w:rsid w:val="0004089A"/>
    <w:rsid w:val="000415BB"/>
    <w:rsid w:val="00062FAD"/>
    <w:rsid w:val="000A1324"/>
    <w:rsid w:val="000C29F5"/>
    <w:rsid w:val="000D6430"/>
    <w:rsid w:val="001031BE"/>
    <w:rsid w:val="001226AA"/>
    <w:rsid w:val="00131D17"/>
    <w:rsid w:val="0013711D"/>
    <w:rsid w:val="001926D4"/>
    <w:rsid w:val="001B0ABD"/>
    <w:rsid w:val="001C4520"/>
    <w:rsid w:val="001D7516"/>
    <w:rsid w:val="00211E9E"/>
    <w:rsid w:val="00212A27"/>
    <w:rsid w:val="00233EEB"/>
    <w:rsid w:val="00237351"/>
    <w:rsid w:val="002444B9"/>
    <w:rsid w:val="00245A44"/>
    <w:rsid w:val="00254D50"/>
    <w:rsid w:val="00263692"/>
    <w:rsid w:val="00275596"/>
    <w:rsid w:val="00275DD8"/>
    <w:rsid w:val="00287DD3"/>
    <w:rsid w:val="00294FF2"/>
    <w:rsid w:val="002C7EE3"/>
    <w:rsid w:val="002D64E6"/>
    <w:rsid w:val="002E22CF"/>
    <w:rsid w:val="0031426D"/>
    <w:rsid w:val="00314D2B"/>
    <w:rsid w:val="0039511B"/>
    <w:rsid w:val="003A1C4F"/>
    <w:rsid w:val="003C0F75"/>
    <w:rsid w:val="003D3AA1"/>
    <w:rsid w:val="003E14DA"/>
    <w:rsid w:val="00401397"/>
    <w:rsid w:val="00412F44"/>
    <w:rsid w:val="00413510"/>
    <w:rsid w:val="0041424B"/>
    <w:rsid w:val="00426102"/>
    <w:rsid w:val="00464236"/>
    <w:rsid w:val="004747E3"/>
    <w:rsid w:val="00500B72"/>
    <w:rsid w:val="00514D79"/>
    <w:rsid w:val="00517E0F"/>
    <w:rsid w:val="005322A2"/>
    <w:rsid w:val="00550FF6"/>
    <w:rsid w:val="00561AB8"/>
    <w:rsid w:val="005722E2"/>
    <w:rsid w:val="00595EBE"/>
    <w:rsid w:val="005A35ED"/>
    <w:rsid w:val="005B6BB8"/>
    <w:rsid w:val="005C5781"/>
    <w:rsid w:val="005D7614"/>
    <w:rsid w:val="00603534"/>
    <w:rsid w:val="00624F5D"/>
    <w:rsid w:val="00665B75"/>
    <w:rsid w:val="00692C7F"/>
    <w:rsid w:val="00697543"/>
    <w:rsid w:val="006A3378"/>
    <w:rsid w:val="006B3FFC"/>
    <w:rsid w:val="006C732E"/>
    <w:rsid w:val="006D1F5B"/>
    <w:rsid w:val="006E39C5"/>
    <w:rsid w:val="006F59F8"/>
    <w:rsid w:val="00745029"/>
    <w:rsid w:val="00774A14"/>
    <w:rsid w:val="00790130"/>
    <w:rsid w:val="007D1EAB"/>
    <w:rsid w:val="007F48B3"/>
    <w:rsid w:val="0080514F"/>
    <w:rsid w:val="008126DB"/>
    <w:rsid w:val="00813863"/>
    <w:rsid w:val="00835928"/>
    <w:rsid w:val="008438C8"/>
    <w:rsid w:val="0084718D"/>
    <w:rsid w:val="00860E4E"/>
    <w:rsid w:val="00872F4E"/>
    <w:rsid w:val="0088612F"/>
    <w:rsid w:val="00895739"/>
    <w:rsid w:val="008961ED"/>
    <w:rsid w:val="008A5289"/>
    <w:rsid w:val="008B764A"/>
    <w:rsid w:val="008E5FC1"/>
    <w:rsid w:val="008E60CF"/>
    <w:rsid w:val="0093278D"/>
    <w:rsid w:val="00936D5A"/>
    <w:rsid w:val="009544CB"/>
    <w:rsid w:val="009566C1"/>
    <w:rsid w:val="00956A89"/>
    <w:rsid w:val="0096759C"/>
    <w:rsid w:val="0097249F"/>
    <w:rsid w:val="00991182"/>
    <w:rsid w:val="00A046A0"/>
    <w:rsid w:val="00A04D8D"/>
    <w:rsid w:val="00A07FDC"/>
    <w:rsid w:val="00A22E95"/>
    <w:rsid w:val="00A32861"/>
    <w:rsid w:val="00A51117"/>
    <w:rsid w:val="00A54349"/>
    <w:rsid w:val="00A554CF"/>
    <w:rsid w:val="00A5607A"/>
    <w:rsid w:val="00A60AA7"/>
    <w:rsid w:val="00A661BC"/>
    <w:rsid w:val="00A84FB1"/>
    <w:rsid w:val="00AB16B6"/>
    <w:rsid w:val="00AC3C94"/>
    <w:rsid w:val="00B04C8C"/>
    <w:rsid w:val="00B071E1"/>
    <w:rsid w:val="00B27C99"/>
    <w:rsid w:val="00B358FA"/>
    <w:rsid w:val="00B36C50"/>
    <w:rsid w:val="00B54D04"/>
    <w:rsid w:val="00B6028B"/>
    <w:rsid w:val="00B6767E"/>
    <w:rsid w:val="00B807AF"/>
    <w:rsid w:val="00B84CF3"/>
    <w:rsid w:val="00BB1352"/>
    <w:rsid w:val="00BF22F4"/>
    <w:rsid w:val="00C00B4D"/>
    <w:rsid w:val="00C33B78"/>
    <w:rsid w:val="00C3585C"/>
    <w:rsid w:val="00C80E92"/>
    <w:rsid w:val="00C82D1A"/>
    <w:rsid w:val="00CA0D0E"/>
    <w:rsid w:val="00CA7EC1"/>
    <w:rsid w:val="00CB1566"/>
    <w:rsid w:val="00CC15A4"/>
    <w:rsid w:val="00CE2EAE"/>
    <w:rsid w:val="00CE7FA0"/>
    <w:rsid w:val="00D154D3"/>
    <w:rsid w:val="00D25226"/>
    <w:rsid w:val="00D33240"/>
    <w:rsid w:val="00D530EA"/>
    <w:rsid w:val="00D54679"/>
    <w:rsid w:val="00DA0E3E"/>
    <w:rsid w:val="00DA6ABD"/>
    <w:rsid w:val="00DB1335"/>
    <w:rsid w:val="00DB40DC"/>
    <w:rsid w:val="00DC05C2"/>
    <w:rsid w:val="00DD4978"/>
    <w:rsid w:val="00DF6011"/>
    <w:rsid w:val="00DF67AD"/>
    <w:rsid w:val="00E03AD7"/>
    <w:rsid w:val="00E142BD"/>
    <w:rsid w:val="00E25E06"/>
    <w:rsid w:val="00E31B4C"/>
    <w:rsid w:val="00E507AA"/>
    <w:rsid w:val="00E558B4"/>
    <w:rsid w:val="00E622B3"/>
    <w:rsid w:val="00E91D93"/>
    <w:rsid w:val="00EB39A4"/>
    <w:rsid w:val="00ED2CA9"/>
    <w:rsid w:val="00F373D0"/>
    <w:rsid w:val="00F60C41"/>
    <w:rsid w:val="00F64FF3"/>
    <w:rsid w:val="00F72FD3"/>
    <w:rsid w:val="00F8333B"/>
    <w:rsid w:val="00F96402"/>
    <w:rsid w:val="00FC3FF3"/>
    <w:rsid w:val="00FC532C"/>
    <w:rsid w:val="00FD4AD3"/>
    <w:rsid w:val="00FF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0FD144D0"/>
  <w15:chartTrackingRefBased/>
  <w15:docId w15:val="{95D56F71-E5DB-437F-B94B-F6A1000D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4D3"/>
    <w:pPr>
      <w:widowControl w:val="0"/>
    </w:pPr>
    <w:rPr>
      <w:snapToGrid w:val="0"/>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tabs>
        <w:tab w:val="left" w:pos="720"/>
      </w:tabs>
      <w:suppressAutoHyphens/>
      <w:outlineLvl w:val="2"/>
    </w:pPr>
    <w:rPr>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rPr>
      <w:rFonts w:ascii="Courier New" w:hAnsi="Courier New"/>
    </w:r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rFonts w:ascii="Courier New" w:hAnsi="Courier New"/>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paragraph" w:styleId="BodyTextIndent">
    <w:name w:val="Body Text Indent"/>
    <w:basedOn w:val="Normal"/>
    <w:pPr>
      <w:tabs>
        <w:tab w:val="left" w:pos="-720"/>
      </w:tabs>
      <w:suppressAutoHyphen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0">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Times New Roman" w:hAnsi="Times New Roman"/>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link w:val="FooterChar"/>
    <w:pPr>
      <w:tabs>
        <w:tab w:val="center" w:pos="4680"/>
        <w:tab w:val="right" w:pos="9000"/>
      </w:tabs>
      <w:suppressAutoHyphens/>
    </w:pPr>
    <w:rPr>
      <w:sz w:val="20"/>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Times New Roman" w:hAnsi="Times New Roman"/>
      <w:b/>
      <w:i/>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
    <w:name w:val="TITLE"/>
    <w:rPr>
      <w:b/>
      <w:sz w:val="36"/>
    </w:rPr>
  </w:style>
  <w:style w:type="character" w:customStyle="1" w:styleId="BLOCKQUOTE">
    <w:name w:val="BLOCK QUOTE"/>
    <w:basedOn w:val="DefaultParagraphFont"/>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0">
    <w:name w:val="NORMAL"/>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1">
    <w:name w:val="1"/>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11">
    <w:name w:val="1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15">
    <w:name w:val="1 5"/>
    <w:basedOn w:val="DefaultParagraphFont"/>
  </w:style>
  <w:style w:type="character" w:customStyle="1" w:styleId="16">
    <w:name w:val="1 6"/>
    <w:basedOn w:val="DefaultParagraphFont"/>
  </w:style>
  <w:style w:type="character" w:customStyle="1" w:styleId="17">
    <w:name w:val="1 7"/>
    <w:basedOn w:val="DefaultParagraphFont"/>
  </w:style>
  <w:style w:type="character" w:customStyle="1" w:styleId="18">
    <w:name w:val="1 8"/>
    <w:basedOn w:val="DefaultParagraphFont"/>
  </w:style>
  <w:style w:type="paragraph" w:customStyle="1" w:styleId="Chapter">
    <w:name w:val="Chapter"/>
    <w:pPr>
      <w:widowControl w:val="0"/>
      <w:tabs>
        <w:tab w:val="left" w:pos="-720"/>
      </w:tabs>
      <w:suppressAutoHyphens/>
      <w:jc w:val="center"/>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TitleNotes">
    <w:name w:val="TitleNotes"/>
    <w:rPr>
      <w:rFonts w:ascii="Book Antiqua" w:hAnsi="Book Antiqua"/>
      <w:i/>
      <w:noProof w:val="0"/>
      <w:sz w:val="28"/>
      <w:lang w:val="en-US"/>
    </w:rPr>
  </w:style>
  <w:style w:type="character" w:customStyle="1" w:styleId="a0">
    <w:name w:val="_"/>
    <w:basedOn w:val="DefaultParagraphFont"/>
  </w:style>
  <w:style w:type="paragraph" w:customStyle="1" w:styleId="WorksCited">
    <w:name w:val="Works Cited"/>
    <w:pPr>
      <w:widowControl w:val="0"/>
      <w:tabs>
        <w:tab w:val="left" w:pos="-720"/>
      </w:tabs>
      <w:suppressAutoHyphens/>
      <w:spacing w:after="219"/>
      <w:ind w:left="720"/>
    </w:pPr>
    <w:rPr>
      <w:snapToGrid w:val="0"/>
      <w:sz w:val="24"/>
    </w:rPr>
  </w:style>
  <w:style w:type="paragraph" w:customStyle="1" w:styleId="PageTitle">
    <w:name w:val="Page Title"/>
    <w:pPr>
      <w:widowControl w:val="0"/>
      <w:tabs>
        <w:tab w:val="left" w:pos="-720"/>
      </w:tabs>
      <w:suppressAutoHyphens/>
      <w:jc w:val="center"/>
    </w:pPr>
    <w:rPr>
      <w:snapToGrid w:val="0"/>
      <w:sz w:val="36"/>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1">
    <w:name w:val="_Equation Caption1"/>
    <w:basedOn w:val="DefaultParagraphFont"/>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a">
    <w:name w:val="2 4a"/>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a">
    <w:name w:val="2 8a"/>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1">
    <w:name w:val="†ÔNORMAL"/>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blyremainsseveral">
    <w:name w:val="bly remains several"/>
    <w:pPr>
      <w:keepNext/>
      <w:keepLines/>
      <w:widowControl w:val="0"/>
      <w:tabs>
        <w:tab w:val="left" w:pos="-720"/>
      </w:tabs>
      <w:suppressAutoHyphens/>
    </w:pPr>
    <w:rPr>
      <w:snapToGrid w:val="0"/>
      <w:sz w:val="24"/>
    </w:rPr>
  </w:style>
  <w:style w:type="paragraph" w:customStyle="1" w:styleId="Technical41">
    <w:name w:val="ÒÏTechnical 4"/>
    <w:pPr>
      <w:widowControl w:val="0"/>
      <w:tabs>
        <w:tab w:val="left" w:pos="-720"/>
      </w:tabs>
      <w:suppressAutoHyphens/>
    </w:pPr>
    <w:rPr>
      <w:b/>
      <w:snapToGrid w:val="0"/>
      <w:sz w:val="24"/>
    </w:rPr>
  </w:style>
  <w:style w:type="paragraph" w:customStyle="1" w:styleId="Technical4a">
    <w:name w:val="Technical 4a"/>
    <w:pPr>
      <w:widowControl w:val="0"/>
      <w:tabs>
        <w:tab w:val="left" w:pos="-720"/>
      </w:tabs>
      <w:suppressAutoHyphens/>
    </w:pPr>
    <w:rPr>
      <w:b/>
      <w:snapToGrid w:val="0"/>
      <w:sz w:val="24"/>
    </w:rPr>
  </w:style>
  <w:style w:type="paragraph" w:customStyle="1" w:styleId="T2">
    <w:name w:val="T 2"/>
    <w:pPr>
      <w:widowControl w:val="0"/>
      <w:tabs>
        <w:tab w:val="left" w:pos="-72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snapToGrid w:val="0"/>
      <w:sz w:val="24"/>
    </w:rPr>
  </w:style>
  <w:style w:type="paragraph" w:customStyle="1" w:styleId="DOCSCOMPWHENa">
    <w:name w:val=":/DOCS/COMPWHEN/a"/>
    <w:pPr>
      <w:widowControl w:val="0"/>
      <w:tabs>
        <w:tab w:val="left" w:pos="0"/>
        <w:tab w:val="decimal" w:pos="4104"/>
        <w:tab w:val="left" w:pos="4320"/>
      </w:tabs>
      <w:suppressAutoHyphens/>
    </w:pPr>
    <w:rPr>
      <w:snapToGrid w:val="0"/>
      <w:sz w:val="24"/>
    </w:rPr>
  </w:style>
  <w:style w:type="paragraph" w:customStyle="1" w:styleId="a1">
    <w:name w:val="µ:µ"/>
    <w:pPr>
      <w:widowControl w:val="0"/>
      <w:tabs>
        <w:tab w:val="left" w:pos="720"/>
        <w:tab w:val="left" w:pos="1440"/>
        <w:tab w:val="left" w:leader="dot" w:pos="9000"/>
        <w:tab w:val="right" w:pos="9360"/>
      </w:tabs>
      <w:suppressAutoHyphens/>
    </w:pPr>
    <w:rPr>
      <w:snapToGrid w:val="0"/>
      <w:sz w:val="24"/>
    </w:rPr>
  </w:style>
  <w:style w:type="paragraph" w:customStyle="1" w:styleId="a2">
    <w:name w:val="µa"/>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3">
    <w:name w:val="µµa"/>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210">
    <w:name w:val="21"/>
    <w:basedOn w:val="DefaultParagraphFont"/>
  </w:style>
  <w:style w:type="character" w:customStyle="1" w:styleId="31">
    <w:name w:val="31"/>
    <w:rPr>
      <w:b/>
      <w:i/>
      <w:sz w:val="24"/>
    </w:rPr>
  </w:style>
  <w:style w:type="character" w:customStyle="1" w:styleId="4">
    <w:name w:val="4"/>
    <w:basedOn w:val="DefaultParagraphFont"/>
  </w:style>
  <w:style w:type="character" w:customStyle="1" w:styleId="5">
    <w:name w:val="5"/>
    <w:basedOn w:val="DefaultParagraphFont"/>
  </w:style>
  <w:style w:type="character" w:customStyle="1" w:styleId="6">
    <w:name w:val="6"/>
    <w:rPr>
      <w:rFonts w:ascii="Times New Roman" w:hAnsi="Times New Roman"/>
      <w:noProof w:val="0"/>
      <w:sz w:val="24"/>
      <w:lang w:val="en-US"/>
    </w:rPr>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rPr>
      <w:rFonts w:ascii="Times New Roman" w:hAnsi="Times New Roman"/>
      <w:noProof w:val="0"/>
      <w:sz w:val="24"/>
      <w:lang w:val="en-US"/>
    </w:rPr>
  </w:style>
  <w:style w:type="character" w:customStyle="1" w:styleId="111">
    <w:name w:val="11"/>
    <w:basedOn w:val="DefaultParagraphFont"/>
  </w:style>
  <w:style w:type="character" w:customStyle="1" w:styleId="120">
    <w:name w:val="12"/>
    <w:basedOn w:val="DefaultParagraphFont"/>
  </w:style>
  <w:style w:type="character" w:customStyle="1" w:styleId="130">
    <w:name w:val="13"/>
    <w:basedOn w:val="DefaultParagraphFont"/>
  </w:style>
  <w:style w:type="character" w:customStyle="1" w:styleId="140">
    <w:name w:val="14"/>
    <w:basedOn w:val="DefaultParagraphFont"/>
  </w:style>
  <w:style w:type="character" w:customStyle="1" w:styleId="150">
    <w:name w:val="15"/>
    <w:basedOn w:val="DefaultParagraphFont"/>
  </w:style>
  <w:style w:type="character" w:customStyle="1" w:styleId="160">
    <w:name w:val="16"/>
    <w:basedOn w:val="DefaultParagraphFont"/>
  </w:style>
  <w:style w:type="paragraph" w:customStyle="1" w:styleId="170">
    <w:name w:val="17"/>
    <w:pPr>
      <w:keepNext/>
      <w:keepLines/>
      <w:widowControl w:val="0"/>
      <w:tabs>
        <w:tab w:val="left" w:pos="-720"/>
      </w:tabs>
      <w:suppressAutoHyphens/>
    </w:pPr>
    <w:rPr>
      <w:snapToGrid w:val="0"/>
      <w:sz w:val="24"/>
    </w:rPr>
  </w:style>
  <w:style w:type="character" w:customStyle="1" w:styleId="180">
    <w:name w:val="18"/>
    <w:basedOn w:val="DefaultParagraphFont"/>
  </w:style>
  <w:style w:type="character" w:customStyle="1" w:styleId="19">
    <w:name w:val="19"/>
    <w:basedOn w:val="DefaultParagraphFont"/>
  </w:style>
  <w:style w:type="character" w:customStyle="1" w:styleId="20a">
    <w:name w:val="20a"/>
    <w:rPr>
      <w:rFonts w:ascii="Times New Roman" w:hAnsi="Times New Roman"/>
      <w:noProof w:val="0"/>
      <w:sz w:val="24"/>
      <w:lang w:val="en-US"/>
    </w:rPr>
  </w:style>
  <w:style w:type="character" w:customStyle="1" w:styleId="21a">
    <w:name w:val="21a"/>
    <w:rPr>
      <w:rFonts w:ascii="Times New Roman" w:hAnsi="Times New Roman"/>
      <w:noProof w:val="0"/>
      <w:sz w:val="24"/>
      <w:lang w:val="en-US"/>
    </w:rPr>
  </w:style>
  <w:style w:type="character" w:customStyle="1" w:styleId="22a">
    <w:name w:val="22a"/>
    <w:basedOn w:val="DefaultParagraphFont"/>
  </w:style>
  <w:style w:type="character" w:customStyle="1" w:styleId="23a">
    <w:name w:val="23a"/>
    <w:rPr>
      <w:rFonts w:ascii="Times New Roman" w:hAnsi="Times New Roman"/>
      <w:noProof w:val="0"/>
      <w:sz w:val="24"/>
      <w:lang w:val="en-US"/>
    </w:rPr>
  </w:style>
  <w:style w:type="character" w:customStyle="1" w:styleId="24a0">
    <w:name w:val="24a"/>
    <w:basedOn w:val="DefaultParagraphFont"/>
  </w:style>
  <w:style w:type="character" w:customStyle="1" w:styleId="25a">
    <w:name w:val="25a"/>
    <w:basedOn w:val="DefaultParagraphFont"/>
  </w:style>
  <w:style w:type="character" w:customStyle="1" w:styleId="FormatDownl">
    <w:name w:val="Format Downl"/>
    <w:rPr>
      <w:rFonts w:ascii="Courier New" w:hAnsi="Courier New"/>
      <w:noProof w:val="0"/>
      <w:sz w:val="20"/>
      <w:lang w:val="en-US"/>
    </w:rPr>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rPr>
      <w:rFonts w:ascii="Times New Roman" w:hAnsi="Times New Roman"/>
      <w:noProof w:val="0"/>
      <w:sz w:val="24"/>
      <w:lang w:val="en-US"/>
    </w:rPr>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Word222Null">
    <w:name w:val="Word222Null"/>
    <w:pPr>
      <w:widowControl w:val="0"/>
      <w:tabs>
        <w:tab w:val="left" w:pos="-720"/>
      </w:tabs>
      <w:suppressAutoHyphens/>
    </w:pPr>
    <w:rPr>
      <w:rFonts w:ascii="Modern" w:hAnsi="Modern"/>
      <w:snapToGrid w:val="0"/>
      <w:sz w:val="24"/>
    </w:rPr>
  </w:style>
  <w:style w:type="paragraph" w:customStyle="1" w:styleId="enumlev1">
    <w:name w:val="enumlev1"/>
    <w:pPr>
      <w:widowControl w:val="0"/>
      <w:tabs>
        <w:tab w:val="left" w:pos="1152"/>
        <w:tab w:val="left" w:pos="1548"/>
        <w:tab w:val="left" w:pos="1944"/>
        <w:tab w:val="left" w:pos="2340"/>
        <w:tab w:val="left" w:pos="2880"/>
      </w:tabs>
      <w:suppressAutoHyphens/>
      <w:ind w:left="1188" w:hanging="1188"/>
    </w:pPr>
    <w:rPr>
      <w:rFonts w:ascii="Book Antiqua" w:hAnsi="Book Antiqua"/>
      <w:snapToGrid w:val="0"/>
      <w:sz w:val="22"/>
    </w:rPr>
  </w:style>
  <w:style w:type="character" w:customStyle="1" w:styleId="footnoteref">
    <w:name w:val="footnote ref"/>
    <w:rPr>
      <w:rFonts w:ascii="Times New Roman" w:hAnsi="Times New Roman"/>
      <w:noProof w:val="0"/>
      <w:sz w:val="27"/>
      <w:vertAlign w:val="superscript"/>
      <w:lang w:val="en-US"/>
    </w:rPr>
  </w:style>
  <w:style w:type="character" w:styleId="PageNumber">
    <w:name w:val="page number"/>
    <w:basedOn w:val="DefaultParagraphFont"/>
  </w:style>
  <w:style w:type="paragraph" w:customStyle="1" w:styleId="26a">
    <w:name w:val="26a"/>
    <w:pPr>
      <w:widowControl w:val="0"/>
      <w:tabs>
        <w:tab w:val="left" w:pos="-720"/>
      </w:tabs>
      <w:suppressAutoHyphens/>
    </w:pPr>
    <w:rPr>
      <w:snapToGrid w:val="0"/>
      <w:sz w:val="24"/>
    </w:rPr>
  </w:style>
  <w:style w:type="paragraph" w:customStyle="1" w:styleId="list">
    <w:name w:val="list"/>
    <w:pPr>
      <w:widowControl w:val="0"/>
      <w:tabs>
        <w:tab w:val="left" w:pos="-720"/>
      </w:tabs>
      <w:suppressAutoHyphens/>
    </w:pPr>
    <w:rPr>
      <w:snapToGrid w:val="0"/>
      <w:sz w:val="24"/>
    </w:rPr>
  </w:style>
  <w:style w:type="character" w:customStyle="1" w:styleId="endnoterefe">
    <w:name w:val="endnote refe"/>
    <w:rPr>
      <w:rFonts w:ascii="Times New Roman" w:hAnsi="Times New Roman"/>
      <w:noProof w:val="0"/>
      <w:sz w:val="24"/>
      <w:vertAlign w:val="superscript"/>
      <w:lang w:val="en-US"/>
    </w:rPr>
  </w:style>
  <w:style w:type="character" w:styleId="LineNumber">
    <w:name w:val="line number"/>
    <w:basedOn w:val="DefaultParagraphFont"/>
  </w:style>
  <w:style w:type="character" w:customStyle="1" w:styleId="Highlight">
    <w:name w:val="Highlight"/>
    <w:rPr>
      <w:rFonts w:ascii="Arial" w:hAnsi="Arial"/>
      <w:b/>
      <w:i/>
      <w:noProof w:val="0"/>
      <w:sz w:val="28"/>
      <w:lang w:val="en-US"/>
    </w:rPr>
  </w:style>
  <w:style w:type="character" w:customStyle="1" w:styleId="Headline">
    <w:name w:val="Headline"/>
    <w:rPr>
      <w:rFonts w:ascii="Arial" w:hAnsi="Arial"/>
      <w:b/>
      <w:noProof w:val="0"/>
      <w:sz w:val="48"/>
      <w:lang w:val="en-US"/>
    </w:rPr>
  </w:style>
  <w:style w:type="character" w:customStyle="1" w:styleId="2ndlineHea">
    <w:name w:val="2nd line Hea"/>
    <w:rPr>
      <w:rFonts w:ascii="Arial" w:hAnsi="Arial"/>
      <w:b/>
      <w:noProof w:val="0"/>
      <w:sz w:val="36"/>
      <w:lang w:val="en-US"/>
    </w:rPr>
  </w:style>
  <w:style w:type="character" w:customStyle="1" w:styleId="Graphicshea">
    <w:name w:val="Graphics hea"/>
    <w:rPr>
      <w:rFonts w:ascii="Arial" w:hAnsi="Arial"/>
      <w:b/>
      <w:noProof w:val="0"/>
      <w:sz w:val="28"/>
      <w:lang w:val="en-US"/>
    </w:rPr>
  </w:style>
  <w:style w:type="character" w:customStyle="1" w:styleId="Graphicsbod">
    <w:name w:val="Graphics bod"/>
    <w:rPr>
      <w:rFonts w:ascii="Arial" w:hAnsi="Arial"/>
      <w:b/>
      <w:noProof w:val="0"/>
      <w:sz w:val="24"/>
      <w:lang w:val="en-US"/>
    </w:rPr>
  </w:style>
  <w:style w:type="character" w:customStyle="1" w:styleId="Articlehead">
    <w:name w:val="Article head"/>
    <w:rPr>
      <w:rFonts w:ascii="Arial Narrow" w:hAnsi="Arial Narrow"/>
      <w:b/>
      <w:noProof w:val="0"/>
      <w:sz w:val="28"/>
      <w:lang w:val="en-US"/>
    </w:rPr>
  </w:style>
  <w:style w:type="character" w:customStyle="1" w:styleId="27a">
    <w:name w:val="27a"/>
    <w:rPr>
      <w:rFonts w:ascii="Times New Roman" w:hAnsi="Times New Roman"/>
      <w:noProof w:val="0"/>
      <w:sz w:val="24"/>
      <w:lang w:val="en-US"/>
    </w:rPr>
  </w:style>
  <w:style w:type="paragraph" w:customStyle="1" w:styleId="HEADING9">
    <w:name w:val="HEADING 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i/>
      <w:snapToGrid w:val="0"/>
    </w:rPr>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a">
    <w:name w:val="29 5a"/>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paragraph" w:customStyle="1" w:styleId="NORMALINDENT">
    <w:name w:val="NORMAL INDENT"/>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snapToGrid w:val="0"/>
      <w:sz w:val="22"/>
    </w:rPr>
  </w:style>
  <w:style w:type="character" w:customStyle="1" w:styleId="BldUnd">
    <w:name w:val="Bld/Und"/>
    <w:rPr>
      <w:sz w:val="24"/>
      <w:u w:val="single"/>
    </w:rPr>
  </w:style>
  <w:style w:type="character" w:customStyle="1" w:styleId="SMALL1">
    <w:name w:val="SMALL"/>
    <w:basedOn w:val="DefaultParagraphFont"/>
  </w:style>
  <w:style w:type="paragraph" w:customStyle="1" w:styleId="NORMAL2">
    <w:name w:val="NORMAL"/>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blyremains">
    <w:name w:val="bly remains"/>
    <w:pPr>
      <w:keepNext/>
      <w:keepLines/>
      <w:widowControl w:val="0"/>
      <w:tabs>
        <w:tab w:val="left" w:pos="-720"/>
      </w:tabs>
      <w:suppressAutoHyphens/>
    </w:pPr>
    <w:rPr>
      <w:snapToGrid w:val="0"/>
      <w:sz w:val="24"/>
    </w:rPr>
  </w:style>
  <w:style w:type="character" w:customStyle="1" w:styleId="EquationCaption2">
    <w:name w:val="_Equation Caption2"/>
  </w:style>
  <w:style w:type="paragraph" w:styleId="BodyTextIndent2">
    <w:name w:val="Body Text Indent 2"/>
    <w:basedOn w:val="Normal"/>
    <w:pPr>
      <w:tabs>
        <w:tab w:val="left" w:pos="-1440"/>
        <w:tab w:val="left" w:pos="-720"/>
        <w:tab w:val="left" w:pos="0"/>
        <w:tab w:val="left" w:pos="360"/>
        <w:tab w:val="left" w:pos="1080"/>
        <w:tab w:val="left" w:pos="1350"/>
        <w:tab w:val="left" w:pos="2160"/>
      </w:tabs>
      <w:suppressAutoHyphens/>
      <w:ind w:left="1080" w:hanging="1080"/>
      <w:jc w:val="both"/>
    </w:pPr>
    <w:rPr>
      <w:spacing w:val="-2"/>
      <w:sz w:val="20"/>
    </w:rPr>
  </w:style>
  <w:style w:type="character" w:styleId="Hyperlink">
    <w:name w:val="Hyperlink"/>
    <w:rPr>
      <w:color w:val="0000FF"/>
      <w:u w:val="single"/>
    </w:rPr>
  </w:style>
  <w:style w:type="paragraph" w:styleId="BodyText">
    <w:name w:val="Body Text"/>
    <w:basedOn w:val="Normal"/>
    <w:pPr>
      <w:tabs>
        <w:tab w:val="left" w:pos="-1440"/>
        <w:tab w:val="left" w:pos="-720"/>
        <w:tab w:val="left" w:pos="0"/>
        <w:tab w:val="left" w:pos="360"/>
        <w:tab w:val="left" w:pos="1080"/>
        <w:tab w:val="left" w:pos="1350"/>
        <w:tab w:val="left" w:pos="2160"/>
      </w:tabs>
      <w:suppressAutoHyphens/>
      <w:jc w:val="both"/>
    </w:pPr>
    <w:rPr>
      <w:spacing w:val="-2"/>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B27C99"/>
    <w:rPr>
      <w:rFonts w:ascii="Tahoma" w:hAnsi="Tahoma" w:cs="Tahoma"/>
      <w:sz w:val="16"/>
      <w:szCs w:val="16"/>
    </w:rPr>
  </w:style>
  <w:style w:type="character" w:styleId="CommentReference">
    <w:name w:val="annotation reference"/>
    <w:rsid w:val="00F8333B"/>
    <w:rPr>
      <w:sz w:val="16"/>
      <w:szCs w:val="16"/>
    </w:rPr>
  </w:style>
  <w:style w:type="paragraph" w:styleId="CommentText">
    <w:name w:val="annotation text"/>
    <w:basedOn w:val="Normal"/>
    <w:link w:val="CommentTextChar"/>
    <w:rsid w:val="00F8333B"/>
    <w:rPr>
      <w:rFonts w:ascii="Book Antiqua" w:hAnsi="Book Antiqua"/>
      <w:sz w:val="20"/>
    </w:rPr>
  </w:style>
  <w:style w:type="character" w:customStyle="1" w:styleId="CommentTextChar">
    <w:name w:val="Comment Text Char"/>
    <w:link w:val="CommentText"/>
    <w:rsid w:val="00F8333B"/>
    <w:rPr>
      <w:rFonts w:ascii="Book Antiqua" w:hAnsi="Book Antiqua"/>
      <w:snapToGrid w:val="0"/>
    </w:rPr>
  </w:style>
  <w:style w:type="paragraph" w:styleId="CommentSubject">
    <w:name w:val="annotation subject"/>
    <w:basedOn w:val="CommentText"/>
    <w:next w:val="CommentText"/>
    <w:link w:val="CommentSubjectChar"/>
    <w:rsid w:val="002C7EE3"/>
    <w:rPr>
      <w:rFonts w:ascii="Times New Roman" w:hAnsi="Times New Roman"/>
      <w:b/>
      <w:bCs/>
    </w:rPr>
  </w:style>
  <w:style w:type="character" w:customStyle="1" w:styleId="CommentSubjectChar">
    <w:name w:val="Comment Subject Char"/>
    <w:link w:val="CommentSubject"/>
    <w:rsid w:val="002C7EE3"/>
    <w:rPr>
      <w:rFonts w:ascii="Book Antiqua" w:hAnsi="Book Antiqua"/>
      <w:b/>
      <w:bCs/>
      <w:snapToGrid w:val="0"/>
    </w:rPr>
  </w:style>
  <w:style w:type="paragraph" w:styleId="BodyTextIndent3">
    <w:name w:val="Body Text Indent 3"/>
    <w:basedOn w:val="Normal"/>
    <w:link w:val="BodyTextIndent3Char"/>
    <w:rsid w:val="00413510"/>
    <w:pPr>
      <w:spacing w:after="120"/>
      <w:ind w:left="360"/>
    </w:pPr>
    <w:rPr>
      <w:sz w:val="16"/>
      <w:szCs w:val="16"/>
    </w:rPr>
  </w:style>
  <w:style w:type="character" w:customStyle="1" w:styleId="BodyTextIndent3Char">
    <w:name w:val="Body Text Indent 3 Char"/>
    <w:link w:val="BodyTextIndent3"/>
    <w:rsid w:val="00413510"/>
    <w:rPr>
      <w:snapToGrid w:val="0"/>
      <w:sz w:val="16"/>
      <w:szCs w:val="16"/>
    </w:rPr>
  </w:style>
  <w:style w:type="character" w:customStyle="1" w:styleId="FooterChar">
    <w:name w:val="Footer Char"/>
    <w:link w:val="Footer"/>
    <w:rsid w:val="00237351"/>
    <w:rPr>
      <w:snapToGrid w:val="0"/>
    </w:rPr>
  </w:style>
  <w:style w:type="paragraph" w:styleId="ListParagraph">
    <w:name w:val="List Paragraph"/>
    <w:basedOn w:val="Normal"/>
    <w:uiPriority w:val="34"/>
    <w:qFormat/>
    <w:rsid w:val="009544CB"/>
    <w:pPr>
      <w:widowControl/>
      <w:spacing w:line="276" w:lineRule="auto"/>
      <w:ind w:left="720"/>
      <w:contextualSpacing/>
    </w:pPr>
    <w:rPr>
      <w:snapToGrid/>
      <w:szCs w:val="22"/>
    </w:rPr>
  </w:style>
  <w:style w:type="table" w:styleId="TableGrid">
    <w:name w:val="Table Grid"/>
    <w:basedOn w:val="TableNormal"/>
    <w:rsid w:val="000D6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963015">
      <w:bodyDiv w:val="1"/>
      <w:marLeft w:val="0"/>
      <w:marRight w:val="0"/>
      <w:marTop w:val="0"/>
      <w:marBottom w:val="0"/>
      <w:divBdr>
        <w:top w:val="none" w:sz="0" w:space="0" w:color="auto"/>
        <w:left w:val="none" w:sz="0" w:space="0" w:color="auto"/>
        <w:bottom w:val="none" w:sz="0" w:space="0" w:color="auto"/>
        <w:right w:val="none" w:sz="0" w:space="0" w:color="auto"/>
      </w:divBdr>
      <w:divsChild>
        <w:div w:id="144663972">
          <w:marLeft w:val="0"/>
          <w:marRight w:val="0"/>
          <w:marTop w:val="0"/>
          <w:marBottom w:val="0"/>
          <w:divBdr>
            <w:top w:val="none" w:sz="0" w:space="0" w:color="auto"/>
            <w:left w:val="none" w:sz="0" w:space="0" w:color="auto"/>
            <w:bottom w:val="none" w:sz="0" w:space="0" w:color="auto"/>
            <w:right w:val="none" w:sz="0" w:space="0" w:color="auto"/>
          </w:divBdr>
        </w:div>
        <w:div w:id="632640624">
          <w:marLeft w:val="0"/>
          <w:marRight w:val="0"/>
          <w:marTop w:val="0"/>
          <w:marBottom w:val="0"/>
          <w:divBdr>
            <w:top w:val="none" w:sz="0" w:space="0" w:color="auto"/>
            <w:left w:val="none" w:sz="0" w:space="0" w:color="auto"/>
            <w:bottom w:val="none" w:sz="0" w:space="0" w:color="auto"/>
            <w:right w:val="none" w:sz="0" w:space="0" w:color="auto"/>
          </w:divBdr>
        </w:div>
        <w:div w:id="780759098">
          <w:marLeft w:val="0"/>
          <w:marRight w:val="0"/>
          <w:marTop w:val="0"/>
          <w:marBottom w:val="0"/>
          <w:divBdr>
            <w:top w:val="none" w:sz="0" w:space="0" w:color="auto"/>
            <w:left w:val="none" w:sz="0" w:space="0" w:color="auto"/>
            <w:bottom w:val="none" w:sz="0" w:space="0" w:color="auto"/>
            <w:right w:val="none" w:sz="0" w:space="0" w:color="auto"/>
          </w:divBdr>
        </w:div>
        <w:div w:id="867989850">
          <w:marLeft w:val="0"/>
          <w:marRight w:val="0"/>
          <w:marTop w:val="0"/>
          <w:marBottom w:val="0"/>
          <w:divBdr>
            <w:top w:val="none" w:sz="0" w:space="0" w:color="auto"/>
            <w:left w:val="none" w:sz="0" w:space="0" w:color="auto"/>
            <w:bottom w:val="none" w:sz="0" w:space="0" w:color="auto"/>
            <w:right w:val="none" w:sz="0" w:space="0" w:color="auto"/>
          </w:divBdr>
        </w:div>
        <w:div w:id="1342586018">
          <w:marLeft w:val="0"/>
          <w:marRight w:val="0"/>
          <w:marTop w:val="0"/>
          <w:marBottom w:val="0"/>
          <w:divBdr>
            <w:top w:val="none" w:sz="0" w:space="0" w:color="auto"/>
            <w:left w:val="none" w:sz="0" w:space="0" w:color="auto"/>
            <w:bottom w:val="none" w:sz="0" w:space="0" w:color="auto"/>
            <w:right w:val="none" w:sz="0" w:space="0" w:color="auto"/>
          </w:divBdr>
        </w:div>
        <w:div w:id="1531215478">
          <w:marLeft w:val="0"/>
          <w:marRight w:val="0"/>
          <w:marTop w:val="0"/>
          <w:marBottom w:val="0"/>
          <w:divBdr>
            <w:top w:val="none" w:sz="0" w:space="0" w:color="auto"/>
            <w:left w:val="none" w:sz="0" w:space="0" w:color="auto"/>
            <w:bottom w:val="none" w:sz="0" w:space="0" w:color="auto"/>
            <w:right w:val="none" w:sz="0" w:space="0" w:color="auto"/>
          </w:divBdr>
        </w:div>
        <w:div w:id="1658261293">
          <w:marLeft w:val="0"/>
          <w:marRight w:val="0"/>
          <w:marTop w:val="0"/>
          <w:marBottom w:val="0"/>
          <w:divBdr>
            <w:top w:val="none" w:sz="0" w:space="0" w:color="auto"/>
            <w:left w:val="none" w:sz="0" w:space="0" w:color="auto"/>
            <w:bottom w:val="none" w:sz="0" w:space="0" w:color="auto"/>
            <w:right w:val="none" w:sz="0" w:space="0" w:color="auto"/>
          </w:divBdr>
        </w:div>
        <w:div w:id="2099400722">
          <w:marLeft w:val="0"/>
          <w:marRight w:val="0"/>
          <w:marTop w:val="0"/>
          <w:marBottom w:val="0"/>
          <w:divBdr>
            <w:top w:val="none" w:sz="0" w:space="0" w:color="auto"/>
            <w:left w:val="none" w:sz="0" w:space="0" w:color="auto"/>
            <w:bottom w:val="none" w:sz="0" w:space="0" w:color="auto"/>
            <w:right w:val="none" w:sz="0" w:space="0" w:color="auto"/>
          </w:divBdr>
        </w:div>
      </w:divsChild>
    </w:div>
    <w:div w:id="1446340858">
      <w:bodyDiv w:val="1"/>
      <w:marLeft w:val="0"/>
      <w:marRight w:val="0"/>
      <w:marTop w:val="0"/>
      <w:marBottom w:val="0"/>
      <w:divBdr>
        <w:top w:val="none" w:sz="0" w:space="0" w:color="auto"/>
        <w:left w:val="none" w:sz="0" w:space="0" w:color="auto"/>
        <w:bottom w:val="none" w:sz="0" w:space="0" w:color="auto"/>
        <w:right w:val="none" w:sz="0" w:space="0" w:color="auto"/>
      </w:divBdr>
      <w:divsChild>
        <w:div w:id="198016001">
          <w:marLeft w:val="0"/>
          <w:marRight w:val="0"/>
          <w:marTop w:val="0"/>
          <w:marBottom w:val="0"/>
          <w:divBdr>
            <w:top w:val="none" w:sz="0" w:space="0" w:color="auto"/>
            <w:left w:val="none" w:sz="0" w:space="0" w:color="auto"/>
            <w:bottom w:val="none" w:sz="0" w:space="0" w:color="auto"/>
            <w:right w:val="none" w:sz="0" w:space="0" w:color="auto"/>
          </w:divBdr>
        </w:div>
        <w:div w:id="370351395">
          <w:marLeft w:val="0"/>
          <w:marRight w:val="0"/>
          <w:marTop w:val="0"/>
          <w:marBottom w:val="0"/>
          <w:divBdr>
            <w:top w:val="none" w:sz="0" w:space="0" w:color="auto"/>
            <w:left w:val="none" w:sz="0" w:space="0" w:color="auto"/>
            <w:bottom w:val="none" w:sz="0" w:space="0" w:color="auto"/>
            <w:right w:val="none" w:sz="0" w:space="0" w:color="auto"/>
          </w:divBdr>
        </w:div>
        <w:div w:id="411245590">
          <w:marLeft w:val="0"/>
          <w:marRight w:val="0"/>
          <w:marTop w:val="0"/>
          <w:marBottom w:val="0"/>
          <w:divBdr>
            <w:top w:val="none" w:sz="0" w:space="0" w:color="auto"/>
            <w:left w:val="none" w:sz="0" w:space="0" w:color="auto"/>
            <w:bottom w:val="none" w:sz="0" w:space="0" w:color="auto"/>
            <w:right w:val="none" w:sz="0" w:space="0" w:color="auto"/>
          </w:divBdr>
        </w:div>
        <w:div w:id="697508851">
          <w:marLeft w:val="0"/>
          <w:marRight w:val="0"/>
          <w:marTop w:val="0"/>
          <w:marBottom w:val="0"/>
          <w:divBdr>
            <w:top w:val="none" w:sz="0" w:space="0" w:color="auto"/>
            <w:left w:val="none" w:sz="0" w:space="0" w:color="auto"/>
            <w:bottom w:val="none" w:sz="0" w:space="0" w:color="auto"/>
            <w:right w:val="none" w:sz="0" w:space="0" w:color="auto"/>
          </w:divBdr>
        </w:div>
        <w:div w:id="841624276">
          <w:marLeft w:val="0"/>
          <w:marRight w:val="0"/>
          <w:marTop w:val="0"/>
          <w:marBottom w:val="0"/>
          <w:divBdr>
            <w:top w:val="none" w:sz="0" w:space="0" w:color="auto"/>
            <w:left w:val="none" w:sz="0" w:space="0" w:color="auto"/>
            <w:bottom w:val="none" w:sz="0" w:space="0" w:color="auto"/>
            <w:right w:val="none" w:sz="0" w:space="0" w:color="auto"/>
          </w:divBdr>
        </w:div>
        <w:div w:id="910965086">
          <w:marLeft w:val="0"/>
          <w:marRight w:val="0"/>
          <w:marTop w:val="0"/>
          <w:marBottom w:val="0"/>
          <w:divBdr>
            <w:top w:val="none" w:sz="0" w:space="0" w:color="auto"/>
            <w:left w:val="none" w:sz="0" w:space="0" w:color="auto"/>
            <w:bottom w:val="none" w:sz="0" w:space="0" w:color="auto"/>
            <w:right w:val="none" w:sz="0" w:space="0" w:color="auto"/>
          </w:divBdr>
        </w:div>
        <w:div w:id="930620446">
          <w:marLeft w:val="0"/>
          <w:marRight w:val="0"/>
          <w:marTop w:val="0"/>
          <w:marBottom w:val="0"/>
          <w:divBdr>
            <w:top w:val="none" w:sz="0" w:space="0" w:color="auto"/>
            <w:left w:val="none" w:sz="0" w:space="0" w:color="auto"/>
            <w:bottom w:val="none" w:sz="0" w:space="0" w:color="auto"/>
            <w:right w:val="none" w:sz="0" w:space="0" w:color="auto"/>
          </w:divBdr>
        </w:div>
        <w:div w:id="1486316928">
          <w:marLeft w:val="0"/>
          <w:marRight w:val="0"/>
          <w:marTop w:val="0"/>
          <w:marBottom w:val="0"/>
          <w:divBdr>
            <w:top w:val="none" w:sz="0" w:space="0" w:color="auto"/>
            <w:left w:val="none" w:sz="0" w:space="0" w:color="auto"/>
            <w:bottom w:val="none" w:sz="0" w:space="0" w:color="auto"/>
            <w:right w:val="none" w:sz="0" w:space="0" w:color="auto"/>
          </w:divBdr>
        </w:div>
        <w:div w:id="1550848416">
          <w:marLeft w:val="0"/>
          <w:marRight w:val="0"/>
          <w:marTop w:val="0"/>
          <w:marBottom w:val="0"/>
          <w:divBdr>
            <w:top w:val="none" w:sz="0" w:space="0" w:color="auto"/>
            <w:left w:val="none" w:sz="0" w:space="0" w:color="auto"/>
            <w:bottom w:val="none" w:sz="0" w:space="0" w:color="auto"/>
            <w:right w:val="none" w:sz="0" w:space="0" w:color="auto"/>
          </w:divBdr>
        </w:div>
        <w:div w:id="1626042225">
          <w:marLeft w:val="0"/>
          <w:marRight w:val="0"/>
          <w:marTop w:val="0"/>
          <w:marBottom w:val="0"/>
          <w:divBdr>
            <w:top w:val="none" w:sz="0" w:space="0" w:color="auto"/>
            <w:left w:val="none" w:sz="0" w:space="0" w:color="auto"/>
            <w:bottom w:val="none" w:sz="0" w:space="0" w:color="auto"/>
            <w:right w:val="none" w:sz="0" w:space="0" w:color="auto"/>
          </w:divBdr>
        </w:div>
        <w:div w:id="1639337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Users\Tom.Hutton\AppData\Local\Microsoft\Windows\INetCache\Content.Outlook\OJNZPTNF\Form%20318%20Instructions%20th%20clean%2012%2018%2019.doc" TargetMode="External"/><Relationship Id="rId18" Type="http://schemas.openxmlformats.org/officeDocument/2006/relationships/hyperlink" Target="mailto:pra@fc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fr.gov/cgi-bin/text-idx?SID=0970bd71b3f8da40f9fc92f01b613dfd&amp;mc=true&amp;tpl=/ecfrbrowse/Title47/47tab_02.tpl" TargetMode="External"/><Relationship Id="rId17" Type="http://schemas.openxmlformats.org/officeDocument/2006/relationships/hyperlink" Target="https://www.fcc.gov/general/radio-frequency-safety-0" TargetMode="External"/><Relationship Id="rId2" Type="http://schemas.openxmlformats.org/officeDocument/2006/relationships/numbering" Target="numbering.xml"/><Relationship Id="rId16" Type="http://schemas.openxmlformats.org/officeDocument/2006/relationships/hyperlink" Target="https://www.ngs.noaa.gov/NC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gpo.gov/" TargetMode="External"/><Relationship Id="rId5" Type="http://schemas.openxmlformats.org/officeDocument/2006/relationships/webSettings" Target="webSettings.xml"/><Relationship Id="rId15" Type="http://schemas.openxmlformats.org/officeDocument/2006/relationships/hyperlink" Target="https://www.fcc.gov/document/media-bureau-application-fee-filing-guide-1"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cc.gov/document/media-bureau-application-fee-filing-guid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FE52-068B-4A54-8F7E-882A1DB8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6511</Words>
  <Characters>37200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FORM 350</vt:lpstr>
    </vt:vector>
  </TitlesOfParts>
  <Company>FCC</Company>
  <LinksUpToDate>false</LinksUpToDate>
  <CharactersWithSpaces>43624</CharactersWithSpaces>
  <SharedDoc>false</SharedDoc>
  <HLinks>
    <vt:vector size="48" baseType="variant">
      <vt:variant>
        <vt:i4>6750298</vt:i4>
      </vt:variant>
      <vt:variant>
        <vt:i4>21</vt:i4>
      </vt:variant>
      <vt:variant>
        <vt:i4>0</vt:i4>
      </vt:variant>
      <vt:variant>
        <vt:i4>5</vt:i4>
      </vt:variant>
      <vt:variant>
        <vt:lpwstr>mailto:pra@fcc.gov</vt:lpwstr>
      </vt:variant>
      <vt:variant>
        <vt:lpwstr/>
      </vt:variant>
      <vt:variant>
        <vt:i4>2818173</vt:i4>
      </vt:variant>
      <vt:variant>
        <vt:i4>18</vt:i4>
      </vt:variant>
      <vt:variant>
        <vt:i4>0</vt:i4>
      </vt:variant>
      <vt:variant>
        <vt:i4>5</vt:i4>
      </vt:variant>
      <vt:variant>
        <vt:lpwstr>https://www.fcc.gov/general/radio-frequency-safety-0</vt:lpwstr>
      </vt:variant>
      <vt:variant>
        <vt:lpwstr>block-menu-block-4</vt:lpwstr>
      </vt:variant>
      <vt:variant>
        <vt:i4>4063275</vt:i4>
      </vt:variant>
      <vt:variant>
        <vt:i4>15</vt:i4>
      </vt:variant>
      <vt:variant>
        <vt:i4>0</vt:i4>
      </vt:variant>
      <vt:variant>
        <vt:i4>5</vt:i4>
      </vt:variant>
      <vt:variant>
        <vt:lpwstr>https://www.ngs.noaa.gov/NCAT/</vt:lpwstr>
      </vt:variant>
      <vt:variant>
        <vt:lpwstr/>
      </vt:variant>
      <vt:variant>
        <vt:i4>4587603</vt:i4>
      </vt:variant>
      <vt:variant>
        <vt:i4>12</vt:i4>
      </vt:variant>
      <vt:variant>
        <vt:i4>0</vt:i4>
      </vt:variant>
      <vt:variant>
        <vt:i4>5</vt:i4>
      </vt:variant>
      <vt:variant>
        <vt:lpwstr>https://www.fcc.gov/document/media-bureau-application-fee-filing-guide-1</vt:lpwstr>
      </vt:variant>
      <vt:variant>
        <vt:lpwstr/>
      </vt:variant>
      <vt:variant>
        <vt:i4>4587603</vt:i4>
      </vt:variant>
      <vt:variant>
        <vt:i4>9</vt:i4>
      </vt:variant>
      <vt:variant>
        <vt:i4>0</vt:i4>
      </vt:variant>
      <vt:variant>
        <vt:i4>5</vt:i4>
      </vt:variant>
      <vt:variant>
        <vt:lpwstr>https://www.fcc.gov/document/media-bureau-application-fee-filing-guide-1</vt:lpwstr>
      </vt:variant>
      <vt:variant>
        <vt:lpwstr/>
      </vt:variant>
      <vt:variant>
        <vt:i4>983059</vt:i4>
      </vt:variant>
      <vt:variant>
        <vt:i4>6</vt:i4>
      </vt:variant>
      <vt:variant>
        <vt:i4>0</vt:i4>
      </vt:variant>
      <vt:variant>
        <vt:i4>5</vt:i4>
      </vt:variant>
      <vt:variant>
        <vt:lpwstr>D:\Users\Tom.Hutton\AppData\Local\Microsoft\Windows\INetCache\Content.Outlook\OJNZPTNF\Form 318 Instructions th clean 12 18 19.doc</vt:lpwstr>
      </vt:variant>
      <vt:variant>
        <vt:lpwstr/>
      </vt:variant>
      <vt:variant>
        <vt:i4>7471121</vt:i4>
      </vt:variant>
      <vt:variant>
        <vt:i4>3</vt:i4>
      </vt:variant>
      <vt:variant>
        <vt:i4>0</vt:i4>
      </vt:variant>
      <vt:variant>
        <vt:i4>5</vt:i4>
      </vt:variant>
      <vt:variant>
        <vt:lpwstr>https://www.ecfr.gov/cgi-bin/text-idx?SID=0970bd71b3f8da40f9fc92f01b613dfd&amp;mc=true&amp;tpl=/ecfrbrowse/Title47/47tab_02.tpl</vt:lpwstr>
      </vt:variant>
      <vt:variant>
        <vt:lpwstr/>
      </vt:variant>
      <vt:variant>
        <vt:i4>2293805</vt:i4>
      </vt:variant>
      <vt:variant>
        <vt:i4>0</vt:i4>
      </vt:variant>
      <vt:variant>
        <vt:i4>0</vt:i4>
      </vt:variant>
      <vt:variant>
        <vt:i4>5</vt:i4>
      </vt:variant>
      <vt:variant>
        <vt:lpwstr>https://bookstore.gpo.gov/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350</dc:title>
  <dc:subject/>
  <dc:creator>JBRADSHA</dc:creator>
  <cp:keywords/>
  <cp:lastModifiedBy>Cathy Williams</cp:lastModifiedBy>
  <cp:revision>2</cp:revision>
  <cp:lastPrinted>2019-05-08T14:18:00Z</cp:lastPrinted>
  <dcterms:created xsi:type="dcterms:W3CDTF">2021-10-15T13:43:00Z</dcterms:created>
  <dcterms:modified xsi:type="dcterms:W3CDTF">2021-10-15T13:43:00Z</dcterms:modified>
</cp:coreProperties>
</file>