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595C" w:rsidRDefault="007C42E6" w14:paraId="1914134B" w14:textId="451C8BAB">
      <w:pPr>
        <w:tabs>
          <w:tab w:val="left" w:pos="-720"/>
        </w:tabs>
        <w:suppressAutoHyphens/>
        <w:jc w:val="center"/>
        <w:rPr>
          <w:b/>
          <w:sz w:val="24"/>
        </w:rPr>
      </w:pPr>
      <w:r>
        <w:rPr>
          <w:b/>
          <w:sz w:val="24"/>
        </w:rPr>
        <w:t xml:space="preserve"> </w:t>
      </w:r>
    </w:p>
    <w:p w:rsidR="002634B5" w:rsidRDefault="0027091E" w14:paraId="3234E01D" w14:textId="77777777">
      <w:pPr>
        <w:tabs>
          <w:tab w:val="left" w:pos="-720"/>
        </w:tabs>
        <w:suppressAutoHyphens/>
        <w:jc w:val="center"/>
        <w:rPr>
          <w:b/>
          <w:sz w:val="24"/>
        </w:rPr>
      </w:pPr>
      <w:r w:rsidRPr="003C6303">
        <w:rPr>
          <w:b/>
          <w:sz w:val="24"/>
        </w:rPr>
        <w:t xml:space="preserve">SUPPORTING </w:t>
      </w:r>
      <w:r w:rsidRPr="003C6303" w:rsidR="002634B5">
        <w:rPr>
          <w:b/>
          <w:sz w:val="24"/>
        </w:rPr>
        <w:t>STATEMENT</w:t>
      </w:r>
    </w:p>
    <w:p w:rsidR="005A67C8" w:rsidRDefault="005A67C8" w14:paraId="31869765" w14:textId="77777777">
      <w:pPr>
        <w:tabs>
          <w:tab w:val="left" w:pos="-720"/>
        </w:tabs>
        <w:suppressAutoHyphens/>
        <w:jc w:val="center"/>
        <w:rPr>
          <w:b/>
          <w:sz w:val="24"/>
        </w:rPr>
      </w:pPr>
    </w:p>
    <w:p w:rsidR="002634B5" w:rsidRDefault="002634B5" w14:paraId="136AD5E3" w14:textId="77777777">
      <w:pPr>
        <w:tabs>
          <w:tab w:val="left" w:pos="-720"/>
        </w:tabs>
        <w:suppressAutoHyphens/>
        <w:jc w:val="center"/>
        <w:rPr>
          <w:b/>
          <w:sz w:val="24"/>
        </w:rPr>
      </w:pPr>
    </w:p>
    <w:p w:rsidRPr="00AC2935" w:rsidR="002634B5" w:rsidRDefault="002634B5" w14:paraId="049C10ED" w14:textId="77777777">
      <w:pPr>
        <w:tabs>
          <w:tab w:val="left" w:pos="-720"/>
        </w:tabs>
        <w:suppressAutoHyphens/>
        <w:rPr>
          <w:b/>
          <w:sz w:val="24"/>
          <w:szCs w:val="24"/>
          <w:u w:val="single"/>
        </w:rPr>
      </w:pPr>
      <w:r w:rsidRPr="00AC2935">
        <w:rPr>
          <w:b/>
          <w:sz w:val="24"/>
          <w:szCs w:val="24"/>
          <w:u w:val="single"/>
        </w:rPr>
        <w:t>A.  Justification:</w:t>
      </w:r>
    </w:p>
    <w:p w:rsidRPr="00A22948" w:rsidR="0016042F" w:rsidP="0016042F" w:rsidRDefault="0016042F" w14:paraId="0094B47A" w14:textId="77777777">
      <w:pPr>
        <w:pStyle w:val="Footer"/>
        <w:tabs>
          <w:tab w:val="clear" w:pos="4320"/>
          <w:tab w:val="clear" w:pos="8640"/>
          <w:tab w:val="left" w:pos="360"/>
        </w:tabs>
        <w:rPr>
          <w:sz w:val="24"/>
          <w:szCs w:val="24"/>
        </w:rPr>
      </w:pPr>
    </w:p>
    <w:p w:rsidRPr="00A3311C" w:rsidR="00A22948" w:rsidP="00A22948" w:rsidRDefault="0016042F" w14:paraId="789E2DD5" w14:textId="27F9FD6E">
      <w:pPr>
        <w:pStyle w:val="ListParagraph"/>
        <w:numPr>
          <w:ilvl w:val="0"/>
          <w:numId w:val="11"/>
        </w:numPr>
        <w:ind w:left="360"/>
        <w:rPr>
          <w:sz w:val="24"/>
          <w:szCs w:val="24"/>
        </w:rPr>
      </w:pPr>
      <w:r w:rsidRPr="00A3311C">
        <w:rPr>
          <w:i/>
          <w:sz w:val="24"/>
          <w:szCs w:val="24"/>
        </w:rPr>
        <w:t xml:space="preserve">Circumstances that make the revised collection necessary.  </w:t>
      </w:r>
      <w:r w:rsidRPr="00A3311C" w:rsidR="00A22948">
        <w:rPr>
          <w:sz w:val="24"/>
          <w:szCs w:val="24"/>
        </w:rPr>
        <w:t xml:space="preserve">The Federal Communications </w:t>
      </w:r>
    </w:p>
    <w:p w:rsidR="006B3E2C" w:rsidP="00A22948" w:rsidRDefault="00A22948" w14:paraId="4B84800A" w14:textId="7326ED59">
      <w:pPr>
        <w:rPr>
          <w:sz w:val="24"/>
          <w:szCs w:val="24"/>
        </w:rPr>
      </w:pPr>
      <w:r w:rsidRPr="00A22948">
        <w:rPr>
          <w:sz w:val="24"/>
          <w:szCs w:val="24"/>
        </w:rPr>
        <w:t xml:space="preserve">Commission (Commission) is </w:t>
      </w:r>
      <w:r w:rsidR="00042F34">
        <w:rPr>
          <w:sz w:val="24"/>
          <w:szCs w:val="24"/>
        </w:rPr>
        <w:t xml:space="preserve">requesting that </w:t>
      </w:r>
      <w:r w:rsidRPr="00A22948">
        <w:rPr>
          <w:sz w:val="24"/>
          <w:szCs w:val="24"/>
        </w:rPr>
        <w:t xml:space="preserve">the Office of Management and Budget (OMB) </w:t>
      </w:r>
      <w:r w:rsidR="00042F34">
        <w:rPr>
          <w:sz w:val="24"/>
          <w:szCs w:val="24"/>
        </w:rPr>
        <w:t xml:space="preserve">approve an </w:t>
      </w:r>
      <w:r w:rsidR="006B3E2C">
        <w:rPr>
          <w:sz w:val="24"/>
          <w:szCs w:val="24"/>
        </w:rPr>
        <w:t xml:space="preserve">extension of </w:t>
      </w:r>
      <w:r w:rsidRPr="00A22948">
        <w:rPr>
          <w:sz w:val="24"/>
          <w:szCs w:val="24"/>
        </w:rPr>
        <w:t>a currently approved collectio</w:t>
      </w:r>
      <w:r w:rsidR="00042F34">
        <w:rPr>
          <w:sz w:val="24"/>
          <w:szCs w:val="24"/>
        </w:rPr>
        <w:t>n titled, “Part 73, Subpart F, International Broadcast Stations,” under OMB Control Number 3060-1035 for three years.</w:t>
      </w:r>
      <w:r w:rsidR="00D30444">
        <w:rPr>
          <w:sz w:val="24"/>
          <w:szCs w:val="24"/>
        </w:rPr>
        <w:t xml:space="preserve">  </w:t>
      </w:r>
    </w:p>
    <w:p w:rsidR="006B3E2C" w:rsidP="00A22948" w:rsidRDefault="006B3E2C" w14:paraId="20B84CC1" w14:textId="77777777">
      <w:pPr>
        <w:rPr>
          <w:sz w:val="24"/>
          <w:szCs w:val="24"/>
        </w:rPr>
      </w:pPr>
    </w:p>
    <w:p w:rsidR="00F12785" w:rsidP="00A22948" w:rsidRDefault="00F12785" w14:paraId="785DD5E9" w14:textId="480CDDAE">
      <w:pPr>
        <w:rPr>
          <w:b/>
          <w:sz w:val="24"/>
          <w:szCs w:val="24"/>
          <w:u w:val="single"/>
        </w:rPr>
      </w:pPr>
      <w:r w:rsidRPr="00F12785">
        <w:rPr>
          <w:b/>
          <w:sz w:val="24"/>
          <w:szCs w:val="24"/>
          <w:u w:val="single"/>
        </w:rPr>
        <w:t>Background</w:t>
      </w:r>
    </w:p>
    <w:p w:rsidR="0082795D" w:rsidP="00A22948" w:rsidRDefault="0082795D" w14:paraId="30A13A2C" w14:textId="34417B48">
      <w:pPr>
        <w:rPr>
          <w:b/>
          <w:sz w:val="24"/>
          <w:szCs w:val="24"/>
          <w:u w:val="single"/>
        </w:rPr>
      </w:pPr>
    </w:p>
    <w:p w:rsidR="0082795D" w:rsidP="0082795D" w:rsidRDefault="0082795D" w14:paraId="5E1AEAE4" w14:textId="0C935C68">
      <w:pPr>
        <w:tabs>
          <w:tab w:val="center" w:pos="4680"/>
        </w:tabs>
        <w:suppressAutoHyphens/>
        <w:rPr>
          <w:sz w:val="24"/>
          <w:szCs w:val="24"/>
        </w:rPr>
      </w:pPr>
      <w:r w:rsidRPr="00AC2935">
        <w:rPr>
          <w:spacing w:val="-2"/>
          <w:sz w:val="24"/>
          <w:szCs w:val="24"/>
        </w:rPr>
        <w:t xml:space="preserve">On </w:t>
      </w:r>
      <w:r>
        <w:rPr>
          <w:spacing w:val="-2"/>
          <w:sz w:val="24"/>
          <w:szCs w:val="24"/>
        </w:rPr>
        <w:t>July 13, 2021</w:t>
      </w:r>
      <w:r w:rsidRPr="00AC2935">
        <w:rPr>
          <w:spacing w:val="-2"/>
          <w:sz w:val="24"/>
          <w:szCs w:val="24"/>
        </w:rPr>
        <w:t>, the Commission released an Order titled, “In the Matter of Mandatory Electronic Filing of Section 325(c) Applications, International Broadcast Applications, and Dominant Carrier Section 63.10(c) Quarterly Reports</w:t>
      </w:r>
      <w:r w:rsidR="00222F93">
        <w:rPr>
          <w:spacing w:val="-2"/>
          <w:sz w:val="24"/>
          <w:szCs w:val="24"/>
        </w:rPr>
        <w:t>” (FCC 21-87).</w:t>
      </w:r>
      <w:r>
        <w:rPr>
          <w:spacing w:val="-2"/>
          <w:sz w:val="24"/>
          <w:szCs w:val="24"/>
        </w:rPr>
        <w:t xml:space="preserve">  </w:t>
      </w:r>
      <w:r w:rsidRPr="00AC2935">
        <w:rPr>
          <w:sz w:val="24"/>
          <w:szCs w:val="24"/>
        </w:rPr>
        <w:t xml:space="preserve">Over the past decades, the Commission has made significant progress to upgrade and modernize its filing systems and procedures. </w:t>
      </w:r>
      <w:r>
        <w:rPr>
          <w:sz w:val="24"/>
          <w:szCs w:val="24"/>
        </w:rPr>
        <w:t xml:space="preserve">The purpose of this Order is to </w:t>
      </w:r>
      <w:r w:rsidRPr="00AC2935">
        <w:rPr>
          <w:sz w:val="24"/>
          <w:szCs w:val="24"/>
        </w:rPr>
        <w:t xml:space="preserve">require that any remaining applications and reports administered by the International Bureau and filed on paper or through an alternative filing process be filed only electronically through the Commission’s International Bureau Filing System (IBFS).  </w:t>
      </w:r>
    </w:p>
    <w:p w:rsidR="00C135EE" w:rsidP="004B1A45" w:rsidRDefault="00C135EE" w14:paraId="01AAAF51" w14:textId="30A0DA71">
      <w:pPr>
        <w:tabs>
          <w:tab w:val="left" w:pos="-720"/>
        </w:tabs>
        <w:suppressAutoHyphens/>
        <w:rPr>
          <w:bCs/>
          <w:iCs/>
          <w:spacing w:val="-3"/>
          <w:sz w:val="24"/>
          <w:szCs w:val="24"/>
        </w:rPr>
      </w:pPr>
    </w:p>
    <w:p w:rsidR="00012407" w:rsidP="00967F9E" w:rsidRDefault="00754FA6" w14:paraId="676AF9EC" w14:textId="769092AE">
      <w:pPr>
        <w:rPr>
          <w:sz w:val="24"/>
          <w:szCs w:val="24"/>
        </w:rPr>
      </w:pPr>
      <w:r>
        <w:rPr>
          <w:sz w:val="24"/>
          <w:szCs w:val="24"/>
        </w:rPr>
        <w:t xml:space="preserve">After the </w:t>
      </w:r>
      <w:r w:rsidR="00470671">
        <w:rPr>
          <w:sz w:val="24"/>
          <w:szCs w:val="24"/>
        </w:rPr>
        <w:t xml:space="preserve">Commission’s </w:t>
      </w:r>
      <w:r>
        <w:rPr>
          <w:sz w:val="24"/>
          <w:szCs w:val="24"/>
        </w:rPr>
        <w:t xml:space="preserve">release of FCC 21-87, </w:t>
      </w:r>
      <w:r w:rsidR="00967F9E">
        <w:rPr>
          <w:sz w:val="24"/>
          <w:szCs w:val="24"/>
        </w:rPr>
        <w:t>the</w:t>
      </w:r>
      <w:r w:rsidR="00470671">
        <w:rPr>
          <w:sz w:val="24"/>
          <w:szCs w:val="24"/>
        </w:rPr>
        <w:t xml:space="preserve"> agency </w:t>
      </w:r>
      <w:r w:rsidR="00967F9E">
        <w:rPr>
          <w:sz w:val="24"/>
          <w:szCs w:val="24"/>
        </w:rPr>
        <w:t xml:space="preserve">requested and obtained </w:t>
      </w:r>
      <w:r w:rsidRPr="00A22948" w:rsidR="00967F9E">
        <w:rPr>
          <w:sz w:val="24"/>
          <w:szCs w:val="24"/>
        </w:rPr>
        <w:t xml:space="preserve">clearance </w:t>
      </w:r>
      <w:r w:rsidR="00967F9E">
        <w:rPr>
          <w:sz w:val="24"/>
          <w:szCs w:val="24"/>
        </w:rPr>
        <w:t xml:space="preserve">from the OMB </w:t>
      </w:r>
      <w:r w:rsidRPr="00A22948" w:rsidR="00967F9E">
        <w:rPr>
          <w:sz w:val="24"/>
          <w:szCs w:val="24"/>
        </w:rPr>
        <w:t>for a</w:t>
      </w:r>
      <w:r w:rsidR="00967F9E">
        <w:rPr>
          <w:sz w:val="24"/>
          <w:szCs w:val="24"/>
        </w:rPr>
        <w:t xml:space="preserve"> non-substantive</w:t>
      </w:r>
      <w:r w:rsidRPr="00A22948" w:rsidR="00967F9E">
        <w:rPr>
          <w:sz w:val="24"/>
          <w:szCs w:val="24"/>
        </w:rPr>
        <w:t xml:space="preserve"> revision to </w:t>
      </w:r>
      <w:bookmarkStart w:name="_Hlk76674480" w:id="0"/>
      <w:r w:rsidR="00012407">
        <w:rPr>
          <w:sz w:val="24"/>
          <w:szCs w:val="24"/>
        </w:rPr>
        <w:t xml:space="preserve">OMB Control Number </w:t>
      </w:r>
      <w:r w:rsidR="00967F9E">
        <w:rPr>
          <w:sz w:val="24"/>
          <w:szCs w:val="24"/>
        </w:rPr>
        <w:t>3060-1035</w:t>
      </w:r>
      <w:r w:rsidRPr="00A22948" w:rsidR="00967F9E">
        <w:rPr>
          <w:sz w:val="24"/>
          <w:szCs w:val="24"/>
        </w:rPr>
        <w:t xml:space="preserve"> to implement </w:t>
      </w:r>
      <w:r w:rsidR="00967F9E">
        <w:rPr>
          <w:sz w:val="24"/>
          <w:szCs w:val="24"/>
        </w:rPr>
        <w:t xml:space="preserve">mandatory electronic filing of </w:t>
      </w:r>
      <w:r w:rsidRPr="00AC2935" w:rsidR="00967F9E">
        <w:rPr>
          <w:sz w:val="24"/>
          <w:szCs w:val="24"/>
        </w:rPr>
        <w:t xml:space="preserve">International Broadcast Stations (IHF Applications) </w:t>
      </w:r>
      <w:r w:rsidR="00967F9E">
        <w:rPr>
          <w:sz w:val="24"/>
          <w:szCs w:val="24"/>
        </w:rPr>
        <w:t xml:space="preserve">in the International Bureau Filing System (IBFS).  </w:t>
      </w:r>
    </w:p>
    <w:p w:rsidR="00012407" w:rsidP="00967F9E" w:rsidRDefault="00012407" w14:paraId="185B4CCD" w14:textId="77777777">
      <w:pPr>
        <w:rPr>
          <w:sz w:val="24"/>
          <w:szCs w:val="24"/>
        </w:rPr>
      </w:pPr>
    </w:p>
    <w:p w:rsidR="00967F9E" w:rsidP="00967F9E" w:rsidRDefault="00967F9E" w14:paraId="23454701" w14:textId="0162F81D">
      <w:pPr>
        <w:rPr>
          <w:sz w:val="24"/>
          <w:szCs w:val="24"/>
        </w:rPr>
      </w:pPr>
      <w:r>
        <w:rPr>
          <w:sz w:val="24"/>
          <w:szCs w:val="24"/>
        </w:rPr>
        <w:t xml:space="preserve">Additionally, the Commission </w:t>
      </w:r>
      <w:r w:rsidR="00012407">
        <w:rPr>
          <w:sz w:val="24"/>
          <w:szCs w:val="24"/>
        </w:rPr>
        <w:t xml:space="preserve">received OMB </w:t>
      </w:r>
      <w:r>
        <w:rPr>
          <w:sz w:val="24"/>
          <w:szCs w:val="24"/>
        </w:rPr>
        <w:t xml:space="preserve">approval </w:t>
      </w:r>
      <w:r w:rsidR="009F1BF5">
        <w:rPr>
          <w:sz w:val="24"/>
          <w:szCs w:val="24"/>
        </w:rPr>
        <w:t xml:space="preserve">of </w:t>
      </w:r>
      <w:r>
        <w:rPr>
          <w:sz w:val="24"/>
          <w:szCs w:val="24"/>
        </w:rPr>
        <w:t xml:space="preserve">information collections under </w:t>
      </w:r>
      <w:bookmarkStart w:name="_Hlk76988965" w:id="1"/>
      <w:r>
        <w:rPr>
          <w:sz w:val="24"/>
          <w:szCs w:val="24"/>
        </w:rPr>
        <w:t xml:space="preserve">rule sections </w:t>
      </w:r>
      <w:bookmarkStart w:name="_Hlk76571395" w:id="2"/>
      <w:r>
        <w:rPr>
          <w:sz w:val="24"/>
          <w:szCs w:val="24"/>
        </w:rPr>
        <w:t>47 CFR 73.702(h)(2), 73.702(i) Note 4, 73.702(j), 73.702(m), 73.713, and 73.759(c)(2)</w:t>
      </w:r>
      <w:bookmarkEnd w:id="1"/>
      <w:r>
        <w:rPr>
          <w:sz w:val="24"/>
          <w:szCs w:val="24"/>
        </w:rPr>
        <w:t xml:space="preserve"> that were established prior to the implementation of </w:t>
      </w:r>
      <w:bookmarkStart w:name="_Hlk76571148" w:id="3"/>
      <w:r>
        <w:rPr>
          <w:sz w:val="24"/>
          <w:szCs w:val="24"/>
        </w:rPr>
        <w:t xml:space="preserve">the Paperwork Reduction Act </w:t>
      </w:r>
      <w:bookmarkEnd w:id="3"/>
      <w:r>
        <w:rPr>
          <w:sz w:val="24"/>
          <w:szCs w:val="24"/>
        </w:rPr>
        <w:t xml:space="preserve">(PRA).  </w:t>
      </w:r>
      <w:r w:rsidR="009F1BF5">
        <w:rPr>
          <w:sz w:val="24"/>
          <w:szCs w:val="24"/>
        </w:rPr>
        <w:t xml:space="preserve">Pursuant to </w:t>
      </w:r>
      <w:r>
        <w:rPr>
          <w:sz w:val="24"/>
          <w:szCs w:val="24"/>
        </w:rPr>
        <w:t>5 C.F.R. § 1320.12(b)</w:t>
      </w:r>
      <w:r w:rsidR="009F1BF5">
        <w:rPr>
          <w:sz w:val="24"/>
          <w:szCs w:val="24"/>
        </w:rPr>
        <w:t xml:space="preserve">, the Commission received OMB approval </w:t>
      </w:r>
      <w:r>
        <w:rPr>
          <w:sz w:val="24"/>
          <w:szCs w:val="24"/>
        </w:rPr>
        <w:t xml:space="preserve">under </w:t>
      </w:r>
      <w:bookmarkStart w:name="_Hlk76988872" w:id="4"/>
      <w:r>
        <w:rPr>
          <w:sz w:val="24"/>
          <w:szCs w:val="24"/>
        </w:rPr>
        <w:t xml:space="preserve">OMB Control No. 3060-1035 </w:t>
      </w:r>
      <w:bookmarkEnd w:id="4"/>
      <w:r>
        <w:rPr>
          <w:sz w:val="24"/>
          <w:szCs w:val="24"/>
        </w:rPr>
        <w:t>to expressly cover these additional notifications and filing requirements involving International Broadcast stations.</w:t>
      </w:r>
      <w:bookmarkEnd w:id="2"/>
    </w:p>
    <w:bookmarkEnd w:id="0"/>
    <w:p w:rsidR="00967F9E" w:rsidP="00967F9E" w:rsidRDefault="00967F9E" w14:paraId="33C1AE82" w14:textId="77777777">
      <w:pPr>
        <w:rPr>
          <w:sz w:val="24"/>
          <w:szCs w:val="24"/>
        </w:rPr>
      </w:pPr>
    </w:p>
    <w:p w:rsidR="00753A0C" w:rsidP="00753A0C" w:rsidRDefault="00EA0B9B" w14:paraId="22FB63BC" w14:textId="376C5217">
      <w:pPr>
        <w:tabs>
          <w:tab w:val="center" w:pos="4680"/>
        </w:tabs>
        <w:suppressAutoHyphens/>
        <w:rPr>
          <w:spacing w:val="-2"/>
          <w:sz w:val="24"/>
          <w:szCs w:val="24"/>
        </w:rPr>
      </w:pPr>
      <w:bookmarkStart w:name="_Hlk76637425" w:id="5"/>
      <w:r>
        <w:rPr>
          <w:spacing w:val="-2"/>
          <w:sz w:val="24"/>
          <w:szCs w:val="24"/>
        </w:rPr>
        <w:t xml:space="preserve">The relevant rule section, </w:t>
      </w:r>
      <w:r w:rsidR="00753A0C">
        <w:rPr>
          <w:sz w:val="24"/>
          <w:szCs w:val="24"/>
        </w:rPr>
        <w:t>47 CFR 73.702</w:t>
      </w:r>
      <w:r>
        <w:rPr>
          <w:sz w:val="24"/>
          <w:szCs w:val="24"/>
        </w:rPr>
        <w:t xml:space="preserve">, </w:t>
      </w:r>
      <w:r w:rsidR="003A2079">
        <w:rPr>
          <w:sz w:val="24"/>
          <w:szCs w:val="24"/>
        </w:rPr>
        <w:t xml:space="preserve">was </w:t>
      </w:r>
      <w:r>
        <w:rPr>
          <w:sz w:val="24"/>
          <w:szCs w:val="24"/>
        </w:rPr>
        <w:t>initially</w:t>
      </w:r>
      <w:r w:rsidR="003A2079">
        <w:rPr>
          <w:sz w:val="24"/>
          <w:szCs w:val="24"/>
        </w:rPr>
        <w:t xml:space="preserve"> placed </w:t>
      </w:r>
      <w:r w:rsidR="00AB33C1">
        <w:rPr>
          <w:spacing w:val="-2"/>
          <w:sz w:val="24"/>
          <w:szCs w:val="24"/>
        </w:rPr>
        <w:t xml:space="preserve">in Part 73 </w:t>
      </w:r>
      <w:r w:rsidR="003A2079">
        <w:rPr>
          <w:spacing w:val="-2"/>
          <w:sz w:val="24"/>
          <w:szCs w:val="24"/>
        </w:rPr>
        <w:t xml:space="preserve">Subpart F </w:t>
      </w:r>
      <w:r w:rsidR="00AB33C1">
        <w:rPr>
          <w:spacing w:val="-2"/>
          <w:sz w:val="24"/>
          <w:szCs w:val="24"/>
        </w:rPr>
        <w:t>in 1963 (</w:t>
      </w:r>
      <w:r w:rsidRPr="00AB33C1" w:rsidR="00AB33C1">
        <w:rPr>
          <w:spacing w:val="-2"/>
          <w:sz w:val="24"/>
          <w:szCs w:val="24"/>
        </w:rPr>
        <w:t>28 Fed. Reg. 13572</w:t>
      </w:r>
      <w:r w:rsidR="00AB33C1">
        <w:rPr>
          <w:spacing w:val="-2"/>
          <w:sz w:val="24"/>
          <w:szCs w:val="24"/>
        </w:rPr>
        <w:t>)</w:t>
      </w:r>
      <w:r w:rsidR="00753A0C">
        <w:rPr>
          <w:spacing w:val="-2"/>
          <w:sz w:val="24"/>
          <w:szCs w:val="24"/>
        </w:rPr>
        <w:t>,</w:t>
      </w:r>
      <w:r w:rsidR="00AB33C1">
        <w:rPr>
          <w:spacing w:val="-2"/>
          <w:sz w:val="24"/>
          <w:szCs w:val="24"/>
        </w:rPr>
        <w:t xml:space="preserve"> prior to the PRA. </w:t>
      </w:r>
      <w:r w:rsidR="003A2079">
        <w:rPr>
          <w:spacing w:val="-2"/>
          <w:sz w:val="24"/>
          <w:szCs w:val="24"/>
        </w:rPr>
        <w:t xml:space="preserve"> This rule has received further modifications in</w:t>
      </w:r>
      <w:r w:rsidRPr="00CE078D" w:rsidR="00CE078D">
        <w:rPr>
          <w:spacing w:val="-2"/>
          <w:sz w:val="24"/>
          <w:szCs w:val="24"/>
        </w:rPr>
        <w:t>, July 16, 1973</w:t>
      </w:r>
      <w:r w:rsidR="003A2079">
        <w:rPr>
          <w:spacing w:val="-2"/>
          <w:sz w:val="24"/>
          <w:szCs w:val="24"/>
        </w:rPr>
        <w:t xml:space="preserve"> (</w:t>
      </w:r>
      <w:hyperlink w:history="1" r:id="rId8">
        <w:r w:rsidRPr="00CE078D" w:rsidR="003A2079">
          <w:rPr>
            <w:rStyle w:val="Hyperlink"/>
            <w:spacing w:val="-2"/>
            <w:sz w:val="24"/>
            <w:szCs w:val="24"/>
          </w:rPr>
          <w:t>38 FR 18892</w:t>
        </w:r>
      </w:hyperlink>
      <w:r w:rsidR="003A2079">
        <w:rPr>
          <w:spacing w:val="-2"/>
          <w:sz w:val="24"/>
          <w:szCs w:val="24"/>
        </w:rPr>
        <w:t>)</w:t>
      </w:r>
      <w:r w:rsidRPr="00CE078D" w:rsidR="00CE078D">
        <w:rPr>
          <w:spacing w:val="-2"/>
          <w:sz w:val="24"/>
          <w:szCs w:val="24"/>
        </w:rPr>
        <w:t xml:space="preserve">, as amended </w:t>
      </w:r>
      <w:r w:rsidR="003A2079">
        <w:rPr>
          <w:spacing w:val="-2"/>
          <w:sz w:val="24"/>
          <w:szCs w:val="24"/>
        </w:rPr>
        <w:t xml:space="preserve">in </w:t>
      </w:r>
      <w:r w:rsidRPr="00CE078D" w:rsidR="00CE078D">
        <w:rPr>
          <w:spacing w:val="-2"/>
          <w:sz w:val="24"/>
          <w:szCs w:val="24"/>
        </w:rPr>
        <w:t>Mar. 24, 1986</w:t>
      </w:r>
      <w:r w:rsidR="003A2079">
        <w:rPr>
          <w:spacing w:val="-2"/>
          <w:sz w:val="24"/>
          <w:szCs w:val="24"/>
        </w:rPr>
        <w:t xml:space="preserve"> (</w:t>
      </w:r>
      <w:hyperlink w:history="1" r:id="rId9">
        <w:r w:rsidRPr="00CE078D" w:rsidR="003A2079">
          <w:rPr>
            <w:rStyle w:val="Hyperlink"/>
            <w:spacing w:val="-2"/>
            <w:sz w:val="24"/>
            <w:szCs w:val="24"/>
          </w:rPr>
          <w:t>51 FR 9965</w:t>
        </w:r>
      </w:hyperlink>
      <w:r w:rsidR="003A2079">
        <w:rPr>
          <w:spacing w:val="-2"/>
          <w:sz w:val="24"/>
          <w:szCs w:val="24"/>
        </w:rPr>
        <w:t xml:space="preserve">).  Additional changes </w:t>
      </w:r>
      <w:r>
        <w:rPr>
          <w:spacing w:val="-2"/>
          <w:sz w:val="24"/>
          <w:szCs w:val="24"/>
        </w:rPr>
        <w:t xml:space="preserve">to the rule </w:t>
      </w:r>
      <w:r w:rsidR="003A2079">
        <w:rPr>
          <w:spacing w:val="-2"/>
          <w:sz w:val="24"/>
          <w:szCs w:val="24"/>
        </w:rPr>
        <w:t xml:space="preserve">were </w:t>
      </w:r>
      <w:r>
        <w:rPr>
          <w:spacing w:val="-2"/>
          <w:sz w:val="24"/>
          <w:szCs w:val="24"/>
        </w:rPr>
        <w:t>become effective</w:t>
      </w:r>
      <w:r w:rsidR="003A2079">
        <w:rPr>
          <w:spacing w:val="-2"/>
          <w:sz w:val="24"/>
          <w:szCs w:val="24"/>
        </w:rPr>
        <w:t xml:space="preserve"> in</w:t>
      </w:r>
      <w:r w:rsidRPr="00CE078D" w:rsidR="00CE078D">
        <w:rPr>
          <w:spacing w:val="-2"/>
          <w:sz w:val="24"/>
          <w:szCs w:val="24"/>
        </w:rPr>
        <w:t>, May 13, 2003</w:t>
      </w:r>
      <w:r w:rsidR="003A2079">
        <w:rPr>
          <w:spacing w:val="-2"/>
          <w:sz w:val="24"/>
          <w:szCs w:val="24"/>
        </w:rPr>
        <w:t xml:space="preserve"> (</w:t>
      </w:r>
      <w:hyperlink w:history="1" r:id="rId10">
        <w:r w:rsidRPr="00CE078D" w:rsidR="003A2079">
          <w:rPr>
            <w:rStyle w:val="Hyperlink"/>
            <w:spacing w:val="-2"/>
            <w:sz w:val="24"/>
            <w:szCs w:val="24"/>
          </w:rPr>
          <w:t>68 FR 25538</w:t>
        </w:r>
      </w:hyperlink>
      <w:r w:rsidR="003A2079">
        <w:rPr>
          <w:spacing w:val="-2"/>
          <w:sz w:val="24"/>
          <w:szCs w:val="24"/>
        </w:rPr>
        <w:t>)</w:t>
      </w:r>
      <w:r>
        <w:rPr>
          <w:spacing w:val="-2"/>
          <w:sz w:val="24"/>
          <w:szCs w:val="24"/>
        </w:rPr>
        <w:t xml:space="preserve">, </w:t>
      </w:r>
      <w:r w:rsidRPr="00CE078D" w:rsidR="00CE078D">
        <w:rPr>
          <w:spacing w:val="-2"/>
          <w:sz w:val="24"/>
          <w:szCs w:val="24"/>
        </w:rPr>
        <w:t>Aug</w:t>
      </w:r>
      <w:r>
        <w:rPr>
          <w:spacing w:val="-2"/>
          <w:sz w:val="24"/>
          <w:szCs w:val="24"/>
        </w:rPr>
        <w:t xml:space="preserve">ust </w:t>
      </w:r>
      <w:r w:rsidRPr="00CE078D" w:rsidR="00CE078D">
        <w:rPr>
          <w:spacing w:val="-2"/>
          <w:sz w:val="24"/>
          <w:szCs w:val="24"/>
        </w:rPr>
        <w:t>10, 2005</w:t>
      </w:r>
      <w:r w:rsidR="003A2079">
        <w:rPr>
          <w:spacing w:val="-2"/>
          <w:sz w:val="24"/>
          <w:szCs w:val="24"/>
        </w:rPr>
        <w:t xml:space="preserve"> (</w:t>
      </w:r>
      <w:hyperlink w:history="1" r:id="rId11">
        <w:r w:rsidRPr="00CE078D" w:rsidR="003A2079">
          <w:rPr>
            <w:rStyle w:val="Hyperlink"/>
            <w:spacing w:val="-2"/>
            <w:sz w:val="24"/>
            <w:szCs w:val="24"/>
          </w:rPr>
          <w:t>70 FR 46676</w:t>
        </w:r>
      </w:hyperlink>
      <w:r>
        <w:rPr>
          <w:spacing w:val="-2"/>
          <w:sz w:val="24"/>
          <w:szCs w:val="24"/>
        </w:rPr>
        <w:t>),</w:t>
      </w:r>
      <w:r w:rsidRPr="00CE078D" w:rsidR="00CE078D">
        <w:rPr>
          <w:spacing w:val="-2"/>
          <w:sz w:val="24"/>
          <w:szCs w:val="24"/>
        </w:rPr>
        <w:t xml:space="preserve"> May 6, 2008</w:t>
      </w:r>
      <w:r w:rsidR="003A2079">
        <w:rPr>
          <w:spacing w:val="-2"/>
          <w:sz w:val="24"/>
          <w:szCs w:val="24"/>
        </w:rPr>
        <w:t xml:space="preserve"> (</w:t>
      </w:r>
      <w:hyperlink w:history="1" r:id="rId12">
        <w:r w:rsidRPr="00CE078D" w:rsidR="003A2079">
          <w:rPr>
            <w:rStyle w:val="Hyperlink"/>
            <w:spacing w:val="-2"/>
            <w:sz w:val="24"/>
            <w:szCs w:val="24"/>
          </w:rPr>
          <w:t>73 FR 25496</w:t>
        </w:r>
      </w:hyperlink>
      <w:r w:rsidR="003A2079">
        <w:rPr>
          <w:spacing w:val="-2"/>
          <w:sz w:val="24"/>
          <w:szCs w:val="24"/>
        </w:rPr>
        <w:t>)</w:t>
      </w:r>
      <w:r>
        <w:rPr>
          <w:spacing w:val="-2"/>
          <w:sz w:val="24"/>
          <w:szCs w:val="24"/>
        </w:rPr>
        <w:t xml:space="preserve">, </w:t>
      </w:r>
      <w:r w:rsidR="003A2079">
        <w:rPr>
          <w:spacing w:val="-2"/>
          <w:sz w:val="24"/>
          <w:szCs w:val="24"/>
        </w:rPr>
        <w:t>and</w:t>
      </w:r>
      <w:r w:rsidRPr="00CE078D" w:rsidR="00CE078D">
        <w:rPr>
          <w:spacing w:val="-2"/>
          <w:sz w:val="24"/>
          <w:szCs w:val="24"/>
        </w:rPr>
        <w:t xml:space="preserve"> Oct</w:t>
      </w:r>
      <w:r>
        <w:rPr>
          <w:spacing w:val="-2"/>
          <w:sz w:val="24"/>
          <w:szCs w:val="24"/>
        </w:rPr>
        <w:t>ober</w:t>
      </w:r>
      <w:r w:rsidRPr="00CE078D" w:rsidR="00CE078D">
        <w:rPr>
          <w:spacing w:val="-2"/>
          <w:sz w:val="24"/>
          <w:szCs w:val="24"/>
        </w:rPr>
        <w:t xml:space="preserve"> 13, 2010</w:t>
      </w:r>
      <w:r w:rsidR="003A2079">
        <w:rPr>
          <w:spacing w:val="-2"/>
          <w:sz w:val="24"/>
          <w:szCs w:val="24"/>
        </w:rPr>
        <w:t xml:space="preserve"> (</w:t>
      </w:r>
      <w:hyperlink w:history="1" r:id="rId13">
        <w:r w:rsidRPr="00CE078D" w:rsidR="003A2079">
          <w:rPr>
            <w:rStyle w:val="Hyperlink"/>
            <w:spacing w:val="-2"/>
            <w:sz w:val="24"/>
            <w:szCs w:val="24"/>
          </w:rPr>
          <w:t>75 FR 63031</w:t>
        </w:r>
      </w:hyperlink>
      <w:r w:rsidR="003A2079">
        <w:rPr>
          <w:spacing w:val="-2"/>
          <w:sz w:val="24"/>
          <w:szCs w:val="24"/>
        </w:rPr>
        <w:t xml:space="preserve">).  </w:t>
      </w:r>
      <w:r w:rsidR="004F6C66">
        <w:rPr>
          <w:spacing w:val="-2"/>
          <w:sz w:val="24"/>
          <w:szCs w:val="24"/>
        </w:rPr>
        <w:t xml:space="preserve">The </w:t>
      </w:r>
      <w:r w:rsidR="008E7E4A">
        <w:rPr>
          <w:spacing w:val="-2"/>
          <w:sz w:val="24"/>
          <w:szCs w:val="24"/>
        </w:rPr>
        <w:t>i</w:t>
      </w:r>
      <w:r w:rsidR="004F6C66">
        <w:rPr>
          <w:spacing w:val="-2"/>
          <w:sz w:val="24"/>
          <w:szCs w:val="24"/>
        </w:rPr>
        <w:t xml:space="preserve">nformation </w:t>
      </w:r>
      <w:r w:rsidR="003A2079">
        <w:rPr>
          <w:spacing w:val="-2"/>
          <w:sz w:val="24"/>
          <w:szCs w:val="24"/>
        </w:rPr>
        <w:t>c</w:t>
      </w:r>
      <w:r w:rsidR="004F6C66">
        <w:rPr>
          <w:spacing w:val="-2"/>
          <w:sz w:val="24"/>
          <w:szCs w:val="24"/>
        </w:rPr>
        <w:t xml:space="preserve">ollection </w:t>
      </w:r>
      <w:r w:rsidR="003A2079">
        <w:rPr>
          <w:spacing w:val="-2"/>
          <w:sz w:val="24"/>
          <w:szCs w:val="24"/>
        </w:rPr>
        <w:t>(</w:t>
      </w:r>
      <w:r w:rsidRPr="003A2079" w:rsidR="003A2079">
        <w:rPr>
          <w:spacing w:val="-2"/>
          <w:sz w:val="24"/>
          <w:szCs w:val="24"/>
        </w:rPr>
        <w:t>OMB Control No. 3060-1035</w:t>
      </w:r>
      <w:r w:rsidR="003A2079">
        <w:rPr>
          <w:spacing w:val="-2"/>
          <w:sz w:val="24"/>
          <w:szCs w:val="24"/>
        </w:rPr>
        <w:t>)</w:t>
      </w:r>
      <w:r w:rsidRPr="003A2079" w:rsidR="003A2079">
        <w:rPr>
          <w:spacing w:val="-2"/>
          <w:sz w:val="24"/>
          <w:szCs w:val="24"/>
        </w:rPr>
        <w:t xml:space="preserve"> </w:t>
      </w:r>
      <w:r w:rsidR="004F6C66">
        <w:rPr>
          <w:spacing w:val="-2"/>
          <w:sz w:val="24"/>
          <w:szCs w:val="24"/>
        </w:rPr>
        <w:t xml:space="preserve">was initially approved on May 23, 2003, </w:t>
      </w:r>
      <w:r>
        <w:rPr>
          <w:spacing w:val="-2"/>
          <w:sz w:val="24"/>
          <w:szCs w:val="24"/>
        </w:rPr>
        <w:t xml:space="preserve">as discussed below, </w:t>
      </w:r>
      <w:r w:rsidR="004F6C66">
        <w:rPr>
          <w:spacing w:val="-2"/>
          <w:sz w:val="24"/>
          <w:szCs w:val="24"/>
        </w:rPr>
        <w:t xml:space="preserve">but </w:t>
      </w:r>
      <w:r>
        <w:rPr>
          <w:spacing w:val="-2"/>
          <w:sz w:val="24"/>
          <w:szCs w:val="24"/>
        </w:rPr>
        <w:t>the</w:t>
      </w:r>
      <w:r w:rsidR="003A2079">
        <w:rPr>
          <w:spacing w:val="-2"/>
          <w:sz w:val="24"/>
          <w:szCs w:val="24"/>
        </w:rPr>
        <w:t xml:space="preserve"> initial</w:t>
      </w:r>
      <w:r w:rsidR="004F6C66">
        <w:rPr>
          <w:spacing w:val="-2"/>
          <w:sz w:val="24"/>
          <w:szCs w:val="24"/>
        </w:rPr>
        <w:t xml:space="preserve"> request, and all subsequent </w:t>
      </w:r>
      <w:r>
        <w:rPr>
          <w:spacing w:val="-2"/>
          <w:sz w:val="24"/>
          <w:szCs w:val="24"/>
        </w:rPr>
        <w:t xml:space="preserve">change </w:t>
      </w:r>
      <w:r w:rsidR="004F6C66">
        <w:rPr>
          <w:spacing w:val="-2"/>
          <w:sz w:val="24"/>
          <w:szCs w:val="24"/>
        </w:rPr>
        <w:t xml:space="preserve">requests under OMB 3060-1035, </w:t>
      </w:r>
      <w:r w:rsidR="00F35AAF">
        <w:rPr>
          <w:spacing w:val="-2"/>
          <w:sz w:val="24"/>
          <w:szCs w:val="24"/>
        </w:rPr>
        <w:t>do not explicitly refer to obligations in</w:t>
      </w:r>
      <w:r w:rsidR="004F6C66">
        <w:rPr>
          <w:spacing w:val="-2"/>
          <w:sz w:val="24"/>
          <w:szCs w:val="24"/>
        </w:rPr>
        <w:t xml:space="preserve"> </w:t>
      </w:r>
      <w:r w:rsidRPr="003A2079" w:rsidR="003A2079">
        <w:rPr>
          <w:spacing w:val="-2"/>
          <w:sz w:val="24"/>
          <w:szCs w:val="24"/>
        </w:rPr>
        <w:t>47 CFR 73.702(h)(2), 73.702(i) Note 4, 73.702(j), 73.702(m), 73.713, and 73.759(c)(2)</w:t>
      </w:r>
      <w:r w:rsidR="004F6C66">
        <w:rPr>
          <w:spacing w:val="-2"/>
          <w:sz w:val="24"/>
          <w:szCs w:val="24"/>
        </w:rPr>
        <w:t xml:space="preserve">. </w:t>
      </w:r>
    </w:p>
    <w:p w:rsidR="007C42E6" w:rsidP="00753A0C" w:rsidRDefault="007C42E6" w14:paraId="5195FF6A" w14:textId="02747528">
      <w:pPr>
        <w:tabs>
          <w:tab w:val="center" w:pos="4680"/>
        </w:tabs>
        <w:suppressAutoHyphens/>
        <w:rPr>
          <w:spacing w:val="-2"/>
          <w:sz w:val="24"/>
          <w:szCs w:val="24"/>
        </w:rPr>
      </w:pPr>
    </w:p>
    <w:p w:rsidR="007C42E6" w:rsidP="00753A0C" w:rsidRDefault="007C42E6" w14:paraId="48BF255F" w14:textId="77777777">
      <w:pPr>
        <w:tabs>
          <w:tab w:val="center" w:pos="4680"/>
        </w:tabs>
        <w:suppressAutoHyphens/>
        <w:rPr>
          <w:spacing w:val="-2"/>
          <w:sz w:val="24"/>
          <w:szCs w:val="24"/>
        </w:rPr>
      </w:pPr>
    </w:p>
    <w:p w:rsidR="00753A0C" w:rsidP="000E719F" w:rsidRDefault="00753A0C" w14:paraId="660D301B" w14:textId="77777777">
      <w:pPr>
        <w:rPr>
          <w:sz w:val="24"/>
        </w:rPr>
      </w:pPr>
    </w:p>
    <w:bookmarkEnd w:id="5"/>
    <w:p w:rsidRPr="00AC2935" w:rsidR="00C135EE" w:rsidP="00845AB6" w:rsidRDefault="00C135EE" w14:paraId="02A99CCC" w14:textId="53D24AC0">
      <w:pPr>
        <w:tabs>
          <w:tab w:val="center" w:pos="4680"/>
        </w:tabs>
        <w:suppressAutoHyphens/>
        <w:rPr>
          <w:sz w:val="24"/>
          <w:szCs w:val="24"/>
        </w:rPr>
      </w:pPr>
      <w:r w:rsidRPr="00AC2935">
        <w:rPr>
          <w:sz w:val="24"/>
          <w:szCs w:val="24"/>
        </w:rPr>
        <w:t xml:space="preserve">Specifically, </w:t>
      </w:r>
      <w:r w:rsidR="00845AB6">
        <w:rPr>
          <w:sz w:val="24"/>
          <w:szCs w:val="24"/>
        </w:rPr>
        <w:t xml:space="preserve">the Commission modified its </w:t>
      </w:r>
      <w:r w:rsidRPr="00AC2935">
        <w:rPr>
          <w:sz w:val="24"/>
          <w:szCs w:val="24"/>
        </w:rPr>
        <w:t xml:space="preserve">rules to mandate the electronic filings of Section 325(c) Applications, applications for International Broadcast Stations (IHF Applications), and Dominant Carrier Section 63.10(c) Quarterly Reports, and to remove a duplicate paper filing requirement for satellite cost-recovery declarations.  These mandatory electronic filing requirements will reduce costs and administrative burdens, result in greater efficiencies, facilitate faster and more efficient communications, and improve transparency to the public. </w:t>
      </w:r>
    </w:p>
    <w:p w:rsidRPr="00AC2935" w:rsidR="00C135EE" w:rsidP="004B1A45" w:rsidRDefault="00C135EE" w14:paraId="54564633" w14:textId="0CD0059F">
      <w:pPr>
        <w:tabs>
          <w:tab w:val="left" w:pos="-720"/>
        </w:tabs>
        <w:suppressAutoHyphens/>
        <w:rPr>
          <w:bCs/>
          <w:iCs/>
          <w:spacing w:val="-3"/>
          <w:sz w:val="24"/>
          <w:szCs w:val="24"/>
        </w:rPr>
      </w:pPr>
    </w:p>
    <w:p w:rsidR="0059562E" w:rsidRDefault="001B111B" w14:paraId="1AE451C3" w14:textId="0534A87B">
      <w:pPr>
        <w:pStyle w:val="BodyText2"/>
        <w:rPr>
          <w:sz w:val="24"/>
          <w:szCs w:val="24"/>
        </w:rPr>
      </w:pPr>
      <w:r w:rsidRPr="00AC2935">
        <w:rPr>
          <w:sz w:val="24"/>
          <w:szCs w:val="24"/>
        </w:rPr>
        <w:t xml:space="preserve">Previously, the </w:t>
      </w:r>
      <w:r w:rsidRPr="00AC2935" w:rsidR="005F3771">
        <w:rPr>
          <w:sz w:val="24"/>
          <w:szCs w:val="24"/>
        </w:rPr>
        <w:t xml:space="preserve">FCC Forms 309, 310 and 311, which are approved under OMB control number 3060-1035, </w:t>
      </w:r>
      <w:r w:rsidRPr="00AC2935">
        <w:rPr>
          <w:sz w:val="24"/>
          <w:szCs w:val="24"/>
        </w:rPr>
        <w:t xml:space="preserve">were </w:t>
      </w:r>
      <w:r w:rsidRPr="00AC2935" w:rsidR="005F3771">
        <w:rPr>
          <w:sz w:val="24"/>
          <w:szCs w:val="24"/>
        </w:rPr>
        <w:t xml:space="preserve">shared between the Media Bureau and the International Bureau.  The </w:t>
      </w:r>
      <w:r w:rsidRPr="00AC2935">
        <w:rPr>
          <w:sz w:val="24"/>
          <w:szCs w:val="24"/>
        </w:rPr>
        <w:t xml:space="preserve">Media Bureau </w:t>
      </w:r>
      <w:r w:rsidRPr="00AC2935" w:rsidR="00374D65">
        <w:rPr>
          <w:sz w:val="24"/>
          <w:szCs w:val="24"/>
        </w:rPr>
        <w:t xml:space="preserve">will no longer </w:t>
      </w:r>
      <w:r w:rsidR="009C45F5">
        <w:rPr>
          <w:sz w:val="24"/>
          <w:szCs w:val="24"/>
        </w:rPr>
        <w:t>u</w:t>
      </w:r>
      <w:r w:rsidRPr="00AC2935" w:rsidR="00374D65">
        <w:rPr>
          <w:sz w:val="24"/>
          <w:szCs w:val="24"/>
        </w:rPr>
        <w:t xml:space="preserve">se </w:t>
      </w:r>
      <w:r w:rsidRPr="00AC2935">
        <w:rPr>
          <w:sz w:val="24"/>
          <w:szCs w:val="24"/>
        </w:rPr>
        <w:t xml:space="preserve">the FCC Forms 309, 310 and 311 </w:t>
      </w:r>
      <w:r w:rsidRPr="00AC2935" w:rsidR="005F3771">
        <w:rPr>
          <w:sz w:val="24"/>
          <w:szCs w:val="24"/>
        </w:rPr>
        <w:t xml:space="preserve">for experimental broadcast </w:t>
      </w:r>
      <w:r w:rsidRPr="00AC2935">
        <w:rPr>
          <w:sz w:val="24"/>
          <w:szCs w:val="24"/>
        </w:rPr>
        <w:t>licenses.</w:t>
      </w:r>
      <w:r w:rsidR="00EA0B9B">
        <w:rPr>
          <w:sz w:val="24"/>
          <w:szCs w:val="24"/>
        </w:rPr>
        <w:t xml:space="preserve">  </w:t>
      </w:r>
      <w:r w:rsidR="00E30519">
        <w:rPr>
          <w:sz w:val="24"/>
          <w:szCs w:val="24"/>
        </w:rPr>
        <w:t xml:space="preserve">In addition to </w:t>
      </w:r>
      <w:r w:rsidR="007D12B0">
        <w:rPr>
          <w:sz w:val="24"/>
          <w:szCs w:val="24"/>
        </w:rPr>
        <w:t>implementing mandatory electronic filing of these forms, w</w:t>
      </w:r>
      <w:r w:rsidRPr="00AC2935" w:rsidR="00374D65">
        <w:rPr>
          <w:sz w:val="24"/>
          <w:szCs w:val="24"/>
        </w:rPr>
        <w:t>e are requesting that the FCC Form 309 be renamed FCC Form 309-IBFS, FCC 310 be renamed as FCC Form 310-IBFS and that FCC Form 311 be renamed as FCC Form 311-IBFS</w:t>
      </w:r>
      <w:r w:rsidR="00FA71CE">
        <w:rPr>
          <w:sz w:val="24"/>
          <w:szCs w:val="24"/>
        </w:rPr>
        <w:t xml:space="preserve"> to clearly designate that they must be filed </w:t>
      </w:r>
      <w:r w:rsidR="00FA4294">
        <w:rPr>
          <w:sz w:val="24"/>
          <w:szCs w:val="24"/>
        </w:rPr>
        <w:t xml:space="preserve">in </w:t>
      </w:r>
      <w:r w:rsidR="00FA71CE">
        <w:rPr>
          <w:sz w:val="24"/>
          <w:szCs w:val="24"/>
        </w:rPr>
        <w:t>the International Bureau Filing System (IBFS).</w:t>
      </w:r>
      <w:r w:rsidR="00D93F38">
        <w:rPr>
          <w:rStyle w:val="FootnoteReference"/>
          <w:sz w:val="24"/>
          <w:szCs w:val="24"/>
        </w:rPr>
        <w:footnoteReference w:id="1"/>
      </w:r>
      <w:r w:rsidR="00CA6A07">
        <w:rPr>
          <w:sz w:val="24"/>
          <w:szCs w:val="24"/>
        </w:rPr>
        <w:t xml:space="preserve">  </w:t>
      </w:r>
    </w:p>
    <w:p w:rsidR="007C42E6" w:rsidRDefault="007C42E6" w14:paraId="2F73A1B2" w14:textId="77777777">
      <w:pPr>
        <w:pStyle w:val="BodyText2"/>
        <w:rPr>
          <w:i/>
          <w:iCs/>
          <w:sz w:val="24"/>
          <w:szCs w:val="24"/>
        </w:rPr>
      </w:pPr>
    </w:p>
    <w:p w:rsidRPr="00AC2935" w:rsidR="00374D65" w:rsidRDefault="0078447E" w14:paraId="4FDE6117" w14:textId="2CCF8024">
      <w:pPr>
        <w:pStyle w:val="BodyText2"/>
        <w:rPr>
          <w:sz w:val="24"/>
          <w:szCs w:val="24"/>
        </w:rPr>
      </w:pPr>
      <w:r>
        <w:rPr>
          <w:sz w:val="24"/>
          <w:szCs w:val="24"/>
        </w:rPr>
        <w:t>Due to an administrative error, the existing OMB Control No. 3060-1035 d</w:t>
      </w:r>
      <w:r w:rsidR="00F4678B">
        <w:rPr>
          <w:sz w:val="24"/>
          <w:szCs w:val="24"/>
        </w:rPr>
        <w:t>id</w:t>
      </w:r>
      <w:r>
        <w:rPr>
          <w:sz w:val="24"/>
          <w:szCs w:val="24"/>
        </w:rPr>
        <w:t xml:space="preserve"> not identify certain rule sections pursuant to which </w:t>
      </w:r>
      <w:r w:rsidR="00F4678B">
        <w:rPr>
          <w:sz w:val="24"/>
          <w:szCs w:val="24"/>
        </w:rPr>
        <w:t xml:space="preserve">International Broadcast stations </w:t>
      </w:r>
      <w:r>
        <w:rPr>
          <w:sz w:val="24"/>
          <w:szCs w:val="24"/>
        </w:rPr>
        <w:t xml:space="preserve">filings </w:t>
      </w:r>
      <w:r w:rsidR="00BE5F96">
        <w:rPr>
          <w:sz w:val="24"/>
          <w:szCs w:val="24"/>
        </w:rPr>
        <w:t xml:space="preserve">are made </w:t>
      </w:r>
      <w:r w:rsidR="00F4678B">
        <w:rPr>
          <w:sz w:val="24"/>
          <w:szCs w:val="24"/>
        </w:rPr>
        <w:t>using</w:t>
      </w:r>
      <w:r w:rsidR="00BE5F96">
        <w:rPr>
          <w:sz w:val="24"/>
          <w:szCs w:val="24"/>
        </w:rPr>
        <w:t xml:space="preserve"> FCC Forms 309, 310, and 311.  </w:t>
      </w:r>
      <w:r w:rsidR="000718D2">
        <w:rPr>
          <w:sz w:val="24"/>
          <w:szCs w:val="24"/>
        </w:rPr>
        <w:t>Specifically, the information collection omits the</w:t>
      </w:r>
      <w:r w:rsidR="00CA6A07">
        <w:rPr>
          <w:sz w:val="24"/>
          <w:szCs w:val="24"/>
        </w:rPr>
        <w:t xml:space="preserve"> filing and notification obligations </w:t>
      </w:r>
      <w:r w:rsidR="006D582E">
        <w:rPr>
          <w:sz w:val="24"/>
          <w:szCs w:val="24"/>
        </w:rPr>
        <w:t xml:space="preserve">prescribed </w:t>
      </w:r>
      <w:r w:rsidR="00CA6A07">
        <w:rPr>
          <w:sz w:val="24"/>
          <w:szCs w:val="24"/>
        </w:rPr>
        <w:t xml:space="preserve">in </w:t>
      </w:r>
      <w:r w:rsidRPr="00CA6A07" w:rsidR="00CA6A07">
        <w:rPr>
          <w:sz w:val="24"/>
          <w:szCs w:val="24"/>
        </w:rPr>
        <w:t>47 CFR 73.702(h)(2), 73.702(i) Note 4, 73.702(j), 73.702(m), 73.713, and 73.759(c)(2)</w:t>
      </w:r>
      <w:r w:rsidR="00187B93">
        <w:rPr>
          <w:sz w:val="24"/>
          <w:szCs w:val="24"/>
        </w:rPr>
        <w:t xml:space="preserve">.  We </w:t>
      </w:r>
      <w:r w:rsidR="00E15120">
        <w:rPr>
          <w:sz w:val="24"/>
          <w:szCs w:val="24"/>
        </w:rPr>
        <w:t xml:space="preserve">obtained OMB approval on an emergency basis to </w:t>
      </w:r>
      <w:r w:rsidR="00947F91">
        <w:rPr>
          <w:sz w:val="24"/>
          <w:szCs w:val="24"/>
        </w:rPr>
        <w:t xml:space="preserve">include these provisions, each of which </w:t>
      </w:r>
      <w:r w:rsidR="004A0789">
        <w:rPr>
          <w:sz w:val="24"/>
          <w:szCs w:val="24"/>
        </w:rPr>
        <w:t>dates from prior to 1980</w:t>
      </w:r>
      <w:r w:rsidRPr="00CA6A07" w:rsidR="00CA6A07">
        <w:rPr>
          <w:sz w:val="24"/>
          <w:szCs w:val="24"/>
        </w:rPr>
        <w:t>.</w:t>
      </w:r>
      <w:r w:rsidR="0020693F">
        <w:rPr>
          <w:rStyle w:val="FootnoteReference"/>
          <w:sz w:val="24"/>
          <w:szCs w:val="24"/>
        </w:rPr>
        <w:footnoteReference w:id="2"/>
      </w:r>
    </w:p>
    <w:p w:rsidRPr="00AC2935" w:rsidR="00BD2D86" w:rsidRDefault="00BD2D86" w14:paraId="77BD018C" w14:textId="77777777">
      <w:pPr>
        <w:pStyle w:val="BodyText2"/>
        <w:rPr>
          <w:sz w:val="24"/>
          <w:szCs w:val="24"/>
        </w:rPr>
      </w:pPr>
    </w:p>
    <w:p w:rsidRPr="00AC2935" w:rsidR="00BD2D86" w:rsidRDefault="00BD2D86" w14:paraId="28F15059" w14:textId="77777777">
      <w:pPr>
        <w:pStyle w:val="BodyText2"/>
        <w:rPr>
          <w:sz w:val="24"/>
          <w:szCs w:val="24"/>
        </w:rPr>
      </w:pPr>
      <w:r w:rsidRPr="00AC2935">
        <w:rPr>
          <w:sz w:val="24"/>
          <w:szCs w:val="24"/>
        </w:rPr>
        <w:t xml:space="preserve">The full title </w:t>
      </w:r>
      <w:r w:rsidRPr="00AC2935" w:rsidR="00055F03">
        <w:rPr>
          <w:sz w:val="24"/>
          <w:szCs w:val="24"/>
        </w:rPr>
        <w:t xml:space="preserve">and purpose </w:t>
      </w:r>
      <w:r w:rsidRPr="00AC2935">
        <w:rPr>
          <w:sz w:val="24"/>
          <w:szCs w:val="24"/>
        </w:rPr>
        <w:t xml:space="preserve">of each </w:t>
      </w:r>
      <w:r w:rsidRPr="00AC2935" w:rsidR="00B71837">
        <w:rPr>
          <w:sz w:val="24"/>
          <w:szCs w:val="24"/>
        </w:rPr>
        <w:t xml:space="preserve">application </w:t>
      </w:r>
      <w:r w:rsidRPr="00AC2935" w:rsidR="00055F03">
        <w:rPr>
          <w:sz w:val="24"/>
          <w:szCs w:val="24"/>
        </w:rPr>
        <w:t xml:space="preserve">are summarized </w:t>
      </w:r>
      <w:r w:rsidRPr="00AC2935">
        <w:rPr>
          <w:sz w:val="24"/>
          <w:szCs w:val="24"/>
        </w:rPr>
        <w:t>below:</w:t>
      </w:r>
    </w:p>
    <w:p w:rsidRPr="00AC2935" w:rsidR="00725625" w:rsidRDefault="00725625" w14:paraId="4CA433E2" w14:textId="77777777">
      <w:pPr>
        <w:pStyle w:val="BodyText2"/>
        <w:rPr>
          <w:sz w:val="24"/>
          <w:szCs w:val="24"/>
        </w:rPr>
      </w:pPr>
    </w:p>
    <w:p w:rsidRPr="00AC2935" w:rsidR="00055F03" w:rsidP="00055F03" w:rsidRDefault="009D41AF" w14:paraId="52673EDD" w14:textId="534076DA">
      <w:pPr>
        <w:pStyle w:val="BodyText2"/>
        <w:ind w:left="720" w:hanging="720"/>
        <w:rPr>
          <w:sz w:val="24"/>
          <w:szCs w:val="24"/>
        </w:rPr>
      </w:pPr>
      <w:r w:rsidRPr="00AC2935">
        <w:rPr>
          <w:bCs/>
          <w:sz w:val="24"/>
          <w:szCs w:val="24"/>
        </w:rPr>
        <w:t>1.</w:t>
      </w:r>
      <w:r w:rsidRPr="00AC2935">
        <w:rPr>
          <w:b/>
          <w:sz w:val="24"/>
          <w:szCs w:val="24"/>
        </w:rPr>
        <w:t xml:space="preserve">   </w:t>
      </w:r>
      <w:r w:rsidRPr="00AC2935" w:rsidR="00216DDA">
        <w:rPr>
          <w:b/>
          <w:sz w:val="24"/>
          <w:szCs w:val="24"/>
        </w:rPr>
        <w:tab/>
      </w:r>
      <w:r w:rsidRPr="00AC2935" w:rsidR="002634B5">
        <w:rPr>
          <w:sz w:val="24"/>
          <w:szCs w:val="24"/>
        </w:rPr>
        <w:t xml:space="preserve">Application for Authority to Construct or Make Changes in an International, Experimental Television, Experimental Facsimile, or a Developmental Broadcast Station </w:t>
      </w:r>
      <w:r w:rsidRPr="00AC2935" w:rsidR="00EC77A5">
        <w:rPr>
          <w:sz w:val="24"/>
          <w:szCs w:val="24"/>
        </w:rPr>
        <w:t>(</w:t>
      </w:r>
      <w:r w:rsidRPr="00AC2935" w:rsidR="00EC77A5">
        <w:rPr>
          <w:bCs/>
          <w:sz w:val="24"/>
          <w:szCs w:val="24"/>
        </w:rPr>
        <w:t>FCC Form 309</w:t>
      </w:r>
      <w:r w:rsidR="00704B7C">
        <w:rPr>
          <w:bCs/>
          <w:sz w:val="24"/>
          <w:szCs w:val="24"/>
        </w:rPr>
        <w:t>-IBFS</w:t>
      </w:r>
      <w:r w:rsidRPr="00AC2935" w:rsidR="00EC77A5">
        <w:rPr>
          <w:bCs/>
          <w:sz w:val="24"/>
          <w:szCs w:val="24"/>
        </w:rPr>
        <w:t>)</w:t>
      </w:r>
      <w:r w:rsidRPr="00AC2935" w:rsidR="00055F03">
        <w:rPr>
          <w:sz w:val="24"/>
          <w:szCs w:val="24"/>
        </w:rPr>
        <w:t xml:space="preserve"> - The FCC Form 309</w:t>
      </w:r>
      <w:r w:rsidR="00704B7C">
        <w:rPr>
          <w:sz w:val="24"/>
          <w:szCs w:val="24"/>
        </w:rPr>
        <w:t>-IBFS</w:t>
      </w:r>
      <w:r w:rsidRPr="00AC2935" w:rsidR="00055F03">
        <w:rPr>
          <w:sz w:val="24"/>
          <w:szCs w:val="24"/>
        </w:rPr>
        <w:t xml:space="preserve"> is filed on occasion when the applicant is requesting authority to construct or make modifications to the international broadcast station. </w:t>
      </w:r>
    </w:p>
    <w:p w:rsidRPr="00AC2935" w:rsidR="002634B5" w:rsidRDefault="002634B5" w14:paraId="5DE3955A" w14:textId="77777777">
      <w:pPr>
        <w:pStyle w:val="BodyText2"/>
        <w:rPr>
          <w:sz w:val="24"/>
          <w:szCs w:val="24"/>
        </w:rPr>
      </w:pPr>
    </w:p>
    <w:p w:rsidRPr="00AC2935" w:rsidR="00055F03" w:rsidP="00055F03" w:rsidRDefault="009D41AF" w14:paraId="7EE57B34" w14:textId="1F869AFD">
      <w:pPr>
        <w:pStyle w:val="BodyText2"/>
        <w:ind w:left="720" w:hanging="720"/>
        <w:rPr>
          <w:sz w:val="24"/>
          <w:szCs w:val="24"/>
        </w:rPr>
      </w:pPr>
      <w:r w:rsidRPr="00AC2935">
        <w:rPr>
          <w:sz w:val="24"/>
          <w:szCs w:val="24"/>
        </w:rPr>
        <w:t xml:space="preserve">2.   </w:t>
      </w:r>
      <w:r w:rsidRPr="00AC2935" w:rsidR="00216DDA">
        <w:rPr>
          <w:sz w:val="24"/>
          <w:szCs w:val="24"/>
        </w:rPr>
        <w:tab/>
      </w:r>
      <w:r w:rsidRPr="00AC2935" w:rsidR="002634B5">
        <w:rPr>
          <w:sz w:val="24"/>
          <w:szCs w:val="24"/>
        </w:rPr>
        <w:t xml:space="preserve">Application for an International, Experimental Television, Experimental Facsimile, or a Developmental Broadcast Station License </w:t>
      </w:r>
      <w:r w:rsidRPr="00AC2935" w:rsidR="00EC77A5">
        <w:rPr>
          <w:sz w:val="24"/>
          <w:szCs w:val="24"/>
        </w:rPr>
        <w:t>(</w:t>
      </w:r>
      <w:r w:rsidRPr="00AC2935" w:rsidR="00EC77A5">
        <w:rPr>
          <w:bCs/>
          <w:sz w:val="24"/>
          <w:szCs w:val="24"/>
        </w:rPr>
        <w:t>FCC Form 310</w:t>
      </w:r>
      <w:r w:rsidR="00522F81">
        <w:rPr>
          <w:bCs/>
          <w:sz w:val="24"/>
          <w:szCs w:val="24"/>
        </w:rPr>
        <w:t>-IBFS</w:t>
      </w:r>
      <w:r w:rsidRPr="00AC2935" w:rsidR="00EC77A5">
        <w:rPr>
          <w:bCs/>
          <w:sz w:val="24"/>
          <w:szCs w:val="24"/>
        </w:rPr>
        <w:t>)</w:t>
      </w:r>
      <w:r w:rsidRPr="00AC2935" w:rsidR="00055F03">
        <w:rPr>
          <w:bCs/>
          <w:sz w:val="24"/>
          <w:szCs w:val="24"/>
        </w:rPr>
        <w:t xml:space="preserve"> - </w:t>
      </w:r>
      <w:r w:rsidRPr="00AC2935" w:rsidR="00055F03">
        <w:rPr>
          <w:sz w:val="24"/>
          <w:szCs w:val="24"/>
        </w:rPr>
        <w:t>The FCC Form 310</w:t>
      </w:r>
      <w:r w:rsidR="00522F81">
        <w:rPr>
          <w:sz w:val="24"/>
          <w:szCs w:val="24"/>
        </w:rPr>
        <w:t>-IBFS</w:t>
      </w:r>
      <w:r w:rsidRPr="00AC2935" w:rsidR="00055F03">
        <w:rPr>
          <w:sz w:val="24"/>
          <w:szCs w:val="24"/>
        </w:rPr>
        <w:t xml:space="preserve"> is filed on occasion when the applicant is submitting an application for a new international broadcast station.</w:t>
      </w:r>
    </w:p>
    <w:p w:rsidRPr="00AC2935" w:rsidR="009D41AF" w:rsidRDefault="009D41AF" w14:paraId="44B46E1B" w14:textId="77777777">
      <w:pPr>
        <w:pStyle w:val="BodyText2"/>
        <w:rPr>
          <w:sz w:val="24"/>
          <w:szCs w:val="24"/>
        </w:rPr>
      </w:pPr>
    </w:p>
    <w:p w:rsidRPr="00AC2935" w:rsidR="00216DDA" w:rsidRDefault="009D41AF" w14:paraId="58F0D128" w14:textId="77777777">
      <w:pPr>
        <w:pStyle w:val="BodyText2"/>
        <w:rPr>
          <w:sz w:val="24"/>
          <w:szCs w:val="24"/>
        </w:rPr>
      </w:pPr>
      <w:r w:rsidRPr="00AC2935">
        <w:rPr>
          <w:sz w:val="24"/>
          <w:szCs w:val="24"/>
        </w:rPr>
        <w:lastRenderedPageBreak/>
        <w:t xml:space="preserve">3.   </w:t>
      </w:r>
      <w:r w:rsidRPr="00AC2935" w:rsidR="00216DDA">
        <w:rPr>
          <w:sz w:val="24"/>
          <w:szCs w:val="24"/>
        </w:rPr>
        <w:tab/>
      </w:r>
      <w:r w:rsidRPr="00AC2935" w:rsidR="002634B5">
        <w:rPr>
          <w:sz w:val="24"/>
          <w:szCs w:val="24"/>
        </w:rPr>
        <w:t xml:space="preserve">Application for Renewal </w:t>
      </w:r>
      <w:r w:rsidRPr="00AC2935" w:rsidR="00956FF1">
        <w:rPr>
          <w:sz w:val="24"/>
          <w:szCs w:val="24"/>
        </w:rPr>
        <w:t xml:space="preserve">of </w:t>
      </w:r>
      <w:r w:rsidRPr="00AC2935" w:rsidR="002634B5">
        <w:rPr>
          <w:sz w:val="24"/>
          <w:szCs w:val="24"/>
        </w:rPr>
        <w:t xml:space="preserve">an International or Experimental Broadcast Station License </w:t>
      </w:r>
    </w:p>
    <w:p w:rsidRPr="00AC2935" w:rsidR="002634B5" w:rsidP="004724F6" w:rsidRDefault="00216DDA" w14:paraId="2994D315" w14:textId="7B0A96E2">
      <w:pPr>
        <w:pStyle w:val="BodyText2"/>
        <w:ind w:left="720"/>
        <w:rPr>
          <w:sz w:val="24"/>
          <w:szCs w:val="24"/>
        </w:rPr>
      </w:pPr>
      <w:r w:rsidRPr="00AC2935">
        <w:rPr>
          <w:sz w:val="24"/>
          <w:szCs w:val="24"/>
        </w:rPr>
        <w:t>(</w:t>
      </w:r>
      <w:r w:rsidRPr="00AC2935">
        <w:rPr>
          <w:bCs/>
          <w:sz w:val="24"/>
          <w:szCs w:val="24"/>
        </w:rPr>
        <w:t>FCC Form 311</w:t>
      </w:r>
      <w:r w:rsidR="00522F81">
        <w:rPr>
          <w:bCs/>
          <w:sz w:val="24"/>
          <w:szCs w:val="24"/>
        </w:rPr>
        <w:t>-IBFS</w:t>
      </w:r>
      <w:r w:rsidRPr="00AC2935">
        <w:rPr>
          <w:bCs/>
          <w:sz w:val="24"/>
          <w:szCs w:val="24"/>
        </w:rPr>
        <w:t>)</w:t>
      </w:r>
      <w:r w:rsidRPr="00AC2935" w:rsidR="004724F6">
        <w:rPr>
          <w:bCs/>
          <w:sz w:val="24"/>
          <w:szCs w:val="24"/>
        </w:rPr>
        <w:t xml:space="preserve"> – The FCC Form 311</w:t>
      </w:r>
      <w:r w:rsidR="00522F81">
        <w:rPr>
          <w:bCs/>
          <w:sz w:val="24"/>
          <w:szCs w:val="24"/>
        </w:rPr>
        <w:t>-IBFS</w:t>
      </w:r>
      <w:r w:rsidRPr="00AC2935" w:rsidR="004724F6">
        <w:rPr>
          <w:bCs/>
          <w:sz w:val="24"/>
          <w:szCs w:val="24"/>
        </w:rPr>
        <w:t xml:space="preserve"> </w:t>
      </w:r>
      <w:r w:rsidRPr="00AC2935" w:rsidR="004724F6">
        <w:rPr>
          <w:sz w:val="24"/>
          <w:szCs w:val="24"/>
        </w:rPr>
        <w:t>is filed by applicants who are requesting renewal of their international broadcast station license</w:t>
      </w:r>
      <w:r w:rsidRPr="00AC2935" w:rsidR="00BF7998">
        <w:rPr>
          <w:sz w:val="24"/>
          <w:szCs w:val="24"/>
        </w:rPr>
        <w:t>s</w:t>
      </w:r>
      <w:r w:rsidRPr="00AC2935" w:rsidR="004724F6">
        <w:rPr>
          <w:sz w:val="24"/>
          <w:szCs w:val="24"/>
        </w:rPr>
        <w:t xml:space="preserve">.  </w:t>
      </w:r>
    </w:p>
    <w:p w:rsidRPr="00AC2935" w:rsidR="00EF06E0" w:rsidP="004724F6" w:rsidRDefault="00EF06E0" w14:paraId="4D72A784" w14:textId="77777777">
      <w:pPr>
        <w:pStyle w:val="BodyText2"/>
        <w:ind w:left="720"/>
        <w:rPr>
          <w:sz w:val="24"/>
          <w:szCs w:val="24"/>
        </w:rPr>
      </w:pPr>
    </w:p>
    <w:p w:rsidRPr="00AC2935" w:rsidR="00EF06E0" w:rsidP="00EF06E0" w:rsidRDefault="00FF12E1" w14:paraId="42915975" w14:textId="29221EAC">
      <w:pPr>
        <w:pStyle w:val="BodyText"/>
        <w:rPr>
          <w:szCs w:val="24"/>
        </w:rPr>
      </w:pPr>
      <w:r>
        <w:rPr>
          <w:szCs w:val="24"/>
        </w:rPr>
        <w:t>As part of and in</w:t>
      </w:r>
      <w:r w:rsidRPr="00AC2935">
        <w:rPr>
          <w:szCs w:val="24"/>
        </w:rPr>
        <w:t xml:space="preserve"> </w:t>
      </w:r>
      <w:r w:rsidRPr="00AC2935" w:rsidR="00EF06E0">
        <w:rPr>
          <w:szCs w:val="24"/>
        </w:rPr>
        <w:t>addition to the FCC Forms 309</w:t>
      </w:r>
      <w:r w:rsidR="00C32C46">
        <w:rPr>
          <w:szCs w:val="24"/>
        </w:rPr>
        <w:t>-IBFS</w:t>
      </w:r>
      <w:r w:rsidRPr="00AC2935" w:rsidR="00EF06E0">
        <w:rPr>
          <w:szCs w:val="24"/>
        </w:rPr>
        <w:t>, 310</w:t>
      </w:r>
      <w:r w:rsidR="00C32C46">
        <w:rPr>
          <w:szCs w:val="24"/>
        </w:rPr>
        <w:t xml:space="preserve">-IBFS </w:t>
      </w:r>
      <w:r w:rsidRPr="00AC2935" w:rsidR="00EF06E0">
        <w:rPr>
          <w:szCs w:val="24"/>
        </w:rPr>
        <w:t>and 311</w:t>
      </w:r>
      <w:r w:rsidR="00C32C46">
        <w:rPr>
          <w:szCs w:val="24"/>
        </w:rPr>
        <w:t>-IBFS</w:t>
      </w:r>
      <w:r w:rsidRPr="00AC2935" w:rsidR="00EF06E0">
        <w:rPr>
          <w:szCs w:val="24"/>
        </w:rPr>
        <w:t xml:space="preserve">, this information collection includes </w:t>
      </w:r>
      <w:r w:rsidRPr="00AC2935" w:rsidR="000812A9">
        <w:rPr>
          <w:szCs w:val="24"/>
        </w:rPr>
        <w:t>the following collections of information:</w:t>
      </w:r>
      <w:r w:rsidRPr="00AC2935" w:rsidR="00EF06E0">
        <w:rPr>
          <w:szCs w:val="24"/>
        </w:rPr>
        <w:t xml:space="preserve">  </w:t>
      </w:r>
    </w:p>
    <w:p w:rsidRPr="00AC2935" w:rsidR="006E3927" w:rsidP="006E3927" w:rsidRDefault="006E3927" w14:paraId="5D21A38F" w14:textId="77777777">
      <w:pPr>
        <w:pStyle w:val="BodyText"/>
        <w:rPr>
          <w:szCs w:val="24"/>
        </w:rPr>
      </w:pPr>
    </w:p>
    <w:p w:rsidR="00FF12E1" w:rsidP="002A798C" w:rsidRDefault="00FF12E1" w14:paraId="08571CF2" w14:textId="71C1E83E">
      <w:pPr>
        <w:pStyle w:val="BodyText"/>
        <w:numPr>
          <w:ilvl w:val="0"/>
          <w:numId w:val="6"/>
        </w:numPr>
        <w:rPr>
          <w:szCs w:val="24"/>
        </w:rPr>
      </w:pPr>
      <w:r w:rsidRPr="00AC2935">
        <w:rPr>
          <w:b/>
          <w:szCs w:val="24"/>
        </w:rPr>
        <w:t xml:space="preserve">47 CFR </w:t>
      </w:r>
      <w:r w:rsidRPr="001C3F15" w:rsidR="00C259AE">
        <w:rPr>
          <w:b/>
          <w:bCs/>
          <w:color w:val="000000"/>
        </w:rPr>
        <w:t>§</w:t>
      </w:r>
      <w:r w:rsidR="00C259AE">
        <w:rPr>
          <w:b/>
          <w:bCs/>
          <w:color w:val="000000"/>
        </w:rPr>
        <w:t xml:space="preserve"> </w:t>
      </w:r>
      <w:r w:rsidRPr="00AC2935">
        <w:rPr>
          <w:b/>
          <w:szCs w:val="24"/>
        </w:rPr>
        <w:t xml:space="preserve">1.1301-1.1319 </w:t>
      </w:r>
      <w:r w:rsidRPr="00AC2935">
        <w:rPr>
          <w:szCs w:val="24"/>
        </w:rPr>
        <w:t>cover certifications of compliance with the National Environmental Policy Act and how the public will be protected from radio frequency radiation hazards.</w:t>
      </w:r>
    </w:p>
    <w:p w:rsidRPr="00CA6A07" w:rsidR="00FF12E1" w:rsidP="00CA6A07" w:rsidRDefault="00FF12E1" w14:paraId="20C4EB7F" w14:textId="77777777">
      <w:pPr>
        <w:pStyle w:val="BodyText"/>
        <w:ind w:left="720"/>
        <w:rPr>
          <w:szCs w:val="24"/>
        </w:rPr>
      </w:pPr>
    </w:p>
    <w:p w:rsidR="00FF12E1" w:rsidP="00FF12E1" w:rsidRDefault="008A64CA" w14:paraId="4EBBA7D2" w14:textId="6D5E0AE7">
      <w:pPr>
        <w:pStyle w:val="BodyText"/>
        <w:numPr>
          <w:ilvl w:val="0"/>
          <w:numId w:val="6"/>
        </w:numPr>
        <w:rPr>
          <w:szCs w:val="24"/>
        </w:rPr>
      </w:pPr>
      <w:r w:rsidRPr="00AC2935">
        <w:rPr>
          <w:b/>
          <w:szCs w:val="24"/>
        </w:rPr>
        <w:t xml:space="preserve">47 CFR </w:t>
      </w:r>
      <w:r w:rsidRPr="001C3F15" w:rsidR="00C259AE">
        <w:rPr>
          <w:b/>
          <w:bCs/>
          <w:color w:val="000000"/>
        </w:rPr>
        <w:t>§</w:t>
      </w:r>
      <w:r w:rsidR="00C259AE">
        <w:rPr>
          <w:color w:val="000000"/>
        </w:rPr>
        <w:t xml:space="preserve"> </w:t>
      </w:r>
      <w:r w:rsidRPr="00AC2935">
        <w:rPr>
          <w:b/>
          <w:szCs w:val="24"/>
        </w:rPr>
        <w:t>73.702(a)</w:t>
      </w:r>
      <w:r w:rsidRPr="00AC2935">
        <w:rPr>
          <w:szCs w:val="24"/>
        </w:rPr>
        <w:t xml:space="preserve"> states that six months prior to the start of each season, licensees and permittees shall by informal written request, submitted to the Commission </w:t>
      </w:r>
      <w:r w:rsidRPr="0041196B" w:rsidR="0041196B">
        <w:rPr>
          <w:szCs w:val="24"/>
        </w:rPr>
        <w:t>electronically in the International Bureau Filing System (IBFS)</w:t>
      </w:r>
      <w:r w:rsidRPr="00AC2935">
        <w:rPr>
          <w:szCs w:val="24"/>
        </w:rPr>
        <w:t>, indicate for the season the frequency or frequencies desired for transmission to each zone or area of reception specified in the license or permit, the specific hours during which it desires to transmit to such zones or areas on each frequency, and the power, antenna gain, and antenna bearing it desires to use.  Requests will be honored to the extent that interference and propagation conditions permit and that they are otherwise in accordance with the provisions of section 47 CFR 73.702</w:t>
      </w:r>
      <w:r w:rsidRPr="00AC2935" w:rsidR="00963569">
        <w:rPr>
          <w:szCs w:val="24"/>
        </w:rPr>
        <w:t>(a)</w:t>
      </w:r>
      <w:r w:rsidRPr="00AC2935">
        <w:rPr>
          <w:szCs w:val="24"/>
        </w:rPr>
        <w:t>.</w:t>
      </w:r>
    </w:p>
    <w:p w:rsidRPr="00AC2935" w:rsidR="00FF12E1" w:rsidP="00CA6A07" w:rsidRDefault="00FF12E1" w14:paraId="285E77D4" w14:textId="77777777">
      <w:pPr>
        <w:pStyle w:val="BodyText"/>
        <w:ind w:left="720"/>
        <w:rPr>
          <w:szCs w:val="24"/>
        </w:rPr>
      </w:pPr>
    </w:p>
    <w:p w:rsidR="00FF12E1" w:rsidP="00FF12E1" w:rsidRDefault="00EF06E0" w14:paraId="0E84398F" w14:textId="4BD52B71">
      <w:pPr>
        <w:pStyle w:val="BodyText"/>
        <w:numPr>
          <w:ilvl w:val="0"/>
          <w:numId w:val="6"/>
        </w:numPr>
      </w:pPr>
      <w:r w:rsidRPr="00AC2935">
        <w:rPr>
          <w:b/>
        </w:rPr>
        <w:t xml:space="preserve">47 CFR </w:t>
      </w:r>
      <w:r w:rsidRPr="001C3F15" w:rsidR="00C259AE">
        <w:rPr>
          <w:b/>
          <w:bCs/>
          <w:color w:val="000000"/>
        </w:rPr>
        <w:t>§</w:t>
      </w:r>
      <w:r w:rsidR="00C259AE">
        <w:rPr>
          <w:b/>
          <w:bCs/>
          <w:color w:val="000000"/>
        </w:rPr>
        <w:t xml:space="preserve"> </w:t>
      </w:r>
      <w:r w:rsidRPr="00AC2935">
        <w:rPr>
          <w:b/>
        </w:rPr>
        <w:t>73.702</w:t>
      </w:r>
      <w:r w:rsidRPr="00AC2935" w:rsidR="000812A9">
        <w:rPr>
          <w:b/>
        </w:rPr>
        <w:t xml:space="preserve">(b) </w:t>
      </w:r>
      <w:r w:rsidRPr="00AC2935" w:rsidR="0044143A">
        <w:t xml:space="preserve">states </w:t>
      </w:r>
      <w:r w:rsidRPr="00AC2935" w:rsidR="008A64CA">
        <w:t xml:space="preserve">that </w:t>
      </w:r>
      <w:r w:rsidRPr="00AC2935" w:rsidR="0044143A">
        <w:t>t</w:t>
      </w:r>
      <w:r w:rsidRPr="00AC2935">
        <w:t xml:space="preserve">wo months before the start of each season, the licensee or permittee must </w:t>
      </w:r>
      <w:r w:rsidRPr="0041196B" w:rsidR="0041196B">
        <w:t>electronically</w:t>
      </w:r>
      <w:r w:rsidRPr="0041196B" w:rsidR="0041196B">
        <w:rPr>
          <w:b/>
          <w:bCs/>
        </w:rPr>
        <w:t xml:space="preserve"> </w:t>
      </w:r>
      <w:r w:rsidRPr="00AC2935">
        <w:t xml:space="preserve">inform the Commission </w:t>
      </w:r>
      <w:r w:rsidRPr="0041196B" w:rsidR="0041196B">
        <w:t>in IBFS</w:t>
      </w:r>
      <w:r w:rsidR="0041196B">
        <w:t xml:space="preserve"> </w:t>
      </w:r>
      <w:r w:rsidRPr="00AC2935">
        <w:t>as to whether it plans to operate in accordance with the Commission’s authorization or operate in another manner.</w:t>
      </w:r>
      <w:r w:rsidR="00FF12E1">
        <w:t xml:space="preserve"> </w:t>
      </w:r>
    </w:p>
    <w:p w:rsidRPr="00AC2935" w:rsidR="00FF12E1" w:rsidP="00CA6A07" w:rsidRDefault="00FF12E1" w14:paraId="614006A9" w14:textId="77777777">
      <w:pPr>
        <w:pStyle w:val="BodyText"/>
        <w:ind w:left="720"/>
      </w:pPr>
    </w:p>
    <w:p w:rsidRPr="00CA6A07" w:rsidR="00FF12E1" w:rsidP="00FF12E1" w:rsidRDefault="0044143A" w14:paraId="296665D3" w14:textId="39BCEEA5">
      <w:pPr>
        <w:pStyle w:val="BodyText"/>
        <w:numPr>
          <w:ilvl w:val="0"/>
          <w:numId w:val="6"/>
        </w:numPr>
        <w:rPr>
          <w:szCs w:val="24"/>
        </w:rPr>
      </w:pPr>
      <w:r w:rsidRPr="00AC2935">
        <w:rPr>
          <w:b/>
          <w:szCs w:val="24"/>
        </w:rPr>
        <w:t xml:space="preserve">47 CFR </w:t>
      </w:r>
      <w:r w:rsidRPr="001C3F15" w:rsidR="00C259AE">
        <w:rPr>
          <w:b/>
          <w:bCs/>
          <w:color w:val="000000"/>
        </w:rPr>
        <w:t>§</w:t>
      </w:r>
      <w:r w:rsidR="00C259AE">
        <w:rPr>
          <w:b/>
          <w:bCs/>
          <w:color w:val="000000"/>
        </w:rPr>
        <w:t xml:space="preserve"> </w:t>
      </w:r>
      <w:r w:rsidRPr="00AC2935">
        <w:rPr>
          <w:b/>
          <w:szCs w:val="24"/>
        </w:rPr>
        <w:t>73.702(c)</w:t>
      </w:r>
      <w:r w:rsidRPr="00AC2935">
        <w:rPr>
          <w:szCs w:val="24"/>
        </w:rPr>
        <w:t xml:space="preserve"> permits entities to file requests for changes to their original request </w:t>
      </w:r>
      <w:r w:rsidRPr="0041196B" w:rsidR="0041196B">
        <w:rPr>
          <w:szCs w:val="24"/>
        </w:rPr>
        <w:t>electronically in IBFS</w:t>
      </w:r>
      <w:r w:rsidR="0041196B">
        <w:rPr>
          <w:szCs w:val="24"/>
        </w:rPr>
        <w:t xml:space="preserve"> </w:t>
      </w:r>
      <w:r w:rsidRPr="00AC2935">
        <w:rPr>
          <w:szCs w:val="24"/>
        </w:rPr>
        <w:t xml:space="preserve">for assignment and use of frequencies if they are able to show good cause.  Because international broadcasters are assigned frequencies on a seasonal basis, as opposed to the full term of their eight-year license authorization, requests for changes need to be filed by entities on occasion. </w:t>
      </w:r>
      <w:r w:rsidR="00FF12E1">
        <w:rPr>
          <w:b/>
          <w:szCs w:val="24"/>
        </w:rPr>
        <w:t xml:space="preserve">  </w:t>
      </w:r>
    </w:p>
    <w:p w:rsidRPr="00AC2935" w:rsidR="00FF12E1" w:rsidP="00CA6A07" w:rsidRDefault="00FF12E1" w14:paraId="464A17B1" w14:textId="77777777">
      <w:pPr>
        <w:pStyle w:val="BodyText"/>
        <w:ind w:left="720"/>
        <w:rPr>
          <w:szCs w:val="24"/>
        </w:rPr>
      </w:pPr>
    </w:p>
    <w:p w:rsidR="00FF12E1" w:rsidP="00FF12E1" w:rsidRDefault="00BE5D1B" w14:paraId="1F01A28A" w14:textId="6E566AA7">
      <w:pPr>
        <w:pStyle w:val="BodyText"/>
        <w:numPr>
          <w:ilvl w:val="0"/>
          <w:numId w:val="6"/>
        </w:numPr>
        <w:rPr>
          <w:szCs w:val="24"/>
        </w:rPr>
      </w:pPr>
      <w:r w:rsidRPr="00AC2935">
        <w:rPr>
          <w:b/>
          <w:szCs w:val="24"/>
        </w:rPr>
        <w:t xml:space="preserve">47 CFR </w:t>
      </w:r>
      <w:r w:rsidRPr="001C3F15" w:rsidR="00C259AE">
        <w:rPr>
          <w:b/>
          <w:bCs/>
          <w:color w:val="000000"/>
        </w:rPr>
        <w:t>§</w:t>
      </w:r>
      <w:r w:rsidR="00C259AE">
        <w:rPr>
          <w:b/>
          <w:bCs/>
          <w:color w:val="000000"/>
        </w:rPr>
        <w:t xml:space="preserve"> </w:t>
      </w:r>
      <w:r w:rsidRPr="00AC2935">
        <w:rPr>
          <w:b/>
          <w:szCs w:val="24"/>
        </w:rPr>
        <w:t>73.702</w:t>
      </w:r>
      <w:r w:rsidR="007736C0">
        <w:rPr>
          <w:b/>
          <w:szCs w:val="24"/>
        </w:rPr>
        <w:t xml:space="preserve">(d) </w:t>
      </w:r>
      <w:r w:rsidRPr="00AC2935" w:rsidR="00705316">
        <w:rPr>
          <w:b/>
          <w:szCs w:val="24"/>
        </w:rPr>
        <w:t xml:space="preserve">(note) </w:t>
      </w:r>
      <w:r w:rsidRPr="00AC2935">
        <w:rPr>
          <w:szCs w:val="24"/>
        </w:rPr>
        <w:t>states that</w:t>
      </w:r>
      <w:r w:rsidRPr="00AC2935">
        <w:rPr>
          <w:b/>
          <w:szCs w:val="24"/>
        </w:rPr>
        <w:t xml:space="preserve"> </w:t>
      </w:r>
      <w:r w:rsidRPr="00AC2935">
        <w:rPr>
          <w:szCs w:val="24"/>
        </w:rPr>
        <w:t xml:space="preserve">permittees who during the process of construction wish to engage in equipment tests shall by informal written request, submitted to the Commission in </w:t>
      </w:r>
      <w:r w:rsidR="007736C0">
        <w:rPr>
          <w:szCs w:val="24"/>
        </w:rPr>
        <w:t>IBFS</w:t>
      </w:r>
      <w:r w:rsidRPr="00AC2935" w:rsidR="007736C0">
        <w:rPr>
          <w:szCs w:val="24"/>
        </w:rPr>
        <w:t xml:space="preserve"> </w:t>
      </w:r>
      <w:r w:rsidRPr="00AC2935">
        <w:rPr>
          <w:szCs w:val="24"/>
        </w:rPr>
        <w:t xml:space="preserve">not less than 30 days before they desire to begin such testing, indicate the </w:t>
      </w:r>
      <w:r w:rsidRPr="00AC2935" w:rsidR="00705316">
        <w:rPr>
          <w:szCs w:val="24"/>
        </w:rPr>
        <w:t>frequencies they desire to use for testing and the hours they desire to use those frequencies.</w:t>
      </w:r>
      <w:r w:rsidR="00FF12E1">
        <w:rPr>
          <w:szCs w:val="24"/>
        </w:rPr>
        <w:t xml:space="preserve">  </w:t>
      </w:r>
    </w:p>
    <w:p w:rsidRPr="00AC2935" w:rsidR="00FF12E1" w:rsidP="00CA6A07" w:rsidRDefault="00FF12E1" w14:paraId="1AFC532C" w14:textId="77777777">
      <w:pPr>
        <w:pStyle w:val="BodyText"/>
        <w:ind w:left="720"/>
        <w:rPr>
          <w:szCs w:val="24"/>
        </w:rPr>
      </w:pPr>
    </w:p>
    <w:p w:rsidR="00FF12E1" w:rsidP="00FF12E1" w:rsidRDefault="00EF06E0" w14:paraId="1A19F826" w14:textId="505670C5">
      <w:pPr>
        <w:pStyle w:val="BodyText"/>
        <w:numPr>
          <w:ilvl w:val="0"/>
          <w:numId w:val="6"/>
        </w:numPr>
      </w:pPr>
      <w:r w:rsidRPr="00CA6A07">
        <w:rPr>
          <w:b/>
          <w:bCs/>
        </w:rPr>
        <w:t xml:space="preserve">47 CFR </w:t>
      </w:r>
      <w:r w:rsidRPr="001C3F15" w:rsidR="00C259AE">
        <w:rPr>
          <w:b/>
          <w:bCs/>
          <w:color w:val="000000"/>
        </w:rPr>
        <w:t>§</w:t>
      </w:r>
      <w:r w:rsidR="00C259AE">
        <w:rPr>
          <w:b/>
          <w:bCs/>
          <w:color w:val="000000"/>
        </w:rPr>
        <w:t xml:space="preserve"> </w:t>
      </w:r>
      <w:r w:rsidRPr="00CA6A07">
        <w:rPr>
          <w:b/>
          <w:bCs/>
        </w:rPr>
        <w:t>73.702</w:t>
      </w:r>
      <w:r w:rsidRPr="00CA6A07" w:rsidR="0044143A">
        <w:rPr>
          <w:b/>
          <w:bCs/>
        </w:rPr>
        <w:t>(e)</w:t>
      </w:r>
      <w:r w:rsidRPr="00AC2935" w:rsidR="0044143A">
        <w:t xml:space="preserve"> states w</w:t>
      </w:r>
      <w:r w:rsidRPr="00AC2935">
        <w:t>ithin 14 days after the end of each season, each licensee or permittee must file a report with the Commission</w:t>
      </w:r>
      <w:r w:rsidR="007736C0">
        <w:t xml:space="preserve"> electronically in IBFS,</w:t>
      </w:r>
      <w:r w:rsidRPr="00AC2935">
        <w:t xml:space="preserve"> stating whether the licensee or permittee has operated the number of frequency hours authorized by the seasonal schedule to each of the zones or areas of reception specified in the schedule</w:t>
      </w:r>
      <w:r w:rsidR="00FF12E1">
        <w:t xml:space="preserve">. </w:t>
      </w:r>
    </w:p>
    <w:p w:rsidRPr="00CA6A07" w:rsidR="00FF12E1" w:rsidP="00CA6A07" w:rsidRDefault="00FF12E1" w14:paraId="15902ADA" w14:textId="77777777">
      <w:pPr>
        <w:pStyle w:val="BodyText"/>
        <w:ind w:left="720"/>
      </w:pPr>
      <w:r>
        <w:rPr>
          <w:b/>
          <w:bCs/>
          <w:szCs w:val="24"/>
        </w:rPr>
        <w:t xml:space="preserve"> </w:t>
      </w:r>
    </w:p>
    <w:p w:rsidRPr="00CA6A07" w:rsidR="00FF12E1" w:rsidP="00FF12E1" w:rsidRDefault="006E124C" w14:paraId="697F8E26" w14:textId="763ED967">
      <w:pPr>
        <w:pStyle w:val="BodyText"/>
        <w:numPr>
          <w:ilvl w:val="0"/>
          <w:numId w:val="6"/>
        </w:numPr>
        <w:rPr>
          <w:bCs/>
        </w:rPr>
      </w:pPr>
      <w:r w:rsidRPr="00CA6A07">
        <w:rPr>
          <w:b/>
          <w:szCs w:val="24"/>
        </w:rPr>
        <w:t xml:space="preserve">47 CFR </w:t>
      </w:r>
      <w:r w:rsidRPr="001C3F15" w:rsidR="00C259AE">
        <w:rPr>
          <w:b/>
          <w:bCs/>
          <w:color w:val="000000"/>
        </w:rPr>
        <w:t>§</w:t>
      </w:r>
      <w:r w:rsidR="00C259AE">
        <w:rPr>
          <w:b/>
          <w:bCs/>
          <w:color w:val="000000"/>
        </w:rPr>
        <w:t xml:space="preserve"> </w:t>
      </w:r>
      <w:r w:rsidRPr="00CA6A07">
        <w:rPr>
          <w:b/>
          <w:szCs w:val="24"/>
        </w:rPr>
        <w:t>73.702(h)(2)</w:t>
      </w:r>
      <w:r w:rsidRPr="00CA6A07" w:rsidR="00FF12E1">
        <w:rPr>
          <w:bCs/>
          <w:szCs w:val="24"/>
        </w:rPr>
        <w:t xml:space="preserve"> </w:t>
      </w:r>
      <w:r w:rsidRPr="00CA6A07" w:rsidR="00C259AE">
        <w:rPr>
          <w:bCs/>
          <w:szCs w:val="24"/>
        </w:rPr>
        <w:t>states that</w:t>
      </w:r>
      <w:r w:rsidR="00C259AE">
        <w:rPr>
          <w:b/>
          <w:szCs w:val="24"/>
        </w:rPr>
        <w:t xml:space="preserve"> </w:t>
      </w:r>
      <w:r w:rsidRPr="00CA6A07" w:rsidR="00C259AE">
        <w:rPr>
          <w:bCs/>
          <w:szCs w:val="24"/>
        </w:rPr>
        <w:t xml:space="preserve">International Broadcast Stations must submit sufficient antenna performance information </w:t>
      </w:r>
      <w:r w:rsidR="007736C0">
        <w:rPr>
          <w:bCs/>
          <w:szCs w:val="24"/>
        </w:rPr>
        <w:t xml:space="preserve">electronically in IBFS </w:t>
      </w:r>
      <w:r w:rsidRPr="00CA6A07" w:rsidR="00C259AE">
        <w:rPr>
          <w:bCs/>
          <w:szCs w:val="24"/>
        </w:rPr>
        <w:t>to ensure</w:t>
      </w:r>
      <w:r w:rsidR="00C259AE">
        <w:rPr>
          <w:bCs/>
          <w:szCs w:val="24"/>
        </w:rPr>
        <w:t xml:space="preserve"> that </w:t>
      </w:r>
      <w:r w:rsidRPr="00C259AE" w:rsidR="00C259AE">
        <w:rPr>
          <w:bCs/>
          <w:szCs w:val="24"/>
        </w:rPr>
        <w:t xml:space="preserve"> </w:t>
      </w:r>
      <w:r w:rsidR="00C259AE">
        <w:rPr>
          <w:bCs/>
          <w:szCs w:val="24"/>
        </w:rPr>
        <w:t>d</w:t>
      </w:r>
      <w:r w:rsidRPr="00C259AE" w:rsidR="00C259AE">
        <w:rPr>
          <w:bCs/>
          <w:szCs w:val="24"/>
        </w:rPr>
        <w:t xml:space="preserve">uring the hours </w:t>
      </w:r>
      <w:r w:rsidRPr="00C259AE" w:rsidR="00C259AE">
        <w:rPr>
          <w:bCs/>
          <w:szCs w:val="24"/>
        </w:rPr>
        <w:lastRenderedPageBreak/>
        <w:t xml:space="preserve">of 0800–1600 UTC (Coordinated Universal Time) antenna gain with reference to an isotropic radiator in any easterly direction that would intersect any area in Region 2 shall not exceed 2.15 </w:t>
      </w:r>
      <w:proofErr w:type="spellStart"/>
      <w:r w:rsidRPr="00C259AE" w:rsidR="00C259AE">
        <w:rPr>
          <w:bCs/>
          <w:szCs w:val="24"/>
        </w:rPr>
        <w:t>dBi</w:t>
      </w:r>
      <w:proofErr w:type="spellEnd"/>
      <w:r w:rsidR="00C259AE">
        <w:rPr>
          <w:bCs/>
          <w:szCs w:val="24"/>
        </w:rPr>
        <w:t>.</w:t>
      </w:r>
    </w:p>
    <w:p w:rsidR="00FF12E1" w:rsidP="00CA6A07" w:rsidRDefault="00FF12E1" w14:paraId="53E600D3" w14:textId="77777777">
      <w:pPr>
        <w:pStyle w:val="ListParagraph"/>
        <w:rPr>
          <w:b/>
          <w:szCs w:val="24"/>
        </w:rPr>
      </w:pPr>
    </w:p>
    <w:p w:rsidRPr="00CA6A07" w:rsidR="00FF12E1" w:rsidP="00FF12E1" w:rsidRDefault="00FF12E1" w14:paraId="2C7D3CCB" w14:textId="2B9BDC5C">
      <w:pPr>
        <w:pStyle w:val="BodyText"/>
        <w:numPr>
          <w:ilvl w:val="0"/>
          <w:numId w:val="6"/>
        </w:numPr>
      </w:pPr>
      <w:r w:rsidRPr="00CA6A07">
        <w:rPr>
          <w:b/>
          <w:szCs w:val="24"/>
        </w:rPr>
        <w:t>47</w:t>
      </w:r>
      <w:r w:rsidRPr="00CA6A07" w:rsidR="006E124C">
        <w:rPr>
          <w:b/>
          <w:szCs w:val="24"/>
        </w:rPr>
        <w:t xml:space="preserve"> CFR</w:t>
      </w:r>
      <w:r w:rsidR="00C259AE">
        <w:rPr>
          <w:b/>
          <w:szCs w:val="24"/>
        </w:rPr>
        <w:t xml:space="preserve"> </w:t>
      </w:r>
      <w:r w:rsidRPr="001C3F15" w:rsidR="00C259AE">
        <w:rPr>
          <w:b/>
          <w:bCs/>
          <w:color w:val="000000"/>
        </w:rPr>
        <w:t>§</w:t>
      </w:r>
      <w:r w:rsidRPr="00CA6A07" w:rsidR="006E124C">
        <w:rPr>
          <w:b/>
          <w:szCs w:val="24"/>
        </w:rPr>
        <w:t xml:space="preserve"> 73.702(i) Note 4</w:t>
      </w:r>
      <w:r w:rsidR="00C259AE">
        <w:rPr>
          <w:b/>
          <w:szCs w:val="24"/>
        </w:rPr>
        <w:t xml:space="preserve"> </w:t>
      </w:r>
      <w:r w:rsidRPr="00CA6A07" w:rsidR="00C259AE">
        <w:rPr>
          <w:bCs/>
          <w:szCs w:val="24"/>
        </w:rPr>
        <w:t>specifies that seasonal requests for frequency-hours will be only for transmissions to zones or areas of reception specified in the basic instrument of authorization. Changes in such zones or areas will be made only on separate application for modification of such instruments</w:t>
      </w:r>
      <w:r w:rsidR="007736C0">
        <w:rPr>
          <w:bCs/>
          <w:szCs w:val="24"/>
        </w:rPr>
        <w:t xml:space="preserve"> electronically in IBFS</w:t>
      </w:r>
      <w:r w:rsidRPr="00CA6A07" w:rsidR="00C259AE">
        <w:rPr>
          <w:bCs/>
          <w:szCs w:val="24"/>
        </w:rPr>
        <w:t>.</w:t>
      </w:r>
    </w:p>
    <w:p w:rsidR="00FF12E1" w:rsidP="00CA6A07" w:rsidRDefault="00FF12E1" w14:paraId="5B920F1C" w14:textId="77777777">
      <w:pPr>
        <w:pStyle w:val="ListParagraph"/>
        <w:rPr>
          <w:b/>
          <w:szCs w:val="24"/>
        </w:rPr>
      </w:pPr>
    </w:p>
    <w:p w:rsidRPr="00CA6A07" w:rsidR="00FF12E1" w:rsidP="00FF12E1" w:rsidRDefault="00FF12E1" w14:paraId="37E4E5BF" w14:textId="434B3ECA">
      <w:pPr>
        <w:pStyle w:val="BodyText"/>
        <w:numPr>
          <w:ilvl w:val="0"/>
          <w:numId w:val="6"/>
        </w:numPr>
      </w:pPr>
      <w:r w:rsidRPr="00CA6A07">
        <w:rPr>
          <w:b/>
          <w:szCs w:val="24"/>
        </w:rPr>
        <w:t>4</w:t>
      </w:r>
      <w:r w:rsidRPr="00CA6A07" w:rsidR="006E124C">
        <w:rPr>
          <w:b/>
          <w:szCs w:val="24"/>
        </w:rPr>
        <w:t>7 CFR</w:t>
      </w:r>
      <w:r w:rsidR="00C259AE">
        <w:rPr>
          <w:b/>
          <w:szCs w:val="24"/>
        </w:rPr>
        <w:t xml:space="preserve"> </w:t>
      </w:r>
      <w:r w:rsidRPr="001C3F15" w:rsidR="00C259AE">
        <w:rPr>
          <w:b/>
          <w:bCs/>
          <w:color w:val="000000"/>
        </w:rPr>
        <w:t>§</w:t>
      </w:r>
      <w:r w:rsidRPr="00CA6A07" w:rsidR="006E124C">
        <w:rPr>
          <w:b/>
          <w:szCs w:val="24"/>
        </w:rPr>
        <w:t xml:space="preserve"> 73.702(j)</w:t>
      </w:r>
      <w:r w:rsidR="002C53BE">
        <w:rPr>
          <w:b/>
          <w:szCs w:val="24"/>
        </w:rPr>
        <w:t xml:space="preserve"> </w:t>
      </w:r>
      <w:r w:rsidRPr="00CA6A07" w:rsidR="002C53BE">
        <w:rPr>
          <w:bCs/>
          <w:szCs w:val="24"/>
        </w:rPr>
        <w:t>requires</w:t>
      </w:r>
      <w:r w:rsidRPr="00CA6A07" w:rsidR="00C259AE">
        <w:rPr>
          <w:bCs/>
          <w:szCs w:val="24"/>
        </w:rPr>
        <w:t xml:space="preserve"> a showing of good cause</w:t>
      </w:r>
      <w:r w:rsidR="007736C0">
        <w:rPr>
          <w:bCs/>
          <w:szCs w:val="24"/>
        </w:rPr>
        <w:t xml:space="preserve"> made electronically in IBFS</w:t>
      </w:r>
      <w:r w:rsidRPr="00CA6A07" w:rsidR="00C259AE">
        <w:rPr>
          <w:bCs/>
          <w:szCs w:val="24"/>
        </w:rPr>
        <w:t xml:space="preserve"> a licensee may be authorized to operate on more than one frequency at any one time to transmit any one program to a single zone or area of reception.</w:t>
      </w:r>
    </w:p>
    <w:p w:rsidR="00FF12E1" w:rsidP="00CA6A07" w:rsidRDefault="00FF12E1" w14:paraId="3A9560B7" w14:textId="77777777">
      <w:pPr>
        <w:pStyle w:val="ListParagraph"/>
      </w:pPr>
    </w:p>
    <w:p w:rsidR="00FF12E1" w:rsidP="00FF12E1" w:rsidRDefault="006E124C" w14:paraId="58C89AA9" w14:textId="4D5B0873">
      <w:pPr>
        <w:pStyle w:val="BodyText"/>
        <w:numPr>
          <w:ilvl w:val="0"/>
          <w:numId w:val="6"/>
        </w:numPr>
        <w:rPr>
          <w:b/>
          <w:szCs w:val="24"/>
        </w:rPr>
      </w:pPr>
      <w:r w:rsidRPr="00CA6A07">
        <w:rPr>
          <w:b/>
          <w:szCs w:val="24"/>
        </w:rPr>
        <w:t xml:space="preserve">47 CFR </w:t>
      </w:r>
      <w:r w:rsidRPr="001C3F15" w:rsidR="00C259AE">
        <w:rPr>
          <w:b/>
          <w:bCs/>
          <w:color w:val="000000"/>
        </w:rPr>
        <w:t>§</w:t>
      </w:r>
      <w:r w:rsidR="00C259AE">
        <w:rPr>
          <w:b/>
          <w:bCs/>
          <w:color w:val="000000"/>
        </w:rPr>
        <w:t xml:space="preserve"> </w:t>
      </w:r>
      <w:r w:rsidRPr="00CA6A07">
        <w:rPr>
          <w:b/>
          <w:szCs w:val="24"/>
        </w:rPr>
        <w:t>73.702(m)</w:t>
      </w:r>
      <w:r w:rsidR="00FF12E1">
        <w:rPr>
          <w:b/>
          <w:szCs w:val="24"/>
        </w:rPr>
        <w:t xml:space="preserve"> </w:t>
      </w:r>
      <w:r w:rsidR="002C53BE">
        <w:rPr>
          <w:bCs/>
          <w:szCs w:val="24"/>
        </w:rPr>
        <w:t xml:space="preserve">requires a </w:t>
      </w:r>
      <w:r w:rsidRPr="002C53BE" w:rsidR="002C53BE">
        <w:rPr>
          <w:bCs/>
          <w:szCs w:val="24"/>
        </w:rPr>
        <w:t>showing</w:t>
      </w:r>
      <w:r w:rsidR="007736C0">
        <w:rPr>
          <w:bCs/>
          <w:szCs w:val="24"/>
        </w:rPr>
        <w:t xml:space="preserve"> made electronically in IBFS</w:t>
      </w:r>
      <w:r w:rsidRPr="002C53BE" w:rsidR="002C53BE">
        <w:rPr>
          <w:bCs/>
          <w:szCs w:val="24"/>
        </w:rPr>
        <w:t xml:space="preserve"> that good cause exists for not having its requested number of frequency-hours reduced and that operation of its station without such reduction would be consistent with the public interest may be authorized the frequency-hours requested</w:t>
      </w:r>
      <w:r w:rsidR="002C53BE">
        <w:rPr>
          <w:bCs/>
          <w:szCs w:val="24"/>
        </w:rPr>
        <w:t>, when t</w:t>
      </w:r>
      <w:r w:rsidRPr="002C53BE" w:rsidR="002C53BE">
        <w:rPr>
          <w:bCs/>
          <w:szCs w:val="24"/>
        </w:rPr>
        <w:t>he total maximum number of frequency-hours which will be authorized to all licensees of international broadcasting stations during any one day for any season is 100.</w:t>
      </w:r>
    </w:p>
    <w:p w:rsidR="00FF12E1" w:rsidP="00CA6A07" w:rsidRDefault="00FF12E1" w14:paraId="60FAB191" w14:textId="77777777">
      <w:pPr>
        <w:pStyle w:val="BodyText"/>
        <w:ind w:left="720"/>
        <w:rPr>
          <w:b/>
          <w:szCs w:val="24"/>
        </w:rPr>
      </w:pPr>
    </w:p>
    <w:p w:rsidRPr="00CA6A07" w:rsidR="00FF12E1" w:rsidP="00CA6A07" w:rsidRDefault="006E124C" w14:paraId="669C2E25" w14:textId="0D3D5B0C">
      <w:pPr>
        <w:pStyle w:val="BodyText"/>
        <w:numPr>
          <w:ilvl w:val="0"/>
          <w:numId w:val="6"/>
        </w:numPr>
      </w:pPr>
      <w:r w:rsidRPr="008F1064">
        <w:rPr>
          <w:b/>
          <w:bCs/>
          <w:color w:val="000000"/>
        </w:rPr>
        <w:t>47 C</w:t>
      </w:r>
      <w:r w:rsidRPr="00CA6A07">
        <w:rPr>
          <w:b/>
          <w:bCs/>
          <w:color w:val="000000"/>
        </w:rPr>
        <w:t>FR § 73.713 – Program Tests</w:t>
      </w:r>
      <w:r w:rsidRPr="00CA6A07">
        <w:rPr>
          <w:color w:val="000000"/>
        </w:rPr>
        <w:t xml:space="preserve"> </w:t>
      </w:r>
      <w:r w:rsidRPr="00CA6A07" w:rsidR="00FF12E1">
        <w:rPr>
          <w:color w:val="000000"/>
        </w:rPr>
        <w:t xml:space="preserve"> </w:t>
      </w:r>
    </w:p>
    <w:p w:rsidRPr="00B168F2" w:rsidR="006E124C" w:rsidRDefault="006E124C" w14:paraId="6CAAE78D" w14:textId="77777777">
      <w:pPr>
        <w:suppressAutoHyphens/>
        <w:ind w:left="720" w:hanging="720"/>
        <w:rPr>
          <w:color w:val="000000"/>
          <w:sz w:val="24"/>
          <w:szCs w:val="24"/>
        </w:rPr>
      </w:pPr>
    </w:p>
    <w:p w:rsidR="006E124C" w:rsidP="00FF12E1" w:rsidRDefault="006E124C" w14:paraId="5B43D009" w14:textId="12C8C9D6">
      <w:pPr>
        <w:suppressAutoHyphens/>
        <w:ind w:left="720"/>
        <w:rPr>
          <w:color w:val="000000"/>
          <w:sz w:val="24"/>
          <w:szCs w:val="24"/>
        </w:rPr>
      </w:pPr>
      <w:r w:rsidRPr="00B168F2">
        <w:rPr>
          <w:color w:val="000000"/>
          <w:sz w:val="24"/>
          <w:szCs w:val="24"/>
        </w:rPr>
        <w:t>(a) Upon completion of construction of an international broadcasting station in accordance with the terms of the construction permit, the technical provisions of the application therefor</w:t>
      </w:r>
      <w:r w:rsidR="00D52DCE">
        <w:rPr>
          <w:color w:val="000000"/>
          <w:sz w:val="24"/>
          <w:szCs w:val="24"/>
        </w:rPr>
        <w:t>e</w:t>
      </w:r>
      <w:r w:rsidRPr="00B168F2">
        <w:rPr>
          <w:color w:val="000000"/>
          <w:sz w:val="24"/>
          <w:szCs w:val="24"/>
        </w:rPr>
        <w:t xml:space="preserve">, and the rules and regulations and the applicable engineering standards, and when an application for station license has been filed showing the station to be in satisfactory operating condition, the permittee may request authority to conduct program tests. Such request shall be </w:t>
      </w:r>
      <w:r w:rsidR="007736C0">
        <w:rPr>
          <w:color w:val="000000"/>
          <w:sz w:val="24"/>
          <w:szCs w:val="24"/>
        </w:rPr>
        <w:t xml:space="preserve">electronically </w:t>
      </w:r>
      <w:r w:rsidRPr="00B168F2">
        <w:rPr>
          <w:color w:val="000000"/>
          <w:sz w:val="24"/>
          <w:szCs w:val="24"/>
        </w:rPr>
        <w:t>filed with the FCC</w:t>
      </w:r>
      <w:r w:rsidR="007736C0">
        <w:rPr>
          <w:color w:val="000000"/>
          <w:sz w:val="24"/>
          <w:szCs w:val="24"/>
        </w:rPr>
        <w:t xml:space="preserve"> in the International Filing System (IBFS)</w:t>
      </w:r>
      <w:r w:rsidRPr="00B168F2">
        <w:rPr>
          <w:color w:val="000000"/>
          <w:sz w:val="24"/>
          <w:szCs w:val="24"/>
        </w:rPr>
        <w:t xml:space="preserve"> at least 10 days prior to the date on which it is desired to begin such operation. All data necessary to show compliance with the terms and conditions of the construction permit must be filed with the license application. </w:t>
      </w:r>
    </w:p>
    <w:p w:rsidRPr="00B168F2" w:rsidR="00FF12E1" w:rsidP="00CA6A07" w:rsidRDefault="00FF12E1" w14:paraId="5C39F844" w14:textId="77777777">
      <w:pPr>
        <w:suppressAutoHyphens/>
        <w:ind w:left="720"/>
        <w:rPr>
          <w:color w:val="000000"/>
          <w:sz w:val="24"/>
          <w:szCs w:val="24"/>
        </w:rPr>
      </w:pPr>
    </w:p>
    <w:p w:rsidR="006E124C" w:rsidP="00FF12E1" w:rsidRDefault="006E124C" w14:paraId="75FB3F6C" w14:textId="2D47722C">
      <w:pPr>
        <w:autoSpaceDE w:val="0"/>
        <w:autoSpaceDN w:val="0"/>
        <w:adjustRightInd w:val="0"/>
        <w:ind w:left="720"/>
        <w:jc w:val="both"/>
        <w:rPr>
          <w:color w:val="000000"/>
          <w:sz w:val="24"/>
          <w:szCs w:val="24"/>
        </w:rPr>
      </w:pPr>
      <w:r w:rsidRPr="00B168F2">
        <w:rPr>
          <w:color w:val="000000"/>
          <w:sz w:val="24"/>
          <w:szCs w:val="24"/>
        </w:rPr>
        <w:t>(b) Program tests shall not commence until specific Commission authority is received. The Commission reserves the right to change the date of the beginning of such tests or to suspend or revoke the authority for program tests as and when such action may appear to be in the public interest, convenience, and necessity. </w:t>
      </w:r>
    </w:p>
    <w:p w:rsidRPr="00B168F2" w:rsidR="00FF12E1" w:rsidP="00CA6A07" w:rsidRDefault="00FF12E1" w14:paraId="1C6F9679" w14:textId="77777777">
      <w:pPr>
        <w:autoSpaceDE w:val="0"/>
        <w:autoSpaceDN w:val="0"/>
        <w:adjustRightInd w:val="0"/>
        <w:ind w:left="720"/>
        <w:jc w:val="both"/>
        <w:rPr>
          <w:color w:val="000000"/>
          <w:sz w:val="24"/>
          <w:szCs w:val="24"/>
        </w:rPr>
      </w:pPr>
    </w:p>
    <w:p w:rsidR="006E124C" w:rsidP="00FF12E1" w:rsidRDefault="006E124C" w14:paraId="42BD1AAE" w14:textId="7FEC50CF">
      <w:pPr>
        <w:autoSpaceDE w:val="0"/>
        <w:autoSpaceDN w:val="0"/>
        <w:adjustRightInd w:val="0"/>
        <w:ind w:left="720"/>
        <w:jc w:val="both"/>
        <w:rPr>
          <w:color w:val="000000"/>
          <w:sz w:val="24"/>
          <w:szCs w:val="24"/>
        </w:rPr>
      </w:pPr>
      <w:r w:rsidRPr="00B168F2">
        <w:rPr>
          <w:color w:val="000000"/>
          <w:sz w:val="24"/>
          <w:szCs w:val="24"/>
        </w:rPr>
        <w:t>(c) Unless sooner suspended or revoked, program test authority continues valid during Commission consideration of the application for license and during this period further extension of the construction permit is not required. Program test authority shall be automatically terminated by final determination upon the application for station license.</w:t>
      </w:r>
    </w:p>
    <w:p w:rsidRPr="00B168F2" w:rsidR="00FF12E1" w:rsidP="00CA6A07" w:rsidRDefault="00FF12E1" w14:paraId="27E4FF86" w14:textId="77777777">
      <w:pPr>
        <w:autoSpaceDE w:val="0"/>
        <w:autoSpaceDN w:val="0"/>
        <w:adjustRightInd w:val="0"/>
        <w:ind w:left="720"/>
        <w:jc w:val="both"/>
        <w:rPr>
          <w:color w:val="000000"/>
          <w:sz w:val="24"/>
          <w:szCs w:val="24"/>
        </w:rPr>
      </w:pPr>
    </w:p>
    <w:p w:rsidRPr="00B168F2" w:rsidR="006E124C" w:rsidP="00C203B8" w:rsidRDefault="006E124C" w14:paraId="25A6F7FC" w14:textId="2E1CC123">
      <w:pPr>
        <w:tabs>
          <w:tab w:val="left" w:pos="4590"/>
        </w:tabs>
        <w:autoSpaceDE w:val="0"/>
        <w:autoSpaceDN w:val="0"/>
        <w:adjustRightInd w:val="0"/>
        <w:ind w:left="720"/>
        <w:rPr>
          <w:color w:val="000000"/>
          <w:sz w:val="24"/>
          <w:szCs w:val="24"/>
        </w:rPr>
      </w:pPr>
      <w:r w:rsidRPr="00B168F2">
        <w:rPr>
          <w:color w:val="000000"/>
          <w:sz w:val="24"/>
          <w:szCs w:val="24"/>
        </w:rPr>
        <w:t xml:space="preserve"> (d) All operation under program test authority shall be in strict compliance with the rules governing international broadcasting stations and in strict accordance with </w:t>
      </w:r>
      <w:r w:rsidRPr="00B168F2">
        <w:rPr>
          <w:color w:val="000000"/>
          <w:sz w:val="24"/>
          <w:szCs w:val="24"/>
        </w:rPr>
        <w:lastRenderedPageBreak/>
        <w:t>representations made in the application for license pursuant to which the tests were authorized.</w:t>
      </w:r>
    </w:p>
    <w:p w:rsidRPr="00B168F2" w:rsidR="006E124C" w:rsidRDefault="006E124C" w14:paraId="118446EE" w14:textId="77777777">
      <w:pPr>
        <w:autoSpaceDE w:val="0"/>
        <w:autoSpaceDN w:val="0"/>
        <w:adjustRightInd w:val="0"/>
        <w:rPr>
          <w:color w:val="000000"/>
          <w:sz w:val="24"/>
          <w:szCs w:val="24"/>
        </w:rPr>
      </w:pPr>
      <w:r w:rsidRPr="00B168F2">
        <w:rPr>
          <w:color w:val="000000"/>
          <w:sz w:val="24"/>
          <w:szCs w:val="24"/>
        </w:rPr>
        <w:t> </w:t>
      </w:r>
    </w:p>
    <w:p w:rsidR="006E124C" w:rsidP="00FF12E1" w:rsidRDefault="006E124C" w14:paraId="1AA1DDC6" w14:textId="172B87EE">
      <w:pPr>
        <w:autoSpaceDE w:val="0"/>
        <w:autoSpaceDN w:val="0"/>
        <w:adjustRightInd w:val="0"/>
        <w:ind w:left="720"/>
        <w:rPr>
          <w:color w:val="000000"/>
          <w:sz w:val="24"/>
          <w:szCs w:val="24"/>
        </w:rPr>
      </w:pPr>
      <w:r w:rsidRPr="00431C24">
        <w:rPr>
          <w:color w:val="000000"/>
          <w:sz w:val="24"/>
          <w:szCs w:val="24"/>
        </w:rPr>
        <w:t>(e) The granting of program test authority shall not be construed as approval by the Commission of the application for station license.</w:t>
      </w:r>
      <w:r w:rsidR="00FF12E1">
        <w:rPr>
          <w:color w:val="000000"/>
          <w:sz w:val="24"/>
          <w:szCs w:val="24"/>
        </w:rPr>
        <w:t xml:space="preserve"> </w:t>
      </w:r>
    </w:p>
    <w:p w:rsidR="00FF12E1" w:rsidP="00CA6A07" w:rsidRDefault="00FF12E1" w14:paraId="7C0A7D8A" w14:textId="77777777">
      <w:pPr>
        <w:autoSpaceDE w:val="0"/>
        <w:autoSpaceDN w:val="0"/>
        <w:adjustRightInd w:val="0"/>
        <w:ind w:left="720"/>
        <w:rPr>
          <w:color w:val="000000"/>
          <w:sz w:val="24"/>
          <w:szCs w:val="24"/>
        </w:rPr>
      </w:pPr>
    </w:p>
    <w:p w:rsidR="00240CF4" w:rsidP="00240CF4" w:rsidRDefault="00240CF4" w14:paraId="07E08808" w14:textId="160FC24E">
      <w:pPr>
        <w:pStyle w:val="BodyText"/>
        <w:numPr>
          <w:ilvl w:val="0"/>
          <w:numId w:val="6"/>
        </w:numPr>
        <w:rPr>
          <w:b/>
          <w:bCs/>
        </w:rPr>
      </w:pPr>
      <w:r w:rsidRPr="00CA6A07">
        <w:rPr>
          <w:b/>
          <w:bCs/>
        </w:rPr>
        <w:t>47 CFR § 73.731 Licensing requirements</w:t>
      </w:r>
    </w:p>
    <w:p w:rsidR="00240CF4" w:rsidP="00240CF4" w:rsidRDefault="00240CF4" w14:paraId="4BCF599F" w14:textId="77777777">
      <w:pPr>
        <w:pStyle w:val="BodyText"/>
        <w:ind w:left="720"/>
        <w:rPr>
          <w:b/>
          <w:bCs/>
        </w:rPr>
      </w:pPr>
    </w:p>
    <w:p w:rsidR="00240CF4" w:rsidP="00240CF4" w:rsidRDefault="00240CF4" w14:paraId="6CAE03DF" w14:textId="1BEFB544">
      <w:pPr>
        <w:pStyle w:val="BodyText"/>
        <w:ind w:left="990" w:hanging="270"/>
      </w:pPr>
      <w:r>
        <w:t xml:space="preserve">(a) </w:t>
      </w:r>
      <w:r w:rsidRPr="00CA6A07">
        <w:t>A license for an international broadcasting station will be issued only after a satisfactory showing has been made in regard to the following, among others:</w:t>
      </w:r>
    </w:p>
    <w:p w:rsidRPr="00CA6A07" w:rsidR="00240CF4" w:rsidP="00240CF4" w:rsidRDefault="00240CF4" w14:paraId="6AD77D6B" w14:textId="5609B25D">
      <w:pPr>
        <w:pStyle w:val="BodyText"/>
        <w:ind w:left="990" w:hanging="270"/>
      </w:pPr>
    </w:p>
    <w:p w:rsidRPr="00CA6A07" w:rsidR="00240CF4" w:rsidP="00240CF4" w:rsidRDefault="00240CF4" w14:paraId="67F35201" w14:textId="1ECA8930">
      <w:pPr>
        <w:pStyle w:val="BodyText"/>
        <w:ind w:left="1440"/>
      </w:pPr>
      <w:r w:rsidRPr="00CA6A07">
        <w:t>(1) That there is a need for the international broadcasting service proposed to be rendered.</w:t>
      </w:r>
    </w:p>
    <w:p w:rsidRPr="00CA6A07" w:rsidR="00240CF4" w:rsidP="00240CF4" w:rsidRDefault="00240CF4" w14:paraId="7C9DCBFF" w14:textId="5329A820">
      <w:pPr>
        <w:pStyle w:val="BodyText"/>
        <w:ind w:left="1440"/>
      </w:pPr>
      <w:r w:rsidRPr="00CA6A07">
        <w:t>(2) That the necessary program sources are available to the applicant to render the international service proposed.</w:t>
      </w:r>
    </w:p>
    <w:p w:rsidRPr="00CA6A07" w:rsidR="00240CF4" w:rsidP="00240CF4" w:rsidRDefault="00240CF4" w14:paraId="4CA7FB75" w14:textId="6C5672C5">
      <w:pPr>
        <w:pStyle w:val="BodyText"/>
        <w:ind w:left="1440"/>
      </w:pPr>
      <w:r w:rsidRPr="00CA6A07">
        <w:t>(3) That the production of the program service and the technical operation of the proposed station will be conducted by qualified persons.</w:t>
      </w:r>
    </w:p>
    <w:p w:rsidRPr="00CA6A07" w:rsidR="00240CF4" w:rsidP="00240CF4" w:rsidRDefault="00240CF4" w14:paraId="6366A13A" w14:textId="392AACE7">
      <w:pPr>
        <w:pStyle w:val="BodyText"/>
        <w:ind w:left="1440"/>
      </w:pPr>
      <w:r w:rsidRPr="00CA6A07">
        <w:t>(4) That the applicant is legally, technically and financially qualified and possesses adequate technical facilities to carry forward the service proposed.</w:t>
      </w:r>
    </w:p>
    <w:p w:rsidR="00240CF4" w:rsidP="00240CF4" w:rsidRDefault="00240CF4" w14:paraId="73441338" w14:textId="6F8710C8">
      <w:pPr>
        <w:pStyle w:val="BodyText"/>
        <w:ind w:left="1440"/>
      </w:pPr>
      <w:r w:rsidRPr="00CA6A07">
        <w:t>(5) That the public interest, convenience and necessity will be served through the operation of the proposed station.</w:t>
      </w:r>
    </w:p>
    <w:p w:rsidRPr="00CA6A07" w:rsidR="00240CF4" w:rsidP="00240CF4" w:rsidRDefault="00240CF4" w14:paraId="74845079" w14:textId="77777777">
      <w:pPr>
        <w:pStyle w:val="BodyText"/>
        <w:ind w:left="1440"/>
      </w:pPr>
    </w:p>
    <w:p w:rsidR="00FF12E1" w:rsidP="00FF12E1" w:rsidRDefault="00BA4D78" w14:paraId="7700403E" w14:textId="5EFFBE04">
      <w:pPr>
        <w:pStyle w:val="BodyText"/>
        <w:numPr>
          <w:ilvl w:val="0"/>
          <w:numId w:val="6"/>
        </w:numPr>
      </w:pPr>
      <w:r>
        <w:rPr>
          <w:b/>
          <w:bCs/>
        </w:rPr>
        <w:t xml:space="preserve">47 CFR </w:t>
      </w:r>
      <w:r w:rsidRPr="001C3F15">
        <w:rPr>
          <w:b/>
          <w:bCs/>
          <w:color w:val="000000"/>
        </w:rPr>
        <w:t>§</w:t>
      </w:r>
      <w:r>
        <w:rPr>
          <w:b/>
          <w:bCs/>
          <w:color w:val="000000"/>
        </w:rPr>
        <w:t xml:space="preserve"> </w:t>
      </w:r>
      <w:r w:rsidRPr="00CA6A07" w:rsidR="00FF12E1">
        <w:rPr>
          <w:b/>
          <w:bCs/>
        </w:rPr>
        <w:t>73.732 Authorizations</w:t>
      </w:r>
      <w:r w:rsidRPr="00FF12E1" w:rsidR="00FF12E1">
        <w:t xml:space="preserve"> - Authorizations issued to international broadcasting stations by the Commission will be authorizations to permit the construction or use of a particular transmitting equipment combination and related antenna systems for international broadcasting, and to permit broadcasting to zones or areas of reception specified on the instrument of authorization. The authorizations will not specify the frequencies to be used or the hours of use. Requests for frequencies and hours of use will be made </w:t>
      </w:r>
      <w:r w:rsidR="0079494E">
        <w:t xml:space="preserve">by electronic filing in the International Bureau Filing system (IBFS) </w:t>
      </w:r>
      <w:r w:rsidRPr="00FF12E1" w:rsidR="00FF12E1">
        <w:t>as provided in § 73.702. Seasonal schedules, when issued pursuant to the provisions of § 73.702, will become attachments to and part of the instrument of authorization, replacing any such prior attachments.</w:t>
      </w:r>
      <w:r w:rsidR="00FF12E1">
        <w:t xml:space="preserve"> </w:t>
      </w:r>
    </w:p>
    <w:p w:rsidR="00FF12E1" w:rsidP="00CA6A07" w:rsidRDefault="00FF12E1" w14:paraId="4612946E" w14:textId="77777777">
      <w:pPr>
        <w:pStyle w:val="BodyText"/>
        <w:ind w:left="720"/>
      </w:pPr>
    </w:p>
    <w:p w:rsidRPr="00D21CD8" w:rsidR="00847E56" w:rsidP="00847E56" w:rsidRDefault="00847E56" w14:paraId="64050A11" w14:textId="77777777">
      <w:pPr>
        <w:pStyle w:val="BodyText"/>
        <w:numPr>
          <w:ilvl w:val="0"/>
          <w:numId w:val="6"/>
        </w:numPr>
        <w:rPr>
          <w:szCs w:val="24"/>
        </w:rPr>
      </w:pPr>
      <w:bookmarkStart w:name="_Hlk76574915" w:id="6"/>
      <w:r w:rsidRPr="00D21CD8">
        <w:rPr>
          <w:b/>
          <w:bCs/>
          <w:szCs w:val="24"/>
        </w:rPr>
        <w:t xml:space="preserve">47 CFR </w:t>
      </w:r>
      <w:r w:rsidRPr="00D21CD8">
        <w:rPr>
          <w:b/>
          <w:bCs/>
          <w:color w:val="000000"/>
          <w:szCs w:val="24"/>
        </w:rPr>
        <w:t xml:space="preserve">§ </w:t>
      </w:r>
      <w:r w:rsidRPr="00D21CD8">
        <w:rPr>
          <w:b/>
          <w:bCs/>
          <w:szCs w:val="24"/>
        </w:rPr>
        <w:t>73.759(c)(2)</w:t>
      </w:r>
      <w:r w:rsidRPr="00D21CD8">
        <w:rPr>
          <w:szCs w:val="24"/>
        </w:rPr>
        <w:t xml:space="preserve"> states that the transmission of regular programs during maintenance or modification work on the main transmitter, necessitating discontinuance of its operation for a period not to exceed 5 days. (This includes the equipment changes which may be made without authority as set forth elsewhere in the rules and regulations or as authorized by the Commission by letter or by construction permit. Where such operation is required for periods in excess of 5 days, request therefor shall be made electronically in the International Bureau Filing System (IBFS) in accordance with § 73.3542 of this chapter.) </w:t>
      </w:r>
    </w:p>
    <w:p w:rsidRPr="00D21CD8" w:rsidR="0079494E" w:rsidP="00715607" w:rsidRDefault="0079494E" w14:paraId="43AD801B" w14:textId="77777777">
      <w:pPr>
        <w:pStyle w:val="ListParagraph"/>
        <w:rPr>
          <w:b/>
          <w:bCs/>
          <w:sz w:val="24"/>
          <w:szCs w:val="24"/>
        </w:rPr>
      </w:pPr>
    </w:p>
    <w:p w:rsidRPr="00D21CD8" w:rsidR="00FF12E1" w:rsidP="00FF12E1" w:rsidRDefault="00FF12E1" w14:paraId="64094FB5" w14:textId="076DFAC2">
      <w:pPr>
        <w:pStyle w:val="BodyText"/>
        <w:numPr>
          <w:ilvl w:val="0"/>
          <w:numId w:val="6"/>
        </w:numPr>
        <w:rPr>
          <w:szCs w:val="24"/>
        </w:rPr>
      </w:pPr>
      <w:r w:rsidRPr="00D21CD8">
        <w:rPr>
          <w:b/>
          <w:bCs/>
          <w:szCs w:val="24"/>
        </w:rPr>
        <w:t xml:space="preserve">47 CFR </w:t>
      </w:r>
      <w:r w:rsidRPr="00D21CD8" w:rsidR="00C259AE">
        <w:rPr>
          <w:b/>
          <w:bCs/>
          <w:color w:val="000000"/>
          <w:szCs w:val="24"/>
        </w:rPr>
        <w:t xml:space="preserve">§ </w:t>
      </w:r>
      <w:r w:rsidRPr="00D21CD8">
        <w:rPr>
          <w:b/>
          <w:bCs/>
          <w:szCs w:val="24"/>
        </w:rPr>
        <w:t>73.759(</w:t>
      </w:r>
      <w:r w:rsidRPr="00D21CD8" w:rsidR="00D21CD8">
        <w:rPr>
          <w:b/>
          <w:bCs/>
          <w:szCs w:val="24"/>
        </w:rPr>
        <w:t>d</w:t>
      </w:r>
      <w:r w:rsidRPr="00D21CD8">
        <w:rPr>
          <w:b/>
          <w:bCs/>
          <w:szCs w:val="24"/>
        </w:rPr>
        <w:t>)</w:t>
      </w:r>
      <w:r w:rsidRPr="00D21CD8">
        <w:rPr>
          <w:szCs w:val="24"/>
        </w:rPr>
        <w:t xml:space="preserve"> </w:t>
      </w:r>
      <w:bookmarkEnd w:id="6"/>
      <w:r w:rsidRPr="00D21CD8">
        <w:rPr>
          <w:szCs w:val="24"/>
        </w:rPr>
        <w:t xml:space="preserve">states that the licensee or permittee must keep records of the time and results of each auxiliary transmitter test performed at least weekly. </w:t>
      </w:r>
    </w:p>
    <w:p w:rsidRPr="00D21CD8" w:rsidR="000E719F" w:rsidP="00715607" w:rsidRDefault="000E719F" w14:paraId="25F3980E" w14:textId="77777777">
      <w:pPr>
        <w:pStyle w:val="ListParagraph"/>
        <w:rPr>
          <w:sz w:val="24"/>
          <w:szCs w:val="24"/>
        </w:rPr>
      </w:pPr>
    </w:p>
    <w:p w:rsidRPr="00D21CD8" w:rsidR="00847E56" w:rsidP="00FF12E1" w:rsidRDefault="00847E56" w14:paraId="6CA2F51B" w14:textId="1F6E5977">
      <w:pPr>
        <w:pStyle w:val="BodyText"/>
        <w:numPr>
          <w:ilvl w:val="0"/>
          <w:numId w:val="6"/>
        </w:numPr>
        <w:rPr>
          <w:szCs w:val="24"/>
        </w:rPr>
      </w:pPr>
      <w:r w:rsidRPr="00D21CD8">
        <w:rPr>
          <w:b/>
          <w:bCs/>
          <w:kern w:val="28"/>
          <w:szCs w:val="24"/>
        </w:rPr>
        <w:t>47 CFR § 73.761</w:t>
      </w:r>
      <w:r w:rsidRPr="00D21CD8">
        <w:rPr>
          <w:b/>
          <w:bCs/>
          <w:kern w:val="28"/>
          <w:szCs w:val="24"/>
          <w:u w:val="single"/>
        </w:rPr>
        <w:t xml:space="preserve"> </w:t>
      </w:r>
      <w:r w:rsidRPr="00D21CD8">
        <w:rPr>
          <w:kern w:val="28"/>
          <w:szCs w:val="24"/>
        </w:rPr>
        <w:t>states that specific authority, upon electronic filing of a formal application (FCC Form 309) therefor in the International Bureau Filing System (IBFS), is required for some changes specified in this section.  Other changes, not specified in this section, may be made at any time without the authority of the Commission: Provided, that the Commission shall be immediately notified electronically in IBFS thereof and such changes shall be shown in the next application for renewal of license.</w:t>
      </w:r>
    </w:p>
    <w:p w:rsidR="00FF12E1" w:rsidP="00CA6A07" w:rsidRDefault="00FF12E1" w14:paraId="2D01266F" w14:textId="77777777">
      <w:pPr>
        <w:pStyle w:val="ListParagraph"/>
      </w:pPr>
    </w:p>
    <w:p w:rsidR="00FF12E1" w:rsidP="00FF12E1" w:rsidRDefault="00FF12E1" w14:paraId="385EEEEF" w14:textId="75E65253">
      <w:pPr>
        <w:pStyle w:val="BodyText"/>
        <w:numPr>
          <w:ilvl w:val="0"/>
          <w:numId w:val="6"/>
        </w:numPr>
      </w:pPr>
      <w:r w:rsidRPr="00CA6A07">
        <w:rPr>
          <w:b/>
          <w:bCs/>
        </w:rPr>
        <w:t xml:space="preserve">47 CFR </w:t>
      </w:r>
      <w:r w:rsidRPr="001C3F15" w:rsidR="00C259AE">
        <w:rPr>
          <w:b/>
          <w:bCs/>
          <w:color w:val="000000"/>
        </w:rPr>
        <w:t>§</w:t>
      </w:r>
      <w:r w:rsidR="00C259AE">
        <w:rPr>
          <w:b/>
          <w:bCs/>
          <w:color w:val="000000"/>
        </w:rPr>
        <w:t xml:space="preserve"> </w:t>
      </w:r>
      <w:r w:rsidRPr="00CA6A07">
        <w:rPr>
          <w:b/>
          <w:bCs/>
        </w:rPr>
        <w:t>73.762(b)</w:t>
      </w:r>
      <w:r w:rsidRPr="00FF12E1">
        <w:t xml:space="preserve"> requires that licensees notify the Commission in </w:t>
      </w:r>
      <w:r w:rsidRPr="00847E56" w:rsidR="00847E56">
        <w:t>by electronic filing in the International Bureau Filing System (IBFS)</w:t>
      </w:r>
      <w:r w:rsidR="00847E56">
        <w:t xml:space="preserve"> </w:t>
      </w:r>
      <w:r w:rsidRPr="00FF12E1">
        <w:t>of any limitation or discontinuance of operation of not more than 10 days.</w:t>
      </w:r>
    </w:p>
    <w:p w:rsidR="00FF12E1" w:rsidP="00CA6A07" w:rsidRDefault="00FF12E1" w14:paraId="6876109E" w14:textId="77777777">
      <w:pPr>
        <w:pStyle w:val="ListParagraph"/>
      </w:pPr>
    </w:p>
    <w:p w:rsidR="00FF12E1" w:rsidP="00FF12E1" w:rsidRDefault="00FF12E1" w14:paraId="63FB2DD2" w14:textId="1E6277F8">
      <w:pPr>
        <w:pStyle w:val="ListParagraph"/>
        <w:numPr>
          <w:ilvl w:val="0"/>
          <w:numId w:val="6"/>
        </w:numPr>
        <w:suppressAutoHyphens/>
        <w:rPr>
          <w:sz w:val="24"/>
          <w:szCs w:val="24"/>
        </w:rPr>
      </w:pPr>
      <w:r w:rsidRPr="00FF12E1">
        <w:rPr>
          <w:b/>
          <w:sz w:val="24"/>
          <w:szCs w:val="24"/>
        </w:rPr>
        <w:t>47 CFR</w:t>
      </w:r>
      <w:r w:rsidRPr="00CA6A07" w:rsidR="00C259AE">
        <w:rPr>
          <w:b/>
          <w:bCs/>
          <w:color w:val="000000"/>
          <w:sz w:val="22"/>
          <w:szCs w:val="22"/>
        </w:rPr>
        <w:t xml:space="preserve"> </w:t>
      </w:r>
      <w:r w:rsidRPr="00CA6A07" w:rsidR="00C259AE">
        <w:rPr>
          <w:b/>
          <w:bCs/>
          <w:color w:val="000000"/>
          <w:sz w:val="24"/>
          <w:szCs w:val="24"/>
        </w:rPr>
        <w:t xml:space="preserve">§ </w:t>
      </w:r>
      <w:r w:rsidRPr="00FF12E1">
        <w:rPr>
          <w:b/>
          <w:sz w:val="24"/>
          <w:szCs w:val="24"/>
        </w:rPr>
        <w:t xml:space="preserve">73.762(c) </w:t>
      </w:r>
      <w:r w:rsidRPr="00FF12E1">
        <w:rPr>
          <w:sz w:val="24"/>
          <w:szCs w:val="24"/>
        </w:rPr>
        <w:t>states that the licensee or permittee must request</w:t>
      </w:r>
      <w:r w:rsidRPr="00847E56" w:rsidR="00847E56">
        <w:rPr>
          <w:kern w:val="28"/>
          <w:sz w:val="22"/>
        </w:rPr>
        <w:t xml:space="preserve"> </w:t>
      </w:r>
      <w:r w:rsidRPr="00847E56" w:rsidR="00847E56">
        <w:rPr>
          <w:sz w:val="24"/>
          <w:szCs w:val="24"/>
        </w:rPr>
        <w:t>by electronic filing in IBFS</w:t>
      </w:r>
      <w:r w:rsidRPr="00FF12E1">
        <w:rPr>
          <w:sz w:val="24"/>
          <w:szCs w:val="24"/>
        </w:rPr>
        <w:t xml:space="preserve"> and receive specific authority from the Commission to discontinue operations for more than 10 days under extenuating circumstances.</w:t>
      </w:r>
    </w:p>
    <w:p w:rsidRPr="00CA6A07" w:rsidR="00FF12E1" w:rsidP="00CA6A07" w:rsidRDefault="00FF12E1" w14:paraId="513BDB7B" w14:textId="77777777">
      <w:pPr>
        <w:pStyle w:val="ListParagraph"/>
        <w:rPr>
          <w:sz w:val="24"/>
          <w:szCs w:val="24"/>
        </w:rPr>
      </w:pPr>
    </w:p>
    <w:p w:rsidR="00FF12E1" w:rsidP="00FF12E1" w:rsidRDefault="00FF12E1" w14:paraId="06C1BB52" w14:textId="0CEB51B9">
      <w:pPr>
        <w:pStyle w:val="ListParagraph"/>
        <w:numPr>
          <w:ilvl w:val="0"/>
          <w:numId w:val="6"/>
        </w:numPr>
        <w:suppressAutoHyphens/>
        <w:rPr>
          <w:sz w:val="24"/>
          <w:szCs w:val="24"/>
        </w:rPr>
      </w:pPr>
      <w:r w:rsidRPr="00CA6A07">
        <w:rPr>
          <w:b/>
          <w:bCs/>
          <w:sz w:val="24"/>
          <w:szCs w:val="24"/>
        </w:rPr>
        <w:t xml:space="preserve">47 CFR </w:t>
      </w:r>
      <w:r w:rsidRPr="00CA6A07" w:rsidR="00C259AE">
        <w:rPr>
          <w:b/>
          <w:bCs/>
          <w:color w:val="000000"/>
          <w:sz w:val="24"/>
          <w:szCs w:val="24"/>
        </w:rPr>
        <w:t>§</w:t>
      </w:r>
      <w:r w:rsidR="00C259AE">
        <w:rPr>
          <w:b/>
          <w:bCs/>
          <w:color w:val="000000"/>
          <w:sz w:val="24"/>
          <w:szCs w:val="24"/>
        </w:rPr>
        <w:t xml:space="preserve"> </w:t>
      </w:r>
      <w:r w:rsidRPr="00CA6A07">
        <w:rPr>
          <w:b/>
          <w:bCs/>
          <w:sz w:val="24"/>
          <w:szCs w:val="24"/>
        </w:rPr>
        <w:t>73.782</w:t>
      </w:r>
      <w:r w:rsidRPr="00FF12E1">
        <w:rPr>
          <w:sz w:val="24"/>
          <w:szCs w:val="24"/>
        </w:rPr>
        <w:t xml:space="preserve"> requires that licensees retain logs of international broadcast stations for two years.  If it involves communications incident to a disaster, logs should be retained as long as required by the Commission.</w:t>
      </w:r>
    </w:p>
    <w:p w:rsidRPr="00CA6A07" w:rsidR="00FF12E1" w:rsidP="00CA6A07" w:rsidRDefault="00FF12E1" w14:paraId="0127668D" w14:textId="77777777">
      <w:pPr>
        <w:pStyle w:val="ListParagraph"/>
        <w:rPr>
          <w:sz w:val="24"/>
          <w:szCs w:val="24"/>
        </w:rPr>
      </w:pPr>
    </w:p>
    <w:p w:rsidR="00FF12E1" w:rsidP="00FF12E1" w:rsidRDefault="00FF12E1" w14:paraId="04FE8644" w14:textId="612167ED">
      <w:pPr>
        <w:pStyle w:val="ListParagraph"/>
        <w:numPr>
          <w:ilvl w:val="0"/>
          <w:numId w:val="6"/>
        </w:numPr>
        <w:suppressAutoHyphens/>
        <w:rPr>
          <w:sz w:val="24"/>
          <w:szCs w:val="24"/>
        </w:rPr>
      </w:pPr>
      <w:r w:rsidRPr="00CA6A07">
        <w:rPr>
          <w:b/>
          <w:bCs/>
          <w:sz w:val="24"/>
          <w:szCs w:val="24"/>
        </w:rPr>
        <w:t>47 CFR</w:t>
      </w:r>
      <w:r w:rsidRPr="001C3F15" w:rsidR="00C259AE">
        <w:rPr>
          <w:b/>
          <w:bCs/>
          <w:sz w:val="24"/>
          <w:szCs w:val="24"/>
        </w:rPr>
        <w:t xml:space="preserve"> </w:t>
      </w:r>
      <w:r w:rsidRPr="001C3F15" w:rsidR="00C259AE">
        <w:rPr>
          <w:b/>
          <w:bCs/>
          <w:color w:val="000000"/>
          <w:sz w:val="24"/>
          <w:szCs w:val="24"/>
        </w:rPr>
        <w:t>§</w:t>
      </w:r>
      <w:r w:rsidR="00C259AE">
        <w:rPr>
          <w:b/>
          <w:bCs/>
          <w:color w:val="000000"/>
          <w:sz w:val="24"/>
          <w:szCs w:val="24"/>
        </w:rPr>
        <w:t xml:space="preserve"> </w:t>
      </w:r>
      <w:r w:rsidRPr="00CA6A07">
        <w:rPr>
          <w:b/>
          <w:bCs/>
          <w:sz w:val="24"/>
          <w:szCs w:val="24"/>
        </w:rPr>
        <w:t>73.3533</w:t>
      </w:r>
      <w:r w:rsidRPr="00FF12E1">
        <w:rPr>
          <w:sz w:val="24"/>
          <w:szCs w:val="24"/>
        </w:rPr>
        <w:t xml:space="preserve"> Application for construction permit or modification of construction permit.</w:t>
      </w:r>
    </w:p>
    <w:p w:rsidRPr="00CA6A07" w:rsidR="00FF12E1" w:rsidP="00CA6A07" w:rsidRDefault="00FF12E1" w14:paraId="3371A151" w14:textId="77777777">
      <w:pPr>
        <w:pStyle w:val="ListParagraph"/>
        <w:rPr>
          <w:sz w:val="24"/>
          <w:szCs w:val="24"/>
        </w:rPr>
      </w:pPr>
    </w:p>
    <w:p w:rsidR="00FF12E1" w:rsidP="00CA6A07" w:rsidRDefault="00FF12E1" w14:paraId="7898FBD8" w14:textId="48FB8F9C">
      <w:pPr>
        <w:pStyle w:val="ListParagraph"/>
        <w:numPr>
          <w:ilvl w:val="0"/>
          <w:numId w:val="14"/>
        </w:numPr>
        <w:suppressAutoHyphens/>
        <w:rPr>
          <w:sz w:val="24"/>
          <w:szCs w:val="24"/>
        </w:rPr>
      </w:pPr>
      <w:r w:rsidRPr="00CA6A07">
        <w:rPr>
          <w:sz w:val="24"/>
          <w:szCs w:val="24"/>
        </w:rPr>
        <w:t>Application for construction permit, or modification of a construction permit, for a new facility or change in an existing facility is to be made on the following forms:</w:t>
      </w:r>
    </w:p>
    <w:p w:rsidRPr="00CA6A07" w:rsidR="00FF12E1" w:rsidP="00CA6A07" w:rsidRDefault="00FF12E1" w14:paraId="376F6ED4" w14:textId="77777777">
      <w:pPr>
        <w:pStyle w:val="ListParagraph"/>
        <w:suppressAutoHyphens/>
        <w:ind w:left="1080"/>
        <w:rPr>
          <w:sz w:val="24"/>
          <w:szCs w:val="24"/>
        </w:rPr>
      </w:pPr>
    </w:p>
    <w:p w:rsidRPr="00FF12E1" w:rsidR="00FF12E1" w:rsidP="00CA6A07" w:rsidRDefault="00FF12E1" w14:paraId="20029863" w14:textId="78AF5FC6">
      <w:pPr>
        <w:pStyle w:val="ListParagraph"/>
        <w:numPr>
          <w:ilvl w:val="0"/>
          <w:numId w:val="13"/>
        </w:numPr>
        <w:suppressAutoHyphens/>
        <w:rPr>
          <w:sz w:val="24"/>
          <w:szCs w:val="24"/>
        </w:rPr>
      </w:pPr>
      <w:r w:rsidRPr="00FF12E1">
        <w:rPr>
          <w:sz w:val="24"/>
          <w:szCs w:val="24"/>
        </w:rPr>
        <w:t>FCC Form 301, “Application for Authority to Construct or Make Changes in an Existing Commercial Broadcast Station.”</w:t>
      </w:r>
    </w:p>
    <w:p w:rsidRPr="00FF12E1" w:rsidR="00FF12E1" w:rsidP="00CA6A07" w:rsidRDefault="00FF12E1" w14:paraId="1E9CDED1" w14:textId="14B17A89">
      <w:pPr>
        <w:pStyle w:val="ListParagraph"/>
        <w:numPr>
          <w:ilvl w:val="0"/>
          <w:numId w:val="13"/>
        </w:numPr>
        <w:suppressAutoHyphens/>
        <w:rPr>
          <w:sz w:val="24"/>
          <w:szCs w:val="24"/>
        </w:rPr>
      </w:pPr>
      <w:r w:rsidRPr="00FF12E1">
        <w:rPr>
          <w:sz w:val="24"/>
          <w:szCs w:val="24"/>
        </w:rPr>
        <w:t>FCC Form 309, “Application for Authority to Construct or Make Changes in an Existing International or Experimental Broadcast Stations.”</w:t>
      </w:r>
      <w:r w:rsidRPr="00C56D56" w:rsidR="00C56D56">
        <w:rPr>
          <w:kern w:val="28"/>
          <w:sz w:val="22"/>
        </w:rPr>
        <w:t xml:space="preserve"> </w:t>
      </w:r>
      <w:r w:rsidRPr="00C56D56" w:rsidR="00C56D56">
        <w:rPr>
          <w:sz w:val="24"/>
          <w:szCs w:val="24"/>
        </w:rPr>
        <w:t>For International Broadcast Stations, applications shall be filed electronically in the International Bureau Filing System (IBFS).</w:t>
      </w:r>
    </w:p>
    <w:p w:rsidRPr="00FF12E1" w:rsidR="00FF12E1" w:rsidP="00CA6A07" w:rsidRDefault="00FF12E1" w14:paraId="031CAB08" w14:textId="61CFC660">
      <w:pPr>
        <w:pStyle w:val="ListParagraph"/>
        <w:numPr>
          <w:ilvl w:val="0"/>
          <w:numId w:val="13"/>
        </w:numPr>
        <w:suppressAutoHyphens/>
        <w:rPr>
          <w:sz w:val="24"/>
          <w:szCs w:val="24"/>
        </w:rPr>
      </w:pPr>
      <w:r w:rsidRPr="00FF12E1">
        <w:rPr>
          <w:sz w:val="24"/>
          <w:szCs w:val="24"/>
        </w:rPr>
        <w:t>[Reserved]</w:t>
      </w:r>
    </w:p>
    <w:p w:rsidRPr="00FF12E1" w:rsidR="00FF12E1" w:rsidP="00CA6A07" w:rsidRDefault="00FF12E1" w14:paraId="7DDA00BC" w14:textId="7AFA3AF8">
      <w:pPr>
        <w:pStyle w:val="ListParagraph"/>
        <w:numPr>
          <w:ilvl w:val="0"/>
          <w:numId w:val="13"/>
        </w:numPr>
        <w:suppressAutoHyphens/>
        <w:rPr>
          <w:sz w:val="24"/>
          <w:szCs w:val="24"/>
        </w:rPr>
      </w:pPr>
      <w:r w:rsidRPr="00FF12E1">
        <w:rPr>
          <w:sz w:val="24"/>
          <w:szCs w:val="24"/>
        </w:rPr>
        <w:t>FCC Form 340, “Application for Authority to Construct or Make Changes in a Noncommercial Educational Broadcast Station.”</w:t>
      </w:r>
    </w:p>
    <w:p w:rsidRPr="00FF12E1" w:rsidR="00FF12E1" w:rsidP="00CA6A07" w:rsidRDefault="00FF12E1" w14:paraId="2F5B1A4C" w14:textId="6CB54416">
      <w:pPr>
        <w:pStyle w:val="ListParagraph"/>
        <w:numPr>
          <w:ilvl w:val="0"/>
          <w:numId w:val="13"/>
        </w:numPr>
        <w:suppressAutoHyphens/>
        <w:rPr>
          <w:sz w:val="24"/>
          <w:szCs w:val="24"/>
        </w:rPr>
      </w:pPr>
      <w:r w:rsidRPr="00FF12E1">
        <w:rPr>
          <w:sz w:val="24"/>
          <w:szCs w:val="24"/>
        </w:rPr>
        <w:t>FCC Form 346, “Application for Authority to Construct or Make Changes in a Low Power TV, TV Translator or TV Booster Station.”</w:t>
      </w:r>
    </w:p>
    <w:p w:rsidRPr="00FF12E1" w:rsidR="00FF12E1" w:rsidP="00CA6A07" w:rsidRDefault="00FF12E1" w14:paraId="550C92AD" w14:textId="0101F3E9">
      <w:pPr>
        <w:pStyle w:val="ListParagraph"/>
        <w:numPr>
          <w:ilvl w:val="0"/>
          <w:numId w:val="13"/>
        </w:numPr>
        <w:suppressAutoHyphens/>
        <w:rPr>
          <w:sz w:val="24"/>
          <w:szCs w:val="24"/>
        </w:rPr>
      </w:pPr>
      <w:r w:rsidRPr="00FF12E1">
        <w:rPr>
          <w:sz w:val="24"/>
          <w:szCs w:val="24"/>
        </w:rPr>
        <w:t>FCC Form 349, “Application for Authority to Construct or Make Changes in an FM Translator or FM Booster Station.”</w:t>
      </w:r>
    </w:p>
    <w:p w:rsidR="00FF12E1" w:rsidP="00FF12E1" w:rsidRDefault="00FF12E1" w14:paraId="37099974" w14:textId="77777777">
      <w:pPr>
        <w:pStyle w:val="ListParagraph"/>
        <w:numPr>
          <w:ilvl w:val="0"/>
          <w:numId w:val="13"/>
        </w:numPr>
        <w:suppressAutoHyphens/>
        <w:rPr>
          <w:sz w:val="24"/>
          <w:szCs w:val="24"/>
        </w:rPr>
      </w:pPr>
      <w:r w:rsidRPr="00FF12E1">
        <w:rPr>
          <w:sz w:val="24"/>
          <w:szCs w:val="24"/>
        </w:rPr>
        <w:t>FCC Form 318, “Application for Construction Permit for a Low Power FM Broadcast Station.”</w:t>
      </w:r>
    </w:p>
    <w:p w:rsidR="00FF12E1" w:rsidP="00FF12E1" w:rsidRDefault="00FF12E1" w14:paraId="17844122" w14:textId="77777777">
      <w:pPr>
        <w:suppressAutoHyphens/>
        <w:rPr>
          <w:sz w:val="24"/>
          <w:szCs w:val="24"/>
        </w:rPr>
      </w:pPr>
    </w:p>
    <w:p w:rsidR="00FF12E1" w:rsidP="00FF12E1" w:rsidRDefault="00FF12E1" w14:paraId="5CEEB21B" w14:textId="659CC5F0">
      <w:pPr>
        <w:pStyle w:val="ListParagraph"/>
        <w:numPr>
          <w:ilvl w:val="0"/>
          <w:numId w:val="14"/>
        </w:numPr>
        <w:suppressAutoHyphens/>
        <w:rPr>
          <w:sz w:val="24"/>
          <w:szCs w:val="24"/>
        </w:rPr>
      </w:pPr>
      <w:r w:rsidRPr="00CA6A07">
        <w:rPr>
          <w:sz w:val="24"/>
          <w:szCs w:val="24"/>
        </w:rPr>
        <w:t xml:space="preserve">The filing of an application for modification of construction permit does not extend the expiration date of the construction permit. Extension of the expiration date must </w:t>
      </w:r>
      <w:r w:rsidRPr="00CA6A07">
        <w:rPr>
          <w:sz w:val="24"/>
          <w:szCs w:val="24"/>
        </w:rPr>
        <w:lastRenderedPageBreak/>
        <w:t>be applied for on FCC Form 307, in accordance with the provisions of § 73.353</w:t>
      </w:r>
      <w:r>
        <w:rPr>
          <w:sz w:val="24"/>
          <w:szCs w:val="24"/>
        </w:rPr>
        <w:t>3.</w:t>
      </w:r>
    </w:p>
    <w:p w:rsidR="00FF12E1" w:rsidP="00CA6A07" w:rsidRDefault="00FF12E1" w14:paraId="4A62719C" w14:textId="77777777">
      <w:pPr>
        <w:pStyle w:val="ListParagraph"/>
        <w:suppressAutoHyphens/>
        <w:ind w:left="1080"/>
        <w:rPr>
          <w:sz w:val="24"/>
          <w:szCs w:val="24"/>
        </w:rPr>
      </w:pPr>
    </w:p>
    <w:p w:rsidR="00FF12E1" w:rsidP="00FF12E1" w:rsidRDefault="00FF12E1" w14:paraId="407C71D2" w14:textId="6803ADFB">
      <w:pPr>
        <w:pStyle w:val="ListParagraph"/>
        <w:numPr>
          <w:ilvl w:val="0"/>
          <w:numId w:val="14"/>
        </w:numPr>
        <w:suppressAutoHyphens/>
        <w:rPr>
          <w:sz w:val="24"/>
          <w:szCs w:val="24"/>
        </w:rPr>
      </w:pPr>
      <w:r w:rsidRPr="00CA6A07">
        <w:rPr>
          <w:sz w:val="24"/>
          <w:szCs w:val="24"/>
        </w:rPr>
        <w:t>In each application referred to in paragraph (a) of this section, the applicant will provide the Antenna Structure Registration Number (FCC Form 854R) of the antenna structure upon which it will locate its proposed antenna. In the event the antenna structure does not already have a Registration Number, either the antenna structure owner shall file FCC Form 854 (“Application for Antenna Structure Registration”) in accordance with part 17 of this chapter or the applicant shall provide a detailed explanation why registration and clearance of the antenna structure is not necessary.</w:t>
      </w:r>
    </w:p>
    <w:p w:rsidRPr="00CA6A07" w:rsidR="00BA4D78" w:rsidP="00CA6A07" w:rsidRDefault="00BA4D78" w14:paraId="7040F57C" w14:textId="77777777">
      <w:pPr>
        <w:pStyle w:val="ListParagraph"/>
        <w:rPr>
          <w:sz w:val="24"/>
          <w:szCs w:val="24"/>
        </w:rPr>
      </w:pPr>
    </w:p>
    <w:p w:rsidR="00BA4D78" w:rsidP="00BA4D78" w:rsidRDefault="00BA4D78" w14:paraId="70365AA9" w14:textId="214B64EE">
      <w:pPr>
        <w:pStyle w:val="ListParagraph"/>
        <w:numPr>
          <w:ilvl w:val="0"/>
          <w:numId w:val="6"/>
        </w:numPr>
        <w:suppressAutoHyphens/>
        <w:rPr>
          <w:sz w:val="24"/>
          <w:szCs w:val="24"/>
        </w:rPr>
      </w:pPr>
      <w:r w:rsidRPr="001C3F15">
        <w:rPr>
          <w:b/>
          <w:bCs/>
          <w:sz w:val="24"/>
          <w:szCs w:val="24"/>
        </w:rPr>
        <w:t>47 CFR § 73.353</w:t>
      </w:r>
      <w:r>
        <w:rPr>
          <w:b/>
          <w:bCs/>
          <w:sz w:val="24"/>
          <w:szCs w:val="24"/>
        </w:rPr>
        <w:t xml:space="preserve">6(b)(2) </w:t>
      </w:r>
      <w:r w:rsidRPr="00CA6A07">
        <w:rPr>
          <w:sz w:val="24"/>
          <w:szCs w:val="24"/>
        </w:rPr>
        <w:t>Application for license to cover construction permit.</w:t>
      </w:r>
    </w:p>
    <w:p w:rsidR="00BA4D78" w:rsidP="00BA4D78" w:rsidRDefault="00BA4D78" w14:paraId="2236139A" w14:textId="77777777">
      <w:pPr>
        <w:pStyle w:val="ListParagraph"/>
        <w:suppressAutoHyphens/>
        <w:rPr>
          <w:sz w:val="24"/>
          <w:szCs w:val="24"/>
        </w:rPr>
      </w:pPr>
    </w:p>
    <w:p w:rsidR="00BA4D78" w:rsidP="00BA4D78" w:rsidRDefault="00BA4D78" w14:paraId="01BB2183" w14:textId="03C4712A">
      <w:pPr>
        <w:pStyle w:val="ListParagraph"/>
        <w:suppressAutoHyphens/>
        <w:rPr>
          <w:sz w:val="24"/>
          <w:szCs w:val="24"/>
        </w:rPr>
      </w:pPr>
      <w:r w:rsidRPr="00BA4D78">
        <w:rPr>
          <w:sz w:val="24"/>
          <w:szCs w:val="24"/>
        </w:rPr>
        <w:t>(a) The application for station license shall be filed by the permittee pursuant to the requirements of § 73.1620 Program tests.</w:t>
      </w:r>
    </w:p>
    <w:p w:rsidR="00BA4D78" w:rsidP="00CA6A07" w:rsidRDefault="00BA4D78" w14:paraId="3BEFB273" w14:textId="77777777">
      <w:pPr>
        <w:pStyle w:val="ListParagraph"/>
        <w:suppressAutoHyphens/>
        <w:rPr>
          <w:sz w:val="24"/>
          <w:szCs w:val="24"/>
        </w:rPr>
      </w:pPr>
    </w:p>
    <w:p w:rsidR="00BA4D78" w:rsidP="00BA4D78" w:rsidRDefault="00BA4D78" w14:paraId="1858DC27" w14:textId="0F9ACF65">
      <w:pPr>
        <w:pStyle w:val="ListParagraph"/>
        <w:suppressAutoHyphens/>
        <w:rPr>
          <w:sz w:val="24"/>
          <w:szCs w:val="24"/>
        </w:rPr>
      </w:pPr>
      <w:r w:rsidRPr="00CA6A07">
        <w:rPr>
          <w:sz w:val="24"/>
          <w:szCs w:val="24"/>
        </w:rPr>
        <w:t>(b) The following application forms shall be used:</w:t>
      </w:r>
    </w:p>
    <w:p w:rsidR="00BA4D78" w:rsidP="00BA4D78" w:rsidRDefault="00BA4D78" w14:paraId="4112FE01" w14:textId="10A73B91">
      <w:pPr>
        <w:pStyle w:val="ListParagraph"/>
        <w:suppressAutoHyphens/>
        <w:rPr>
          <w:sz w:val="24"/>
          <w:szCs w:val="24"/>
        </w:rPr>
      </w:pPr>
    </w:p>
    <w:p w:rsidRPr="00CA6A07" w:rsidR="00BA4D78" w:rsidP="00CA6A07" w:rsidRDefault="00BA4D78" w14:paraId="32088A1E" w14:textId="77777777">
      <w:pPr>
        <w:suppressAutoHyphens/>
        <w:ind w:left="1440"/>
        <w:rPr>
          <w:sz w:val="24"/>
          <w:szCs w:val="24"/>
        </w:rPr>
      </w:pPr>
      <w:r w:rsidRPr="00CA6A07">
        <w:rPr>
          <w:sz w:val="24"/>
          <w:szCs w:val="24"/>
        </w:rPr>
        <w:t>(1)</w:t>
      </w:r>
    </w:p>
    <w:p w:rsidRPr="00BA4D78" w:rsidR="00BA4D78" w:rsidP="00CA6A07" w:rsidRDefault="00BA4D78" w14:paraId="309EF4A9" w14:textId="6BD83936">
      <w:pPr>
        <w:pStyle w:val="ListParagraph"/>
        <w:numPr>
          <w:ilvl w:val="2"/>
          <w:numId w:val="18"/>
        </w:numPr>
        <w:suppressAutoHyphens/>
        <w:rPr>
          <w:sz w:val="24"/>
          <w:szCs w:val="24"/>
        </w:rPr>
      </w:pPr>
      <w:r w:rsidRPr="00BA4D78">
        <w:rPr>
          <w:sz w:val="24"/>
          <w:szCs w:val="24"/>
        </w:rPr>
        <w:t>Form 302–AM for AM stations, “Application for New AM Station Broadcast License.”</w:t>
      </w:r>
    </w:p>
    <w:p w:rsidRPr="00BA4D78" w:rsidR="00BA4D78" w:rsidP="00CA6A07" w:rsidRDefault="00BA4D78" w14:paraId="5D1CC7DE" w14:textId="32C14669">
      <w:pPr>
        <w:pStyle w:val="ListParagraph"/>
        <w:numPr>
          <w:ilvl w:val="2"/>
          <w:numId w:val="18"/>
        </w:numPr>
        <w:suppressAutoHyphens/>
        <w:rPr>
          <w:sz w:val="24"/>
          <w:szCs w:val="24"/>
        </w:rPr>
      </w:pPr>
      <w:r w:rsidRPr="00BA4D78">
        <w:rPr>
          <w:sz w:val="24"/>
          <w:szCs w:val="24"/>
        </w:rPr>
        <w:t>Form 302–FM for FM stations, “Application for FM Station License.”</w:t>
      </w:r>
    </w:p>
    <w:p w:rsidRPr="00BA4D78" w:rsidR="00BA4D78" w:rsidP="00CA6A07" w:rsidRDefault="00BA4D78" w14:paraId="342C6CA3" w14:textId="3BB6E916">
      <w:pPr>
        <w:pStyle w:val="ListParagraph"/>
        <w:numPr>
          <w:ilvl w:val="2"/>
          <w:numId w:val="18"/>
        </w:numPr>
        <w:suppressAutoHyphens/>
        <w:rPr>
          <w:sz w:val="24"/>
          <w:szCs w:val="24"/>
        </w:rPr>
      </w:pPr>
      <w:r w:rsidRPr="00BA4D78">
        <w:rPr>
          <w:sz w:val="24"/>
          <w:szCs w:val="24"/>
        </w:rPr>
        <w:t>Form 302–TV for television stations, “Application for TV Station Broadcast License.”</w:t>
      </w:r>
    </w:p>
    <w:p w:rsidRPr="00BA4D78" w:rsidR="00BA4D78" w:rsidP="00CA6A07" w:rsidRDefault="00BA4D78" w14:paraId="27506CA7" w14:textId="0E00F2A4">
      <w:pPr>
        <w:pStyle w:val="ListParagraph"/>
        <w:numPr>
          <w:ilvl w:val="0"/>
          <w:numId w:val="18"/>
        </w:numPr>
        <w:suppressAutoHyphens/>
        <w:ind w:left="1800"/>
        <w:rPr>
          <w:sz w:val="24"/>
          <w:szCs w:val="24"/>
        </w:rPr>
      </w:pPr>
      <w:r w:rsidRPr="00BA4D78">
        <w:rPr>
          <w:sz w:val="24"/>
          <w:szCs w:val="24"/>
        </w:rPr>
        <w:t>FCC Form 310, “Application for an International or Experimental Broadcast Station License.”</w:t>
      </w:r>
    </w:p>
    <w:p w:rsidRPr="00BA4D78" w:rsidR="00BA4D78" w:rsidP="00CA6A07" w:rsidRDefault="00BA4D78" w14:paraId="5365086D" w14:textId="55694642">
      <w:pPr>
        <w:pStyle w:val="ListParagraph"/>
        <w:numPr>
          <w:ilvl w:val="0"/>
          <w:numId w:val="18"/>
        </w:numPr>
        <w:suppressAutoHyphens/>
        <w:ind w:left="1800"/>
        <w:rPr>
          <w:sz w:val="24"/>
          <w:szCs w:val="24"/>
        </w:rPr>
      </w:pPr>
      <w:r w:rsidRPr="00BA4D78">
        <w:rPr>
          <w:sz w:val="24"/>
          <w:szCs w:val="24"/>
        </w:rPr>
        <w:t>[Reserved]</w:t>
      </w:r>
    </w:p>
    <w:p w:rsidRPr="00BA4D78" w:rsidR="00BA4D78" w:rsidP="00CA6A07" w:rsidRDefault="00BA4D78" w14:paraId="66011B8E" w14:textId="42B93329">
      <w:pPr>
        <w:pStyle w:val="ListParagraph"/>
        <w:numPr>
          <w:ilvl w:val="0"/>
          <w:numId w:val="18"/>
        </w:numPr>
        <w:suppressAutoHyphens/>
        <w:ind w:left="1800"/>
        <w:rPr>
          <w:sz w:val="24"/>
          <w:szCs w:val="24"/>
        </w:rPr>
      </w:pPr>
      <w:r w:rsidRPr="00BA4D78">
        <w:rPr>
          <w:sz w:val="24"/>
          <w:szCs w:val="24"/>
        </w:rPr>
        <w:t>FCC Form 347, “Application for a Low Power TV, TV Translator or TV Booster Station License.”</w:t>
      </w:r>
    </w:p>
    <w:p w:rsidRPr="00BA4D78" w:rsidR="00BA4D78" w:rsidP="00CA6A07" w:rsidRDefault="00BA4D78" w14:paraId="538B0E3F" w14:textId="55EC75EC">
      <w:pPr>
        <w:pStyle w:val="ListParagraph"/>
        <w:numPr>
          <w:ilvl w:val="0"/>
          <w:numId w:val="18"/>
        </w:numPr>
        <w:suppressAutoHyphens/>
        <w:ind w:left="1800"/>
        <w:rPr>
          <w:sz w:val="24"/>
          <w:szCs w:val="24"/>
        </w:rPr>
      </w:pPr>
      <w:r w:rsidRPr="00BA4D78">
        <w:rPr>
          <w:sz w:val="24"/>
          <w:szCs w:val="24"/>
        </w:rPr>
        <w:t>FCC Form 350, “Application for an FM Translator or FM Booster Station License.”</w:t>
      </w:r>
    </w:p>
    <w:p w:rsidR="00BA4D78" w:rsidP="00BA4D78" w:rsidRDefault="00BA4D78" w14:paraId="7AA4DCEC" w14:textId="5F1715AF">
      <w:pPr>
        <w:pStyle w:val="ListParagraph"/>
        <w:numPr>
          <w:ilvl w:val="0"/>
          <w:numId w:val="18"/>
        </w:numPr>
        <w:suppressAutoHyphens/>
        <w:ind w:left="1800"/>
        <w:rPr>
          <w:sz w:val="24"/>
          <w:szCs w:val="24"/>
        </w:rPr>
      </w:pPr>
      <w:r w:rsidRPr="00BA4D78">
        <w:rPr>
          <w:sz w:val="24"/>
          <w:szCs w:val="24"/>
        </w:rPr>
        <w:t>FCC Form 319, “Application for a Low Power FM Broadcast Station License.”</w:t>
      </w:r>
    </w:p>
    <w:p w:rsidR="00F97C28" w:rsidP="00CA6A07" w:rsidRDefault="00F97C28" w14:paraId="13A7BD1C" w14:textId="77777777">
      <w:pPr>
        <w:pStyle w:val="ListParagraph"/>
        <w:suppressAutoHyphens/>
        <w:ind w:left="1800"/>
        <w:rPr>
          <w:sz w:val="24"/>
          <w:szCs w:val="24"/>
        </w:rPr>
      </w:pPr>
    </w:p>
    <w:p w:rsidR="00FF12E1" w:rsidP="00CA6A07" w:rsidRDefault="00BA4D78" w14:paraId="30B0AD94" w14:textId="36FC38E7">
      <w:pPr>
        <w:pStyle w:val="ListParagraph"/>
        <w:numPr>
          <w:ilvl w:val="0"/>
          <w:numId w:val="19"/>
        </w:numPr>
        <w:rPr>
          <w:sz w:val="24"/>
          <w:szCs w:val="24"/>
        </w:rPr>
      </w:pPr>
      <w:r w:rsidRPr="00BA4D78">
        <w:rPr>
          <w:sz w:val="24"/>
          <w:szCs w:val="24"/>
        </w:rPr>
        <w:t>Eligible low power television stations which have been granted a certificate of eligibility may file FCC Form 302–CA, “Application for Class A Television Broadcast Station Construction Permit Or License.”</w:t>
      </w:r>
    </w:p>
    <w:p w:rsidRPr="00CA6A07" w:rsidR="00BA4D78" w:rsidP="00CA6A07" w:rsidRDefault="00BA4D78" w14:paraId="6F2257B2" w14:textId="77777777">
      <w:pPr>
        <w:pStyle w:val="ListParagraph"/>
        <w:ind w:left="1080"/>
        <w:rPr>
          <w:sz w:val="24"/>
          <w:szCs w:val="24"/>
        </w:rPr>
      </w:pPr>
    </w:p>
    <w:p w:rsidRPr="00FF12E1" w:rsidR="00FF12E1" w:rsidP="00FF12E1" w:rsidRDefault="00BA4D78" w14:paraId="75C627D4" w14:textId="0EF86414">
      <w:pPr>
        <w:pStyle w:val="ListParagraph"/>
        <w:numPr>
          <w:ilvl w:val="0"/>
          <w:numId w:val="6"/>
        </w:numPr>
        <w:suppressAutoHyphens/>
        <w:rPr>
          <w:sz w:val="24"/>
          <w:szCs w:val="24"/>
        </w:rPr>
      </w:pPr>
      <w:r w:rsidRPr="001C3F15">
        <w:rPr>
          <w:b/>
          <w:bCs/>
          <w:sz w:val="24"/>
          <w:szCs w:val="24"/>
        </w:rPr>
        <w:t>47 CFR § 73.3539</w:t>
      </w:r>
      <w:r w:rsidRPr="00FF12E1">
        <w:rPr>
          <w:sz w:val="24"/>
          <w:szCs w:val="24"/>
        </w:rPr>
        <w:t xml:space="preserve"> </w:t>
      </w:r>
      <w:r w:rsidRPr="00FF12E1" w:rsidR="00FF12E1">
        <w:rPr>
          <w:sz w:val="24"/>
          <w:szCs w:val="24"/>
        </w:rPr>
        <w:t>Application for renewal of license.</w:t>
      </w:r>
    </w:p>
    <w:p w:rsidR="00FF12E1" w:rsidP="00FF12E1" w:rsidRDefault="00FF12E1" w14:paraId="7DD4C775" w14:textId="77777777">
      <w:pPr>
        <w:pStyle w:val="ListParagraph"/>
        <w:suppressAutoHyphens/>
        <w:rPr>
          <w:sz w:val="24"/>
          <w:szCs w:val="24"/>
        </w:rPr>
      </w:pPr>
    </w:p>
    <w:p w:rsidR="00C259AE" w:rsidP="00CA6A07" w:rsidRDefault="00FF12E1" w14:paraId="6EA6CD4D" w14:textId="44FCAAD4">
      <w:pPr>
        <w:pStyle w:val="ListParagraph"/>
        <w:numPr>
          <w:ilvl w:val="2"/>
          <w:numId w:val="6"/>
        </w:numPr>
        <w:suppressAutoHyphens/>
        <w:ind w:left="1080"/>
        <w:rPr>
          <w:sz w:val="24"/>
          <w:szCs w:val="24"/>
        </w:rPr>
      </w:pPr>
      <w:r w:rsidRPr="00CA6A07">
        <w:rPr>
          <w:sz w:val="24"/>
          <w:szCs w:val="24"/>
        </w:rPr>
        <w:t xml:space="preserve">Unless otherwise directed by the FCC, an application for renewal of license shall be filed not later than the first day of the fourth full calendar month prior to the expiration date of the license sought to be renewed, except that applications for renewal of license of an experimental broadcast station shall be filed not later than the first day of the second full calendar month prior to the expiration date of the license </w:t>
      </w:r>
      <w:r w:rsidRPr="00CA6A07">
        <w:rPr>
          <w:sz w:val="24"/>
          <w:szCs w:val="24"/>
        </w:rPr>
        <w:lastRenderedPageBreak/>
        <w:t>sought to be renewed. If any deadline prescribed in this paragraph falls on a nonbusiness day, the cutoff shall be the close of business of the first full business day thereafter.</w:t>
      </w:r>
      <w:r w:rsidR="00C259AE">
        <w:rPr>
          <w:sz w:val="24"/>
          <w:szCs w:val="24"/>
        </w:rPr>
        <w:t xml:space="preserve"> </w:t>
      </w:r>
      <w:r w:rsidRPr="00C56D56" w:rsidR="00C56D56">
        <w:rPr>
          <w:sz w:val="24"/>
          <w:szCs w:val="24"/>
        </w:rPr>
        <w:t>For International Broadcast Stations, applications shall be filed electronically in the International Bureau Filing System (IBFS).</w:t>
      </w:r>
    </w:p>
    <w:p w:rsidR="00C259AE" w:rsidP="00CA6A07" w:rsidRDefault="00C259AE" w14:paraId="0FB5B383" w14:textId="77777777">
      <w:pPr>
        <w:pStyle w:val="ListParagraph"/>
        <w:suppressAutoHyphens/>
        <w:ind w:left="1080" w:hanging="360"/>
        <w:rPr>
          <w:sz w:val="24"/>
          <w:szCs w:val="24"/>
        </w:rPr>
      </w:pPr>
    </w:p>
    <w:p w:rsidR="00C259AE" w:rsidP="00CA6A07" w:rsidRDefault="00FF12E1" w14:paraId="476656A1" w14:textId="77777777">
      <w:pPr>
        <w:pStyle w:val="ListParagraph"/>
        <w:numPr>
          <w:ilvl w:val="2"/>
          <w:numId w:val="6"/>
        </w:numPr>
        <w:suppressAutoHyphens/>
        <w:ind w:left="1080"/>
        <w:rPr>
          <w:sz w:val="24"/>
          <w:szCs w:val="24"/>
        </w:rPr>
      </w:pPr>
      <w:r w:rsidRPr="00C259AE">
        <w:rPr>
          <w:sz w:val="24"/>
          <w:szCs w:val="24"/>
        </w:rPr>
        <w:t>No application for renewal of license of any broadcast station will be considered unless there is on file with the FCC the information currently required by §§ 73.3612 through 73.3615, inclusive, for the particular class of station.</w:t>
      </w:r>
    </w:p>
    <w:p w:rsidRPr="00CA6A07" w:rsidR="00C259AE" w:rsidP="00CA6A07" w:rsidRDefault="00C259AE" w14:paraId="3C163C4D" w14:textId="77777777">
      <w:pPr>
        <w:pStyle w:val="ListParagraph"/>
        <w:ind w:left="1080" w:hanging="360"/>
        <w:rPr>
          <w:sz w:val="24"/>
          <w:szCs w:val="24"/>
        </w:rPr>
      </w:pPr>
    </w:p>
    <w:p w:rsidRPr="00CA6A07" w:rsidR="00FF12E1" w:rsidP="00CA6A07" w:rsidRDefault="00FF12E1" w14:paraId="1D815775" w14:textId="1E73468D">
      <w:pPr>
        <w:pStyle w:val="ListParagraph"/>
        <w:numPr>
          <w:ilvl w:val="2"/>
          <w:numId w:val="6"/>
        </w:numPr>
        <w:suppressAutoHyphens/>
        <w:ind w:left="1080"/>
        <w:rPr>
          <w:sz w:val="24"/>
          <w:szCs w:val="24"/>
        </w:rPr>
      </w:pPr>
      <w:r w:rsidRPr="00CA6A07">
        <w:rPr>
          <w:sz w:val="24"/>
          <w:szCs w:val="24"/>
        </w:rPr>
        <w:t>Whenever the FCC regards an application for a renewal of license as essential to the proper conduct of a hearing or investigation, and specifically directs that it be filed by a date certain, such application shall be filed within the time thus specified. If the licensee fails to file such application within the prescribed time, the hearing or investigation shall proceed as if such renewal application had been received.</w:t>
      </w:r>
    </w:p>
    <w:p w:rsidR="00C259AE" w:rsidP="00CA6A07" w:rsidRDefault="00C259AE" w14:paraId="66AA09D4" w14:textId="77777777">
      <w:pPr>
        <w:pStyle w:val="ListParagraph"/>
        <w:suppressAutoHyphens/>
        <w:ind w:left="1080" w:hanging="360"/>
        <w:rPr>
          <w:sz w:val="24"/>
          <w:szCs w:val="24"/>
        </w:rPr>
      </w:pPr>
    </w:p>
    <w:p w:rsidRPr="00CA6A07" w:rsidR="00FF12E1" w:rsidP="00CA6A07" w:rsidRDefault="00FF12E1" w14:paraId="77090924" w14:textId="1632B02A">
      <w:pPr>
        <w:pStyle w:val="ListParagraph"/>
        <w:numPr>
          <w:ilvl w:val="2"/>
          <w:numId w:val="6"/>
        </w:numPr>
        <w:suppressAutoHyphens/>
        <w:ind w:left="1080"/>
        <w:rPr>
          <w:sz w:val="24"/>
          <w:szCs w:val="24"/>
        </w:rPr>
      </w:pPr>
      <w:r w:rsidRPr="00FF12E1">
        <w:rPr>
          <w:sz w:val="24"/>
          <w:szCs w:val="24"/>
        </w:rPr>
        <w:t>Renewal application forms titles and numbers are listed in § 73.3500, Application and Report Forms</w:t>
      </w:r>
      <w:r w:rsidR="00C259AE">
        <w:rPr>
          <w:sz w:val="24"/>
          <w:szCs w:val="24"/>
        </w:rPr>
        <w:t>.</w:t>
      </w:r>
    </w:p>
    <w:p w:rsidR="00FF12E1" w:rsidP="00995782" w:rsidRDefault="00FF12E1" w14:paraId="685E37FB" w14:textId="77777777">
      <w:pPr>
        <w:tabs>
          <w:tab w:val="left" w:pos="-720"/>
        </w:tabs>
        <w:suppressAutoHyphens/>
        <w:rPr>
          <w:sz w:val="24"/>
          <w:szCs w:val="24"/>
        </w:rPr>
      </w:pPr>
      <w:bookmarkStart w:name="co_anchor_I7C3862F043FA11E0BD55882394839" w:id="7"/>
      <w:bookmarkStart w:name="co_anchor_I7C3862F143FA11E0BD55882394839" w:id="8"/>
      <w:bookmarkEnd w:id="7"/>
      <w:bookmarkEnd w:id="8"/>
    </w:p>
    <w:p w:rsidR="00995782" w:rsidP="00995782" w:rsidRDefault="00825519" w14:paraId="3CB51CE2" w14:textId="3B7DA19D">
      <w:pPr>
        <w:rPr>
          <w:sz w:val="24"/>
          <w:szCs w:val="24"/>
        </w:rPr>
      </w:pPr>
      <w:r w:rsidRPr="00825519">
        <w:rPr>
          <w:sz w:val="24"/>
          <w:szCs w:val="24"/>
        </w:rPr>
        <w:t>The Commission is preparing a system of records notice, FCC/IB-1 "International Bureau Filing System," to cover any PII that will be added to IBFS as part of this collection. The Commission is also preparing a Privacy Impact Assessment for the system.</w:t>
      </w:r>
    </w:p>
    <w:p w:rsidRPr="00AC2935" w:rsidR="00436105" w:rsidP="00995782" w:rsidRDefault="00436105" w14:paraId="5DADC525" w14:textId="77777777">
      <w:pPr>
        <w:rPr>
          <w:sz w:val="24"/>
          <w:szCs w:val="24"/>
        </w:rPr>
      </w:pPr>
    </w:p>
    <w:p w:rsidRPr="007E2C1D" w:rsidR="002F522A" w:rsidP="002F522A" w:rsidRDefault="008B5BB9" w14:paraId="0F943160" w14:textId="0BE07C46">
      <w:pPr>
        <w:pStyle w:val="ParaNum"/>
        <w:numPr>
          <w:ilvl w:val="0"/>
          <w:numId w:val="0"/>
        </w:numPr>
        <w:rPr>
          <w:sz w:val="24"/>
          <w:szCs w:val="24"/>
        </w:rPr>
      </w:pPr>
      <w:r w:rsidRPr="007E2C1D">
        <w:rPr>
          <w:sz w:val="24"/>
          <w:szCs w:val="24"/>
        </w:rPr>
        <w:t xml:space="preserve">The statutory authority for this information collection is contained in </w:t>
      </w:r>
      <w:r w:rsidRPr="007E2C1D" w:rsidR="002F522A">
        <w:rPr>
          <w:sz w:val="24"/>
          <w:szCs w:val="24"/>
        </w:rPr>
        <w:t>Sections 1, 4(i), 301, 303, 307, 308(b)</w:t>
      </w:r>
      <w:r w:rsidRPr="00715607" w:rsidR="00715607">
        <w:rPr>
          <w:sz w:val="24"/>
        </w:rPr>
        <w:t xml:space="preserve"> </w:t>
      </w:r>
      <w:r w:rsidR="00715607">
        <w:rPr>
          <w:sz w:val="24"/>
        </w:rPr>
        <w:t>334, 336, 554</w:t>
      </w:r>
      <w:r w:rsidRPr="007E2C1D" w:rsidR="002F522A">
        <w:rPr>
          <w:sz w:val="24"/>
          <w:szCs w:val="24"/>
        </w:rPr>
        <w:t xml:space="preserve"> of the Communications Act of 1934, as amended, 47 U.S.C. §§ 151, 154(i), 301, 303, 307, 308(b),</w:t>
      </w:r>
      <w:r w:rsidRPr="00715607" w:rsidR="00715607">
        <w:rPr>
          <w:sz w:val="24"/>
        </w:rPr>
        <w:t xml:space="preserve"> </w:t>
      </w:r>
      <w:r w:rsidR="00715607">
        <w:rPr>
          <w:sz w:val="24"/>
        </w:rPr>
        <w:t>334, 336, 554,</w:t>
      </w:r>
      <w:r w:rsidRPr="007E2C1D" w:rsidR="002F522A">
        <w:rPr>
          <w:sz w:val="24"/>
          <w:szCs w:val="24"/>
        </w:rPr>
        <w:t xml:space="preserve"> </w:t>
      </w:r>
      <w:r w:rsidR="00715607">
        <w:rPr>
          <w:sz w:val="24"/>
          <w:szCs w:val="24"/>
        </w:rPr>
        <w:t xml:space="preserve">and Part </w:t>
      </w:r>
      <w:r w:rsidRPr="007E2C1D" w:rsidR="002F522A">
        <w:rPr>
          <w:sz w:val="24"/>
          <w:szCs w:val="24"/>
        </w:rPr>
        <w:t>73 of the Commission’s rules.</w:t>
      </w:r>
    </w:p>
    <w:p w:rsidR="002F522A" w:rsidRDefault="002F522A" w14:paraId="5A330858" w14:textId="77777777">
      <w:pPr>
        <w:tabs>
          <w:tab w:val="left" w:pos="-720"/>
        </w:tabs>
        <w:suppressAutoHyphens/>
        <w:rPr>
          <w:sz w:val="24"/>
          <w:szCs w:val="24"/>
        </w:rPr>
      </w:pPr>
    </w:p>
    <w:p w:rsidRPr="00AC2935" w:rsidR="002634B5" w:rsidRDefault="00023A59" w14:paraId="641E012E" w14:textId="6495999D">
      <w:pPr>
        <w:tabs>
          <w:tab w:val="left" w:pos="-720"/>
        </w:tabs>
        <w:suppressAutoHyphens/>
        <w:rPr>
          <w:sz w:val="24"/>
          <w:szCs w:val="24"/>
        </w:rPr>
      </w:pPr>
      <w:r w:rsidRPr="00AC2935">
        <w:rPr>
          <w:sz w:val="24"/>
          <w:szCs w:val="24"/>
        </w:rPr>
        <w:t xml:space="preserve">2.   </w:t>
      </w:r>
      <w:r w:rsidRPr="00AC2935" w:rsidR="00C33CD8">
        <w:rPr>
          <w:sz w:val="24"/>
          <w:szCs w:val="24"/>
        </w:rPr>
        <w:t>The i</w:t>
      </w:r>
      <w:r w:rsidRPr="00AC2935" w:rsidR="002634B5">
        <w:rPr>
          <w:sz w:val="24"/>
          <w:szCs w:val="24"/>
        </w:rPr>
        <w:t xml:space="preserve">nformation collected pursuant to the rules set forth in 47 CFR Part 73 Subpart F is used by the Commission to assign frequencies for use by international broadcast stations, to grant authority to operate such stations, and to determine if interference or adverse propagation conditions exists that may impact the operation of such stations.    </w:t>
      </w:r>
    </w:p>
    <w:p w:rsidRPr="00AC2935" w:rsidR="002634B5" w:rsidRDefault="002634B5" w14:paraId="6E202A62" w14:textId="77777777">
      <w:pPr>
        <w:tabs>
          <w:tab w:val="left" w:pos="-720"/>
        </w:tabs>
        <w:suppressAutoHyphens/>
        <w:rPr>
          <w:sz w:val="24"/>
          <w:szCs w:val="24"/>
        </w:rPr>
      </w:pPr>
    </w:p>
    <w:p w:rsidRPr="00AC2935" w:rsidR="00D076AA" w:rsidP="00D076AA" w:rsidRDefault="00023A59" w14:paraId="1B0A2DEF" w14:textId="78E601E3">
      <w:pPr>
        <w:tabs>
          <w:tab w:val="left" w:pos="-720"/>
        </w:tabs>
        <w:suppressAutoHyphens/>
        <w:rPr>
          <w:sz w:val="24"/>
          <w:szCs w:val="24"/>
        </w:rPr>
      </w:pPr>
      <w:r w:rsidRPr="00AC2935">
        <w:rPr>
          <w:sz w:val="24"/>
          <w:szCs w:val="24"/>
        </w:rPr>
        <w:t xml:space="preserve">3. </w:t>
      </w:r>
      <w:r w:rsidRPr="00AC2935" w:rsidR="00DE3539">
        <w:rPr>
          <w:sz w:val="24"/>
          <w:szCs w:val="24"/>
        </w:rPr>
        <w:t xml:space="preserve">   </w:t>
      </w:r>
      <w:r w:rsidR="00F70400">
        <w:rPr>
          <w:sz w:val="24"/>
          <w:szCs w:val="24"/>
        </w:rPr>
        <w:t xml:space="preserve">The Electronic Filing Order mandates that all </w:t>
      </w:r>
      <w:r w:rsidR="00296F2F">
        <w:rPr>
          <w:sz w:val="24"/>
          <w:szCs w:val="24"/>
        </w:rPr>
        <w:t xml:space="preserve">100 percent of all </w:t>
      </w:r>
      <w:r w:rsidR="00F70400">
        <w:rPr>
          <w:sz w:val="24"/>
          <w:szCs w:val="24"/>
        </w:rPr>
        <w:t>applications be filed electronically in the International Bureau Filing System (IBFS)</w:t>
      </w:r>
      <w:r w:rsidR="00296F2F">
        <w:rPr>
          <w:sz w:val="24"/>
          <w:szCs w:val="24"/>
        </w:rPr>
        <w:t>.</w:t>
      </w:r>
    </w:p>
    <w:p w:rsidRPr="00AC2935" w:rsidR="00D076AA" w:rsidRDefault="00D076AA" w14:paraId="04271AE0" w14:textId="77777777">
      <w:pPr>
        <w:tabs>
          <w:tab w:val="left" w:pos="-720"/>
        </w:tabs>
        <w:suppressAutoHyphens/>
        <w:rPr>
          <w:sz w:val="24"/>
          <w:szCs w:val="24"/>
        </w:rPr>
      </w:pPr>
    </w:p>
    <w:p w:rsidRPr="00AC2935" w:rsidR="002634B5" w:rsidRDefault="00023A59" w14:paraId="6B3EC216" w14:textId="77777777">
      <w:pPr>
        <w:tabs>
          <w:tab w:val="left" w:pos="-720"/>
        </w:tabs>
        <w:suppressAutoHyphens/>
        <w:rPr>
          <w:sz w:val="24"/>
          <w:szCs w:val="24"/>
        </w:rPr>
      </w:pPr>
      <w:r w:rsidRPr="00AC2935">
        <w:rPr>
          <w:sz w:val="24"/>
          <w:szCs w:val="24"/>
        </w:rPr>
        <w:t xml:space="preserve">4.   </w:t>
      </w:r>
      <w:r w:rsidRPr="00AC2935" w:rsidR="002634B5">
        <w:rPr>
          <w:sz w:val="24"/>
          <w:szCs w:val="24"/>
        </w:rPr>
        <w:t>These information collection requirement</w:t>
      </w:r>
      <w:r w:rsidRPr="00AC2935" w:rsidR="00E314FA">
        <w:rPr>
          <w:sz w:val="24"/>
          <w:szCs w:val="24"/>
        </w:rPr>
        <w:t>s</w:t>
      </w:r>
      <w:r w:rsidRPr="00AC2935" w:rsidR="002634B5">
        <w:rPr>
          <w:sz w:val="24"/>
          <w:szCs w:val="24"/>
        </w:rPr>
        <w:t xml:space="preserve"> are not duplicated elsewhere in the Commission’s rules.</w:t>
      </w:r>
    </w:p>
    <w:p w:rsidRPr="00AC2935" w:rsidR="00E314FA" w:rsidRDefault="00E314FA" w14:paraId="61A8C777" w14:textId="77777777">
      <w:pPr>
        <w:tabs>
          <w:tab w:val="left" w:pos="-720"/>
        </w:tabs>
        <w:suppressAutoHyphens/>
        <w:rPr>
          <w:sz w:val="24"/>
          <w:szCs w:val="24"/>
        </w:rPr>
      </w:pPr>
    </w:p>
    <w:p w:rsidRPr="00AC2935" w:rsidR="002634B5" w:rsidRDefault="00023A59" w14:paraId="22F91BA4" w14:textId="77777777">
      <w:pPr>
        <w:pStyle w:val="BodyText2"/>
        <w:rPr>
          <w:sz w:val="24"/>
          <w:szCs w:val="24"/>
        </w:rPr>
      </w:pPr>
      <w:r w:rsidRPr="00AC2935">
        <w:rPr>
          <w:sz w:val="24"/>
          <w:szCs w:val="24"/>
        </w:rPr>
        <w:t xml:space="preserve">5.   </w:t>
      </w:r>
      <w:r w:rsidRPr="00AC2935" w:rsidR="002634B5">
        <w:rPr>
          <w:sz w:val="24"/>
          <w:szCs w:val="24"/>
        </w:rPr>
        <w:t>These information collection requirements do not have a significant impact on a substan</w:t>
      </w:r>
      <w:r w:rsidRPr="00AC2935">
        <w:rPr>
          <w:sz w:val="24"/>
          <w:szCs w:val="24"/>
        </w:rPr>
        <w:t>tial number of small entities</w:t>
      </w:r>
      <w:r w:rsidRPr="00AC2935" w:rsidR="00DC247E">
        <w:rPr>
          <w:sz w:val="24"/>
          <w:szCs w:val="24"/>
        </w:rPr>
        <w:t xml:space="preserve"> or businesses</w:t>
      </w:r>
      <w:r w:rsidRPr="00AC2935">
        <w:rPr>
          <w:sz w:val="24"/>
          <w:szCs w:val="24"/>
        </w:rPr>
        <w:t xml:space="preserve">.  </w:t>
      </w:r>
    </w:p>
    <w:p w:rsidRPr="00AC2935" w:rsidR="002634B5" w:rsidRDefault="002634B5" w14:paraId="49A61C46" w14:textId="77777777">
      <w:pPr>
        <w:tabs>
          <w:tab w:val="left" w:pos="-720"/>
        </w:tabs>
        <w:suppressAutoHyphens/>
        <w:rPr>
          <w:sz w:val="24"/>
          <w:szCs w:val="24"/>
        </w:rPr>
      </w:pPr>
    </w:p>
    <w:p w:rsidRPr="00AC2935" w:rsidR="002634B5" w:rsidRDefault="007C1E9C" w14:paraId="04977E07" w14:textId="4D718C72">
      <w:pPr>
        <w:tabs>
          <w:tab w:val="left" w:pos="-720"/>
        </w:tabs>
        <w:suppressAutoHyphens/>
        <w:rPr>
          <w:sz w:val="24"/>
          <w:szCs w:val="24"/>
        </w:rPr>
      </w:pPr>
      <w:r w:rsidRPr="00AC2935">
        <w:rPr>
          <w:sz w:val="24"/>
          <w:szCs w:val="24"/>
        </w:rPr>
        <w:t xml:space="preserve">6.   </w:t>
      </w:r>
      <w:r w:rsidRPr="00AC2935" w:rsidR="002634B5">
        <w:rPr>
          <w:sz w:val="24"/>
          <w:szCs w:val="24"/>
        </w:rPr>
        <w:t xml:space="preserve">If the Commission did not collect this information, it would not be in a position to effectively coordinate spectrum for international broadcasters or to act for entities in times of frequency interference or adverse propagation conditions.  The orderly nature of the provision of </w:t>
      </w:r>
      <w:r w:rsidRPr="00AC2935" w:rsidR="002634B5">
        <w:rPr>
          <w:sz w:val="24"/>
          <w:szCs w:val="24"/>
        </w:rPr>
        <w:lastRenderedPageBreak/>
        <w:t>international broadcast service would be in jeopardy without the Commission’s involvement.</w:t>
      </w:r>
    </w:p>
    <w:p w:rsidRPr="00AC2935" w:rsidR="002634B5" w:rsidRDefault="002634B5" w14:paraId="42CA88CB" w14:textId="77777777">
      <w:pPr>
        <w:tabs>
          <w:tab w:val="left" w:pos="-720"/>
        </w:tabs>
        <w:suppressAutoHyphens/>
        <w:rPr>
          <w:sz w:val="24"/>
          <w:szCs w:val="24"/>
        </w:rPr>
      </w:pPr>
    </w:p>
    <w:p w:rsidRPr="00AC2935" w:rsidR="002634B5" w:rsidRDefault="007C1E9C" w14:paraId="6EEE9AB3" w14:textId="77777777">
      <w:pPr>
        <w:pStyle w:val="BodyText"/>
        <w:rPr>
          <w:szCs w:val="24"/>
        </w:rPr>
      </w:pPr>
      <w:r w:rsidRPr="00AC2935">
        <w:rPr>
          <w:szCs w:val="24"/>
        </w:rPr>
        <w:t xml:space="preserve">7.   </w:t>
      </w:r>
      <w:r w:rsidRPr="00AC2935" w:rsidR="001C7E6A">
        <w:rPr>
          <w:spacing w:val="-3"/>
          <w:szCs w:val="24"/>
        </w:rPr>
        <w:t>This collection of information is consistent with the guidelines in 5 C.F.R. Section 1320.</w:t>
      </w:r>
      <w:r w:rsidRPr="00AC2935" w:rsidR="00DE63A4">
        <w:rPr>
          <w:spacing w:val="-3"/>
          <w:szCs w:val="24"/>
        </w:rPr>
        <w:t>5</w:t>
      </w:r>
      <w:r w:rsidRPr="00AC2935" w:rsidR="001C7E6A">
        <w:rPr>
          <w:spacing w:val="-3"/>
          <w:szCs w:val="24"/>
        </w:rPr>
        <w:t>.</w:t>
      </w:r>
      <w:r w:rsidRPr="00AC2935" w:rsidR="002634B5">
        <w:rPr>
          <w:szCs w:val="24"/>
        </w:rPr>
        <w:t xml:space="preserve"> </w:t>
      </w:r>
    </w:p>
    <w:p w:rsidRPr="00AC2935" w:rsidR="002634B5" w:rsidRDefault="002634B5" w14:paraId="52B1C5C1" w14:textId="77777777">
      <w:pPr>
        <w:tabs>
          <w:tab w:val="left" w:pos="-720"/>
        </w:tabs>
        <w:suppressAutoHyphens/>
        <w:rPr>
          <w:sz w:val="24"/>
          <w:szCs w:val="24"/>
        </w:rPr>
      </w:pPr>
    </w:p>
    <w:p w:rsidRPr="00C116DB" w:rsidR="00125A3B" w:rsidP="00125A3B" w:rsidRDefault="007C1E9C" w14:paraId="2CE1D5CF" w14:textId="0F5EC813">
      <w:pPr>
        <w:tabs>
          <w:tab w:val="left" w:pos="461"/>
        </w:tabs>
        <w:rPr>
          <w:sz w:val="22"/>
          <w:szCs w:val="22"/>
        </w:rPr>
      </w:pPr>
      <w:r w:rsidRPr="00AC2935">
        <w:rPr>
          <w:sz w:val="24"/>
          <w:szCs w:val="24"/>
        </w:rPr>
        <w:t xml:space="preserve">8.   </w:t>
      </w:r>
      <w:r w:rsidR="00B22A1C">
        <w:rPr>
          <w:sz w:val="24"/>
          <w:szCs w:val="24"/>
        </w:rPr>
        <w:t xml:space="preserve">On </w:t>
      </w:r>
      <w:r w:rsidR="00060316">
        <w:rPr>
          <w:sz w:val="24"/>
          <w:szCs w:val="24"/>
        </w:rPr>
        <w:t>August 9, 2021</w:t>
      </w:r>
      <w:r w:rsidR="00B22A1C">
        <w:rPr>
          <w:sz w:val="24"/>
          <w:szCs w:val="24"/>
        </w:rPr>
        <w:t>, the Commission published a 60-day PRA notice in the Federal Register</w:t>
      </w:r>
      <w:r w:rsidR="00826AF5">
        <w:rPr>
          <w:sz w:val="24"/>
          <w:szCs w:val="24"/>
        </w:rPr>
        <w:t xml:space="preserve"> to solicit comments from the public</w:t>
      </w:r>
      <w:r w:rsidR="00060316">
        <w:rPr>
          <w:sz w:val="24"/>
          <w:szCs w:val="24"/>
        </w:rPr>
        <w:t xml:space="preserve"> (86 FR 43540)</w:t>
      </w:r>
      <w:r w:rsidR="00B22A1C">
        <w:rPr>
          <w:sz w:val="24"/>
          <w:szCs w:val="24"/>
        </w:rPr>
        <w:t xml:space="preserve">.  </w:t>
      </w:r>
      <w:r w:rsidR="00826AF5">
        <w:rPr>
          <w:sz w:val="24"/>
          <w:szCs w:val="24"/>
        </w:rPr>
        <w:t>N</w:t>
      </w:r>
      <w:r w:rsidR="00B22A1C">
        <w:rPr>
          <w:sz w:val="24"/>
          <w:szCs w:val="24"/>
        </w:rPr>
        <w:t xml:space="preserve">o comments </w:t>
      </w:r>
      <w:r w:rsidR="00826AF5">
        <w:rPr>
          <w:sz w:val="24"/>
          <w:szCs w:val="24"/>
        </w:rPr>
        <w:t xml:space="preserve">were </w:t>
      </w:r>
      <w:r w:rsidR="00B22A1C">
        <w:rPr>
          <w:sz w:val="24"/>
          <w:szCs w:val="24"/>
        </w:rPr>
        <w:t>received from the public</w:t>
      </w:r>
      <w:r w:rsidR="00826AF5">
        <w:rPr>
          <w:sz w:val="24"/>
          <w:szCs w:val="24"/>
        </w:rPr>
        <w:t>.</w:t>
      </w:r>
    </w:p>
    <w:p w:rsidRPr="007733D4" w:rsidR="00125A3B" w:rsidP="00125A3B" w:rsidRDefault="00125A3B" w14:paraId="6ED4347F" w14:textId="77777777">
      <w:pPr>
        <w:tabs>
          <w:tab w:val="left" w:pos="461"/>
        </w:tabs>
        <w:rPr>
          <w:sz w:val="22"/>
          <w:szCs w:val="22"/>
        </w:rPr>
      </w:pPr>
    </w:p>
    <w:p w:rsidRPr="00AC2935" w:rsidR="002634B5" w:rsidRDefault="007C1E9C" w14:paraId="1D0032F5" w14:textId="77777777">
      <w:pPr>
        <w:tabs>
          <w:tab w:val="left" w:pos="-720"/>
        </w:tabs>
        <w:suppressAutoHyphens/>
        <w:rPr>
          <w:sz w:val="24"/>
          <w:szCs w:val="24"/>
        </w:rPr>
      </w:pPr>
      <w:r w:rsidRPr="00AC2935">
        <w:rPr>
          <w:sz w:val="24"/>
          <w:szCs w:val="24"/>
        </w:rPr>
        <w:t xml:space="preserve">9.   </w:t>
      </w:r>
      <w:r w:rsidRPr="00AC2935" w:rsidR="002634B5">
        <w:rPr>
          <w:sz w:val="24"/>
          <w:szCs w:val="24"/>
        </w:rPr>
        <w:t>The Commission does not provide any payment or gift to respondents.</w:t>
      </w:r>
    </w:p>
    <w:p w:rsidRPr="00AC2935" w:rsidR="002634B5" w:rsidRDefault="002634B5" w14:paraId="2BAF94DB" w14:textId="77777777">
      <w:pPr>
        <w:tabs>
          <w:tab w:val="left" w:pos="-720"/>
        </w:tabs>
        <w:suppressAutoHyphens/>
        <w:rPr>
          <w:sz w:val="24"/>
          <w:szCs w:val="24"/>
        </w:rPr>
      </w:pPr>
    </w:p>
    <w:p w:rsidRPr="00AC2935" w:rsidR="002634B5" w:rsidRDefault="007C1E9C" w14:paraId="09EE63B6" w14:textId="1C2EFB47">
      <w:pPr>
        <w:suppressAutoHyphens/>
        <w:rPr>
          <w:sz w:val="24"/>
          <w:szCs w:val="24"/>
        </w:rPr>
      </w:pPr>
      <w:r w:rsidRPr="00AC2935">
        <w:rPr>
          <w:sz w:val="24"/>
          <w:szCs w:val="24"/>
        </w:rPr>
        <w:t xml:space="preserve">10.   </w:t>
      </w:r>
      <w:r w:rsidRPr="00AC2935" w:rsidR="002634B5">
        <w:rPr>
          <w:sz w:val="24"/>
          <w:szCs w:val="24"/>
        </w:rPr>
        <w:t>There is no need for confidentiality pertaining to the information collection requirements in this collection.</w:t>
      </w:r>
      <w:r w:rsidRPr="00825519" w:rsidR="00825519">
        <w:t xml:space="preserve"> </w:t>
      </w:r>
      <w:r w:rsidRPr="00825519" w:rsidR="00825519">
        <w:rPr>
          <w:sz w:val="24"/>
          <w:szCs w:val="24"/>
        </w:rPr>
        <w:t>The Commission is preparing a system of records notice, FCC/IB-1 "International Bureau Filing System," to cover any PII that will be added to IBFS as part of this collection. The Commission is also preparing a Privacy Impact Assessment for the system.</w:t>
      </w:r>
      <w:r w:rsidRPr="00904AC1" w:rsidR="00904AC1">
        <w:rPr>
          <w:sz w:val="24"/>
          <w:szCs w:val="24"/>
        </w:rPr>
        <w:t xml:space="preserve"> </w:t>
      </w:r>
    </w:p>
    <w:p w:rsidRPr="00AC2935" w:rsidR="002634B5" w:rsidRDefault="002634B5" w14:paraId="197401E7" w14:textId="77777777">
      <w:pPr>
        <w:tabs>
          <w:tab w:val="left" w:pos="-720"/>
        </w:tabs>
        <w:suppressAutoHyphens/>
        <w:rPr>
          <w:sz w:val="24"/>
          <w:szCs w:val="24"/>
        </w:rPr>
      </w:pPr>
    </w:p>
    <w:p w:rsidRPr="00AC2935" w:rsidR="002634B5" w:rsidRDefault="007C1E9C" w14:paraId="1279CB05" w14:textId="77777777">
      <w:pPr>
        <w:tabs>
          <w:tab w:val="left" w:pos="-720"/>
        </w:tabs>
        <w:suppressAutoHyphens/>
        <w:rPr>
          <w:sz w:val="24"/>
          <w:szCs w:val="24"/>
        </w:rPr>
      </w:pPr>
      <w:r w:rsidRPr="00AC2935">
        <w:rPr>
          <w:sz w:val="24"/>
          <w:szCs w:val="24"/>
        </w:rPr>
        <w:t xml:space="preserve">11.   </w:t>
      </w:r>
      <w:r w:rsidRPr="00AC2935" w:rsidR="002634B5">
        <w:rPr>
          <w:sz w:val="24"/>
          <w:szCs w:val="24"/>
        </w:rPr>
        <w:t>This collection does not contain questions of a sensitive nature.</w:t>
      </w:r>
    </w:p>
    <w:p w:rsidRPr="00AC2935" w:rsidR="006C42B7" w:rsidRDefault="006C42B7" w14:paraId="656E38F5" w14:textId="77777777">
      <w:pPr>
        <w:tabs>
          <w:tab w:val="left" w:pos="-720"/>
        </w:tabs>
        <w:suppressAutoHyphens/>
        <w:rPr>
          <w:b/>
          <w:sz w:val="24"/>
          <w:szCs w:val="24"/>
        </w:rPr>
      </w:pPr>
    </w:p>
    <w:p w:rsidRPr="00AC2935" w:rsidR="005C5C3A" w:rsidP="006C42B7" w:rsidRDefault="00610B5D" w14:paraId="16D6DB1D" w14:textId="77777777">
      <w:pPr>
        <w:pStyle w:val="BodyText"/>
        <w:rPr>
          <w:szCs w:val="24"/>
        </w:rPr>
      </w:pPr>
      <w:r w:rsidRPr="00AC2935">
        <w:rPr>
          <w:szCs w:val="24"/>
        </w:rPr>
        <w:t>12.</w:t>
      </w:r>
      <w:r w:rsidRPr="00AC2935" w:rsidR="007C1E9C">
        <w:rPr>
          <w:szCs w:val="24"/>
        </w:rPr>
        <w:t xml:space="preserve">   </w:t>
      </w:r>
      <w:r w:rsidRPr="00AC2935" w:rsidR="004E2F56">
        <w:rPr>
          <w:szCs w:val="24"/>
        </w:rPr>
        <w:t>The e</w:t>
      </w:r>
      <w:r w:rsidRPr="00AC2935" w:rsidR="005C5C3A">
        <w:rPr>
          <w:szCs w:val="24"/>
        </w:rPr>
        <w:t xml:space="preserve">stimate of </w:t>
      </w:r>
      <w:r w:rsidRPr="00AC2935" w:rsidR="002840F1">
        <w:rPr>
          <w:szCs w:val="24"/>
        </w:rPr>
        <w:t xml:space="preserve">annual </w:t>
      </w:r>
      <w:r w:rsidRPr="00AC2935" w:rsidR="006C42B7">
        <w:rPr>
          <w:szCs w:val="24"/>
        </w:rPr>
        <w:t xml:space="preserve">burden </w:t>
      </w:r>
      <w:r w:rsidRPr="00AC2935" w:rsidR="002840F1">
        <w:rPr>
          <w:szCs w:val="24"/>
        </w:rPr>
        <w:t>hour</w:t>
      </w:r>
      <w:r w:rsidRPr="00AC2935" w:rsidR="006C42B7">
        <w:rPr>
          <w:szCs w:val="24"/>
        </w:rPr>
        <w:t>s</w:t>
      </w:r>
      <w:r w:rsidRPr="00AC2935" w:rsidR="002840F1">
        <w:rPr>
          <w:szCs w:val="24"/>
        </w:rPr>
        <w:t xml:space="preserve"> of </w:t>
      </w:r>
      <w:r w:rsidRPr="00AC2935" w:rsidR="00324968">
        <w:rPr>
          <w:szCs w:val="24"/>
        </w:rPr>
        <w:t xml:space="preserve">the 225 </w:t>
      </w:r>
      <w:r w:rsidRPr="00AC2935" w:rsidR="002840F1">
        <w:rPr>
          <w:szCs w:val="24"/>
        </w:rPr>
        <w:t>respondents</w:t>
      </w:r>
      <w:r w:rsidRPr="00AC2935" w:rsidR="005E6EFA">
        <w:rPr>
          <w:szCs w:val="24"/>
        </w:rPr>
        <w:t xml:space="preserve"> for international broadcasters and experimental broadcast licenses</w:t>
      </w:r>
      <w:r w:rsidRPr="00AC2935" w:rsidR="006C42B7">
        <w:rPr>
          <w:szCs w:val="24"/>
        </w:rPr>
        <w:t xml:space="preserve"> are as follows</w:t>
      </w:r>
      <w:r w:rsidRPr="00AC2935" w:rsidR="002840F1">
        <w:rPr>
          <w:szCs w:val="24"/>
        </w:rPr>
        <w:t>:</w:t>
      </w:r>
    </w:p>
    <w:p w:rsidRPr="00AC2935" w:rsidR="004E2F56" w:rsidP="005C5C3A" w:rsidRDefault="004E2F56" w14:paraId="4BA0AF51" w14:textId="77777777">
      <w:pPr>
        <w:suppressAutoHyphens/>
        <w:rPr>
          <w:sz w:val="24"/>
          <w:szCs w:val="24"/>
        </w:rPr>
      </w:pPr>
    </w:p>
    <w:tbl>
      <w:tblPr>
        <w:tblStyle w:val="TableGrid"/>
        <w:tblW w:w="10705" w:type="dxa"/>
        <w:tblLayout w:type="fixed"/>
        <w:tblLook w:val="01E0" w:firstRow="1" w:lastRow="1" w:firstColumn="1" w:lastColumn="1" w:noHBand="0" w:noVBand="0"/>
      </w:tblPr>
      <w:tblGrid>
        <w:gridCol w:w="4135"/>
        <w:gridCol w:w="1530"/>
        <w:gridCol w:w="2070"/>
        <w:gridCol w:w="1800"/>
        <w:gridCol w:w="1170"/>
      </w:tblGrid>
      <w:tr w:rsidRPr="00AC2935" w:rsidR="00EC31B2" w:rsidTr="006902E3" w14:paraId="0584CA23" w14:textId="77777777">
        <w:trPr>
          <w:tblHeader/>
        </w:trPr>
        <w:tc>
          <w:tcPr>
            <w:tcW w:w="4135" w:type="dxa"/>
            <w:shd w:val="clear" w:color="auto" w:fill="999999"/>
          </w:tcPr>
          <w:p w:rsidRPr="00AC2935" w:rsidR="00EC31B2" w:rsidP="00547AFA" w:rsidRDefault="00EC31B2" w14:paraId="6E7290B6" w14:textId="77777777">
            <w:pPr>
              <w:suppressAutoHyphens/>
              <w:jc w:val="center"/>
              <w:rPr>
                <w:sz w:val="24"/>
                <w:szCs w:val="24"/>
              </w:rPr>
            </w:pPr>
          </w:p>
          <w:p w:rsidRPr="00AC2935" w:rsidR="00EC31B2" w:rsidP="00547AFA" w:rsidRDefault="00EC31B2" w14:paraId="3C269199" w14:textId="77777777">
            <w:pPr>
              <w:suppressAutoHyphens/>
              <w:jc w:val="center"/>
              <w:rPr>
                <w:sz w:val="24"/>
                <w:szCs w:val="24"/>
              </w:rPr>
            </w:pPr>
            <w:r w:rsidRPr="00AC2935">
              <w:rPr>
                <w:sz w:val="24"/>
                <w:szCs w:val="24"/>
              </w:rPr>
              <w:t>Information Collection</w:t>
            </w:r>
          </w:p>
          <w:p w:rsidRPr="00AC2935" w:rsidR="00EC31B2" w:rsidP="00547AFA" w:rsidRDefault="00EC31B2" w14:paraId="2EAC819C" w14:textId="77777777">
            <w:pPr>
              <w:suppressAutoHyphens/>
              <w:jc w:val="center"/>
              <w:rPr>
                <w:sz w:val="24"/>
                <w:szCs w:val="24"/>
              </w:rPr>
            </w:pPr>
            <w:r w:rsidRPr="00AC2935">
              <w:rPr>
                <w:sz w:val="24"/>
                <w:szCs w:val="24"/>
              </w:rPr>
              <w:t>Requirements</w:t>
            </w:r>
          </w:p>
        </w:tc>
        <w:tc>
          <w:tcPr>
            <w:tcW w:w="1530" w:type="dxa"/>
            <w:shd w:val="clear" w:color="auto" w:fill="999999"/>
          </w:tcPr>
          <w:p w:rsidRPr="00AC2935" w:rsidR="00EC31B2" w:rsidP="00547AFA" w:rsidRDefault="00EC31B2" w14:paraId="2AF50E25" w14:textId="77777777">
            <w:pPr>
              <w:suppressAutoHyphens/>
              <w:jc w:val="center"/>
              <w:rPr>
                <w:sz w:val="24"/>
                <w:szCs w:val="24"/>
                <w:highlight w:val="yellow"/>
              </w:rPr>
            </w:pPr>
          </w:p>
          <w:p w:rsidRPr="00AC2935" w:rsidR="00EC31B2" w:rsidP="00547AFA" w:rsidRDefault="00EC31B2" w14:paraId="162C7E6E" w14:textId="77777777">
            <w:pPr>
              <w:suppressAutoHyphens/>
              <w:jc w:val="center"/>
              <w:rPr>
                <w:sz w:val="24"/>
                <w:szCs w:val="24"/>
              </w:rPr>
            </w:pPr>
            <w:r w:rsidRPr="00AC2935">
              <w:rPr>
                <w:sz w:val="24"/>
                <w:szCs w:val="24"/>
              </w:rPr>
              <w:t>Responses/</w:t>
            </w:r>
          </w:p>
          <w:p w:rsidRPr="00AC2935" w:rsidR="00EC31B2" w:rsidP="00547AFA" w:rsidRDefault="00EC31B2" w14:paraId="43FB0566" w14:textId="77777777">
            <w:pPr>
              <w:suppressAutoHyphens/>
              <w:jc w:val="center"/>
              <w:rPr>
                <w:sz w:val="24"/>
                <w:szCs w:val="24"/>
              </w:rPr>
            </w:pPr>
            <w:r w:rsidRPr="00AC2935">
              <w:rPr>
                <w:sz w:val="24"/>
                <w:szCs w:val="24"/>
              </w:rPr>
              <w:t>Applications</w:t>
            </w:r>
          </w:p>
        </w:tc>
        <w:tc>
          <w:tcPr>
            <w:tcW w:w="2070" w:type="dxa"/>
            <w:shd w:val="clear" w:color="auto" w:fill="999999"/>
          </w:tcPr>
          <w:p w:rsidRPr="00AC2935" w:rsidR="00EC31B2" w:rsidP="00547AFA" w:rsidRDefault="00EC31B2" w14:paraId="100ADFD1" w14:textId="77777777">
            <w:pPr>
              <w:suppressAutoHyphens/>
              <w:jc w:val="center"/>
              <w:rPr>
                <w:sz w:val="24"/>
                <w:szCs w:val="24"/>
              </w:rPr>
            </w:pPr>
          </w:p>
          <w:p w:rsidRPr="00AC2935" w:rsidR="00EC31B2" w:rsidP="00547AFA" w:rsidRDefault="00EC31B2" w14:paraId="0C390C87" w14:textId="77777777">
            <w:pPr>
              <w:suppressAutoHyphens/>
              <w:jc w:val="center"/>
              <w:rPr>
                <w:sz w:val="24"/>
                <w:szCs w:val="24"/>
              </w:rPr>
            </w:pPr>
          </w:p>
          <w:p w:rsidRPr="00AC2935" w:rsidR="00EC31B2" w:rsidP="00547AFA" w:rsidRDefault="00EC31B2" w14:paraId="03A241FB" w14:textId="77777777">
            <w:pPr>
              <w:suppressAutoHyphens/>
              <w:jc w:val="center"/>
              <w:rPr>
                <w:sz w:val="24"/>
                <w:szCs w:val="24"/>
              </w:rPr>
            </w:pPr>
            <w:r w:rsidRPr="00AC2935">
              <w:rPr>
                <w:sz w:val="24"/>
                <w:szCs w:val="24"/>
              </w:rPr>
              <w:t>Hours</w:t>
            </w:r>
          </w:p>
        </w:tc>
        <w:tc>
          <w:tcPr>
            <w:tcW w:w="1800" w:type="dxa"/>
            <w:shd w:val="clear" w:color="auto" w:fill="999999"/>
          </w:tcPr>
          <w:p w:rsidRPr="00AC2935" w:rsidR="00EC31B2" w:rsidP="00547AFA" w:rsidRDefault="00EC31B2" w14:paraId="02C9F0BC" w14:textId="77777777">
            <w:pPr>
              <w:suppressAutoHyphens/>
              <w:jc w:val="center"/>
              <w:rPr>
                <w:sz w:val="24"/>
                <w:szCs w:val="24"/>
              </w:rPr>
            </w:pPr>
          </w:p>
          <w:p w:rsidRPr="00AC2935" w:rsidR="00EC31B2" w:rsidP="00547AFA" w:rsidRDefault="00EC31B2" w14:paraId="182518C4" w14:textId="77777777">
            <w:pPr>
              <w:suppressAutoHyphens/>
              <w:jc w:val="center"/>
              <w:rPr>
                <w:sz w:val="24"/>
                <w:szCs w:val="24"/>
              </w:rPr>
            </w:pPr>
            <w:r w:rsidRPr="00AC2935">
              <w:rPr>
                <w:sz w:val="24"/>
                <w:szCs w:val="24"/>
              </w:rPr>
              <w:t>Seasons</w:t>
            </w:r>
          </w:p>
          <w:p w:rsidRPr="00AC2935" w:rsidR="00EC31B2" w:rsidP="00547AFA" w:rsidRDefault="00EC31B2" w14:paraId="6233E115" w14:textId="77777777">
            <w:pPr>
              <w:suppressAutoHyphens/>
              <w:jc w:val="center"/>
              <w:rPr>
                <w:sz w:val="24"/>
                <w:szCs w:val="24"/>
              </w:rPr>
            </w:pPr>
            <w:r w:rsidRPr="00AC2935">
              <w:rPr>
                <w:sz w:val="24"/>
                <w:szCs w:val="24"/>
              </w:rPr>
              <w:t>(If applicable)</w:t>
            </w:r>
          </w:p>
        </w:tc>
        <w:tc>
          <w:tcPr>
            <w:tcW w:w="1170" w:type="dxa"/>
            <w:shd w:val="clear" w:color="auto" w:fill="999999"/>
          </w:tcPr>
          <w:p w:rsidRPr="00AC2935" w:rsidR="00EC31B2" w:rsidP="00547AFA" w:rsidRDefault="00EC31B2" w14:paraId="7B4ED737" w14:textId="77777777">
            <w:pPr>
              <w:suppressAutoHyphens/>
              <w:jc w:val="center"/>
              <w:rPr>
                <w:sz w:val="24"/>
                <w:szCs w:val="24"/>
              </w:rPr>
            </w:pPr>
          </w:p>
          <w:p w:rsidRPr="00AC2935" w:rsidR="00EC31B2" w:rsidP="00547AFA" w:rsidRDefault="00EC31B2" w14:paraId="1AA34B19" w14:textId="77777777">
            <w:pPr>
              <w:suppressAutoHyphens/>
              <w:jc w:val="center"/>
              <w:rPr>
                <w:sz w:val="24"/>
                <w:szCs w:val="24"/>
              </w:rPr>
            </w:pPr>
            <w:r w:rsidRPr="00AC2935">
              <w:rPr>
                <w:sz w:val="24"/>
                <w:szCs w:val="24"/>
              </w:rPr>
              <w:t>Total Hours</w:t>
            </w:r>
          </w:p>
        </w:tc>
      </w:tr>
      <w:tr w:rsidRPr="00AC2935" w:rsidR="00342DC3" w:rsidTr="006902E3" w14:paraId="1F0C850C" w14:textId="77777777">
        <w:tc>
          <w:tcPr>
            <w:tcW w:w="4135" w:type="dxa"/>
          </w:tcPr>
          <w:p w:rsidRPr="00AC2935" w:rsidR="00342DC3" w:rsidP="004177D9" w:rsidRDefault="002A672B" w14:paraId="524B6234" w14:textId="7739070C">
            <w:pPr>
              <w:suppressAutoHyphens/>
              <w:rPr>
                <w:b/>
                <w:sz w:val="24"/>
                <w:szCs w:val="24"/>
              </w:rPr>
            </w:pPr>
            <w:r w:rsidRPr="00E17D5E">
              <w:rPr>
                <w:b/>
                <w:sz w:val="24"/>
                <w:szCs w:val="24"/>
              </w:rPr>
              <w:t>47 CFR 73.73</w:t>
            </w:r>
            <w:r>
              <w:rPr>
                <w:b/>
                <w:sz w:val="24"/>
                <w:szCs w:val="24"/>
              </w:rPr>
              <w:t xml:space="preserve">1, </w:t>
            </w:r>
            <w:r w:rsidRPr="00AC2935" w:rsidR="00342DC3">
              <w:rPr>
                <w:b/>
                <w:sz w:val="24"/>
                <w:szCs w:val="24"/>
              </w:rPr>
              <w:t>73.761</w:t>
            </w:r>
            <w:r w:rsidR="00066459">
              <w:rPr>
                <w:b/>
                <w:sz w:val="24"/>
                <w:szCs w:val="24"/>
              </w:rPr>
              <w:t xml:space="preserve">, </w:t>
            </w:r>
            <w:r w:rsidRPr="00066459" w:rsidR="00066459">
              <w:rPr>
                <w:b/>
                <w:sz w:val="24"/>
                <w:szCs w:val="24"/>
              </w:rPr>
              <w:t>73.3533(a)(2)</w:t>
            </w:r>
          </w:p>
          <w:p w:rsidRPr="00AC2935" w:rsidR="00342DC3" w:rsidP="004177D9" w:rsidRDefault="00342DC3" w14:paraId="3103354A" w14:textId="611F6B2C">
            <w:pPr>
              <w:suppressAutoHyphens/>
              <w:rPr>
                <w:sz w:val="24"/>
                <w:szCs w:val="24"/>
              </w:rPr>
            </w:pPr>
            <w:r w:rsidRPr="00AC2935">
              <w:rPr>
                <w:sz w:val="24"/>
                <w:szCs w:val="24"/>
              </w:rPr>
              <w:t>FCC Form 309</w:t>
            </w:r>
          </w:p>
          <w:p w:rsidRPr="00AC2935" w:rsidR="00342DC3" w:rsidP="004177D9" w:rsidRDefault="00342DC3" w14:paraId="63202DE6" w14:textId="77777777">
            <w:pPr>
              <w:suppressAutoHyphens/>
              <w:rPr>
                <w:sz w:val="24"/>
                <w:szCs w:val="24"/>
              </w:rPr>
            </w:pPr>
          </w:p>
        </w:tc>
        <w:tc>
          <w:tcPr>
            <w:tcW w:w="1530" w:type="dxa"/>
            <w:vAlign w:val="center"/>
          </w:tcPr>
          <w:p w:rsidRPr="00AC2935" w:rsidR="00342DC3" w:rsidRDefault="00342DC3" w14:paraId="648DBE79" w14:textId="77777777">
            <w:pPr>
              <w:suppressAutoHyphens/>
              <w:jc w:val="center"/>
              <w:rPr>
                <w:sz w:val="24"/>
                <w:szCs w:val="24"/>
              </w:rPr>
            </w:pPr>
            <w:r w:rsidRPr="00AC2935">
              <w:rPr>
                <w:sz w:val="24"/>
                <w:szCs w:val="24"/>
              </w:rPr>
              <w:t>17</w:t>
            </w:r>
          </w:p>
        </w:tc>
        <w:tc>
          <w:tcPr>
            <w:tcW w:w="2070" w:type="dxa"/>
            <w:vAlign w:val="center"/>
          </w:tcPr>
          <w:p w:rsidRPr="00AC2935" w:rsidR="00342DC3" w:rsidRDefault="00342DC3" w14:paraId="2CD113B5" w14:textId="77777777">
            <w:pPr>
              <w:suppressAutoHyphens/>
              <w:jc w:val="center"/>
              <w:rPr>
                <w:sz w:val="24"/>
                <w:szCs w:val="24"/>
              </w:rPr>
            </w:pPr>
            <w:r w:rsidRPr="00AC2935">
              <w:rPr>
                <w:sz w:val="24"/>
                <w:szCs w:val="24"/>
              </w:rPr>
              <w:t>6</w:t>
            </w:r>
          </w:p>
        </w:tc>
        <w:tc>
          <w:tcPr>
            <w:tcW w:w="1800" w:type="dxa"/>
            <w:vAlign w:val="center"/>
          </w:tcPr>
          <w:p w:rsidRPr="00AC2935" w:rsidR="00342DC3" w:rsidRDefault="00342DC3" w14:paraId="6BEDC1DF" w14:textId="77777777">
            <w:pPr>
              <w:suppressAutoHyphens/>
              <w:jc w:val="center"/>
              <w:rPr>
                <w:sz w:val="24"/>
                <w:szCs w:val="24"/>
              </w:rPr>
            </w:pPr>
          </w:p>
        </w:tc>
        <w:tc>
          <w:tcPr>
            <w:tcW w:w="1170" w:type="dxa"/>
            <w:vAlign w:val="center"/>
          </w:tcPr>
          <w:p w:rsidRPr="00AC2935" w:rsidR="00342DC3" w:rsidRDefault="00342DC3" w14:paraId="1B336DEB" w14:textId="77777777">
            <w:pPr>
              <w:suppressAutoHyphens/>
              <w:jc w:val="center"/>
              <w:rPr>
                <w:sz w:val="24"/>
                <w:szCs w:val="24"/>
              </w:rPr>
            </w:pPr>
            <w:r w:rsidRPr="00AC2935">
              <w:rPr>
                <w:sz w:val="24"/>
                <w:szCs w:val="24"/>
              </w:rPr>
              <w:t>102</w:t>
            </w:r>
          </w:p>
        </w:tc>
      </w:tr>
      <w:tr w:rsidRPr="00AC2935" w:rsidR="00342DC3" w:rsidTr="006902E3" w14:paraId="276824AA" w14:textId="77777777">
        <w:tc>
          <w:tcPr>
            <w:tcW w:w="4135" w:type="dxa"/>
          </w:tcPr>
          <w:p w:rsidRPr="00AC2935" w:rsidR="00342DC3" w:rsidP="004177D9" w:rsidRDefault="00342DC3" w14:paraId="3E58EB6F" w14:textId="77777777">
            <w:pPr>
              <w:suppressAutoHyphens/>
              <w:rPr>
                <w:b/>
                <w:sz w:val="24"/>
                <w:szCs w:val="24"/>
              </w:rPr>
            </w:pPr>
            <w:r w:rsidRPr="00AC2935">
              <w:rPr>
                <w:b/>
                <w:sz w:val="24"/>
                <w:szCs w:val="24"/>
              </w:rPr>
              <w:t>47 CFR 73.3536</w:t>
            </w:r>
          </w:p>
          <w:p w:rsidRPr="00AC2935" w:rsidR="00342DC3" w:rsidP="004177D9" w:rsidRDefault="00342DC3" w14:paraId="744CE580" w14:textId="76EFEB8D">
            <w:pPr>
              <w:suppressAutoHyphens/>
              <w:rPr>
                <w:sz w:val="24"/>
                <w:szCs w:val="24"/>
              </w:rPr>
            </w:pPr>
            <w:r w:rsidRPr="00AC2935">
              <w:rPr>
                <w:sz w:val="24"/>
                <w:szCs w:val="24"/>
              </w:rPr>
              <w:t>FCC Form 310</w:t>
            </w:r>
          </w:p>
          <w:p w:rsidRPr="00AC2935" w:rsidR="00342DC3" w:rsidP="004177D9" w:rsidRDefault="00342DC3" w14:paraId="450D5A15" w14:textId="77777777">
            <w:pPr>
              <w:suppressAutoHyphens/>
              <w:rPr>
                <w:sz w:val="24"/>
                <w:szCs w:val="24"/>
              </w:rPr>
            </w:pPr>
          </w:p>
        </w:tc>
        <w:tc>
          <w:tcPr>
            <w:tcW w:w="1530" w:type="dxa"/>
            <w:vAlign w:val="center"/>
          </w:tcPr>
          <w:p w:rsidRPr="00AC2935" w:rsidR="00342DC3" w:rsidRDefault="000F7276" w14:paraId="2C45B7C3" w14:textId="3AE8D183">
            <w:pPr>
              <w:suppressAutoHyphens/>
              <w:jc w:val="center"/>
              <w:rPr>
                <w:sz w:val="24"/>
                <w:szCs w:val="24"/>
              </w:rPr>
            </w:pPr>
            <w:r>
              <w:rPr>
                <w:sz w:val="24"/>
                <w:szCs w:val="24"/>
              </w:rPr>
              <w:t>4</w:t>
            </w:r>
          </w:p>
        </w:tc>
        <w:tc>
          <w:tcPr>
            <w:tcW w:w="2070" w:type="dxa"/>
            <w:vAlign w:val="center"/>
          </w:tcPr>
          <w:p w:rsidRPr="00AC2935" w:rsidR="00342DC3" w:rsidRDefault="00342DC3" w14:paraId="09A78F68" w14:textId="77777777">
            <w:pPr>
              <w:suppressAutoHyphens/>
              <w:jc w:val="center"/>
              <w:rPr>
                <w:sz w:val="24"/>
                <w:szCs w:val="24"/>
              </w:rPr>
            </w:pPr>
            <w:r w:rsidRPr="00AC2935">
              <w:rPr>
                <w:sz w:val="24"/>
                <w:szCs w:val="24"/>
              </w:rPr>
              <w:t>6</w:t>
            </w:r>
          </w:p>
        </w:tc>
        <w:tc>
          <w:tcPr>
            <w:tcW w:w="1800" w:type="dxa"/>
            <w:vAlign w:val="center"/>
          </w:tcPr>
          <w:p w:rsidRPr="00AC2935" w:rsidR="00342DC3" w:rsidRDefault="00342DC3" w14:paraId="7C353AE8" w14:textId="77777777">
            <w:pPr>
              <w:suppressAutoHyphens/>
              <w:jc w:val="center"/>
              <w:rPr>
                <w:sz w:val="24"/>
                <w:szCs w:val="24"/>
              </w:rPr>
            </w:pPr>
          </w:p>
        </w:tc>
        <w:tc>
          <w:tcPr>
            <w:tcW w:w="1170" w:type="dxa"/>
            <w:vAlign w:val="center"/>
          </w:tcPr>
          <w:p w:rsidRPr="00AC2935" w:rsidR="00342DC3" w:rsidRDefault="000F7276" w14:paraId="2121C3FA" w14:textId="10BA59F9">
            <w:pPr>
              <w:suppressAutoHyphens/>
              <w:jc w:val="center"/>
              <w:rPr>
                <w:sz w:val="24"/>
                <w:szCs w:val="24"/>
              </w:rPr>
            </w:pPr>
            <w:r>
              <w:rPr>
                <w:sz w:val="24"/>
                <w:szCs w:val="24"/>
              </w:rPr>
              <w:t>24</w:t>
            </w:r>
          </w:p>
        </w:tc>
      </w:tr>
      <w:tr w:rsidRPr="00AC2935" w:rsidR="00342DC3" w:rsidTr="006902E3" w14:paraId="0A3F65CD" w14:textId="77777777">
        <w:tc>
          <w:tcPr>
            <w:tcW w:w="4135" w:type="dxa"/>
          </w:tcPr>
          <w:p w:rsidRPr="00AC2935" w:rsidR="00342DC3" w:rsidP="004177D9" w:rsidRDefault="002A672B" w14:paraId="6153553D" w14:textId="0D0D4269">
            <w:pPr>
              <w:suppressAutoHyphens/>
              <w:rPr>
                <w:b/>
                <w:sz w:val="24"/>
                <w:szCs w:val="24"/>
              </w:rPr>
            </w:pPr>
            <w:r w:rsidRPr="00E17D5E">
              <w:rPr>
                <w:b/>
                <w:sz w:val="24"/>
                <w:szCs w:val="24"/>
              </w:rPr>
              <w:t>47 CFR 73.73</w:t>
            </w:r>
            <w:r>
              <w:rPr>
                <w:b/>
                <w:sz w:val="24"/>
                <w:szCs w:val="24"/>
              </w:rPr>
              <w:t xml:space="preserve">1, </w:t>
            </w:r>
            <w:r w:rsidR="00066459">
              <w:rPr>
                <w:b/>
                <w:sz w:val="24"/>
                <w:szCs w:val="24"/>
              </w:rPr>
              <w:t>73.3539(a)</w:t>
            </w:r>
          </w:p>
          <w:p w:rsidRPr="00AC2935" w:rsidR="00342DC3" w:rsidP="004177D9" w:rsidRDefault="00342DC3" w14:paraId="54F9E9F0" w14:textId="0FCF341E">
            <w:pPr>
              <w:suppressAutoHyphens/>
              <w:rPr>
                <w:sz w:val="24"/>
                <w:szCs w:val="24"/>
              </w:rPr>
            </w:pPr>
            <w:r w:rsidRPr="00AC2935">
              <w:rPr>
                <w:sz w:val="24"/>
                <w:szCs w:val="24"/>
              </w:rPr>
              <w:t>FCC Form 311</w:t>
            </w:r>
          </w:p>
          <w:p w:rsidRPr="00AC2935" w:rsidR="00342DC3" w:rsidP="004177D9" w:rsidRDefault="00342DC3" w14:paraId="129081CB" w14:textId="77777777">
            <w:pPr>
              <w:suppressAutoHyphens/>
              <w:rPr>
                <w:sz w:val="24"/>
                <w:szCs w:val="24"/>
              </w:rPr>
            </w:pPr>
          </w:p>
        </w:tc>
        <w:tc>
          <w:tcPr>
            <w:tcW w:w="1530" w:type="dxa"/>
            <w:vAlign w:val="center"/>
          </w:tcPr>
          <w:p w:rsidRPr="00AC2935" w:rsidR="00342DC3" w:rsidRDefault="000F7276" w14:paraId="4CD007E9" w14:textId="581A4E97">
            <w:pPr>
              <w:suppressAutoHyphens/>
              <w:jc w:val="center"/>
              <w:rPr>
                <w:sz w:val="24"/>
                <w:szCs w:val="24"/>
              </w:rPr>
            </w:pPr>
            <w:r>
              <w:rPr>
                <w:sz w:val="24"/>
                <w:szCs w:val="24"/>
              </w:rPr>
              <w:t>3</w:t>
            </w:r>
          </w:p>
        </w:tc>
        <w:tc>
          <w:tcPr>
            <w:tcW w:w="2070" w:type="dxa"/>
            <w:vAlign w:val="center"/>
          </w:tcPr>
          <w:p w:rsidRPr="00AC2935" w:rsidR="00342DC3" w:rsidRDefault="00342DC3" w14:paraId="63CC5434" w14:textId="77777777">
            <w:pPr>
              <w:suppressAutoHyphens/>
              <w:jc w:val="center"/>
              <w:rPr>
                <w:sz w:val="24"/>
                <w:szCs w:val="24"/>
              </w:rPr>
            </w:pPr>
            <w:r w:rsidRPr="00AC2935">
              <w:rPr>
                <w:sz w:val="24"/>
                <w:szCs w:val="24"/>
              </w:rPr>
              <w:t>2</w:t>
            </w:r>
          </w:p>
        </w:tc>
        <w:tc>
          <w:tcPr>
            <w:tcW w:w="1800" w:type="dxa"/>
            <w:vAlign w:val="center"/>
          </w:tcPr>
          <w:p w:rsidRPr="00AC2935" w:rsidR="00342DC3" w:rsidRDefault="00342DC3" w14:paraId="30C73193" w14:textId="77777777">
            <w:pPr>
              <w:suppressAutoHyphens/>
              <w:jc w:val="center"/>
              <w:rPr>
                <w:sz w:val="24"/>
                <w:szCs w:val="24"/>
              </w:rPr>
            </w:pPr>
          </w:p>
        </w:tc>
        <w:tc>
          <w:tcPr>
            <w:tcW w:w="1170" w:type="dxa"/>
            <w:vAlign w:val="center"/>
          </w:tcPr>
          <w:p w:rsidRPr="00AC2935" w:rsidR="00342DC3" w:rsidRDefault="000F7276" w14:paraId="64C59058" w14:textId="0445EC59">
            <w:pPr>
              <w:suppressAutoHyphens/>
              <w:jc w:val="center"/>
              <w:rPr>
                <w:sz w:val="24"/>
                <w:szCs w:val="24"/>
              </w:rPr>
            </w:pPr>
            <w:r>
              <w:rPr>
                <w:sz w:val="24"/>
                <w:szCs w:val="24"/>
              </w:rPr>
              <w:t>6</w:t>
            </w:r>
          </w:p>
        </w:tc>
      </w:tr>
      <w:tr w:rsidRPr="00AC2935" w:rsidR="00342DC3" w:rsidTr="006902E3" w14:paraId="36258015" w14:textId="77777777">
        <w:tc>
          <w:tcPr>
            <w:tcW w:w="4135" w:type="dxa"/>
          </w:tcPr>
          <w:p w:rsidR="002A672B" w:rsidP="00CA6A07" w:rsidRDefault="003448BC" w14:paraId="441E9BF5" w14:textId="7F16F87A">
            <w:pPr>
              <w:pStyle w:val="BodyText"/>
              <w:rPr>
                <w:szCs w:val="24"/>
              </w:rPr>
            </w:pPr>
            <w:r w:rsidRPr="001C3F15">
              <w:rPr>
                <w:b/>
                <w:szCs w:val="24"/>
              </w:rPr>
              <w:t xml:space="preserve">47 CFR </w:t>
            </w:r>
            <w:r w:rsidR="002A672B">
              <w:rPr>
                <w:b/>
                <w:szCs w:val="24"/>
              </w:rPr>
              <w:t xml:space="preserve">73.731, </w:t>
            </w:r>
            <w:r w:rsidRPr="001C3F15">
              <w:rPr>
                <w:b/>
                <w:szCs w:val="24"/>
              </w:rPr>
              <w:t>73.732</w:t>
            </w:r>
            <w:r>
              <w:rPr>
                <w:b/>
                <w:szCs w:val="24"/>
              </w:rPr>
              <w:t xml:space="preserve">, </w:t>
            </w:r>
            <w:r w:rsidRPr="00AC2935" w:rsidR="00342DC3">
              <w:rPr>
                <w:b/>
                <w:szCs w:val="24"/>
              </w:rPr>
              <w:t>73.702(a)</w:t>
            </w:r>
            <w:r w:rsidRPr="00AC2935" w:rsidR="00342DC3">
              <w:rPr>
                <w:szCs w:val="24"/>
              </w:rPr>
              <w:t xml:space="preserve"> </w:t>
            </w:r>
          </w:p>
          <w:p w:rsidRPr="00AC2935" w:rsidR="00342DC3" w:rsidP="00CA6A07" w:rsidRDefault="002A672B" w14:paraId="1F5311E9" w14:textId="2F475270">
            <w:pPr>
              <w:pStyle w:val="BodyText"/>
              <w:rPr>
                <w:b/>
              </w:rPr>
            </w:pPr>
            <w:r>
              <w:rPr>
                <w:szCs w:val="24"/>
              </w:rPr>
              <w:t>S</w:t>
            </w:r>
            <w:r w:rsidRPr="00AC2935" w:rsidR="00342DC3">
              <w:rPr>
                <w:szCs w:val="24"/>
              </w:rPr>
              <w:t xml:space="preserve">ix months prior to the start of each season, licensees and permittees shall by informal written request, submitted to the Commission in triplicate, indicate for the season the frequency or frequencies desired for transmission to each zone or area of reception specified in the license or permit, the specific hours during which it desires to transmit to such zones or areas on each frequency, and the power, antenna gain, </w:t>
            </w:r>
            <w:r w:rsidRPr="00AC2935" w:rsidR="00342DC3">
              <w:rPr>
                <w:szCs w:val="24"/>
              </w:rPr>
              <w:lastRenderedPageBreak/>
              <w:t xml:space="preserve">and antenna bearing it desires to use.  Requests will be honored to the extent that interference and propagation conditions permit and that they are otherwise in accordance with the provisions of section </w:t>
            </w:r>
          </w:p>
        </w:tc>
        <w:tc>
          <w:tcPr>
            <w:tcW w:w="1530" w:type="dxa"/>
            <w:vAlign w:val="center"/>
          </w:tcPr>
          <w:p w:rsidRPr="00AC2935" w:rsidR="00342DC3" w:rsidRDefault="00342DC3" w14:paraId="50E2D516" w14:textId="77777777">
            <w:pPr>
              <w:suppressAutoHyphens/>
              <w:jc w:val="center"/>
              <w:rPr>
                <w:sz w:val="24"/>
                <w:szCs w:val="24"/>
              </w:rPr>
            </w:pPr>
            <w:r w:rsidRPr="00AC2935">
              <w:rPr>
                <w:sz w:val="24"/>
                <w:szCs w:val="24"/>
              </w:rPr>
              <w:lastRenderedPageBreak/>
              <w:t>25</w:t>
            </w:r>
          </w:p>
        </w:tc>
        <w:tc>
          <w:tcPr>
            <w:tcW w:w="2070" w:type="dxa"/>
            <w:vAlign w:val="center"/>
          </w:tcPr>
          <w:p w:rsidRPr="00AC2935" w:rsidR="00342DC3" w:rsidRDefault="00342DC3" w14:paraId="291584BC" w14:textId="77777777">
            <w:pPr>
              <w:suppressAutoHyphens/>
              <w:jc w:val="center"/>
              <w:rPr>
                <w:sz w:val="24"/>
                <w:szCs w:val="24"/>
              </w:rPr>
            </w:pPr>
            <w:r w:rsidRPr="00AC2935">
              <w:rPr>
                <w:sz w:val="24"/>
                <w:szCs w:val="24"/>
              </w:rPr>
              <w:t>4</w:t>
            </w:r>
          </w:p>
        </w:tc>
        <w:tc>
          <w:tcPr>
            <w:tcW w:w="1800" w:type="dxa"/>
            <w:vAlign w:val="center"/>
          </w:tcPr>
          <w:p w:rsidRPr="00AC2935" w:rsidR="00342DC3" w:rsidRDefault="00342DC3" w14:paraId="3991EEAC" w14:textId="77777777">
            <w:pPr>
              <w:suppressAutoHyphens/>
              <w:jc w:val="center"/>
              <w:rPr>
                <w:sz w:val="24"/>
                <w:szCs w:val="24"/>
              </w:rPr>
            </w:pPr>
            <w:r w:rsidRPr="00AC2935">
              <w:rPr>
                <w:sz w:val="24"/>
                <w:szCs w:val="24"/>
              </w:rPr>
              <w:t>2</w:t>
            </w:r>
          </w:p>
        </w:tc>
        <w:tc>
          <w:tcPr>
            <w:tcW w:w="1170" w:type="dxa"/>
            <w:vAlign w:val="center"/>
          </w:tcPr>
          <w:p w:rsidRPr="00AC2935" w:rsidR="00342DC3" w:rsidRDefault="00342DC3" w14:paraId="2E7E162D" w14:textId="77777777">
            <w:pPr>
              <w:suppressAutoHyphens/>
              <w:jc w:val="center"/>
              <w:rPr>
                <w:sz w:val="24"/>
                <w:szCs w:val="24"/>
              </w:rPr>
            </w:pPr>
            <w:r w:rsidRPr="00AC2935">
              <w:rPr>
                <w:sz w:val="24"/>
                <w:szCs w:val="24"/>
              </w:rPr>
              <w:t>200</w:t>
            </w:r>
          </w:p>
        </w:tc>
      </w:tr>
      <w:tr w:rsidRPr="00AC2935" w:rsidR="002A672B" w:rsidTr="006902E3" w14:paraId="1CB57148" w14:textId="77777777">
        <w:tc>
          <w:tcPr>
            <w:tcW w:w="4135" w:type="dxa"/>
          </w:tcPr>
          <w:p w:rsidRPr="00AC2935" w:rsidR="002A672B" w:rsidP="002A672B" w:rsidRDefault="002A672B" w14:paraId="7ACDD643" w14:textId="77777777">
            <w:pPr>
              <w:suppressAutoHyphens/>
              <w:rPr>
                <w:b/>
                <w:sz w:val="24"/>
                <w:szCs w:val="24"/>
              </w:rPr>
            </w:pPr>
            <w:r w:rsidRPr="00AC2935">
              <w:rPr>
                <w:b/>
                <w:sz w:val="24"/>
                <w:szCs w:val="24"/>
              </w:rPr>
              <w:t>47 CFR 73.702(b)</w:t>
            </w:r>
          </w:p>
          <w:p w:rsidRPr="001C3F15" w:rsidR="002A672B" w:rsidP="002A672B" w:rsidRDefault="002A672B" w14:paraId="6FA5DFF4" w14:textId="45A1CAF1">
            <w:pPr>
              <w:pStyle w:val="BodyText"/>
              <w:rPr>
                <w:b/>
                <w:szCs w:val="24"/>
              </w:rPr>
            </w:pPr>
            <w:r w:rsidRPr="00AC2935">
              <w:rPr>
                <w:szCs w:val="24"/>
              </w:rPr>
              <w:t>Two months before the start of each season, the licensee or permittee must inform the Commission in writing as to whether it plans to operate in accordance with the Commission’s authorization or operate in another manner.</w:t>
            </w:r>
          </w:p>
        </w:tc>
        <w:tc>
          <w:tcPr>
            <w:tcW w:w="1530" w:type="dxa"/>
            <w:vAlign w:val="center"/>
          </w:tcPr>
          <w:p w:rsidRPr="00AC2935" w:rsidR="002A672B" w:rsidP="002A672B" w:rsidRDefault="002A672B" w14:paraId="498D84C8" w14:textId="6AF34A1A">
            <w:pPr>
              <w:suppressAutoHyphens/>
              <w:jc w:val="center"/>
              <w:rPr>
                <w:sz w:val="24"/>
                <w:szCs w:val="24"/>
              </w:rPr>
            </w:pPr>
            <w:r w:rsidRPr="00AC2935">
              <w:rPr>
                <w:sz w:val="24"/>
                <w:szCs w:val="24"/>
              </w:rPr>
              <w:t>25</w:t>
            </w:r>
          </w:p>
        </w:tc>
        <w:tc>
          <w:tcPr>
            <w:tcW w:w="2070" w:type="dxa"/>
            <w:vAlign w:val="center"/>
          </w:tcPr>
          <w:p w:rsidRPr="00AC2935" w:rsidR="002A672B" w:rsidP="002A672B" w:rsidRDefault="002A672B" w14:paraId="552BD149" w14:textId="126EBD63">
            <w:pPr>
              <w:suppressAutoHyphens/>
              <w:jc w:val="center"/>
              <w:rPr>
                <w:sz w:val="24"/>
                <w:szCs w:val="24"/>
              </w:rPr>
            </w:pPr>
            <w:r w:rsidRPr="00AC2935">
              <w:rPr>
                <w:sz w:val="24"/>
                <w:szCs w:val="24"/>
              </w:rPr>
              <w:t>2</w:t>
            </w:r>
          </w:p>
        </w:tc>
        <w:tc>
          <w:tcPr>
            <w:tcW w:w="1800" w:type="dxa"/>
            <w:vAlign w:val="center"/>
          </w:tcPr>
          <w:p w:rsidRPr="00AC2935" w:rsidR="002A672B" w:rsidP="002A672B" w:rsidRDefault="002A672B" w14:paraId="0D08B530" w14:textId="3D642ED8">
            <w:pPr>
              <w:suppressAutoHyphens/>
              <w:jc w:val="center"/>
              <w:rPr>
                <w:sz w:val="24"/>
                <w:szCs w:val="24"/>
              </w:rPr>
            </w:pPr>
            <w:r w:rsidRPr="00AC2935">
              <w:rPr>
                <w:sz w:val="24"/>
                <w:szCs w:val="24"/>
              </w:rPr>
              <w:t>2</w:t>
            </w:r>
          </w:p>
        </w:tc>
        <w:tc>
          <w:tcPr>
            <w:tcW w:w="1170" w:type="dxa"/>
            <w:vAlign w:val="center"/>
          </w:tcPr>
          <w:p w:rsidRPr="00AC2935" w:rsidR="002A672B" w:rsidP="002A672B" w:rsidRDefault="002A672B" w14:paraId="221BB9D9" w14:textId="4765F0EE">
            <w:pPr>
              <w:suppressAutoHyphens/>
              <w:jc w:val="center"/>
              <w:rPr>
                <w:sz w:val="24"/>
                <w:szCs w:val="24"/>
              </w:rPr>
            </w:pPr>
            <w:r w:rsidRPr="00AC2935">
              <w:rPr>
                <w:sz w:val="24"/>
                <w:szCs w:val="24"/>
              </w:rPr>
              <w:t>100</w:t>
            </w:r>
          </w:p>
        </w:tc>
      </w:tr>
      <w:tr w:rsidRPr="00AC2935" w:rsidR="002A672B" w:rsidTr="006902E3" w14:paraId="2B826E2E" w14:textId="77777777">
        <w:tc>
          <w:tcPr>
            <w:tcW w:w="4135" w:type="dxa"/>
          </w:tcPr>
          <w:p w:rsidRPr="001C3F15" w:rsidR="002A672B" w:rsidP="002A672B" w:rsidRDefault="002A672B" w14:paraId="224A4D8E" w14:textId="2CD8B9D9">
            <w:pPr>
              <w:pStyle w:val="BodyText"/>
              <w:rPr>
                <w:b/>
                <w:szCs w:val="24"/>
              </w:rPr>
            </w:pPr>
            <w:r w:rsidRPr="00AC2935">
              <w:rPr>
                <w:b/>
                <w:szCs w:val="24"/>
              </w:rPr>
              <w:t>47 CFR 73.702(c)</w:t>
            </w:r>
            <w:r w:rsidRPr="00AC2935">
              <w:rPr>
                <w:szCs w:val="24"/>
              </w:rPr>
              <w:t xml:space="preserve"> permits entities to file requests for changes to their original request for assignment and use of frequencies if they are able to show good cause.  </w:t>
            </w:r>
          </w:p>
        </w:tc>
        <w:tc>
          <w:tcPr>
            <w:tcW w:w="1530" w:type="dxa"/>
            <w:vAlign w:val="center"/>
          </w:tcPr>
          <w:p w:rsidRPr="00AC2935" w:rsidR="002A672B" w:rsidP="002A672B" w:rsidRDefault="002A672B" w14:paraId="178E018D" w14:textId="115E7614">
            <w:pPr>
              <w:suppressAutoHyphens/>
              <w:jc w:val="center"/>
              <w:rPr>
                <w:sz w:val="24"/>
                <w:szCs w:val="24"/>
              </w:rPr>
            </w:pPr>
            <w:r w:rsidRPr="00AC2935">
              <w:rPr>
                <w:sz w:val="24"/>
                <w:szCs w:val="24"/>
              </w:rPr>
              <w:t>25</w:t>
            </w:r>
          </w:p>
        </w:tc>
        <w:tc>
          <w:tcPr>
            <w:tcW w:w="2070" w:type="dxa"/>
            <w:vAlign w:val="center"/>
          </w:tcPr>
          <w:p w:rsidRPr="00AC2935" w:rsidR="002A672B" w:rsidP="002A672B" w:rsidRDefault="002A672B" w14:paraId="3DDE4435" w14:textId="6FE4923D">
            <w:pPr>
              <w:suppressAutoHyphens/>
              <w:jc w:val="center"/>
              <w:rPr>
                <w:sz w:val="24"/>
                <w:szCs w:val="24"/>
              </w:rPr>
            </w:pPr>
            <w:r w:rsidRPr="00AC2935">
              <w:rPr>
                <w:sz w:val="24"/>
                <w:szCs w:val="24"/>
              </w:rPr>
              <w:t>2</w:t>
            </w:r>
          </w:p>
        </w:tc>
        <w:tc>
          <w:tcPr>
            <w:tcW w:w="1800" w:type="dxa"/>
            <w:vAlign w:val="center"/>
          </w:tcPr>
          <w:p w:rsidRPr="00AC2935" w:rsidR="002A672B" w:rsidP="002A672B" w:rsidRDefault="002A672B" w14:paraId="12EB71C2" w14:textId="2ECB181C">
            <w:pPr>
              <w:suppressAutoHyphens/>
              <w:jc w:val="center"/>
              <w:rPr>
                <w:sz w:val="24"/>
                <w:szCs w:val="24"/>
              </w:rPr>
            </w:pPr>
            <w:r w:rsidRPr="00AC2935">
              <w:rPr>
                <w:sz w:val="24"/>
                <w:szCs w:val="24"/>
              </w:rPr>
              <w:t>2</w:t>
            </w:r>
          </w:p>
        </w:tc>
        <w:tc>
          <w:tcPr>
            <w:tcW w:w="1170" w:type="dxa"/>
            <w:vAlign w:val="center"/>
          </w:tcPr>
          <w:p w:rsidRPr="00AC2935" w:rsidR="002A672B" w:rsidP="002A672B" w:rsidRDefault="002A672B" w14:paraId="6D77E468" w14:textId="4068BE04">
            <w:pPr>
              <w:suppressAutoHyphens/>
              <w:jc w:val="center"/>
              <w:rPr>
                <w:sz w:val="24"/>
                <w:szCs w:val="24"/>
              </w:rPr>
            </w:pPr>
            <w:r w:rsidRPr="00AC2935">
              <w:rPr>
                <w:sz w:val="24"/>
                <w:szCs w:val="24"/>
              </w:rPr>
              <w:t>100</w:t>
            </w:r>
          </w:p>
        </w:tc>
      </w:tr>
      <w:tr w:rsidRPr="00AC2935" w:rsidR="002A672B" w:rsidTr="006902E3" w14:paraId="1EBA88E7" w14:textId="77777777">
        <w:tc>
          <w:tcPr>
            <w:tcW w:w="4135" w:type="dxa"/>
          </w:tcPr>
          <w:p w:rsidRPr="001C3F15" w:rsidR="002A672B" w:rsidP="002A672B" w:rsidRDefault="002A672B" w14:paraId="76886D7C" w14:textId="0D4E831C">
            <w:pPr>
              <w:pStyle w:val="BodyText"/>
              <w:rPr>
                <w:b/>
                <w:szCs w:val="24"/>
              </w:rPr>
            </w:pPr>
            <w:r w:rsidRPr="00AC2935">
              <w:rPr>
                <w:b/>
                <w:szCs w:val="24"/>
              </w:rPr>
              <w:t>47 CFR 73.702 (</w:t>
            </w:r>
            <w:r>
              <w:rPr>
                <w:b/>
                <w:szCs w:val="24"/>
              </w:rPr>
              <w:t>d</w:t>
            </w:r>
            <w:r w:rsidRPr="00AC2935">
              <w:rPr>
                <w:b/>
                <w:szCs w:val="24"/>
              </w:rPr>
              <w:t>)</w:t>
            </w:r>
            <w:r>
              <w:rPr>
                <w:b/>
                <w:szCs w:val="24"/>
              </w:rPr>
              <w:t xml:space="preserve"> (note)</w:t>
            </w:r>
            <w:r w:rsidRPr="00AC2935">
              <w:rPr>
                <w:b/>
                <w:szCs w:val="24"/>
              </w:rPr>
              <w:t xml:space="preserve"> </w:t>
            </w:r>
            <w:r w:rsidRPr="00AC2935">
              <w:rPr>
                <w:szCs w:val="24"/>
              </w:rPr>
              <w:t>states that</w:t>
            </w:r>
            <w:r w:rsidRPr="00AC2935">
              <w:rPr>
                <w:b/>
                <w:szCs w:val="24"/>
              </w:rPr>
              <w:t xml:space="preserve"> </w:t>
            </w:r>
            <w:r w:rsidRPr="00AC2935">
              <w:rPr>
                <w:szCs w:val="24"/>
              </w:rPr>
              <w:t>permittees who during the process of construction wish to engage in equipment tests shall by informal written request, submitted to the Commission in triplicate not less than 30 days before they desire to begin such testing, indicate the frequencies they desire to use for testing and the hours they desire to use those frequencies.</w:t>
            </w:r>
          </w:p>
        </w:tc>
        <w:tc>
          <w:tcPr>
            <w:tcW w:w="1530" w:type="dxa"/>
            <w:vAlign w:val="center"/>
          </w:tcPr>
          <w:p w:rsidRPr="00AC2935" w:rsidR="002A672B" w:rsidP="002A672B" w:rsidRDefault="002A672B" w14:paraId="6ADD16CB" w14:textId="180892FB">
            <w:pPr>
              <w:suppressAutoHyphens/>
              <w:jc w:val="center"/>
              <w:rPr>
                <w:sz w:val="24"/>
                <w:szCs w:val="24"/>
              </w:rPr>
            </w:pPr>
            <w:r w:rsidRPr="00AC2935">
              <w:rPr>
                <w:sz w:val="24"/>
                <w:szCs w:val="24"/>
              </w:rPr>
              <w:t>25</w:t>
            </w:r>
          </w:p>
        </w:tc>
        <w:tc>
          <w:tcPr>
            <w:tcW w:w="2070" w:type="dxa"/>
            <w:vAlign w:val="center"/>
          </w:tcPr>
          <w:p w:rsidRPr="00AC2935" w:rsidR="002A672B" w:rsidP="002A672B" w:rsidRDefault="002A672B" w14:paraId="3EC0678D" w14:textId="1BFB5771">
            <w:pPr>
              <w:suppressAutoHyphens/>
              <w:jc w:val="center"/>
              <w:rPr>
                <w:sz w:val="24"/>
                <w:szCs w:val="24"/>
              </w:rPr>
            </w:pPr>
            <w:r w:rsidRPr="00AC2935">
              <w:rPr>
                <w:sz w:val="24"/>
                <w:szCs w:val="24"/>
              </w:rPr>
              <w:t>2</w:t>
            </w:r>
          </w:p>
        </w:tc>
        <w:tc>
          <w:tcPr>
            <w:tcW w:w="1800" w:type="dxa"/>
            <w:vAlign w:val="center"/>
          </w:tcPr>
          <w:p w:rsidRPr="00AC2935" w:rsidR="002A672B" w:rsidP="002A672B" w:rsidRDefault="002A672B" w14:paraId="76516529" w14:textId="14563CA1">
            <w:pPr>
              <w:suppressAutoHyphens/>
              <w:jc w:val="center"/>
              <w:rPr>
                <w:sz w:val="24"/>
                <w:szCs w:val="24"/>
              </w:rPr>
            </w:pPr>
            <w:r w:rsidRPr="00AC2935">
              <w:rPr>
                <w:sz w:val="24"/>
                <w:szCs w:val="24"/>
              </w:rPr>
              <w:t>2</w:t>
            </w:r>
          </w:p>
        </w:tc>
        <w:tc>
          <w:tcPr>
            <w:tcW w:w="1170" w:type="dxa"/>
            <w:vAlign w:val="center"/>
          </w:tcPr>
          <w:p w:rsidRPr="00AC2935" w:rsidR="002A672B" w:rsidP="002A672B" w:rsidRDefault="002A672B" w14:paraId="2BA2C70A" w14:textId="4B60B744">
            <w:pPr>
              <w:suppressAutoHyphens/>
              <w:jc w:val="center"/>
              <w:rPr>
                <w:sz w:val="24"/>
                <w:szCs w:val="24"/>
              </w:rPr>
            </w:pPr>
            <w:r w:rsidRPr="00AC2935">
              <w:rPr>
                <w:sz w:val="24"/>
                <w:szCs w:val="24"/>
              </w:rPr>
              <w:t>100</w:t>
            </w:r>
          </w:p>
        </w:tc>
      </w:tr>
      <w:tr w:rsidRPr="00AC2935" w:rsidR="002A672B" w:rsidTr="006902E3" w14:paraId="14C647CB" w14:textId="77777777">
        <w:tc>
          <w:tcPr>
            <w:tcW w:w="4135" w:type="dxa"/>
          </w:tcPr>
          <w:p w:rsidRPr="00AC2935" w:rsidR="002A672B" w:rsidP="002A672B" w:rsidRDefault="002A672B" w14:paraId="5863902E" w14:textId="77777777">
            <w:pPr>
              <w:suppressAutoHyphens/>
              <w:rPr>
                <w:b/>
                <w:sz w:val="24"/>
                <w:szCs w:val="24"/>
              </w:rPr>
            </w:pPr>
            <w:r w:rsidRPr="00AC2935">
              <w:rPr>
                <w:b/>
                <w:sz w:val="24"/>
                <w:szCs w:val="24"/>
              </w:rPr>
              <w:t>47 CFR 73.702(e)</w:t>
            </w:r>
          </w:p>
          <w:p w:rsidRPr="001C3F15" w:rsidR="002A672B" w:rsidP="002A672B" w:rsidRDefault="002A672B" w14:paraId="46047F80" w14:textId="7E9F24CD">
            <w:pPr>
              <w:pStyle w:val="BodyText"/>
              <w:rPr>
                <w:b/>
                <w:szCs w:val="24"/>
              </w:rPr>
            </w:pPr>
            <w:r w:rsidRPr="00AC2935">
              <w:rPr>
                <w:szCs w:val="24"/>
              </w:rPr>
              <w:t>Within 14 days after the end of each season, each licensee or permittee must file a report with the Commission stating whether the licensee or permittee has operated the number of frequency hours authorized by the seasonal schedule to each of the zones or areas of reception specified in the schedule.</w:t>
            </w:r>
          </w:p>
        </w:tc>
        <w:tc>
          <w:tcPr>
            <w:tcW w:w="1530" w:type="dxa"/>
            <w:vAlign w:val="center"/>
          </w:tcPr>
          <w:p w:rsidRPr="00AC2935" w:rsidR="002A672B" w:rsidP="002A672B" w:rsidRDefault="002A672B" w14:paraId="359C25DF" w14:textId="3A53C27C">
            <w:pPr>
              <w:suppressAutoHyphens/>
              <w:jc w:val="center"/>
              <w:rPr>
                <w:sz w:val="24"/>
                <w:szCs w:val="24"/>
              </w:rPr>
            </w:pPr>
            <w:r w:rsidRPr="00AC2935">
              <w:rPr>
                <w:sz w:val="24"/>
                <w:szCs w:val="24"/>
              </w:rPr>
              <w:t>25</w:t>
            </w:r>
          </w:p>
        </w:tc>
        <w:tc>
          <w:tcPr>
            <w:tcW w:w="2070" w:type="dxa"/>
            <w:vAlign w:val="center"/>
          </w:tcPr>
          <w:p w:rsidRPr="00AC2935" w:rsidR="002A672B" w:rsidP="002A672B" w:rsidRDefault="002A672B" w14:paraId="4265A3B8" w14:textId="3A58EC2F">
            <w:pPr>
              <w:suppressAutoHyphens/>
              <w:jc w:val="center"/>
              <w:rPr>
                <w:sz w:val="24"/>
                <w:szCs w:val="24"/>
              </w:rPr>
            </w:pPr>
            <w:r w:rsidRPr="00AC2935">
              <w:rPr>
                <w:sz w:val="24"/>
                <w:szCs w:val="24"/>
              </w:rPr>
              <w:t>4</w:t>
            </w:r>
          </w:p>
        </w:tc>
        <w:tc>
          <w:tcPr>
            <w:tcW w:w="1800" w:type="dxa"/>
            <w:vAlign w:val="center"/>
          </w:tcPr>
          <w:p w:rsidRPr="00AC2935" w:rsidR="002A672B" w:rsidP="002A672B" w:rsidRDefault="002A672B" w14:paraId="50469D2A" w14:textId="00699873">
            <w:pPr>
              <w:suppressAutoHyphens/>
              <w:jc w:val="center"/>
              <w:rPr>
                <w:sz w:val="24"/>
                <w:szCs w:val="24"/>
              </w:rPr>
            </w:pPr>
            <w:r w:rsidRPr="00AC2935">
              <w:rPr>
                <w:sz w:val="24"/>
                <w:szCs w:val="24"/>
              </w:rPr>
              <w:t>2</w:t>
            </w:r>
          </w:p>
        </w:tc>
        <w:tc>
          <w:tcPr>
            <w:tcW w:w="1170" w:type="dxa"/>
            <w:vAlign w:val="center"/>
          </w:tcPr>
          <w:p w:rsidRPr="00AC2935" w:rsidR="002A672B" w:rsidP="002A672B" w:rsidRDefault="002A672B" w14:paraId="40082D7F" w14:textId="6E0A314A">
            <w:pPr>
              <w:suppressAutoHyphens/>
              <w:jc w:val="center"/>
              <w:rPr>
                <w:sz w:val="24"/>
                <w:szCs w:val="24"/>
              </w:rPr>
            </w:pPr>
            <w:r w:rsidRPr="00AC2935">
              <w:rPr>
                <w:sz w:val="24"/>
                <w:szCs w:val="24"/>
              </w:rPr>
              <w:t>200</w:t>
            </w:r>
          </w:p>
        </w:tc>
      </w:tr>
      <w:tr w:rsidRPr="00AC2935" w:rsidR="002A672B" w:rsidTr="006902E3" w14:paraId="78A658BC" w14:textId="77777777">
        <w:tc>
          <w:tcPr>
            <w:tcW w:w="4135" w:type="dxa"/>
            <w:vAlign w:val="center"/>
          </w:tcPr>
          <w:p w:rsidRPr="001C3F15" w:rsidR="002A672B" w:rsidP="002A672B" w:rsidRDefault="002A672B" w14:paraId="55D84512" w14:textId="53944993">
            <w:pPr>
              <w:pStyle w:val="BodyText"/>
              <w:rPr>
                <w:b/>
                <w:szCs w:val="24"/>
              </w:rPr>
            </w:pPr>
            <w:r w:rsidRPr="003448BC">
              <w:rPr>
                <w:b/>
                <w:szCs w:val="24"/>
              </w:rPr>
              <w:t xml:space="preserve">47 CFR </w:t>
            </w:r>
            <w:r w:rsidRPr="00CA6A07">
              <w:rPr>
                <w:b/>
                <w:szCs w:val="24"/>
              </w:rPr>
              <w:t>§ 73.702(h)(2)</w:t>
            </w:r>
            <w:r>
              <w:rPr>
                <w:b/>
                <w:szCs w:val="24"/>
              </w:rPr>
              <w:t xml:space="preserve"> </w:t>
            </w:r>
            <w:r w:rsidRPr="00CA6A07">
              <w:rPr>
                <w:bCs/>
                <w:szCs w:val="24"/>
              </w:rPr>
              <w:t xml:space="preserve">states that International Broadcast Stations must submit sufficient antenna performance </w:t>
            </w:r>
            <w:r w:rsidRPr="00CA6A07">
              <w:rPr>
                <w:bCs/>
                <w:szCs w:val="24"/>
              </w:rPr>
              <w:lastRenderedPageBreak/>
              <w:t xml:space="preserve">information to ensure that  during the hours of 0800–1600 UTC (Coordinated Universal Time) antenna gain with reference to an isotropic radiator in any easterly direction that would intersect any area in Region 2 shall not exceed 2.15 </w:t>
            </w:r>
            <w:proofErr w:type="spellStart"/>
            <w:r w:rsidRPr="00CA6A07">
              <w:rPr>
                <w:bCs/>
                <w:szCs w:val="24"/>
              </w:rPr>
              <w:t>dBi</w:t>
            </w:r>
            <w:proofErr w:type="spellEnd"/>
            <w:r w:rsidRPr="00CA6A07">
              <w:rPr>
                <w:bCs/>
                <w:szCs w:val="24"/>
              </w:rPr>
              <w:t>.</w:t>
            </w:r>
          </w:p>
        </w:tc>
        <w:tc>
          <w:tcPr>
            <w:tcW w:w="1530" w:type="dxa"/>
            <w:vAlign w:val="center"/>
          </w:tcPr>
          <w:p w:rsidRPr="00AC2935" w:rsidR="002A672B" w:rsidP="002A672B" w:rsidRDefault="002A672B" w14:paraId="64DEABC3" w14:textId="7AD75F1F">
            <w:pPr>
              <w:suppressAutoHyphens/>
              <w:jc w:val="center"/>
              <w:rPr>
                <w:sz w:val="24"/>
                <w:szCs w:val="24"/>
              </w:rPr>
            </w:pPr>
            <w:r w:rsidRPr="00CA6A07">
              <w:rPr>
                <w:sz w:val="24"/>
                <w:szCs w:val="24"/>
              </w:rPr>
              <w:lastRenderedPageBreak/>
              <w:t>2</w:t>
            </w:r>
          </w:p>
        </w:tc>
        <w:tc>
          <w:tcPr>
            <w:tcW w:w="2070" w:type="dxa"/>
            <w:vAlign w:val="center"/>
          </w:tcPr>
          <w:p w:rsidRPr="00AC2935" w:rsidR="002A672B" w:rsidP="002A672B" w:rsidRDefault="002A672B" w14:paraId="4D704B14" w14:textId="3369167B">
            <w:pPr>
              <w:suppressAutoHyphens/>
              <w:jc w:val="center"/>
              <w:rPr>
                <w:sz w:val="24"/>
                <w:szCs w:val="24"/>
              </w:rPr>
            </w:pPr>
            <w:r w:rsidRPr="003448BC">
              <w:rPr>
                <w:sz w:val="24"/>
                <w:szCs w:val="24"/>
              </w:rPr>
              <w:t>1</w:t>
            </w:r>
          </w:p>
        </w:tc>
        <w:tc>
          <w:tcPr>
            <w:tcW w:w="1800" w:type="dxa"/>
            <w:vAlign w:val="center"/>
          </w:tcPr>
          <w:p w:rsidRPr="00AC2935" w:rsidR="002A672B" w:rsidP="002A672B" w:rsidRDefault="002A672B" w14:paraId="67FD260A" w14:textId="61904E04">
            <w:pPr>
              <w:suppressAutoHyphens/>
              <w:jc w:val="center"/>
              <w:rPr>
                <w:sz w:val="24"/>
                <w:szCs w:val="24"/>
              </w:rPr>
            </w:pPr>
            <w:r w:rsidRPr="003448BC">
              <w:rPr>
                <w:sz w:val="24"/>
                <w:szCs w:val="24"/>
              </w:rPr>
              <w:t>2</w:t>
            </w:r>
          </w:p>
        </w:tc>
        <w:tc>
          <w:tcPr>
            <w:tcW w:w="1170" w:type="dxa"/>
            <w:vAlign w:val="center"/>
          </w:tcPr>
          <w:p w:rsidRPr="00AC2935" w:rsidR="002A672B" w:rsidP="002A672B" w:rsidRDefault="002A672B" w14:paraId="75A93D6C" w14:textId="780DC76A">
            <w:pPr>
              <w:suppressAutoHyphens/>
              <w:jc w:val="center"/>
              <w:rPr>
                <w:sz w:val="24"/>
                <w:szCs w:val="24"/>
              </w:rPr>
            </w:pPr>
            <w:r w:rsidRPr="003448BC">
              <w:rPr>
                <w:sz w:val="24"/>
                <w:szCs w:val="24"/>
              </w:rPr>
              <w:t>4</w:t>
            </w:r>
          </w:p>
        </w:tc>
      </w:tr>
      <w:tr w:rsidRPr="00AC2935" w:rsidR="002A672B" w:rsidTr="006902E3" w14:paraId="45952DA8" w14:textId="77777777">
        <w:tc>
          <w:tcPr>
            <w:tcW w:w="4135" w:type="dxa"/>
            <w:vAlign w:val="center"/>
          </w:tcPr>
          <w:p w:rsidRPr="001C3F15" w:rsidR="002A672B" w:rsidP="002A672B" w:rsidRDefault="002A672B" w14:paraId="0976C614" w14:textId="43A83727">
            <w:pPr>
              <w:pStyle w:val="BodyText"/>
              <w:rPr>
                <w:b/>
                <w:szCs w:val="24"/>
              </w:rPr>
            </w:pPr>
            <w:r w:rsidRPr="003448BC">
              <w:rPr>
                <w:b/>
                <w:szCs w:val="24"/>
              </w:rPr>
              <w:t xml:space="preserve">47 CFR </w:t>
            </w:r>
            <w:r w:rsidRPr="00CA6A07">
              <w:rPr>
                <w:b/>
                <w:szCs w:val="24"/>
              </w:rPr>
              <w:t>§ 73.702 (i) Note 4</w:t>
            </w:r>
            <w:r>
              <w:rPr>
                <w:b/>
                <w:szCs w:val="24"/>
              </w:rPr>
              <w:t xml:space="preserve"> </w:t>
            </w:r>
            <w:r w:rsidRPr="00CA6A07">
              <w:rPr>
                <w:bCs/>
                <w:szCs w:val="24"/>
              </w:rPr>
              <w:t>Seasonal Frequency Hour Request Modifications (for changes to zones or areas of reception)</w:t>
            </w:r>
          </w:p>
        </w:tc>
        <w:tc>
          <w:tcPr>
            <w:tcW w:w="1530" w:type="dxa"/>
            <w:vAlign w:val="center"/>
          </w:tcPr>
          <w:p w:rsidRPr="00AC2935" w:rsidR="002A672B" w:rsidP="002A672B" w:rsidRDefault="002A672B" w14:paraId="2C99B56C" w14:textId="2758A092">
            <w:pPr>
              <w:suppressAutoHyphens/>
              <w:jc w:val="center"/>
              <w:rPr>
                <w:sz w:val="24"/>
                <w:szCs w:val="24"/>
              </w:rPr>
            </w:pPr>
            <w:r w:rsidRPr="00CA6A07">
              <w:rPr>
                <w:sz w:val="24"/>
                <w:szCs w:val="24"/>
              </w:rPr>
              <w:t>13</w:t>
            </w:r>
          </w:p>
        </w:tc>
        <w:tc>
          <w:tcPr>
            <w:tcW w:w="2070" w:type="dxa"/>
            <w:vAlign w:val="center"/>
          </w:tcPr>
          <w:p w:rsidRPr="00AC2935" w:rsidR="002A672B" w:rsidP="002A672B" w:rsidRDefault="002A672B" w14:paraId="1FD1C701" w14:textId="0E14CCDF">
            <w:pPr>
              <w:suppressAutoHyphens/>
              <w:jc w:val="center"/>
              <w:rPr>
                <w:sz w:val="24"/>
                <w:szCs w:val="24"/>
              </w:rPr>
            </w:pPr>
            <w:r w:rsidRPr="003448BC">
              <w:rPr>
                <w:sz w:val="24"/>
                <w:szCs w:val="24"/>
              </w:rPr>
              <w:t>2</w:t>
            </w:r>
          </w:p>
        </w:tc>
        <w:tc>
          <w:tcPr>
            <w:tcW w:w="1800" w:type="dxa"/>
            <w:vAlign w:val="center"/>
          </w:tcPr>
          <w:p w:rsidRPr="00AC2935" w:rsidR="002A672B" w:rsidP="002A672B" w:rsidRDefault="002A672B" w14:paraId="4DCC31E0" w14:textId="4F043398">
            <w:pPr>
              <w:suppressAutoHyphens/>
              <w:jc w:val="center"/>
              <w:rPr>
                <w:sz w:val="24"/>
                <w:szCs w:val="24"/>
              </w:rPr>
            </w:pPr>
            <w:r w:rsidRPr="003448BC">
              <w:rPr>
                <w:sz w:val="24"/>
                <w:szCs w:val="24"/>
              </w:rPr>
              <w:t>2</w:t>
            </w:r>
          </w:p>
        </w:tc>
        <w:tc>
          <w:tcPr>
            <w:tcW w:w="1170" w:type="dxa"/>
            <w:vAlign w:val="center"/>
          </w:tcPr>
          <w:p w:rsidRPr="00AC2935" w:rsidR="002A672B" w:rsidP="002A672B" w:rsidRDefault="002A672B" w14:paraId="2DA24747" w14:textId="6F3C2AFA">
            <w:pPr>
              <w:suppressAutoHyphens/>
              <w:jc w:val="center"/>
              <w:rPr>
                <w:sz w:val="24"/>
                <w:szCs w:val="24"/>
              </w:rPr>
            </w:pPr>
            <w:r w:rsidRPr="003448BC">
              <w:rPr>
                <w:sz w:val="24"/>
                <w:szCs w:val="24"/>
              </w:rPr>
              <w:t>52</w:t>
            </w:r>
          </w:p>
        </w:tc>
      </w:tr>
      <w:tr w:rsidRPr="00AC2935" w:rsidR="002A672B" w:rsidTr="006902E3" w14:paraId="2B0D27D2" w14:textId="77777777">
        <w:tc>
          <w:tcPr>
            <w:tcW w:w="4135" w:type="dxa"/>
            <w:vAlign w:val="center"/>
          </w:tcPr>
          <w:p w:rsidRPr="001C3F15" w:rsidR="002A672B" w:rsidP="002A672B" w:rsidRDefault="002A672B" w14:paraId="01668877" w14:textId="7249B413">
            <w:pPr>
              <w:pStyle w:val="BodyText"/>
              <w:rPr>
                <w:b/>
                <w:szCs w:val="24"/>
              </w:rPr>
            </w:pPr>
            <w:r w:rsidRPr="003448BC">
              <w:rPr>
                <w:b/>
                <w:szCs w:val="24"/>
              </w:rPr>
              <w:t xml:space="preserve">47 CFR </w:t>
            </w:r>
            <w:r w:rsidRPr="00CA6A07">
              <w:rPr>
                <w:b/>
                <w:szCs w:val="24"/>
              </w:rPr>
              <w:t>§ 73.702 (j)</w:t>
            </w:r>
            <w:r>
              <w:rPr>
                <w:b/>
                <w:szCs w:val="24"/>
              </w:rPr>
              <w:t xml:space="preserve"> </w:t>
            </w:r>
            <w:r w:rsidRPr="00CA6A07">
              <w:rPr>
                <w:bCs/>
                <w:szCs w:val="24"/>
              </w:rPr>
              <w:t>Good cause showing that licensee needs more than one</w:t>
            </w:r>
            <w:r w:rsidRPr="003448BC">
              <w:rPr>
                <w:b/>
                <w:szCs w:val="24"/>
              </w:rPr>
              <w:t xml:space="preserve"> frequency</w:t>
            </w:r>
          </w:p>
        </w:tc>
        <w:tc>
          <w:tcPr>
            <w:tcW w:w="1530" w:type="dxa"/>
            <w:vAlign w:val="center"/>
          </w:tcPr>
          <w:p w:rsidRPr="00AC2935" w:rsidR="002A672B" w:rsidP="002A672B" w:rsidRDefault="002A672B" w14:paraId="558DF460" w14:textId="108E3577">
            <w:pPr>
              <w:suppressAutoHyphens/>
              <w:jc w:val="center"/>
              <w:rPr>
                <w:sz w:val="24"/>
                <w:szCs w:val="24"/>
              </w:rPr>
            </w:pPr>
            <w:r w:rsidRPr="00CA6A07">
              <w:rPr>
                <w:sz w:val="24"/>
                <w:szCs w:val="24"/>
              </w:rPr>
              <w:t>17</w:t>
            </w:r>
          </w:p>
        </w:tc>
        <w:tc>
          <w:tcPr>
            <w:tcW w:w="2070" w:type="dxa"/>
            <w:vAlign w:val="center"/>
          </w:tcPr>
          <w:p w:rsidRPr="00AC2935" w:rsidR="002A672B" w:rsidP="002A672B" w:rsidRDefault="002A672B" w14:paraId="41E4FB17" w14:textId="3AA5D3BF">
            <w:pPr>
              <w:suppressAutoHyphens/>
              <w:jc w:val="center"/>
              <w:rPr>
                <w:sz w:val="24"/>
                <w:szCs w:val="24"/>
              </w:rPr>
            </w:pPr>
            <w:r w:rsidRPr="003448BC">
              <w:rPr>
                <w:sz w:val="24"/>
                <w:szCs w:val="24"/>
              </w:rPr>
              <w:t>1</w:t>
            </w:r>
          </w:p>
        </w:tc>
        <w:tc>
          <w:tcPr>
            <w:tcW w:w="1800" w:type="dxa"/>
            <w:vAlign w:val="center"/>
          </w:tcPr>
          <w:p w:rsidRPr="00AC2935" w:rsidR="002A672B" w:rsidP="002A672B" w:rsidRDefault="002A672B" w14:paraId="08817C19" w14:textId="06B9251A">
            <w:pPr>
              <w:suppressAutoHyphens/>
              <w:jc w:val="center"/>
              <w:rPr>
                <w:sz w:val="24"/>
                <w:szCs w:val="24"/>
              </w:rPr>
            </w:pPr>
            <w:r w:rsidRPr="003448BC">
              <w:rPr>
                <w:sz w:val="24"/>
                <w:szCs w:val="24"/>
              </w:rPr>
              <w:t>2</w:t>
            </w:r>
          </w:p>
        </w:tc>
        <w:tc>
          <w:tcPr>
            <w:tcW w:w="1170" w:type="dxa"/>
            <w:vAlign w:val="center"/>
          </w:tcPr>
          <w:p w:rsidRPr="00AC2935" w:rsidR="002A672B" w:rsidP="002A672B" w:rsidRDefault="002A672B" w14:paraId="6A827D48" w14:textId="07D0FA57">
            <w:pPr>
              <w:suppressAutoHyphens/>
              <w:jc w:val="center"/>
              <w:rPr>
                <w:sz w:val="24"/>
                <w:szCs w:val="24"/>
              </w:rPr>
            </w:pPr>
            <w:r w:rsidRPr="003448BC">
              <w:rPr>
                <w:sz w:val="24"/>
                <w:szCs w:val="24"/>
              </w:rPr>
              <w:t>34</w:t>
            </w:r>
          </w:p>
        </w:tc>
      </w:tr>
      <w:tr w:rsidRPr="00AC2935" w:rsidR="002A672B" w:rsidTr="006902E3" w14:paraId="60ABE8C9" w14:textId="77777777">
        <w:tc>
          <w:tcPr>
            <w:tcW w:w="4135" w:type="dxa"/>
            <w:vAlign w:val="center"/>
          </w:tcPr>
          <w:p w:rsidRPr="001C3F15" w:rsidR="002A672B" w:rsidP="002A672B" w:rsidRDefault="002A672B" w14:paraId="0E283472" w14:textId="77208F4E">
            <w:pPr>
              <w:pStyle w:val="BodyText"/>
              <w:rPr>
                <w:b/>
                <w:szCs w:val="24"/>
              </w:rPr>
            </w:pPr>
            <w:r w:rsidRPr="003448BC">
              <w:rPr>
                <w:b/>
                <w:szCs w:val="24"/>
              </w:rPr>
              <w:t xml:space="preserve">47 CFR </w:t>
            </w:r>
            <w:r w:rsidRPr="00CA6A07">
              <w:rPr>
                <w:b/>
                <w:szCs w:val="24"/>
              </w:rPr>
              <w:t>§ 73.702 (m)</w:t>
            </w:r>
            <w:r>
              <w:rPr>
                <w:b/>
                <w:szCs w:val="24"/>
              </w:rPr>
              <w:t xml:space="preserve"> </w:t>
            </w:r>
            <w:r w:rsidRPr="00CA6A07">
              <w:rPr>
                <w:bCs/>
                <w:szCs w:val="24"/>
              </w:rPr>
              <w:t xml:space="preserve">Good cause for avoiding frequency hour reduction if total frequency hours requested by all </w:t>
            </w:r>
            <w:r>
              <w:rPr>
                <w:bCs/>
                <w:szCs w:val="24"/>
              </w:rPr>
              <w:t>IBS</w:t>
            </w:r>
            <w:r w:rsidRPr="00CA6A07">
              <w:rPr>
                <w:bCs/>
                <w:szCs w:val="24"/>
              </w:rPr>
              <w:t xml:space="preserve"> applicants exceeds 100</w:t>
            </w:r>
          </w:p>
        </w:tc>
        <w:tc>
          <w:tcPr>
            <w:tcW w:w="1530" w:type="dxa"/>
            <w:vAlign w:val="center"/>
          </w:tcPr>
          <w:p w:rsidRPr="00AC2935" w:rsidR="002A672B" w:rsidP="002A672B" w:rsidRDefault="002A672B" w14:paraId="3770C1CC" w14:textId="372689EA">
            <w:pPr>
              <w:suppressAutoHyphens/>
              <w:jc w:val="center"/>
              <w:rPr>
                <w:sz w:val="24"/>
                <w:szCs w:val="24"/>
              </w:rPr>
            </w:pPr>
            <w:r w:rsidRPr="00CA6A07">
              <w:rPr>
                <w:sz w:val="24"/>
                <w:szCs w:val="24"/>
              </w:rPr>
              <w:t>1</w:t>
            </w:r>
          </w:p>
        </w:tc>
        <w:tc>
          <w:tcPr>
            <w:tcW w:w="2070" w:type="dxa"/>
            <w:vAlign w:val="center"/>
          </w:tcPr>
          <w:p w:rsidRPr="00AC2935" w:rsidR="002A672B" w:rsidP="002A672B" w:rsidRDefault="002A672B" w14:paraId="7BC7746A" w14:textId="5C85A31C">
            <w:pPr>
              <w:suppressAutoHyphens/>
              <w:jc w:val="center"/>
              <w:rPr>
                <w:sz w:val="24"/>
                <w:szCs w:val="24"/>
              </w:rPr>
            </w:pPr>
            <w:r w:rsidRPr="003448BC">
              <w:rPr>
                <w:sz w:val="24"/>
                <w:szCs w:val="24"/>
              </w:rPr>
              <w:t>1</w:t>
            </w:r>
          </w:p>
        </w:tc>
        <w:tc>
          <w:tcPr>
            <w:tcW w:w="1800" w:type="dxa"/>
            <w:vAlign w:val="center"/>
          </w:tcPr>
          <w:p w:rsidRPr="00AC2935" w:rsidR="002A672B" w:rsidP="002A672B" w:rsidRDefault="002A672B" w14:paraId="2DCA0763" w14:textId="0DCF3F7E">
            <w:pPr>
              <w:suppressAutoHyphens/>
              <w:jc w:val="center"/>
              <w:rPr>
                <w:sz w:val="24"/>
                <w:szCs w:val="24"/>
              </w:rPr>
            </w:pPr>
            <w:r w:rsidRPr="003448BC">
              <w:rPr>
                <w:sz w:val="24"/>
                <w:szCs w:val="24"/>
              </w:rPr>
              <w:t>2</w:t>
            </w:r>
          </w:p>
        </w:tc>
        <w:tc>
          <w:tcPr>
            <w:tcW w:w="1170" w:type="dxa"/>
            <w:vAlign w:val="center"/>
          </w:tcPr>
          <w:p w:rsidRPr="00AC2935" w:rsidR="002A672B" w:rsidP="002A672B" w:rsidRDefault="002A672B" w14:paraId="3A8A24A0" w14:textId="62C381D7">
            <w:pPr>
              <w:suppressAutoHyphens/>
              <w:jc w:val="center"/>
              <w:rPr>
                <w:sz w:val="24"/>
                <w:szCs w:val="24"/>
              </w:rPr>
            </w:pPr>
            <w:r w:rsidRPr="003448BC">
              <w:rPr>
                <w:sz w:val="24"/>
                <w:szCs w:val="24"/>
              </w:rPr>
              <w:t>2</w:t>
            </w:r>
          </w:p>
        </w:tc>
      </w:tr>
      <w:tr w:rsidRPr="00AC2935" w:rsidR="002A672B" w:rsidTr="006902E3" w14:paraId="2377FE00" w14:textId="77777777">
        <w:tc>
          <w:tcPr>
            <w:tcW w:w="4135" w:type="dxa"/>
            <w:vAlign w:val="center"/>
          </w:tcPr>
          <w:p w:rsidRPr="001C3F15" w:rsidR="002A672B" w:rsidP="002A672B" w:rsidRDefault="002A672B" w14:paraId="6A5260CE" w14:textId="0158F05F">
            <w:pPr>
              <w:pStyle w:val="BodyText"/>
              <w:rPr>
                <w:b/>
                <w:szCs w:val="24"/>
              </w:rPr>
            </w:pPr>
            <w:r w:rsidRPr="003448BC">
              <w:rPr>
                <w:b/>
                <w:szCs w:val="24"/>
              </w:rPr>
              <w:t xml:space="preserve">47 CFR </w:t>
            </w:r>
            <w:r w:rsidRPr="00CA6A07">
              <w:rPr>
                <w:b/>
                <w:szCs w:val="24"/>
              </w:rPr>
              <w:t>§ 73.713</w:t>
            </w:r>
            <w:r>
              <w:rPr>
                <w:b/>
                <w:szCs w:val="24"/>
              </w:rPr>
              <w:t xml:space="preserve"> </w:t>
            </w:r>
            <w:r w:rsidRPr="00CA6A07">
              <w:rPr>
                <w:bCs/>
                <w:szCs w:val="24"/>
              </w:rPr>
              <w:t>Program test authority</w:t>
            </w:r>
            <w:r>
              <w:rPr>
                <w:bCs/>
                <w:szCs w:val="24"/>
              </w:rPr>
              <w:t xml:space="preserve"> application</w:t>
            </w:r>
          </w:p>
        </w:tc>
        <w:tc>
          <w:tcPr>
            <w:tcW w:w="1530" w:type="dxa"/>
            <w:vAlign w:val="center"/>
          </w:tcPr>
          <w:p w:rsidRPr="00AC2935" w:rsidR="002A672B" w:rsidP="002A672B" w:rsidRDefault="002A672B" w14:paraId="7558AF9A" w14:textId="4C0A2921">
            <w:pPr>
              <w:suppressAutoHyphens/>
              <w:jc w:val="center"/>
              <w:rPr>
                <w:sz w:val="24"/>
                <w:szCs w:val="24"/>
              </w:rPr>
            </w:pPr>
            <w:r w:rsidRPr="00CA6A07">
              <w:rPr>
                <w:sz w:val="24"/>
                <w:szCs w:val="24"/>
              </w:rPr>
              <w:t>4</w:t>
            </w:r>
          </w:p>
        </w:tc>
        <w:tc>
          <w:tcPr>
            <w:tcW w:w="2070" w:type="dxa"/>
            <w:vAlign w:val="center"/>
          </w:tcPr>
          <w:p w:rsidRPr="00AC2935" w:rsidR="002A672B" w:rsidP="002A672B" w:rsidRDefault="002A672B" w14:paraId="66558EF2" w14:textId="3CD8AECE">
            <w:pPr>
              <w:suppressAutoHyphens/>
              <w:jc w:val="center"/>
              <w:rPr>
                <w:sz w:val="24"/>
                <w:szCs w:val="24"/>
              </w:rPr>
            </w:pPr>
            <w:r w:rsidRPr="003448BC">
              <w:rPr>
                <w:sz w:val="24"/>
                <w:szCs w:val="24"/>
              </w:rPr>
              <w:t>2</w:t>
            </w:r>
          </w:p>
        </w:tc>
        <w:tc>
          <w:tcPr>
            <w:tcW w:w="1800" w:type="dxa"/>
            <w:vAlign w:val="center"/>
          </w:tcPr>
          <w:p w:rsidRPr="00AC2935" w:rsidR="002A672B" w:rsidP="002A672B" w:rsidRDefault="002A672B" w14:paraId="7B59B83F" w14:textId="77777777">
            <w:pPr>
              <w:suppressAutoHyphens/>
              <w:jc w:val="center"/>
              <w:rPr>
                <w:sz w:val="24"/>
                <w:szCs w:val="24"/>
              </w:rPr>
            </w:pPr>
          </w:p>
        </w:tc>
        <w:tc>
          <w:tcPr>
            <w:tcW w:w="1170" w:type="dxa"/>
            <w:vAlign w:val="center"/>
          </w:tcPr>
          <w:p w:rsidRPr="00AC2935" w:rsidR="002A672B" w:rsidP="002A672B" w:rsidRDefault="002A672B" w14:paraId="3BFE3D07" w14:textId="5FB6F5A4">
            <w:pPr>
              <w:suppressAutoHyphens/>
              <w:jc w:val="center"/>
              <w:rPr>
                <w:sz w:val="24"/>
                <w:szCs w:val="24"/>
              </w:rPr>
            </w:pPr>
            <w:r w:rsidRPr="003448BC">
              <w:rPr>
                <w:sz w:val="24"/>
                <w:szCs w:val="24"/>
              </w:rPr>
              <w:t>8</w:t>
            </w:r>
          </w:p>
        </w:tc>
      </w:tr>
      <w:tr w:rsidRPr="00AC2935" w:rsidR="002A672B" w:rsidTr="006902E3" w14:paraId="1D5B80E9" w14:textId="77777777">
        <w:tc>
          <w:tcPr>
            <w:tcW w:w="4135" w:type="dxa"/>
            <w:vAlign w:val="center"/>
          </w:tcPr>
          <w:p w:rsidRPr="001C3F15" w:rsidR="002A672B" w:rsidP="002A672B" w:rsidRDefault="002A672B" w14:paraId="3A2804FC" w14:textId="08FA887F">
            <w:pPr>
              <w:pStyle w:val="BodyText"/>
              <w:rPr>
                <w:b/>
                <w:szCs w:val="24"/>
              </w:rPr>
            </w:pPr>
            <w:r w:rsidRPr="003448BC">
              <w:rPr>
                <w:b/>
                <w:szCs w:val="24"/>
              </w:rPr>
              <w:t xml:space="preserve">47 CFR </w:t>
            </w:r>
            <w:r w:rsidRPr="00CA6A07">
              <w:rPr>
                <w:b/>
                <w:szCs w:val="24"/>
              </w:rPr>
              <w:t xml:space="preserve">§ 73.759(c)(2) </w:t>
            </w:r>
            <w:r>
              <w:rPr>
                <w:b/>
                <w:szCs w:val="24"/>
              </w:rPr>
              <w:t xml:space="preserve"> </w:t>
            </w:r>
            <w:r w:rsidRPr="00CA6A07">
              <w:rPr>
                <w:bCs/>
                <w:szCs w:val="24"/>
              </w:rPr>
              <w:t>Request to use auxiliary transmitters for more than 5 days</w:t>
            </w:r>
          </w:p>
        </w:tc>
        <w:tc>
          <w:tcPr>
            <w:tcW w:w="1530" w:type="dxa"/>
            <w:vAlign w:val="center"/>
          </w:tcPr>
          <w:p w:rsidRPr="00AC2935" w:rsidR="002A672B" w:rsidP="002A672B" w:rsidRDefault="002A672B" w14:paraId="2C53F849" w14:textId="0E53238A">
            <w:pPr>
              <w:suppressAutoHyphens/>
              <w:jc w:val="center"/>
              <w:rPr>
                <w:sz w:val="24"/>
                <w:szCs w:val="24"/>
              </w:rPr>
            </w:pPr>
            <w:r w:rsidRPr="00CA6A07">
              <w:rPr>
                <w:sz w:val="24"/>
                <w:szCs w:val="24"/>
              </w:rPr>
              <w:t>1</w:t>
            </w:r>
          </w:p>
        </w:tc>
        <w:tc>
          <w:tcPr>
            <w:tcW w:w="2070" w:type="dxa"/>
            <w:vAlign w:val="center"/>
          </w:tcPr>
          <w:p w:rsidRPr="00AC2935" w:rsidR="002A672B" w:rsidP="002A672B" w:rsidRDefault="002A672B" w14:paraId="2C68DFF6" w14:textId="26872FD7">
            <w:pPr>
              <w:suppressAutoHyphens/>
              <w:jc w:val="center"/>
              <w:rPr>
                <w:sz w:val="24"/>
                <w:szCs w:val="24"/>
              </w:rPr>
            </w:pPr>
            <w:r w:rsidRPr="003448BC">
              <w:rPr>
                <w:sz w:val="24"/>
                <w:szCs w:val="24"/>
              </w:rPr>
              <w:t>1</w:t>
            </w:r>
          </w:p>
        </w:tc>
        <w:tc>
          <w:tcPr>
            <w:tcW w:w="1800" w:type="dxa"/>
            <w:vAlign w:val="center"/>
          </w:tcPr>
          <w:p w:rsidRPr="00AC2935" w:rsidR="002A672B" w:rsidP="002A672B" w:rsidRDefault="002A672B" w14:paraId="4E64B93B" w14:textId="77777777">
            <w:pPr>
              <w:suppressAutoHyphens/>
              <w:jc w:val="center"/>
              <w:rPr>
                <w:sz w:val="24"/>
                <w:szCs w:val="24"/>
              </w:rPr>
            </w:pPr>
          </w:p>
        </w:tc>
        <w:tc>
          <w:tcPr>
            <w:tcW w:w="1170" w:type="dxa"/>
            <w:vAlign w:val="center"/>
          </w:tcPr>
          <w:p w:rsidRPr="00AC2935" w:rsidR="002A672B" w:rsidP="002A672B" w:rsidRDefault="002A672B" w14:paraId="0922F69C" w14:textId="2B430241">
            <w:pPr>
              <w:suppressAutoHyphens/>
              <w:jc w:val="center"/>
              <w:rPr>
                <w:sz w:val="24"/>
                <w:szCs w:val="24"/>
              </w:rPr>
            </w:pPr>
            <w:r w:rsidRPr="003448BC">
              <w:rPr>
                <w:sz w:val="24"/>
                <w:szCs w:val="24"/>
              </w:rPr>
              <w:t>1</w:t>
            </w:r>
          </w:p>
        </w:tc>
      </w:tr>
      <w:tr w:rsidRPr="00AC2935" w:rsidR="002A672B" w:rsidTr="006902E3" w14:paraId="48F59858" w14:textId="77777777">
        <w:tc>
          <w:tcPr>
            <w:tcW w:w="4135" w:type="dxa"/>
          </w:tcPr>
          <w:p w:rsidRPr="00AC2935" w:rsidR="002A672B" w:rsidP="002A672B" w:rsidRDefault="002A672B" w14:paraId="44BA4577" w14:textId="77777777">
            <w:pPr>
              <w:suppressAutoHyphens/>
              <w:rPr>
                <w:b/>
                <w:sz w:val="24"/>
                <w:szCs w:val="24"/>
              </w:rPr>
            </w:pPr>
            <w:r w:rsidRPr="00AC2935">
              <w:rPr>
                <w:b/>
                <w:sz w:val="24"/>
                <w:szCs w:val="24"/>
              </w:rPr>
              <w:t>47 CFR 73.782</w:t>
            </w:r>
          </w:p>
          <w:p w:rsidRPr="001C3F15" w:rsidR="002A672B" w:rsidP="002A672B" w:rsidRDefault="002A672B" w14:paraId="2335EC63" w14:textId="3907B581">
            <w:pPr>
              <w:pStyle w:val="BodyText"/>
              <w:rPr>
                <w:b/>
                <w:szCs w:val="24"/>
              </w:rPr>
            </w:pPr>
            <w:r w:rsidRPr="00AC2935">
              <w:rPr>
                <w:szCs w:val="24"/>
              </w:rPr>
              <w:t>Recordkeeping Requirement – Licensees must retain logs of international broadcast stations for two years.  If it involves communications incident to a disaster, logs should be retained as long as required by the Commission.</w:t>
            </w:r>
          </w:p>
        </w:tc>
        <w:tc>
          <w:tcPr>
            <w:tcW w:w="1530" w:type="dxa"/>
            <w:vAlign w:val="center"/>
          </w:tcPr>
          <w:p w:rsidRPr="00AC2935" w:rsidR="002A672B" w:rsidP="002A672B" w:rsidRDefault="002A672B" w14:paraId="66BA565F" w14:textId="77CAF671">
            <w:pPr>
              <w:suppressAutoHyphens/>
              <w:jc w:val="center"/>
              <w:rPr>
                <w:sz w:val="24"/>
                <w:szCs w:val="24"/>
              </w:rPr>
            </w:pPr>
            <w:r w:rsidRPr="00AC2935">
              <w:rPr>
                <w:sz w:val="24"/>
                <w:szCs w:val="24"/>
              </w:rPr>
              <w:t>25</w:t>
            </w:r>
          </w:p>
        </w:tc>
        <w:tc>
          <w:tcPr>
            <w:tcW w:w="2070" w:type="dxa"/>
            <w:vAlign w:val="center"/>
          </w:tcPr>
          <w:p w:rsidRPr="00AC2935" w:rsidR="002A672B" w:rsidP="002A672B" w:rsidRDefault="002A672B" w14:paraId="1590747F" w14:textId="405D526C">
            <w:pPr>
              <w:suppressAutoHyphens/>
              <w:jc w:val="center"/>
              <w:rPr>
                <w:sz w:val="24"/>
                <w:szCs w:val="24"/>
              </w:rPr>
            </w:pPr>
            <w:r w:rsidRPr="00AC2935">
              <w:rPr>
                <w:sz w:val="24"/>
                <w:szCs w:val="24"/>
              </w:rPr>
              <w:t>2 hours per day x 360 days per year</w:t>
            </w:r>
          </w:p>
        </w:tc>
        <w:tc>
          <w:tcPr>
            <w:tcW w:w="1800" w:type="dxa"/>
            <w:vAlign w:val="center"/>
          </w:tcPr>
          <w:p w:rsidRPr="00AC2935" w:rsidR="002A672B" w:rsidP="002A672B" w:rsidRDefault="002A672B" w14:paraId="61D1FAE2" w14:textId="77777777">
            <w:pPr>
              <w:suppressAutoHyphens/>
              <w:jc w:val="center"/>
              <w:rPr>
                <w:sz w:val="24"/>
                <w:szCs w:val="24"/>
              </w:rPr>
            </w:pPr>
          </w:p>
        </w:tc>
        <w:tc>
          <w:tcPr>
            <w:tcW w:w="1170" w:type="dxa"/>
            <w:vAlign w:val="center"/>
          </w:tcPr>
          <w:p w:rsidRPr="00AC2935" w:rsidR="002A672B" w:rsidP="002A672B" w:rsidRDefault="002A672B" w14:paraId="4F92ACA2" w14:textId="572FDF5C">
            <w:pPr>
              <w:suppressAutoHyphens/>
              <w:jc w:val="center"/>
              <w:rPr>
                <w:sz w:val="24"/>
                <w:szCs w:val="24"/>
              </w:rPr>
            </w:pPr>
            <w:r w:rsidRPr="00AC2935">
              <w:rPr>
                <w:sz w:val="24"/>
                <w:szCs w:val="24"/>
              </w:rPr>
              <w:t>18,000</w:t>
            </w:r>
          </w:p>
        </w:tc>
      </w:tr>
      <w:tr w:rsidRPr="00AC2935" w:rsidR="002A672B" w:rsidTr="006902E3" w14:paraId="614DFFAD" w14:textId="77777777">
        <w:tc>
          <w:tcPr>
            <w:tcW w:w="4135" w:type="dxa"/>
          </w:tcPr>
          <w:p w:rsidRPr="00AC2935" w:rsidR="002A672B" w:rsidP="002A672B" w:rsidRDefault="002A672B" w14:paraId="237F1C84" w14:textId="77777777">
            <w:pPr>
              <w:suppressAutoHyphens/>
              <w:rPr>
                <w:b/>
                <w:sz w:val="24"/>
                <w:szCs w:val="24"/>
              </w:rPr>
            </w:pPr>
            <w:r w:rsidRPr="00AC2935">
              <w:rPr>
                <w:b/>
                <w:sz w:val="24"/>
                <w:szCs w:val="24"/>
              </w:rPr>
              <w:t>47 CFR 73.759(d)</w:t>
            </w:r>
          </w:p>
          <w:p w:rsidRPr="001C3F15" w:rsidR="002A672B" w:rsidP="002A672B" w:rsidRDefault="002A672B" w14:paraId="6C609C92" w14:textId="5E75B43D">
            <w:pPr>
              <w:pStyle w:val="BodyText"/>
              <w:rPr>
                <w:b/>
                <w:szCs w:val="24"/>
              </w:rPr>
            </w:pPr>
            <w:r w:rsidRPr="00AC2935">
              <w:rPr>
                <w:szCs w:val="24"/>
              </w:rPr>
              <w:t>Licensee or permittee must keep records of the time and results of each auxiliary transmitter test performed at least weekly</w:t>
            </w:r>
          </w:p>
        </w:tc>
        <w:tc>
          <w:tcPr>
            <w:tcW w:w="1530" w:type="dxa"/>
            <w:vAlign w:val="center"/>
          </w:tcPr>
          <w:p w:rsidRPr="00AC2935" w:rsidR="002A672B" w:rsidP="002A672B" w:rsidRDefault="002A672B" w14:paraId="51637962" w14:textId="64908284">
            <w:pPr>
              <w:suppressAutoHyphens/>
              <w:jc w:val="center"/>
              <w:rPr>
                <w:sz w:val="24"/>
                <w:szCs w:val="24"/>
              </w:rPr>
            </w:pPr>
            <w:r w:rsidRPr="00AC2935">
              <w:rPr>
                <w:sz w:val="24"/>
                <w:szCs w:val="24"/>
              </w:rPr>
              <w:t>25</w:t>
            </w:r>
          </w:p>
        </w:tc>
        <w:tc>
          <w:tcPr>
            <w:tcW w:w="2070" w:type="dxa"/>
            <w:vAlign w:val="center"/>
          </w:tcPr>
          <w:p w:rsidRPr="00AC2935" w:rsidR="002A672B" w:rsidP="002A672B" w:rsidRDefault="002A672B" w14:paraId="16EBF38C" w14:textId="77777777">
            <w:pPr>
              <w:suppressAutoHyphens/>
              <w:jc w:val="center"/>
              <w:rPr>
                <w:sz w:val="24"/>
                <w:szCs w:val="24"/>
              </w:rPr>
            </w:pPr>
            <w:r w:rsidRPr="00AC2935">
              <w:rPr>
                <w:sz w:val="24"/>
                <w:szCs w:val="24"/>
              </w:rPr>
              <w:t>48</w:t>
            </w:r>
          </w:p>
          <w:p w:rsidRPr="00AC2935" w:rsidR="002A672B" w:rsidP="002A672B" w:rsidRDefault="002A672B" w14:paraId="74EB036B" w14:textId="77777777">
            <w:pPr>
              <w:suppressAutoHyphens/>
              <w:jc w:val="center"/>
              <w:rPr>
                <w:sz w:val="24"/>
                <w:szCs w:val="24"/>
              </w:rPr>
            </w:pPr>
            <w:r w:rsidRPr="00AC2935">
              <w:rPr>
                <w:sz w:val="24"/>
                <w:szCs w:val="24"/>
              </w:rPr>
              <w:t>(4 times per month</w:t>
            </w:r>
          </w:p>
          <w:p w:rsidRPr="00AC2935" w:rsidR="002A672B" w:rsidP="002A672B" w:rsidRDefault="002A672B" w14:paraId="7034979D" w14:textId="76EF1D99">
            <w:pPr>
              <w:suppressAutoHyphens/>
              <w:jc w:val="center"/>
              <w:rPr>
                <w:sz w:val="24"/>
                <w:szCs w:val="24"/>
              </w:rPr>
            </w:pPr>
            <w:r w:rsidRPr="00AC2935">
              <w:rPr>
                <w:sz w:val="24"/>
                <w:szCs w:val="24"/>
              </w:rPr>
              <w:t>x 12 months)</w:t>
            </w:r>
          </w:p>
        </w:tc>
        <w:tc>
          <w:tcPr>
            <w:tcW w:w="1800" w:type="dxa"/>
            <w:vAlign w:val="center"/>
          </w:tcPr>
          <w:p w:rsidRPr="00AC2935" w:rsidR="002A672B" w:rsidP="002A672B" w:rsidRDefault="002A672B" w14:paraId="2CA95B45" w14:textId="77777777">
            <w:pPr>
              <w:suppressAutoHyphens/>
              <w:jc w:val="center"/>
              <w:rPr>
                <w:sz w:val="24"/>
                <w:szCs w:val="24"/>
              </w:rPr>
            </w:pPr>
          </w:p>
        </w:tc>
        <w:tc>
          <w:tcPr>
            <w:tcW w:w="1170" w:type="dxa"/>
            <w:vAlign w:val="center"/>
          </w:tcPr>
          <w:p w:rsidRPr="00AC2935" w:rsidR="002A672B" w:rsidP="002A672B" w:rsidRDefault="002A672B" w14:paraId="781F3C02" w14:textId="4E4F6EFE">
            <w:pPr>
              <w:suppressAutoHyphens/>
              <w:jc w:val="center"/>
              <w:rPr>
                <w:sz w:val="24"/>
                <w:szCs w:val="24"/>
              </w:rPr>
            </w:pPr>
            <w:r w:rsidRPr="00AC2935">
              <w:rPr>
                <w:sz w:val="24"/>
                <w:szCs w:val="24"/>
              </w:rPr>
              <w:t>1,200</w:t>
            </w:r>
          </w:p>
        </w:tc>
      </w:tr>
      <w:tr w:rsidRPr="00AC2935" w:rsidR="002A672B" w:rsidTr="006902E3" w14:paraId="786A0AEB" w14:textId="77777777">
        <w:tc>
          <w:tcPr>
            <w:tcW w:w="4135" w:type="dxa"/>
          </w:tcPr>
          <w:p w:rsidRPr="00AC2935" w:rsidR="002A672B" w:rsidP="002A672B" w:rsidRDefault="002A672B" w14:paraId="5861DC37" w14:textId="77777777">
            <w:pPr>
              <w:suppressAutoHyphens/>
              <w:rPr>
                <w:b/>
                <w:sz w:val="24"/>
                <w:szCs w:val="24"/>
              </w:rPr>
            </w:pPr>
            <w:r w:rsidRPr="00AC2935">
              <w:rPr>
                <w:b/>
                <w:sz w:val="24"/>
                <w:szCs w:val="24"/>
              </w:rPr>
              <w:t>47 CFR 73.762(b)</w:t>
            </w:r>
          </w:p>
          <w:p w:rsidRPr="001C3F15" w:rsidR="002A672B" w:rsidP="002A672B" w:rsidRDefault="002A672B" w14:paraId="351FB303" w14:textId="3D4A10EF">
            <w:pPr>
              <w:pStyle w:val="BodyText"/>
              <w:rPr>
                <w:b/>
                <w:szCs w:val="24"/>
              </w:rPr>
            </w:pPr>
            <w:r w:rsidRPr="00AC2935">
              <w:rPr>
                <w:szCs w:val="24"/>
              </w:rPr>
              <w:t xml:space="preserve">Licensees are required to notify the Commission in writing of any limitation or discontinuance of operation of not </w:t>
            </w:r>
            <w:r w:rsidRPr="00AC2935">
              <w:rPr>
                <w:szCs w:val="24"/>
              </w:rPr>
              <w:lastRenderedPageBreak/>
              <w:t>more than 10 days</w:t>
            </w:r>
          </w:p>
        </w:tc>
        <w:tc>
          <w:tcPr>
            <w:tcW w:w="1530" w:type="dxa"/>
            <w:vAlign w:val="center"/>
          </w:tcPr>
          <w:p w:rsidRPr="00AC2935" w:rsidR="002A672B" w:rsidP="002A672B" w:rsidRDefault="002A672B" w14:paraId="1C234240" w14:textId="5D786A54">
            <w:pPr>
              <w:suppressAutoHyphens/>
              <w:jc w:val="center"/>
              <w:rPr>
                <w:sz w:val="24"/>
                <w:szCs w:val="24"/>
              </w:rPr>
            </w:pPr>
            <w:r w:rsidRPr="00AC2935">
              <w:rPr>
                <w:sz w:val="24"/>
                <w:szCs w:val="24"/>
              </w:rPr>
              <w:lastRenderedPageBreak/>
              <w:t>7</w:t>
            </w:r>
          </w:p>
        </w:tc>
        <w:tc>
          <w:tcPr>
            <w:tcW w:w="2070" w:type="dxa"/>
            <w:vAlign w:val="center"/>
          </w:tcPr>
          <w:p w:rsidRPr="00AC2935" w:rsidR="002A672B" w:rsidP="002A672B" w:rsidRDefault="002A672B" w14:paraId="0FB141A8" w14:textId="6F93F99F">
            <w:pPr>
              <w:suppressAutoHyphens/>
              <w:jc w:val="center"/>
              <w:rPr>
                <w:sz w:val="24"/>
                <w:szCs w:val="24"/>
              </w:rPr>
            </w:pPr>
            <w:r w:rsidRPr="00AC2935">
              <w:rPr>
                <w:sz w:val="24"/>
                <w:szCs w:val="24"/>
              </w:rPr>
              <w:t>2</w:t>
            </w:r>
          </w:p>
        </w:tc>
        <w:tc>
          <w:tcPr>
            <w:tcW w:w="1800" w:type="dxa"/>
            <w:vAlign w:val="center"/>
          </w:tcPr>
          <w:p w:rsidRPr="00AC2935" w:rsidR="002A672B" w:rsidP="002A672B" w:rsidRDefault="002A672B" w14:paraId="1E308A8C" w14:textId="77777777">
            <w:pPr>
              <w:suppressAutoHyphens/>
              <w:jc w:val="center"/>
              <w:rPr>
                <w:sz w:val="24"/>
                <w:szCs w:val="24"/>
              </w:rPr>
            </w:pPr>
          </w:p>
        </w:tc>
        <w:tc>
          <w:tcPr>
            <w:tcW w:w="1170" w:type="dxa"/>
            <w:vAlign w:val="center"/>
          </w:tcPr>
          <w:p w:rsidRPr="00AC2935" w:rsidR="002A672B" w:rsidP="002A672B" w:rsidRDefault="002A672B" w14:paraId="473FDF65" w14:textId="1ADC3230">
            <w:pPr>
              <w:suppressAutoHyphens/>
              <w:jc w:val="center"/>
              <w:rPr>
                <w:sz w:val="24"/>
                <w:szCs w:val="24"/>
              </w:rPr>
            </w:pPr>
            <w:r w:rsidRPr="00AC2935">
              <w:rPr>
                <w:sz w:val="24"/>
                <w:szCs w:val="24"/>
              </w:rPr>
              <w:t>14</w:t>
            </w:r>
          </w:p>
        </w:tc>
      </w:tr>
      <w:tr w:rsidRPr="00AC2935" w:rsidR="002A672B" w:rsidTr="006902E3" w14:paraId="7DD5552E" w14:textId="77777777">
        <w:tc>
          <w:tcPr>
            <w:tcW w:w="4135" w:type="dxa"/>
          </w:tcPr>
          <w:p w:rsidRPr="00AC2935" w:rsidR="002A672B" w:rsidP="002A672B" w:rsidRDefault="002A672B" w14:paraId="0C7E24CC" w14:textId="77777777">
            <w:pPr>
              <w:suppressAutoHyphens/>
              <w:rPr>
                <w:b/>
                <w:sz w:val="24"/>
                <w:szCs w:val="24"/>
              </w:rPr>
            </w:pPr>
            <w:r w:rsidRPr="00AC2935">
              <w:rPr>
                <w:b/>
                <w:sz w:val="24"/>
                <w:szCs w:val="24"/>
              </w:rPr>
              <w:t>47 CFR 73.762(c)</w:t>
            </w:r>
          </w:p>
          <w:p w:rsidRPr="001C3F15" w:rsidR="002A672B" w:rsidP="002A672B" w:rsidRDefault="002A672B" w14:paraId="2D96F665" w14:textId="5E5652EA">
            <w:pPr>
              <w:pStyle w:val="BodyText"/>
              <w:rPr>
                <w:b/>
                <w:szCs w:val="24"/>
              </w:rPr>
            </w:pPr>
            <w:r w:rsidRPr="00AC2935">
              <w:rPr>
                <w:szCs w:val="24"/>
              </w:rPr>
              <w:t>The licensee or permittee must request and receive specific authority from the Commission to discontinue operations for more than 10 days under extenuating circumstances</w:t>
            </w:r>
          </w:p>
        </w:tc>
        <w:tc>
          <w:tcPr>
            <w:tcW w:w="1530" w:type="dxa"/>
            <w:vAlign w:val="center"/>
          </w:tcPr>
          <w:p w:rsidRPr="00AC2935" w:rsidR="002A672B" w:rsidP="002A672B" w:rsidRDefault="002A672B" w14:paraId="137757FC" w14:textId="30B7CCAD">
            <w:pPr>
              <w:suppressAutoHyphens/>
              <w:jc w:val="center"/>
              <w:rPr>
                <w:sz w:val="24"/>
                <w:szCs w:val="24"/>
              </w:rPr>
            </w:pPr>
            <w:r w:rsidRPr="00AC2935">
              <w:rPr>
                <w:sz w:val="24"/>
                <w:szCs w:val="24"/>
              </w:rPr>
              <w:t>7</w:t>
            </w:r>
          </w:p>
        </w:tc>
        <w:tc>
          <w:tcPr>
            <w:tcW w:w="2070" w:type="dxa"/>
            <w:vAlign w:val="center"/>
          </w:tcPr>
          <w:p w:rsidRPr="00AC2935" w:rsidR="002A672B" w:rsidP="002A672B" w:rsidRDefault="002A672B" w14:paraId="64772979" w14:textId="1633D162">
            <w:pPr>
              <w:suppressAutoHyphens/>
              <w:jc w:val="center"/>
              <w:rPr>
                <w:sz w:val="24"/>
                <w:szCs w:val="24"/>
              </w:rPr>
            </w:pPr>
            <w:r w:rsidRPr="00AC2935">
              <w:rPr>
                <w:sz w:val="24"/>
                <w:szCs w:val="24"/>
              </w:rPr>
              <w:t>2</w:t>
            </w:r>
          </w:p>
        </w:tc>
        <w:tc>
          <w:tcPr>
            <w:tcW w:w="1800" w:type="dxa"/>
            <w:vAlign w:val="center"/>
          </w:tcPr>
          <w:p w:rsidRPr="00AC2935" w:rsidR="002A672B" w:rsidP="002A672B" w:rsidRDefault="002A672B" w14:paraId="4A7EF95F" w14:textId="77777777">
            <w:pPr>
              <w:suppressAutoHyphens/>
              <w:jc w:val="center"/>
              <w:rPr>
                <w:sz w:val="24"/>
                <w:szCs w:val="24"/>
              </w:rPr>
            </w:pPr>
          </w:p>
        </w:tc>
        <w:tc>
          <w:tcPr>
            <w:tcW w:w="1170" w:type="dxa"/>
            <w:vAlign w:val="center"/>
          </w:tcPr>
          <w:p w:rsidRPr="00AC2935" w:rsidR="002A672B" w:rsidP="002A672B" w:rsidRDefault="002A672B" w14:paraId="0431995E" w14:textId="5CF4497B">
            <w:pPr>
              <w:suppressAutoHyphens/>
              <w:jc w:val="center"/>
              <w:rPr>
                <w:sz w:val="24"/>
                <w:szCs w:val="24"/>
              </w:rPr>
            </w:pPr>
            <w:r w:rsidRPr="00AC2935">
              <w:rPr>
                <w:sz w:val="24"/>
                <w:szCs w:val="24"/>
              </w:rPr>
              <w:t>14</w:t>
            </w:r>
          </w:p>
        </w:tc>
      </w:tr>
      <w:tr w:rsidRPr="00AC2935" w:rsidR="002A672B" w:rsidTr="006902E3" w14:paraId="1DFCC04D" w14:textId="77777777">
        <w:tc>
          <w:tcPr>
            <w:tcW w:w="4135" w:type="dxa"/>
          </w:tcPr>
          <w:p w:rsidRPr="00AC2935" w:rsidR="002A672B" w:rsidP="002A672B" w:rsidRDefault="002A672B" w14:paraId="740EA505" w14:textId="77777777">
            <w:pPr>
              <w:suppressAutoHyphens/>
              <w:rPr>
                <w:b/>
                <w:sz w:val="24"/>
                <w:szCs w:val="24"/>
              </w:rPr>
            </w:pPr>
            <w:r w:rsidRPr="00AC2935">
              <w:rPr>
                <w:b/>
                <w:sz w:val="24"/>
                <w:szCs w:val="24"/>
              </w:rPr>
              <w:t>47 CFR 1.1301-1.1319</w:t>
            </w:r>
            <w:r w:rsidRPr="00AC2935">
              <w:rPr>
                <w:rStyle w:val="FootnoteReference"/>
                <w:b/>
                <w:sz w:val="24"/>
                <w:szCs w:val="24"/>
              </w:rPr>
              <w:footnoteReference w:id="3"/>
            </w:r>
          </w:p>
          <w:p w:rsidRPr="001C3F15" w:rsidR="002A672B" w:rsidP="002A672B" w:rsidRDefault="002A672B" w14:paraId="6AC1029C" w14:textId="70DDB67C">
            <w:pPr>
              <w:pStyle w:val="BodyText"/>
              <w:rPr>
                <w:b/>
                <w:szCs w:val="24"/>
              </w:rPr>
            </w:pPr>
            <w:r w:rsidRPr="00AC2935">
              <w:rPr>
                <w:szCs w:val="24"/>
              </w:rPr>
              <w:t>Certifications of compliance with the National Environmental Policy Act (NEPA) and how the public will be protected from radio frequency (RF) radiation hazards</w:t>
            </w:r>
          </w:p>
        </w:tc>
        <w:tc>
          <w:tcPr>
            <w:tcW w:w="1530" w:type="dxa"/>
            <w:vAlign w:val="center"/>
          </w:tcPr>
          <w:p w:rsidRPr="00AC2935" w:rsidR="002A672B" w:rsidP="002A672B" w:rsidRDefault="002A672B" w14:paraId="098E0B98" w14:textId="3D646CE5">
            <w:pPr>
              <w:suppressAutoHyphens/>
              <w:jc w:val="center"/>
              <w:rPr>
                <w:sz w:val="24"/>
                <w:szCs w:val="24"/>
              </w:rPr>
            </w:pPr>
            <w:r w:rsidRPr="00AC2935">
              <w:rPr>
                <w:sz w:val="24"/>
                <w:szCs w:val="24"/>
              </w:rPr>
              <w:t>7</w:t>
            </w:r>
          </w:p>
        </w:tc>
        <w:tc>
          <w:tcPr>
            <w:tcW w:w="2070" w:type="dxa"/>
            <w:vAlign w:val="center"/>
          </w:tcPr>
          <w:p w:rsidRPr="00AC2935" w:rsidR="002A672B" w:rsidP="002A672B" w:rsidRDefault="002A672B" w14:paraId="295F6F6E" w14:textId="50B2575F">
            <w:pPr>
              <w:suppressAutoHyphens/>
              <w:jc w:val="center"/>
              <w:rPr>
                <w:sz w:val="24"/>
                <w:szCs w:val="24"/>
              </w:rPr>
            </w:pPr>
            <w:r w:rsidRPr="00AC2935">
              <w:rPr>
                <w:sz w:val="24"/>
                <w:szCs w:val="24"/>
              </w:rPr>
              <w:t>2</w:t>
            </w:r>
          </w:p>
        </w:tc>
        <w:tc>
          <w:tcPr>
            <w:tcW w:w="1800" w:type="dxa"/>
            <w:vAlign w:val="center"/>
          </w:tcPr>
          <w:p w:rsidRPr="00AC2935" w:rsidR="002A672B" w:rsidP="002A672B" w:rsidRDefault="002A672B" w14:paraId="4D42A50E" w14:textId="77777777">
            <w:pPr>
              <w:suppressAutoHyphens/>
              <w:jc w:val="center"/>
              <w:rPr>
                <w:sz w:val="24"/>
                <w:szCs w:val="24"/>
              </w:rPr>
            </w:pPr>
          </w:p>
        </w:tc>
        <w:tc>
          <w:tcPr>
            <w:tcW w:w="1170" w:type="dxa"/>
            <w:vAlign w:val="center"/>
          </w:tcPr>
          <w:p w:rsidRPr="00AC2935" w:rsidR="002A672B" w:rsidP="002A672B" w:rsidRDefault="002A672B" w14:paraId="10C2D89D" w14:textId="64CEAA9B">
            <w:pPr>
              <w:suppressAutoHyphens/>
              <w:jc w:val="center"/>
              <w:rPr>
                <w:sz w:val="24"/>
                <w:szCs w:val="24"/>
              </w:rPr>
            </w:pPr>
            <w:r w:rsidRPr="00AC2935">
              <w:rPr>
                <w:sz w:val="24"/>
                <w:szCs w:val="24"/>
              </w:rPr>
              <w:t>14</w:t>
            </w:r>
          </w:p>
        </w:tc>
      </w:tr>
      <w:tr w:rsidRPr="00AC2935" w:rsidR="002A672B" w:rsidTr="006902E3" w14:paraId="56863BB0" w14:textId="77777777">
        <w:tc>
          <w:tcPr>
            <w:tcW w:w="4135" w:type="dxa"/>
          </w:tcPr>
          <w:p w:rsidRPr="00AC2935" w:rsidR="002A672B" w:rsidP="002A672B" w:rsidRDefault="002A672B" w14:paraId="6773E701" w14:textId="77777777">
            <w:pPr>
              <w:suppressAutoHyphens/>
              <w:rPr>
                <w:sz w:val="24"/>
                <w:szCs w:val="24"/>
              </w:rPr>
            </w:pPr>
          </w:p>
          <w:p w:rsidRPr="001C3F15" w:rsidR="002A672B" w:rsidP="002A672B" w:rsidRDefault="002A672B" w14:paraId="0386E355" w14:textId="77777777">
            <w:pPr>
              <w:pStyle w:val="BodyText"/>
              <w:rPr>
                <w:b/>
                <w:szCs w:val="24"/>
              </w:rPr>
            </w:pPr>
          </w:p>
        </w:tc>
        <w:tc>
          <w:tcPr>
            <w:tcW w:w="1530" w:type="dxa"/>
          </w:tcPr>
          <w:p w:rsidRPr="00AC2935" w:rsidR="002A672B" w:rsidP="002A672B" w:rsidRDefault="002A672B" w14:paraId="64720460" w14:textId="2EF68DFB">
            <w:pPr>
              <w:suppressAutoHyphens/>
              <w:jc w:val="center"/>
              <w:rPr>
                <w:b/>
                <w:sz w:val="24"/>
                <w:szCs w:val="24"/>
              </w:rPr>
            </w:pPr>
            <w:r w:rsidRPr="00AC2935">
              <w:rPr>
                <w:b/>
                <w:sz w:val="24"/>
                <w:szCs w:val="24"/>
              </w:rPr>
              <w:t>2</w:t>
            </w:r>
            <w:r w:rsidR="00B00B6B">
              <w:rPr>
                <w:b/>
                <w:sz w:val="24"/>
                <w:szCs w:val="24"/>
              </w:rPr>
              <w:t>58</w:t>
            </w:r>
          </w:p>
          <w:p w:rsidRPr="00AC2935" w:rsidR="002A672B" w:rsidP="002A672B" w:rsidRDefault="002A672B" w14:paraId="051ED01D" w14:textId="77777777">
            <w:pPr>
              <w:suppressAutoHyphens/>
              <w:jc w:val="center"/>
              <w:rPr>
                <w:b/>
                <w:sz w:val="24"/>
                <w:szCs w:val="24"/>
              </w:rPr>
            </w:pPr>
            <w:r w:rsidRPr="00AC2935">
              <w:rPr>
                <w:b/>
                <w:sz w:val="24"/>
                <w:szCs w:val="24"/>
              </w:rPr>
              <w:t>Responses/</w:t>
            </w:r>
          </w:p>
          <w:p w:rsidRPr="00AC2935" w:rsidR="002A672B" w:rsidP="002A672B" w:rsidRDefault="002A672B" w14:paraId="68CBF2E4" w14:textId="0A2297F8">
            <w:pPr>
              <w:suppressAutoHyphens/>
              <w:jc w:val="center"/>
              <w:rPr>
                <w:sz w:val="24"/>
                <w:szCs w:val="24"/>
              </w:rPr>
            </w:pPr>
            <w:r w:rsidRPr="00AC2935">
              <w:rPr>
                <w:b/>
                <w:sz w:val="24"/>
                <w:szCs w:val="24"/>
              </w:rPr>
              <w:t>Applications</w:t>
            </w:r>
          </w:p>
        </w:tc>
        <w:tc>
          <w:tcPr>
            <w:tcW w:w="2070" w:type="dxa"/>
          </w:tcPr>
          <w:p w:rsidRPr="00AC2935" w:rsidR="002A672B" w:rsidP="002A672B" w:rsidRDefault="002A672B" w14:paraId="73320BD0" w14:textId="77777777">
            <w:pPr>
              <w:suppressAutoHyphens/>
              <w:jc w:val="center"/>
              <w:rPr>
                <w:sz w:val="24"/>
                <w:szCs w:val="24"/>
              </w:rPr>
            </w:pPr>
          </w:p>
        </w:tc>
        <w:tc>
          <w:tcPr>
            <w:tcW w:w="1800" w:type="dxa"/>
          </w:tcPr>
          <w:p w:rsidRPr="00AC2935" w:rsidR="002A672B" w:rsidP="002A672B" w:rsidRDefault="002A672B" w14:paraId="61FC157C" w14:textId="77777777">
            <w:pPr>
              <w:suppressAutoHyphens/>
              <w:jc w:val="center"/>
              <w:rPr>
                <w:sz w:val="24"/>
                <w:szCs w:val="24"/>
              </w:rPr>
            </w:pPr>
          </w:p>
        </w:tc>
        <w:tc>
          <w:tcPr>
            <w:tcW w:w="1170" w:type="dxa"/>
          </w:tcPr>
          <w:p w:rsidRPr="00AC2935" w:rsidR="002A672B" w:rsidP="002A672B" w:rsidRDefault="002A672B" w14:paraId="6C2CB7BE" w14:textId="51553DC4">
            <w:pPr>
              <w:suppressAutoHyphens/>
              <w:jc w:val="center"/>
              <w:rPr>
                <w:b/>
                <w:sz w:val="24"/>
                <w:szCs w:val="24"/>
              </w:rPr>
            </w:pPr>
            <w:r w:rsidRPr="00AC2935">
              <w:rPr>
                <w:b/>
                <w:sz w:val="24"/>
                <w:szCs w:val="24"/>
              </w:rPr>
              <w:t>20,</w:t>
            </w:r>
            <w:r>
              <w:rPr>
                <w:b/>
                <w:sz w:val="24"/>
                <w:szCs w:val="24"/>
              </w:rPr>
              <w:t>1</w:t>
            </w:r>
            <w:r w:rsidR="00B00B6B">
              <w:rPr>
                <w:b/>
                <w:sz w:val="24"/>
                <w:szCs w:val="24"/>
              </w:rPr>
              <w:t>7</w:t>
            </w:r>
            <w:r>
              <w:rPr>
                <w:b/>
                <w:sz w:val="24"/>
                <w:szCs w:val="24"/>
              </w:rPr>
              <w:t>5</w:t>
            </w:r>
          </w:p>
          <w:p w:rsidRPr="00AC2935" w:rsidR="002A672B" w:rsidP="002A672B" w:rsidRDefault="002A672B" w14:paraId="1ED117AE" w14:textId="0A91EC23">
            <w:pPr>
              <w:suppressAutoHyphens/>
              <w:jc w:val="center"/>
              <w:rPr>
                <w:sz w:val="24"/>
                <w:szCs w:val="24"/>
              </w:rPr>
            </w:pPr>
            <w:r w:rsidRPr="00AC2935">
              <w:rPr>
                <w:b/>
                <w:sz w:val="24"/>
                <w:szCs w:val="24"/>
              </w:rPr>
              <w:t>Burden Hours</w:t>
            </w:r>
          </w:p>
        </w:tc>
      </w:tr>
    </w:tbl>
    <w:p w:rsidRPr="00AC2935" w:rsidR="007E400C" w:rsidRDefault="007E400C" w14:paraId="57AF8742" w14:textId="09EE6E05">
      <w:pPr>
        <w:rPr>
          <w:sz w:val="24"/>
          <w:szCs w:val="24"/>
        </w:rPr>
      </w:pPr>
    </w:p>
    <w:p w:rsidRPr="00AC2935" w:rsidR="008F1F1E" w:rsidRDefault="008F1F1E" w14:paraId="27A2AEF7" w14:textId="1AFF7B47">
      <w:pPr>
        <w:rPr>
          <w:sz w:val="24"/>
          <w:szCs w:val="24"/>
        </w:rPr>
      </w:pPr>
    </w:p>
    <w:p w:rsidRPr="00AC2935" w:rsidR="00EF1F64" w:rsidP="00EF1F64" w:rsidRDefault="00963A34" w14:paraId="58199E83" w14:textId="77777777">
      <w:pPr>
        <w:tabs>
          <w:tab w:val="left" w:pos="-720"/>
        </w:tabs>
        <w:suppressAutoHyphens/>
        <w:rPr>
          <w:sz w:val="24"/>
          <w:szCs w:val="24"/>
        </w:rPr>
      </w:pPr>
      <w:r w:rsidRPr="00AC2935">
        <w:rPr>
          <w:sz w:val="24"/>
          <w:szCs w:val="24"/>
        </w:rPr>
        <w:t>Annual “In-House Cost”:</w:t>
      </w:r>
      <w:r w:rsidRPr="00AC2935" w:rsidR="00EF1F64">
        <w:rPr>
          <w:sz w:val="24"/>
          <w:szCs w:val="24"/>
        </w:rPr>
        <w:t xml:space="preserve">  The hourly rate for in-house staff is estimated at $45 per hour.  </w:t>
      </w:r>
    </w:p>
    <w:p w:rsidRPr="00AC2935" w:rsidR="00963A34" w:rsidP="005C5C3A" w:rsidRDefault="00963A34" w14:paraId="69E2F9A1" w14:textId="77777777">
      <w:pPr>
        <w:suppressAutoHyphens/>
        <w:rPr>
          <w:sz w:val="24"/>
          <w:szCs w:val="24"/>
        </w:rPr>
      </w:pPr>
    </w:p>
    <w:p w:rsidRPr="00AC2935" w:rsidR="000B776B" w:rsidRDefault="00EF1F64" w14:paraId="438F80DC" w14:textId="6976350F">
      <w:pPr>
        <w:tabs>
          <w:tab w:val="left" w:pos="-720"/>
        </w:tabs>
        <w:suppressAutoHyphens/>
        <w:rPr>
          <w:sz w:val="24"/>
          <w:szCs w:val="24"/>
        </w:rPr>
      </w:pPr>
      <w:r w:rsidRPr="00AC2935">
        <w:rPr>
          <w:sz w:val="24"/>
          <w:szCs w:val="24"/>
        </w:rPr>
        <w:tab/>
      </w:r>
      <w:r w:rsidRPr="00AC2935">
        <w:rPr>
          <w:sz w:val="24"/>
          <w:szCs w:val="24"/>
        </w:rPr>
        <w:tab/>
        <w:t>20,</w:t>
      </w:r>
      <w:r w:rsidR="003448BC">
        <w:rPr>
          <w:sz w:val="24"/>
          <w:szCs w:val="24"/>
        </w:rPr>
        <w:t>1</w:t>
      </w:r>
      <w:r w:rsidR="000F7276">
        <w:rPr>
          <w:sz w:val="24"/>
          <w:szCs w:val="24"/>
        </w:rPr>
        <w:t>7</w:t>
      </w:r>
      <w:r w:rsidR="00D21CD8">
        <w:rPr>
          <w:sz w:val="24"/>
          <w:szCs w:val="24"/>
        </w:rPr>
        <w:t>5</w:t>
      </w:r>
      <w:r w:rsidRPr="00AC2935">
        <w:rPr>
          <w:sz w:val="24"/>
          <w:szCs w:val="24"/>
        </w:rPr>
        <w:t xml:space="preserve"> x $45/hour for in-house staff = $90</w:t>
      </w:r>
      <w:r w:rsidR="000F7276">
        <w:rPr>
          <w:sz w:val="24"/>
          <w:szCs w:val="24"/>
        </w:rPr>
        <w:t>7</w:t>
      </w:r>
      <w:r w:rsidRPr="00AC2935">
        <w:rPr>
          <w:sz w:val="24"/>
          <w:szCs w:val="24"/>
        </w:rPr>
        <w:t>,</w:t>
      </w:r>
      <w:r w:rsidR="00D21CD8">
        <w:rPr>
          <w:sz w:val="24"/>
          <w:szCs w:val="24"/>
        </w:rPr>
        <w:t>87</w:t>
      </w:r>
      <w:r w:rsidR="003448BC">
        <w:rPr>
          <w:sz w:val="24"/>
          <w:szCs w:val="24"/>
        </w:rPr>
        <w:t>5</w:t>
      </w:r>
      <w:r w:rsidRPr="00AC2935">
        <w:rPr>
          <w:sz w:val="24"/>
          <w:szCs w:val="24"/>
        </w:rPr>
        <w:t xml:space="preserve">. </w:t>
      </w:r>
    </w:p>
    <w:p w:rsidRPr="00AC2935" w:rsidR="00EF1F64" w:rsidRDefault="00EF1F64" w14:paraId="734F5CEC" w14:textId="77777777">
      <w:pPr>
        <w:tabs>
          <w:tab w:val="left" w:pos="-720"/>
        </w:tabs>
        <w:suppressAutoHyphens/>
        <w:rPr>
          <w:sz w:val="24"/>
          <w:szCs w:val="24"/>
        </w:rPr>
      </w:pPr>
    </w:p>
    <w:p w:rsidRPr="00AC2935" w:rsidR="00963A34" w:rsidRDefault="00963A34" w14:paraId="46ACC43E" w14:textId="77777777">
      <w:pPr>
        <w:tabs>
          <w:tab w:val="left" w:pos="-720"/>
        </w:tabs>
        <w:suppressAutoHyphens/>
        <w:rPr>
          <w:sz w:val="24"/>
          <w:szCs w:val="24"/>
        </w:rPr>
      </w:pPr>
      <w:r w:rsidRPr="00AC2935">
        <w:rPr>
          <w:sz w:val="24"/>
          <w:szCs w:val="24"/>
        </w:rPr>
        <w:t>13.  Annual Cost Burden:</w:t>
      </w:r>
    </w:p>
    <w:p w:rsidRPr="00AC2935" w:rsidR="00963A34" w:rsidRDefault="00963A34" w14:paraId="6CF157C3" w14:textId="77777777">
      <w:pPr>
        <w:tabs>
          <w:tab w:val="left" w:pos="-720"/>
        </w:tabs>
        <w:suppressAutoHyphens/>
        <w:rPr>
          <w:sz w:val="24"/>
          <w:szCs w:val="24"/>
        </w:rPr>
      </w:pPr>
    </w:p>
    <w:p w:rsidRPr="00AC2935" w:rsidR="002634B5" w:rsidRDefault="007C1E9C" w14:paraId="01C0BA7F" w14:textId="77777777">
      <w:pPr>
        <w:pStyle w:val="BodyText3"/>
        <w:rPr>
          <w:b w:val="0"/>
          <w:sz w:val="24"/>
          <w:szCs w:val="24"/>
        </w:rPr>
      </w:pPr>
      <w:r w:rsidRPr="00AC2935">
        <w:rPr>
          <w:b w:val="0"/>
          <w:sz w:val="24"/>
          <w:szCs w:val="24"/>
        </w:rPr>
        <w:t>(a).</w:t>
      </w:r>
      <w:r w:rsidRPr="00AC2935" w:rsidR="002634B5">
        <w:rPr>
          <w:b w:val="0"/>
          <w:sz w:val="24"/>
          <w:szCs w:val="24"/>
        </w:rPr>
        <w:t xml:space="preserve">  </w:t>
      </w:r>
      <w:r w:rsidRPr="00AC2935" w:rsidR="002634B5">
        <w:rPr>
          <w:b w:val="0"/>
          <w:sz w:val="24"/>
          <w:szCs w:val="24"/>
        </w:rPr>
        <w:tab/>
      </w:r>
      <w:r w:rsidRPr="00AC2935" w:rsidR="002A53D9">
        <w:rPr>
          <w:b w:val="0"/>
          <w:sz w:val="24"/>
          <w:szCs w:val="24"/>
        </w:rPr>
        <w:t xml:space="preserve"> </w:t>
      </w:r>
      <w:r w:rsidRPr="00AC2935" w:rsidR="002634B5">
        <w:rPr>
          <w:b w:val="0"/>
          <w:sz w:val="24"/>
          <w:szCs w:val="24"/>
          <w:u w:val="single"/>
        </w:rPr>
        <w:t>The capital or start-up costs associ</w:t>
      </w:r>
      <w:r w:rsidRPr="00AC2935" w:rsidR="00F56B37">
        <w:rPr>
          <w:b w:val="0"/>
          <w:sz w:val="24"/>
          <w:szCs w:val="24"/>
          <w:u w:val="single"/>
        </w:rPr>
        <w:t>ated with this collection</w:t>
      </w:r>
      <w:r w:rsidRPr="00AC2935" w:rsidR="00BB7D9B">
        <w:rPr>
          <w:b w:val="0"/>
          <w:sz w:val="24"/>
          <w:szCs w:val="24"/>
        </w:rPr>
        <w:t>:</w:t>
      </w:r>
      <w:r w:rsidRPr="00AC2935" w:rsidR="005B55DB">
        <w:rPr>
          <w:b w:val="0"/>
          <w:sz w:val="24"/>
          <w:szCs w:val="24"/>
        </w:rPr>
        <w:t xml:space="preserve">  None.  </w:t>
      </w:r>
    </w:p>
    <w:p w:rsidRPr="00AC2935" w:rsidR="00F56B37" w:rsidRDefault="00F56B37" w14:paraId="59BF47EB" w14:textId="77777777">
      <w:pPr>
        <w:pStyle w:val="BodyText3"/>
        <w:rPr>
          <w:b w:val="0"/>
          <w:sz w:val="24"/>
          <w:szCs w:val="24"/>
        </w:rPr>
      </w:pPr>
    </w:p>
    <w:p w:rsidRPr="00AC2935" w:rsidR="002A53D9" w:rsidRDefault="005B55DB" w14:paraId="1A36DB8A" w14:textId="77777777">
      <w:pPr>
        <w:pStyle w:val="BodyText3"/>
        <w:rPr>
          <w:b w:val="0"/>
          <w:sz w:val="24"/>
          <w:szCs w:val="24"/>
        </w:rPr>
      </w:pPr>
      <w:r w:rsidRPr="00AC2935">
        <w:rPr>
          <w:b w:val="0"/>
          <w:sz w:val="24"/>
          <w:szCs w:val="24"/>
        </w:rPr>
        <w:t xml:space="preserve">(b).  </w:t>
      </w:r>
      <w:r w:rsidRPr="00AC2935">
        <w:rPr>
          <w:b w:val="0"/>
          <w:sz w:val="24"/>
          <w:szCs w:val="24"/>
        </w:rPr>
        <w:tab/>
      </w:r>
      <w:r w:rsidRPr="00AC2935">
        <w:rPr>
          <w:b w:val="0"/>
          <w:sz w:val="24"/>
          <w:szCs w:val="24"/>
          <w:u w:val="single"/>
        </w:rPr>
        <w:t>The operation and maintenance costs associated with this collection</w:t>
      </w:r>
      <w:r w:rsidRPr="00AC2935">
        <w:rPr>
          <w:b w:val="0"/>
          <w:sz w:val="24"/>
          <w:szCs w:val="24"/>
        </w:rPr>
        <w:t xml:space="preserve">:  </w:t>
      </w:r>
    </w:p>
    <w:p w:rsidRPr="00AC2935" w:rsidR="002A53D9" w:rsidRDefault="002A53D9" w14:paraId="45910D75" w14:textId="77777777">
      <w:pPr>
        <w:pStyle w:val="BodyText3"/>
        <w:rPr>
          <w:b w:val="0"/>
          <w:sz w:val="24"/>
          <w:szCs w:val="24"/>
        </w:rPr>
      </w:pPr>
    </w:p>
    <w:p w:rsidRPr="00AC2935" w:rsidR="00C305C0" w:rsidP="00EF1F64" w:rsidRDefault="00EF1F64" w14:paraId="68BE108D" w14:textId="76DE7BB4">
      <w:pPr>
        <w:tabs>
          <w:tab w:val="left" w:pos="-720"/>
        </w:tabs>
        <w:suppressAutoHyphens/>
        <w:rPr>
          <w:sz w:val="24"/>
          <w:szCs w:val="24"/>
        </w:rPr>
      </w:pPr>
      <w:r w:rsidRPr="00AC2935">
        <w:rPr>
          <w:sz w:val="24"/>
          <w:szCs w:val="24"/>
        </w:rPr>
        <w:t>The applicants use outside legal or engineering assistance for 30% (</w:t>
      </w:r>
      <w:r w:rsidR="000F7276">
        <w:rPr>
          <w:sz w:val="24"/>
          <w:szCs w:val="24"/>
        </w:rPr>
        <w:t>7</w:t>
      </w:r>
      <w:r w:rsidR="00D21CD8">
        <w:rPr>
          <w:sz w:val="24"/>
          <w:szCs w:val="24"/>
        </w:rPr>
        <w:t>7</w:t>
      </w:r>
      <w:r w:rsidRPr="00AC2935">
        <w:rPr>
          <w:sz w:val="24"/>
          <w:szCs w:val="24"/>
        </w:rPr>
        <w:t>) of the responses.</w:t>
      </w:r>
      <w:r w:rsidRPr="00AC2935">
        <w:rPr>
          <w:rStyle w:val="FootnoteReference"/>
          <w:sz w:val="24"/>
          <w:szCs w:val="24"/>
        </w:rPr>
        <w:footnoteReference w:id="4"/>
      </w:r>
      <w:r w:rsidRPr="00AC2935">
        <w:rPr>
          <w:sz w:val="24"/>
          <w:szCs w:val="24"/>
        </w:rPr>
        <w:t xml:space="preserve">  </w:t>
      </w:r>
    </w:p>
    <w:p w:rsidRPr="00AC2935" w:rsidR="00EF1F64" w:rsidP="00EF1F64" w:rsidRDefault="002A53D9" w14:paraId="5E8DE343" w14:textId="77777777">
      <w:pPr>
        <w:tabs>
          <w:tab w:val="left" w:pos="-720"/>
        </w:tabs>
        <w:suppressAutoHyphens/>
        <w:rPr>
          <w:sz w:val="24"/>
          <w:szCs w:val="24"/>
        </w:rPr>
      </w:pPr>
      <w:r w:rsidRPr="00AC2935">
        <w:rPr>
          <w:sz w:val="24"/>
          <w:szCs w:val="24"/>
        </w:rPr>
        <w:t>The hourly rate for outside legal and engineering assistance is $2</w:t>
      </w:r>
      <w:r w:rsidRPr="00AC2935" w:rsidR="00C305C0">
        <w:rPr>
          <w:sz w:val="24"/>
          <w:szCs w:val="24"/>
        </w:rPr>
        <w:t>75</w:t>
      </w:r>
      <w:r w:rsidRPr="00AC2935">
        <w:rPr>
          <w:sz w:val="24"/>
          <w:szCs w:val="24"/>
        </w:rPr>
        <w:t xml:space="preserve"> per hour.  </w:t>
      </w:r>
    </w:p>
    <w:p w:rsidRPr="00AC2935" w:rsidR="00EF1F64" w:rsidP="00EF1F64" w:rsidRDefault="00EF1F64" w14:paraId="04546CB7" w14:textId="77777777">
      <w:pPr>
        <w:tabs>
          <w:tab w:val="left" w:pos="-720"/>
        </w:tabs>
        <w:suppressAutoHyphens/>
        <w:rPr>
          <w:sz w:val="24"/>
          <w:szCs w:val="24"/>
        </w:rPr>
      </w:pPr>
    </w:p>
    <w:p w:rsidRPr="00AC2935" w:rsidR="00A32C93" w:rsidP="00EF1F64" w:rsidRDefault="00EF1F64" w14:paraId="35DB671F" w14:textId="40F48E36">
      <w:pPr>
        <w:tabs>
          <w:tab w:val="left" w:pos="-720"/>
        </w:tabs>
        <w:suppressAutoHyphens/>
        <w:rPr>
          <w:sz w:val="24"/>
          <w:szCs w:val="24"/>
        </w:rPr>
      </w:pPr>
      <w:r w:rsidRPr="00AC2935">
        <w:rPr>
          <w:sz w:val="24"/>
          <w:szCs w:val="24"/>
        </w:rPr>
        <w:tab/>
      </w:r>
      <w:r w:rsidR="000F7276">
        <w:rPr>
          <w:sz w:val="24"/>
          <w:szCs w:val="24"/>
        </w:rPr>
        <w:t>7</w:t>
      </w:r>
      <w:r w:rsidR="00D21CD8">
        <w:rPr>
          <w:sz w:val="24"/>
          <w:szCs w:val="24"/>
        </w:rPr>
        <w:t>7</w:t>
      </w:r>
      <w:r w:rsidRPr="00AC2935">
        <w:rPr>
          <w:sz w:val="24"/>
          <w:szCs w:val="24"/>
        </w:rPr>
        <w:t xml:space="preserve"> responses</w:t>
      </w:r>
      <w:r w:rsidRPr="00AC2935" w:rsidR="002A53D9">
        <w:rPr>
          <w:sz w:val="24"/>
          <w:szCs w:val="24"/>
        </w:rPr>
        <w:t xml:space="preserve"> X $2</w:t>
      </w:r>
      <w:r w:rsidRPr="00AC2935" w:rsidR="00C305C0">
        <w:rPr>
          <w:sz w:val="24"/>
          <w:szCs w:val="24"/>
        </w:rPr>
        <w:t>75</w:t>
      </w:r>
      <w:r w:rsidRPr="00AC2935" w:rsidR="002A53D9">
        <w:rPr>
          <w:sz w:val="24"/>
          <w:szCs w:val="24"/>
        </w:rPr>
        <w:t xml:space="preserve"> per hour</w:t>
      </w:r>
      <w:r w:rsidRPr="00AC2935">
        <w:rPr>
          <w:sz w:val="24"/>
          <w:szCs w:val="24"/>
        </w:rPr>
        <w:t xml:space="preserve"> x 2 hours per submission</w:t>
      </w:r>
      <w:r w:rsidRPr="00AC2935" w:rsidR="002A53D9">
        <w:rPr>
          <w:sz w:val="24"/>
          <w:szCs w:val="24"/>
        </w:rPr>
        <w:t xml:space="preserve"> =</w:t>
      </w:r>
      <w:r w:rsidRPr="00AC2935" w:rsidR="004621D7">
        <w:rPr>
          <w:sz w:val="24"/>
          <w:szCs w:val="24"/>
        </w:rPr>
        <w:t xml:space="preserve"> </w:t>
      </w:r>
      <w:r w:rsidRPr="00AC2935" w:rsidR="004621D7">
        <w:rPr>
          <w:b/>
          <w:sz w:val="24"/>
          <w:szCs w:val="24"/>
        </w:rPr>
        <w:t>$</w:t>
      </w:r>
      <w:r w:rsidR="000F7276">
        <w:rPr>
          <w:b/>
          <w:sz w:val="24"/>
          <w:szCs w:val="24"/>
        </w:rPr>
        <w:t>42</w:t>
      </w:r>
      <w:r w:rsidRPr="00AC2935" w:rsidR="00C305C0">
        <w:rPr>
          <w:b/>
          <w:sz w:val="24"/>
          <w:szCs w:val="24"/>
        </w:rPr>
        <w:t>,</w:t>
      </w:r>
      <w:r w:rsidR="00D21CD8">
        <w:rPr>
          <w:b/>
          <w:sz w:val="24"/>
          <w:szCs w:val="24"/>
        </w:rPr>
        <w:t>35</w:t>
      </w:r>
      <w:r w:rsidRPr="00AC2935" w:rsidR="00C305C0">
        <w:rPr>
          <w:b/>
          <w:sz w:val="24"/>
          <w:szCs w:val="24"/>
        </w:rPr>
        <w:t>0.</w:t>
      </w:r>
    </w:p>
    <w:p w:rsidR="004C162D" w:rsidP="00EF1F64" w:rsidRDefault="004C162D" w14:paraId="3D0FE468" w14:textId="09FAB7D1">
      <w:pPr>
        <w:tabs>
          <w:tab w:val="left" w:pos="-720"/>
        </w:tabs>
        <w:suppressAutoHyphens/>
        <w:rPr>
          <w:sz w:val="24"/>
          <w:szCs w:val="24"/>
        </w:rPr>
      </w:pPr>
    </w:p>
    <w:p w:rsidR="00F835A9" w:rsidP="00EF1F64" w:rsidRDefault="00F835A9" w14:paraId="726A8B7D" w14:textId="7C762DF2">
      <w:pPr>
        <w:tabs>
          <w:tab w:val="left" w:pos="-720"/>
        </w:tabs>
        <w:suppressAutoHyphens/>
        <w:rPr>
          <w:sz w:val="24"/>
          <w:szCs w:val="24"/>
        </w:rPr>
      </w:pPr>
    </w:p>
    <w:p w:rsidRPr="00AC2935" w:rsidR="00F835A9" w:rsidP="00EF1F64" w:rsidRDefault="00F835A9" w14:paraId="5CCDA0B6" w14:textId="77777777">
      <w:pPr>
        <w:tabs>
          <w:tab w:val="left" w:pos="-720"/>
        </w:tabs>
        <w:suppressAutoHyphens/>
        <w:rPr>
          <w:sz w:val="24"/>
          <w:szCs w:val="24"/>
        </w:rPr>
      </w:pPr>
    </w:p>
    <w:p w:rsidRPr="00AC2935" w:rsidR="004C162D" w:rsidP="004C162D" w:rsidRDefault="004C162D" w14:paraId="25BA42F3" w14:textId="77777777">
      <w:pPr>
        <w:pStyle w:val="BodyText3"/>
        <w:rPr>
          <w:b w:val="0"/>
          <w:sz w:val="24"/>
          <w:szCs w:val="24"/>
          <w:u w:val="single"/>
        </w:rPr>
      </w:pPr>
      <w:r w:rsidRPr="00AC2935">
        <w:rPr>
          <w:b w:val="0"/>
          <w:sz w:val="24"/>
          <w:szCs w:val="24"/>
          <w:u w:val="single"/>
        </w:rPr>
        <w:lastRenderedPageBreak/>
        <w:t>Estimate of Filing Fees</w:t>
      </w:r>
    </w:p>
    <w:p w:rsidRPr="00AC2935" w:rsidR="004C162D" w:rsidP="004C162D" w:rsidRDefault="004C162D" w14:paraId="75A71D98" w14:textId="77777777">
      <w:pPr>
        <w:pStyle w:val="BodyText3"/>
        <w:rPr>
          <w:b w:val="0"/>
          <w:sz w:val="24"/>
          <w:szCs w:val="24"/>
          <w:u w:val="single"/>
        </w:rPr>
      </w:pPr>
    </w:p>
    <w:tbl>
      <w:tblPr>
        <w:tblStyle w:val="TableGrid"/>
        <w:tblW w:w="0" w:type="auto"/>
        <w:tblLook w:val="01E0" w:firstRow="1" w:lastRow="1" w:firstColumn="1" w:lastColumn="1" w:noHBand="0" w:noVBand="0"/>
      </w:tblPr>
      <w:tblGrid>
        <w:gridCol w:w="1930"/>
        <w:gridCol w:w="1443"/>
        <w:gridCol w:w="1663"/>
        <w:gridCol w:w="1761"/>
        <w:gridCol w:w="2553"/>
      </w:tblGrid>
      <w:tr w:rsidRPr="00AC2935" w:rsidR="004C162D" w:rsidTr="0026268D" w14:paraId="7C5C9F99" w14:textId="77777777">
        <w:tc>
          <w:tcPr>
            <w:tcW w:w="1962" w:type="dxa"/>
            <w:shd w:val="clear" w:color="auto" w:fill="C0C0C0"/>
          </w:tcPr>
          <w:p w:rsidRPr="00AC2935" w:rsidR="004C162D" w:rsidP="0026268D" w:rsidRDefault="004C162D" w14:paraId="27274EB3" w14:textId="77777777">
            <w:pPr>
              <w:pStyle w:val="BodyText3"/>
              <w:jc w:val="center"/>
              <w:rPr>
                <w:b w:val="0"/>
                <w:sz w:val="24"/>
                <w:szCs w:val="24"/>
              </w:rPr>
            </w:pPr>
          </w:p>
          <w:p w:rsidRPr="00AC2935" w:rsidR="004C162D" w:rsidP="0026268D" w:rsidRDefault="004C162D" w14:paraId="2A02F3E2" w14:textId="77777777">
            <w:pPr>
              <w:pStyle w:val="BodyText3"/>
              <w:jc w:val="center"/>
              <w:rPr>
                <w:b w:val="0"/>
                <w:sz w:val="24"/>
                <w:szCs w:val="24"/>
              </w:rPr>
            </w:pPr>
            <w:r w:rsidRPr="00AC2935">
              <w:rPr>
                <w:b w:val="0"/>
                <w:sz w:val="24"/>
                <w:szCs w:val="24"/>
              </w:rPr>
              <w:t>Information Collection Requirement</w:t>
            </w:r>
          </w:p>
        </w:tc>
        <w:tc>
          <w:tcPr>
            <w:tcW w:w="1443" w:type="dxa"/>
            <w:shd w:val="clear" w:color="auto" w:fill="C0C0C0"/>
          </w:tcPr>
          <w:p w:rsidRPr="00AC2935" w:rsidR="004C162D" w:rsidP="0026268D" w:rsidRDefault="004C162D" w14:paraId="4E52EA2F" w14:textId="77777777">
            <w:pPr>
              <w:pStyle w:val="BodyText3"/>
              <w:jc w:val="center"/>
              <w:rPr>
                <w:b w:val="0"/>
                <w:sz w:val="24"/>
                <w:szCs w:val="24"/>
              </w:rPr>
            </w:pPr>
          </w:p>
          <w:p w:rsidRPr="00AC2935" w:rsidR="004C162D" w:rsidP="0026268D" w:rsidRDefault="004C162D" w14:paraId="5DEEF90B" w14:textId="77777777">
            <w:pPr>
              <w:pStyle w:val="BodyText3"/>
              <w:jc w:val="center"/>
              <w:rPr>
                <w:b w:val="0"/>
                <w:sz w:val="24"/>
                <w:szCs w:val="24"/>
              </w:rPr>
            </w:pPr>
          </w:p>
          <w:p w:rsidRPr="00AC2935" w:rsidR="004C162D" w:rsidP="0026268D" w:rsidRDefault="004C162D" w14:paraId="33D51162" w14:textId="77777777">
            <w:pPr>
              <w:pStyle w:val="BodyText3"/>
              <w:jc w:val="center"/>
              <w:rPr>
                <w:b w:val="0"/>
                <w:sz w:val="24"/>
                <w:szCs w:val="24"/>
              </w:rPr>
            </w:pPr>
            <w:r w:rsidRPr="00AC2935">
              <w:rPr>
                <w:b w:val="0"/>
                <w:sz w:val="24"/>
                <w:szCs w:val="24"/>
              </w:rPr>
              <w:t>Responses/</w:t>
            </w:r>
          </w:p>
          <w:p w:rsidRPr="00AC2935" w:rsidR="004C162D" w:rsidP="0026268D" w:rsidRDefault="004C162D" w14:paraId="1008B625" w14:textId="77777777">
            <w:pPr>
              <w:pStyle w:val="BodyText3"/>
              <w:jc w:val="center"/>
              <w:rPr>
                <w:b w:val="0"/>
                <w:sz w:val="24"/>
                <w:szCs w:val="24"/>
              </w:rPr>
            </w:pPr>
            <w:r w:rsidRPr="00AC2935">
              <w:rPr>
                <w:b w:val="0"/>
                <w:sz w:val="24"/>
                <w:szCs w:val="24"/>
              </w:rPr>
              <w:t>Applications</w:t>
            </w:r>
          </w:p>
        </w:tc>
        <w:tc>
          <w:tcPr>
            <w:tcW w:w="1689" w:type="dxa"/>
            <w:shd w:val="clear" w:color="auto" w:fill="C0C0C0"/>
          </w:tcPr>
          <w:p w:rsidRPr="00AC2935" w:rsidR="004C162D" w:rsidP="0026268D" w:rsidRDefault="004C162D" w14:paraId="39405F3E" w14:textId="77777777">
            <w:pPr>
              <w:pStyle w:val="BodyText3"/>
              <w:jc w:val="center"/>
              <w:rPr>
                <w:b w:val="0"/>
                <w:sz w:val="24"/>
                <w:szCs w:val="24"/>
              </w:rPr>
            </w:pPr>
          </w:p>
          <w:p w:rsidRPr="00AC2935" w:rsidR="004C162D" w:rsidP="0026268D" w:rsidRDefault="004C162D" w14:paraId="75929108" w14:textId="77777777">
            <w:pPr>
              <w:pStyle w:val="BodyText3"/>
              <w:jc w:val="center"/>
              <w:rPr>
                <w:b w:val="0"/>
                <w:sz w:val="24"/>
                <w:szCs w:val="24"/>
              </w:rPr>
            </w:pPr>
          </w:p>
          <w:p w:rsidRPr="00AC2935" w:rsidR="004C162D" w:rsidP="0026268D" w:rsidRDefault="004C162D" w14:paraId="12D2D300" w14:textId="77777777">
            <w:pPr>
              <w:pStyle w:val="BodyText3"/>
              <w:jc w:val="center"/>
              <w:rPr>
                <w:b w:val="0"/>
                <w:sz w:val="24"/>
                <w:szCs w:val="24"/>
              </w:rPr>
            </w:pPr>
            <w:r w:rsidRPr="00AC2935">
              <w:rPr>
                <w:b w:val="0"/>
                <w:sz w:val="24"/>
                <w:szCs w:val="24"/>
              </w:rPr>
              <w:t xml:space="preserve">Seasons </w:t>
            </w:r>
          </w:p>
          <w:p w:rsidRPr="00AC2935" w:rsidR="004C162D" w:rsidP="0026268D" w:rsidRDefault="004C162D" w14:paraId="3CF55A7A" w14:textId="77777777">
            <w:pPr>
              <w:pStyle w:val="BodyText3"/>
              <w:jc w:val="center"/>
              <w:rPr>
                <w:b w:val="0"/>
                <w:sz w:val="24"/>
                <w:szCs w:val="24"/>
              </w:rPr>
            </w:pPr>
            <w:r w:rsidRPr="00AC2935">
              <w:rPr>
                <w:b w:val="0"/>
                <w:sz w:val="24"/>
                <w:szCs w:val="24"/>
              </w:rPr>
              <w:t>(If applicable)</w:t>
            </w:r>
          </w:p>
        </w:tc>
        <w:tc>
          <w:tcPr>
            <w:tcW w:w="1822" w:type="dxa"/>
            <w:shd w:val="clear" w:color="auto" w:fill="C0C0C0"/>
          </w:tcPr>
          <w:p w:rsidRPr="00AC2935" w:rsidR="004C162D" w:rsidP="0026268D" w:rsidRDefault="004C162D" w14:paraId="2B9CCBFE" w14:textId="77777777">
            <w:pPr>
              <w:pStyle w:val="BodyText3"/>
              <w:jc w:val="center"/>
              <w:rPr>
                <w:b w:val="0"/>
                <w:sz w:val="24"/>
                <w:szCs w:val="24"/>
              </w:rPr>
            </w:pPr>
          </w:p>
          <w:p w:rsidRPr="00AC2935" w:rsidR="004C162D" w:rsidP="0026268D" w:rsidRDefault="004C162D" w14:paraId="394AA8AA" w14:textId="77777777">
            <w:pPr>
              <w:pStyle w:val="BodyText3"/>
              <w:jc w:val="center"/>
              <w:rPr>
                <w:b w:val="0"/>
                <w:sz w:val="24"/>
                <w:szCs w:val="24"/>
              </w:rPr>
            </w:pPr>
          </w:p>
          <w:p w:rsidRPr="00AC2935" w:rsidR="004C162D" w:rsidP="0026268D" w:rsidRDefault="004C162D" w14:paraId="00354FFD" w14:textId="77777777">
            <w:pPr>
              <w:pStyle w:val="BodyText3"/>
              <w:jc w:val="center"/>
              <w:rPr>
                <w:b w:val="0"/>
                <w:sz w:val="24"/>
                <w:szCs w:val="24"/>
              </w:rPr>
            </w:pPr>
            <w:r w:rsidRPr="00AC2935">
              <w:rPr>
                <w:b w:val="0"/>
                <w:sz w:val="24"/>
                <w:szCs w:val="24"/>
              </w:rPr>
              <w:t>Filing</w:t>
            </w:r>
          </w:p>
          <w:p w:rsidRPr="00AC2935" w:rsidR="004C162D" w:rsidP="0026268D" w:rsidRDefault="004C162D" w14:paraId="184A424D" w14:textId="77777777">
            <w:pPr>
              <w:pStyle w:val="BodyText3"/>
              <w:jc w:val="center"/>
              <w:rPr>
                <w:b w:val="0"/>
                <w:sz w:val="24"/>
                <w:szCs w:val="24"/>
              </w:rPr>
            </w:pPr>
            <w:r w:rsidRPr="00AC2935">
              <w:rPr>
                <w:b w:val="0"/>
                <w:sz w:val="24"/>
                <w:szCs w:val="24"/>
              </w:rPr>
              <w:t>Fees</w:t>
            </w:r>
          </w:p>
        </w:tc>
        <w:tc>
          <w:tcPr>
            <w:tcW w:w="2660" w:type="dxa"/>
            <w:shd w:val="clear" w:color="auto" w:fill="C0C0C0"/>
          </w:tcPr>
          <w:p w:rsidRPr="00AC2935" w:rsidR="004C162D" w:rsidP="0026268D" w:rsidRDefault="004C162D" w14:paraId="73DE4FF3" w14:textId="77777777">
            <w:pPr>
              <w:pStyle w:val="BodyText3"/>
              <w:jc w:val="center"/>
              <w:rPr>
                <w:b w:val="0"/>
                <w:sz w:val="24"/>
                <w:szCs w:val="24"/>
              </w:rPr>
            </w:pPr>
          </w:p>
          <w:p w:rsidRPr="00AC2935" w:rsidR="004C162D" w:rsidP="0026268D" w:rsidRDefault="004C162D" w14:paraId="32AE0C87" w14:textId="77777777">
            <w:pPr>
              <w:pStyle w:val="BodyText3"/>
              <w:jc w:val="center"/>
              <w:rPr>
                <w:b w:val="0"/>
                <w:sz w:val="24"/>
                <w:szCs w:val="24"/>
              </w:rPr>
            </w:pPr>
          </w:p>
          <w:p w:rsidRPr="00AC2935" w:rsidR="004C162D" w:rsidP="0026268D" w:rsidRDefault="004C162D" w14:paraId="5A236EA2" w14:textId="77777777">
            <w:pPr>
              <w:pStyle w:val="BodyText3"/>
              <w:jc w:val="center"/>
              <w:rPr>
                <w:b w:val="0"/>
                <w:sz w:val="24"/>
                <w:szCs w:val="24"/>
              </w:rPr>
            </w:pPr>
          </w:p>
          <w:p w:rsidRPr="00AC2935" w:rsidR="004C162D" w:rsidP="0026268D" w:rsidRDefault="004C162D" w14:paraId="1C5823A8" w14:textId="77777777">
            <w:pPr>
              <w:pStyle w:val="BodyText3"/>
              <w:jc w:val="center"/>
              <w:rPr>
                <w:b w:val="0"/>
                <w:sz w:val="24"/>
                <w:szCs w:val="24"/>
              </w:rPr>
            </w:pPr>
            <w:r w:rsidRPr="00AC2935">
              <w:rPr>
                <w:b w:val="0"/>
                <w:sz w:val="24"/>
                <w:szCs w:val="24"/>
              </w:rPr>
              <w:t>Cost of Filing Fees</w:t>
            </w:r>
          </w:p>
        </w:tc>
      </w:tr>
      <w:tr w:rsidRPr="00AC2935" w:rsidR="004C162D" w:rsidTr="0026268D" w14:paraId="63951CBE" w14:textId="77777777">
        <w:tc>
          <w:tcPr>
            <w:tcW w:w="1962" w:type="dxa"/>
          </w:tcPr>
          <w:p w:rsidRPr="00AC2935" w:rsidR="004C162D" w:rsidP="0026268D" w:rsidRDefault="004C162D" w14:paraId="086399EF" w14:textId="77777777">
            <w:pPr>
              <w:pStyle w:val="BodyText3"/>
              <w:rPr>
                <w:b w:val="0"/>
                <w:sz w:val="24"/>
                <w:szCs w:val="24"/>
              </w:rPr>
            </w:pPr>
            <w:r w:rsidRPr="00AC2935">
              <w:rPr>
                <w:b w:val="0"/>
                <w:sz w:val="24"/>
                <w:szCs w:val="24"/>
              </w:rPr>
              <w:t>FCC Form 309</w:t>
            </w:r>
          </w:p>
          <w:p w:rsidRPr="00AC2935" w:rsidR="004C162D" w:rsidP="0026268D" w:rsidRDefault="004C162D" w14:paraId="70152848" w14:textId="77777777">
            <w:pPr>
              <w:pStyle w:val="BodyText3"/>
              <w:rPr>
                <w:b w:val="0"/>
                <w:sz w:val="24"/>
                <w:szCs w:val="24"/>
              </w:rPr>
            </w:pPr>
          </w:p>
        </w:tc>
        <w:tc>
          <w:tcPr>
            <w:tcW w:w="1443" w:type="dxa"/>
          </w:tcPr>
          <w:p w:rsidRPr="00AC2935" w:rsidR="004C162D" w:rsidP="0026268D" w:rsidRDefault="004C162D" w14:paraId="76B756C7" w14:textId="77777777">
            <w:pPr>
              <w:pStyle w:val="BodyText3"/>
              <w:jc w:val="center"/>
              <w:rPr>
                <w:b w:val="0"/>
                <w:sz w:val="24"/>
                <w:szCs w:val="24"/>
              </w:rPr>
            </w:pPr>
            <w:r w:rsidRPr="00AC2935">
              <w:rPr>
                <w:b w:val="0"/>
                <w:sz w:val="24"/>
                <w:szCs w:val="24"/>
              </w:rPr>
              <w:t>17</w:t>
            </w:r>
          </w:p>
        </w:tc>
        <w:tc>
          <w:tcPr>
            <w:tcW w:w="1689" w:type="dxa"/>
            <w:shd w:val="clear" w:color="auto" w:fill="C0C0C0"/>
          </w:tcPr>
          <w:p w:rsidRPr="00AC2935" w:rsidR="004C162D" w:rsidP="0026268D" w:rsidRDefault="004C162D" w14:paraId="7288FD9C" w14:textId="77777777">
            <w:pPr>
              <w:pStyle w:val="BodyText3"/>
              <w:jc w:val="center"/>
              <w:rPr>
                <w:b w:val="0"/>
                <w:sz w:val="24"/>
                <w:szCs w:val="24"/>
              </w:rPr>
            </w:pPr>
          </w:p>
        </w:tc>
        <w:tc>
          <w:tcPr>
            <w:tcW w:w="1822" w:type="dxa"/>
          </w:tcPr>
          <w:p w:rsidRPr="00AC2935" w:rsidR="004C162D" w:rsidP="0026268D" w:rsidRDefault="004C162D" w14:paraId="0C764A7A" w14:textId="77777777">
            <w:pPr>
              <w:pStyle w:val="BodyText3"/>
              <w:jc w:val="center"/>
              <w:rPr>
                <w:b w:val="0"/>
                <w:sz w:val="24"/>
                <w:szCs w:val="24"/>
              </w:rPr>
            </w:pPr>
            <w:r w:rsidRPr="00AC2935">
              <w:rPr>
                <w:b w:val="0"/>
                <w:sz w:val="24"/>
                <w:szCs w:val="24"/>
              </w:rPr>
              <w:t>$</w:t>
            </w:r>
            <w:r w:rsidRPr="00AC2935" w:rsidR="00285D04">
              <w:rPr>
                <w:b w:val="0"/>
                <w:sz w:val="24"/>
                <w:szCs w:val="24"/>
              </w:rPr>
              <w:t>3</w:t>
            </w:r>
            <w:r w:rsidRPr="00AC2935" w:rsidR="009831F0">
              <w:rPr>
                <w:b w:val="0"/>
                <w:sz w:val="24"/>
                <w:szCs w:val="24"/>
              </w:rPr>
              <w:t>,</w:t>
            </w:r>
            <w:r w:rsidRPr="00AC2935" w:rsidR="00812128">
              <w:rPr>
                <w:b w:val="0"/>
                <w:sz w:val="24"/>
                <w:szCs w:val="24"/>
              </w:rPr>
              <w:t>340</w:t>
            </w:r>
          </w:p>
        </w:tc>
        <w:tc>
          <w:tcPr>
            <w:tcW w:w="2660" w:type="dxa"/>
          </w:tcPr>
          <w:p w:rsidRPr="000F7276" w:rsidR="004C162D" w:rsidP="0026268D" w:rsidRDefault="004C162D" w14:paraId="3113E717" w14:textId="77777777">
            <w:pPr>
              <w:pStyle w:val="BodyText3"/>
              <w:jc w:val="center"/>
              <w:rPr>
                <w:b w:val="0"/>
                <w:sz w:val="24"/>
                <w:szCs w:val="24"/>
              </w:rPr>
            </w:pPr>
            <w:r w:rsidRPr="000F7276">
              <w:rPr>
                <w:b w:val="0"/>
                <w:sz w:val="24"/>
                <w:szCs w:val="24"/>
              </w:rPr>
              <w:t>$</w:t>
            </w:r>
            <w:r w:rsidRPr="000F7276" w:rsidR="00285D04">
              <w:rPr>
                <w:b w:val="0"/>
                <w:sz w:val="24"/>
                <w:szCs w:val="24"/>
              </w:rPr>
              <w:t>5</w:t>
            </w:r>
            <w:r w:rsidRPr="000F7276" w:rsidR="009831F0">
              <w:rPr>
                <w:b w:val="0"/>
                <w:sz w:val="24"/>
                <w:szCs w:val="24"/>
              </w:rPr>
              <w:t>6,780</w:t>
            </w:r>
          </w:p>
        </w:tc>
      </w:tr>
      <w:tr w:rsidRPr="00AC2935" w:rsidR="004C162D" w:rsidTr="0026268D" w14:paraId="2B98C7A6" w14:textId="77777777">
        <w:tc>
          <w:tcPr>
            <w:tcW w:w="1962" w:type="dxa"/>
          </w:tcPr>
          <w:p w:rsidRPr="00AC2935" w:rsidR="004C162D" w:rsidP="0026268D" w:rsidRDefault="004C162D" w14:paraId="6A7C987C" w14:textId="77777777">
            <w:pPr>
              <w:pStyle w:val="BodyText3"/>
              <w:rPr>
                <w:b w:val="0"/>
                <w:sz w:val="24"/>
                <w:szCs w:val="24"/>
              </w:rPr>
            </w:pPr>
            <w:r w:rsidRPr="00AC2935">
              <w:rPr>
                <w:b w:val="0"/>
                <w:sz w:val="24"/>
                <w:szCs w:val="24"/>
              </w:rPr>
              <w:t>FCC Form 310</w:t>
            </w:r>
          </w:p>
          <w:p w:rsidRPr="00AC2935" w:rsidR="004C162D" w:rsidP="0026268D" w:rsidRDefault="004C162D" w14:paraId="48F2C9BA" w14:textId="77777777">
            <w:pPr>
              <w:pStyle w:val="BodyText3"/>
              <w:rPr>
                <w:b w:val="0"/>
                <w:sz w:val="24"/>
                <w:szCs w:val="24"/>
              </w:rPr>
            </w:pPr>
          </w:p>
        </w:tc>
        <w:tc>
          <w:tcPr>
            <w:tcW w:w="1443" w:type="dxa"/>
          </w:tcPr>
          <w:p w:rsidRPr="00AC2935" w:rsidR="004C162D" w:rsidP="0026268D" w:rsidRDefault="000F7276" w14:paraId="2531C801" w14:textId="78EDFB61">
            <w:pPr>
              <w:pStyle w:val="BodyText3"/>
              <w:jc w:val="center"/>
              <w:rPr>
                <w:b w:val="0"/>
                <w:sz w:val="24"/>
                <w:szCs w:val="24"/>
              </w:rPr>
            </w:pPr>
            <w:r>
              <w:rPr>
                <w:b w:val="0"/>
                <w:sz w:val="24"/>
                <w:szCs w:val="24"/>
              </w:rPr>
              <w:t>4</w:t>
            </w:r>
          </w:p>
        </w:tc>
        <w:tc>
          <w:tcPr>
            <w:tcW w:w="1689" w:type="dxa"/>
            <w:shd w:val="clear" w:color="auto" w:fill="C0C0C0"/>
          </w:tcPr>
          <w:p w:rsidRPr="00AC2935" w:rsidR="004C162D" w:rsidP="0026268D" w:rsidRDefault="004C162D" w14:paraId="01D28344" w14:textId="77777777">
            <w:pPr>
              <w:pStyle w:val="BodyText3"/>
              <w:jc w:val="center"/>
              <w:rPr>
                <w:b w:val="0"/>
                <w:sz w:val="24"/>
                <w:szCs w:val="24"/>
              </w:rPr>
            </w:pPr>
          </w:p>
        </w:tc>
        <w:tc>
          <w:tcPr>
            <w:tcW w:w="1822" w:type="dxa"/>
          </w:tcPr>
          <w:p w:rsidRPr="00AC2935" w:rsidR="004C162D" w:rsidP="0026268D" w:rsidRDefault="004C162D" w14:paraId="04028453" w14:textId="77777777">
            <w:pPr>
              <w:pStyle w:val="BodyText3"/>
              <w:jc w:val="center"/>
              <w:rPr>
                <w:b w:val="0"/>
                <w:sz w:val="24"/>
                <w:szCs w:val="24"/>
              </w:rPr>
            </w:pPr>
            <w:r w:rsidRPr="00AC2935">
              <w:rPr>
                <w:b w:val="0"/>
                <w:sz w:val="24"/>
                <w:szCs w:val="24"/>
              </w:rPr>
              <w:t>$</w:t>
            </w:r>
            <w:r w:rsidRPr="00AC2935" w:rsidR="00285D04">
              <w:rPr>
                <w:b w:val="0"/>
                <w:sz w:val="24"/>
                <w:szCs w:val="24"/>
              </w:rPr>
              <w:t>7</w:t>
            </w:r>
            <w:r w:rsidRPr="00AC2935" w:rsidR="00812128">
              <w:rPr>
                <w:b w:val="0"/>
                <w:sz w:val="24"/>
                <w:szCs w:val="24"/>
              </w:rPr>
              <w:t>55</w:t>
            </w:r>
          </w:p>
        </w:tc>
        <w:tc>
          <w:tcPr>
            <w:tcW w:w="2660" w:type="dxa"/>
          </w:tcPr>
          <w:p w:rsidRPr="00CA6A07" w:rsidR="000F7276" w:rsidP="000F7276" w:rsidRDefault="000F7276" w14:paraId="0B4D0B88" w14:textId="77777777">
            <w:pPr>
              <w:widowControl/>
              <w:jc w:val="center"/>
              <w:rPr>
                <w:snapToGrid/>
                <w:color w:val="000000"/>
                <w:sz w:val="24"/>
                <w:szCs w:val="24"/>
              </w:rPr>
            </w:pPr>
            <w:r w:rsidRPr="00CA6A07">
              <w:rPr>
                <w:color w:val="000000"/>
                <w:sz w:val="24"/>
                <w:szCs w:val="24"/>
              </w:rPr>
              <w:t xml:space="preserve">$3,020 </w:t>
            </w:r>
          </w:p>
          <w:p w:rsidRPr="000F7276" w:rsidR="004C162D" w:rsidP="0026268D" w:rsidRDefault="004C162D" w14:paraId="6F9B159B" w14:textId="1FF23DCD">
            <w:pPr>
              <w:pStyle w:val="BodyText3"/>
              <w:jc w:val="center"/>
              <w:rPr>
                <w:b w:val="0"/>
                <w:sz w:val="24"/>
                <w:szCs w:val="24"/>
              </w:rPr>
            </w:pPr>
          </w:p>
        </w:tc>
      </w:tr>
      <w:tr w:rsidRPr="00AC2935" w:rsidR="004C162D" w:rsidTr="0026268D" w14:paraId="311D5E2B" w14:textId="77777777">
        <w:tc>
          <w:tcPr>
            <w:tcW w:w="1962" w:type="dxa"/>
            <w:tcBorders>
              <w:bottom w:val="single" w:color="auto" w:sz="4" w:space="0"/>
            </w:tcBorders>
          </w:tcPr>
          <w:p w:rsidRPr="00AC2935" w:rsidR="004C162D" w:rsidP="0026268D" w:rsidRDefault="004C162D" w14:paraId="1F2FE8AC" w14:textId="77777777">
            <w:pPr>
              <w:pStyle w:val="BodyText3"/>
              <w:rPr>
                <w:b w:val="0"/>
                <w:sz w:val="24"/>
                <w:szCs w:val="24"/>
              </w:rPr>
            </w:pPr>
            <w:r w:rsidRPr="00AC2935">
              <w:rPr>
                <w:b w:val="0"/>
                <w:sz w:val="24"/>
                <w:szCs w:val="24"/>
              </w:rPr>
              <w:t>FCC Form 311</w:t>
            </w:r>
          </w:p>
          <w:p w:rsidRPr="00AC2935" w:rsidR="004C162D" w:rsidP="0026268D" w:rsidRDefault="004C162D" w14:paraId="0BFDDF43" w14:textId="77777777">
            <w:pPr>
              <w:pStyle w:val="BodyText3"/>
              <w:rPr>
                <w:b w:val="0"/>
                <w:sz w:val="24"/>
                <w:szCs w:val="24"/>
              </w:rPr>
            </w:pPr>
          </w:p>
        </w:tc>
        <w:tc>
          <w:tcPr>
            <w:tcW w:w="1443" w:type="dxa"/>
            <w:tcBorders>
              <w:bottom w:val="single" w:color="auto" w:sz="4" w:space="0"/>
            </w:tcBorders>
          </w:tcPr>
          <w:p w:rsidRPr="00AC2935" w:rsidR="004C162D" w:rsidP="0026268D" w:rsidRDefault="000F7276" w14:paraId="256AB979" w14:textId="2B39ABBA">
            <w:pPr>
              <w:pStyle w:val="BodyText3"/>
              <w:jc w:val="center"/>
              <w:rPr>
                <w:b w:val="0"/>
                <w:sz w:val="24"/>
                <w:szCs w:val="24"/>
              </w:rPr>
            </w:pPr>
            <w:r>
              <w:rPr>
                <w:b w:val="0"/>
                <w:sz w:val="24"/>
                <w:szCs w:val="24"/>
              </w:rPr>
              <w:t>3</w:t>
            </w:r>
          </w:p>
        </w:tc>
        <w:tc>
          <w:tcPr>
            <w:tcW w:w="1689" w:type="dxa"/>
            <w:tcBorders>
              <w:bottom w:val="single" w:color="auto" w:sz="4" w:space="0"/>
            </w:tcBorders>
            <w:shd w:val="clear" w:color="auto" w:fill="C0C0C0"/>
          </w:tcPr>
          <w:p w:rsidRPr="00AC2935" w:rsidR="004C162D" w:rsidP="0026268D" w:rsidRDefault="004C162D" w14:paraId="0A5A3046" w14:textId="77777777">
            <w:pPr>
              <w:pStyle w:val="BodyText3"/>
              <w:jc w:val="center"/>
              <w:rPr>
                <w:b w:val="0"/>
                <w:sz w:val="24"/>
                <w:szCs w:val="24"/>
              </w:rPr>
            </w:pPr>
          </w:p>
        </w:tc>
        <w:tc>
          <w:tcPr>
            <w:tcW w:w="1822" w:type="dxa"/>
            <w:tcBorders>
              <w:bottom w:val="single" w:color="auto" w:sz="4" w:space="0"/>
            </w:tcBorders>
          </w:tcPr>
          <w:p w:rsidRPr="00AC2935" w:rsidR="004C162D" w:rsidP="0026268D" w:rsidRDefault="004C162D" w14:paraId="40FAB4B0" w14:textId="77777777">
            <w:pPr>
              <w:pStyle w:val="BodyText3"/>
              <w:jc w:val="center"/>
              <w:rPr>
                <w:b w:val="0"/>
                <w:sz w:val="24"/>
                <w:szCs w:val="24"/>
              </w:rPr>
            </w:pPr>
            <w:r w:rsidRPr="00AC2935">
              <w:rPr>
                <w:b w:val="0"/>
                <w:sz w:val="24"/>
                <w:szCs w:val="24"/>
              </w:rPr>
              <w:t>$1</w:t>
            </w:r>
            <w:r w:rsidRPr="00AC2935" w:rsidR="00812128">
              <w:rPr>
                <w:b w:val="0"/>
                <w:sz w:val="24"/>
                <w:szCs w:val="24"/>
              </w:rPr>
              <w:t>9</w:t>
            </w:r>
            <w:r w:rsidRPr="00AC2935" w:rsidR="00285D04">
              <w:rPr>
                <w:b w:val="0"/>
                <w:sz w:val="24"/>
                <w:szCs w:val="24"/>
              </w:rPr>
              <w:t>0</w:t>
            </w:r>
          </w:p>
        </w:tc>
        <w:tc>
          <w:tcPr>
            <w:tcW w:w="2660" w:type="dxa"/>
          </w:tcPr>
          <w:p w:rsidRPr="00CA6A07" w:rsidR="000F7276" w:rsidP="000F7276" w:rsidRDefault="000F7276" w14:paraId="622F9981" w14:textId="77777777">
            <w:pPr>
              <w:widowControl/>
              <w:jc w:val="center"/>
              <w:rPr>
                <w:snapToGrid/>
                <w:color w:val="000000"/>
                <w:sz w:val="24"/>
                <w:szCs w:val="24"/>
              </w:rPr>
            </w:pPr>
            <w:r w:rsidRPr="00CA6A07">
              <w:rPr>
                <w:color w:val="000000"/>
                <w:sz w:val="24"/>
                <w:szCs w:val="24"/>
              </w:rPr>
              <w:t xml:space="preserve">$570 </w:t>
            </w:r>
          </w:p>
          <w:p w:rsidRPr="000F7276" w:rsidR="004C162D" w:rsidP="0026268D" w:rsidRDefault="004C162D" w14:paraId="6CF293CF" w14:textId="3D9339FD">
            <w:pPr>
              <w:pStyle w:val="BodyText3"/>
              <w:jc w:val="center"/>
              <w:rPr>
                <w:b w:val="0"/>
                <w:sz w:val="24"/>
                <w:szCs w:val="24"/>
              </w:rPr>
            </w:pPr>
          </w:p>
        </w:tc>
      </w:tr>
      <w:tr w:rsidRPr="00AC2935" w:rsidR="004C162D" w:rsidTr="0026268D" w14:paraId="4A4D1767" w14:textId="77777777">
        <w:tc>
          <w:tcPr>
            <w:tcW w:w="1962" w:type="dxa"/>
            <w:shd w:val="clear" w:color="auto" w:fill="C0C0C0"/>
          </w:tcPr>
          <w:p w:rsidRPr="00AC2935" w:rsidR="004C162D" w:rsidP="0026268D" w:rsidRDefault="004C162D" w14:paraId="4EB255BC" w14:textId="77777777">
            <w:pPr>
              <w:pStyle w:val="BodyText3"/>
              <w:rPr>
                <w:b w:val="0"/>
                <w:sz w:val="24"/>
                <w:szCs w:val="24"/>
              </w:rPr>
            </w:pPr>
          </w:p>
          <w:p w:rsidRPr="00AC2935" w:rsidR="004C162D" w:rsidP="0026268D" w:rsidRDefault="004C162D" w14:paraId="2A8FFD64" w14:textId="77777777">
            <w:pPr>
              <w:pStyle w:val="BodyText3"/>
              <w:rPr>
                <w:b w:val="0"/>
                <w:sz w:val="24"/>
                <w:szCs w:val="24"/>
              </w:rPr>
            </w:pPr>
          </w:p>
        </w:tc>
        <w:tc>
          <w:tcPr>
            <w:tcW w:w="1443" w:type="dxa"/>
            <w:shd w:val="clear" w:color="auto" w:fill="C0C0C0"/>
          </w:tcPr>
          <w:p w:rsidRPr="00AC2935" w:rsidR="004C162D" w:rsidP="0026268D" w:rsidRDefault="004C162D" w14:paraId="70F8B4F9" w14:textId="77777777">
            <w:pPr>
              <w:pStyle w:val="BodyText3"/>
              <w:jc w:val="center"/>
              <w:rPr>
                <w:b w:val="0"/>
                <w:sz w:val="24"/>
                <w:szCs w:val="24"/>
              </w:rPr>
            </w:pPr>
          </w:p>
        </w:tc>
        <w:tc>
          <w:tcPr>
            <w:tcW w:w="1689" w:type="dxa"/>
            <w:shd w:val="clear" w:color="auto" w:fill="C0C0C0"/>
          </w:tcPr>
          <w:p w:rsidRPr="00AC2935" w:rsidR="004C162D" w:rsidP="0026268D" w:rsidRDefault="004C162D" w14:paraId="1043B7E2" w14:textId="77777777">
            <w:pPr>
              <w:pStyle w:val="BodyText3"/>
              <w:jc w:val="center"/>
              <w:rPr>
                <w:b w:val="0"/>
                <w:sz w:val="24"/>
                <w:szCs w:val="24"/>
              </w:rPr>
            </w:pPr>
          </w:p>
        </w:tc>
        <w:tc>
          <w:tcPr>
            <w:tcW w:w="1822" w:type="dxa"/>
            <w:shd w:val="clear" w:color="auto" w:fill="C0C0C0"/>
          </w:tcPr>
          <w:p w:rsidRPr="00AC2935" w:rsidR="004C162D" w:rsidP="0026268D" w:rsidRDefault="004C162D" w14:paraId="10F223A9" w14:textId="77777777">
            <w:pPr>
              <w:pStyle w:val="BodyText3"/>
              <w:jc w:val="center"/>
              <w:rPr>
                <w:b w:val="0"/>
                <w:sz w:val="24"/>
                <w:szCs w:val="24"/>
              </w:rPr>
            </w:pPr>
          </w:p>
        </w:tc>
        <w:tc>
          <w:tcPr>
            <w:tcW w:w="2660" w:type="dxa"/>
          </w:tcPr>
          <w:p w:rsidRPr="00CA6A07" w:rsidR="000F7276" w:rsidP="000F7276" w:rsidRDefault="000F7276" w14:paraId="6BAEE476" w14:textId="77777777">
            <w:pPr>
              <w:widowControl/>
              <w:jc w:val="center"/>
              <w:rPr>
                <w:b/>
                <w:bCs/>
                <w:snapToGrid/>
                <w:color w:val="000000"/>
                <w:sz w:val="24"/>
                <w:szCs w:val="24"/>
              </w:rPr>
            </w:pPr>
            <w:r w:rsidRPr="00CA6A07">
              <w:rPr>
                <w:b/>
                <w:bCs/>
                <w:color w:val="000000"/>
                <w:sz w:val="24"/>
                <w:szCs w:val="24"/>
              </w:rPr>
              <w:t xml:space="preserve">$60,370 </w:t>
            </w:r>
          </w:p>
          <w:p w:rsidRPr="000F7276" w:rsidR="004C162D" w:rsidP="0026268D" w:rsidRDefault="004C162D" w14:paraId="344EB39B" w14:textId="14A6C188">
            <w:pPr>
              <w:pStyle w:val="BodyText3"/>
              <w:jc w:val="center"/>
              <w:rPr>
                <w:sz w:val="24"/>
                <w:szCs w:val="24"/>
              </w:rPr>
            </w:pPr>
          </w:p>
        </w:tc>
      </w:tr>
    </w:tbl>
    <w:p w:rsidRPr="00AC2935" w:rsidR="004C162D" w:rsidRDefault="004C162D" w14:paraId="0A8798F2" w14:textId="77777777">
      <w:pPr>
        <w:pStyle w:val="BodyText3"/>
        <w:rPr>
          <w:sz w:val="24"/>
          <w:szCs w:val="24"/>
        </w:rPr>
      </w:pPr>
    </w:p>
    <w:p w:rsidRPr="00AC2935" w:rsidR="005B55DB" w:rsidRDefault="004C162D" w14:paraId="0F033D2E" w14:textId="77777777">
      <w:pPr>
        <w:pStyle w:val="BodyText3"/>
        <w:rPr>
          <w:b w:val="0"/>
          <w:sz w:val="24"/>
          <w:szCs w:val="24"/>
        </w:rPr>
      </w:pPr>
      <w:r w:rsidRPr="00AC2935">
        <w:rPr>
          <w:sz w:val="24"/>
          <w:szCs w:val="24"/>
        </w:rPr>
        <w:t xml:space="preserve"> </w:t>
      </w:r>
      <w:r w:rsidRPr="00AC2935" w:rsidR="006C42B7">
        <w:rPr>
          <w:sz w:val="24"/>
          <w:szCs w:val="24"/>
        </w:rPr>
        <w:t>(c)</w:t>
      </w:r>
      <w:r w:rsidRPr="00AC2935" w:rsidR="00213CC2">
        <w:rPr>
          <w:sz w:val="24"/>
          <w:szCs w:val="24"/>
        </w:rPr>
        <w:t>.</w:t>
      </w:r>
      <w:r w:rsidRPr="00AC2935" w:rsidR="006C42B7">
        <w:rPr>
          <w:sz w:val="24"/>
          <w:szCs w:val="24"/>
        </w:rPr>
        <w:t xml:space="preserve">  </w:t>
      </w:r>
      <w:r w:rsidRPr="00AC2935" w:rsidR="005B55DB">
        <w:rPr>
          <w:sz w:val="24"/>
          <w:szCs w:val="24"/>
        </w:rPr>
        <w:t>Total Annual Cost Burden</w:t>
      </w:r>
      <w:r w:rsidRPr="00AC2935" w:rsidR="005B55DB">
        <w:rPr>
          <w:b w:val="0"/>
          <w:sz w:val="24"/>
          <w:szCs w:val="24"/>
        </w:rPr>
        <w:t>:</w:t>
      </w:r>
    </w:p>
    <w:p w:rsidRPr="00AC2935" w:rsidR="005B55DB" w:rsidRDefault="005B55DB" w14:paraId="0A4EC935" w14:textId="77777777">
      <w:pPr>
        <w:pStyle w:val="BodyText3"/>
        <w:rPr>
          <w:b w:val="0"/>
          <w:sz w:val="24"/>
          <w:szCs w:val="24"/>
        </w:rPr>
      </w:pPr>
    </w:p>
    <w:p w:rsidR="00F835A9" w:rsidP="00356487" w:rsidRDefault="00EE565E" w14:paraId="494CB487" w14:textId="77777777">
      <w:pPr>
        <w:pStyle w:val="BodyText"/>
        <w:rPr>
          <w:bCs/>
          <w:szCs w:val="24"/>
        </w:rPr>
      </w:pPr>
      <w:r w:rsidRPr="00AC2935">
        <w:rPr>
          <w:bCs/>
          <w:szCs w:val="24"/>
        </w:rPr>
        <w:t xml:space="preserve">The total of for outside engineering/legal assistance </w:t>
      </w:r>
      <w:r w:rsidRPr="00AC2935" w:rsidR="00A87DB9">
        <w:rPr>
          <w:szCs w:val="24"/>
        </w:rPr>
        <w:t>$</w:t>
      </w:r>
      <w:r w:rsidR="000F7276">
        <w:rPr>
          <w:szCs w:val="24"/>
        </w:rPr>
        <w:t>42</w:t>
      </w:r>
      <w:r w:rsidRPr="00AC2935" w:rsidR="00DB2791">
        <w:rPr>
          <w:szCs w:val="24"/>
        </w:rPr>
        <w:t>,</w:t>
      </w:r>
      <w:r w:rsidR="00B97BB7">
        <w:rPr>
          <w:szCs w:val="24"/>
        </w:rPr>
        <w:t>35</w:t>
      </w:r>
      <w:r w:rsidRPr="00AC2935" w:rsidR="00DB2791">
        <w:rPr>
          <w:szCs w:val="24"/>
        </w:rPr>
        <w:t>0</w:t>
      </w:r>
      <w:r w:rsidRPr="00AC2935" w:rsidR="00A87DB9">
        <w:rPr>
          <w:szCs w:val="24"/>
        </w:rPr>
        <w:t xml:space="preserve"> </w:t>
      </w:r>
      <w:r w:rsidRPr="00AC2935">
        <w:rPr>
          <w:bCs/>
          <w:szCs w:val="24"/>
        </w:rPr>
        <w:t>+ $</w:t>
      </w:r>
      <w:r w:rsidRPr="00AC2935" w:rsidR="00222CB5">
        <w:rPr>
          <w:bCs/>
          <w:szCs w:val="24"/>
        </w:rPr>
        <w:t>6</w:t>
      </w:r>
      <w:r w:rsidR="00B97BB7">
        <w:rPr>
          <w:bCs/>
          <w:szCs w:val="24"/>
        </w:rPr>
        <w:t>0</w:t>
      </w:r>
      <w:r w:rsidRPr="00AC2935" w:rsidR="00222CB5">
        <w:rPr>
          <w:bCs/>
          <w:szCs w:val="24"/>
        </w:rPr>
        <w:t>,</w:t>
      </w:r>
      <w:r w:rsidR="000F7276">
        <w:rPr>
          <w:bCs/>
          <w:szCs w:val="24"/>
        </w:rPr>
        <w:t>370</w:t>
      </w:r>
      <w:r w:rsidRPr="00AC2935" w:rsidR="004167FB">
        <w:rPr>
          <w:bCs/>
          <w:szCs w:val="24"/>
        </w:rPr>
        <w:t xml:space="preserve"> </w:t>
      </w:r>
      <w:r w:rsidRPr="00AC2935">
        <w:rPr>
          <w:bCs/>
          <w:szCs w:val="24"/>
        </w:rPr>
        <w:t xml:space="preserve">in annual application fees = </w:t>
      </w:r>
      <w:r w:rsidRPr="00AC2935">
        <w:rPr>
          <w:b/>
          <w:bCs/>
          <w:szCs w:val="24"/>
        </w:rPr>
        <w:t>$</w:t>
      </w:r>
      <w:r w:rsidRPr="00AC2935" w:rsidR="00222CB5">
        <w:rPr>
          <w:b/>
          <w:bCs/>
          <w:szCs w:val="24"/>
        </w:rPr>
        <w:t>10</w:t>
      </w:r>
      <w:r w:rsidR="00B97BB7">
        <w:rPr>
          <w:b/>
          <w:bCs/>
          <w:szCs w:val="24"/>
        </w:rPr>
        <w:t>2</w:t>
      </w:r>
      <w:r w:rsidRPr="00AC2935" w:rsidR="00222CB5">
        <w:rPr>
          <w:b/>
          <w:bCs/>
          <w:szCs w:val="24"/>
        </w:rPr>
        <w:t>,</w:t>
      </w:r>
      <w:r w:rsidR="00B97BB7">
        <w:rPr>
          <w:b/>
          <w:bCs/>
          <w:szCs w:val="24"/>
        </w:rPr>
        <w:t>72</w:t>
      </w:r>
      <w:r w:rsidR="000F7276">
        <w:rPr>
          <w:b/>
          <w:bCs/>
          <w:szCs w:val="24"/>
        </w:rPr>
        <w:t>0</w:t>
      </w:r>
      <w:r w:rsidRPr="00AC2935" w:rsidR="00A87DB9">
        <w:rPr>
          <w:bCs/>
          <w:szCs w:val="24"/>
        </w:rPr>
        <w:t>.</w:t>
      </w:r>
      <w:r w:rsidRPr="00AC2935" w:rsidR="00A32C93">
        <w:rPr>
          <w:bCs/>
          <w:szCs w:val="24"/>
        </w:rPr>
        <w:t xml:space="preserve">  </w:t>
      </w:r>
    </w:p>
    <w:p w:rsidR="00F835A9" w:rsidP="00356487" w:rsidRDefault="00F835A9" w14:paraId="589BCF88" w14:textId="77777777">
      <w:pPr>
        <w:pStyle w:val="BodyText"/>
        <w:rPr>
          <w:bCs/>
          <w:szCs w:val="24"/>
        </w:rPr>
      </w:pPr>
    </w:p>
    <w:p w:rsidRPr="00AC2935" w:rsidR="00671F5E" w:rsidP="00356487" w:rsidRDefault="007C1E9C" w14:paraId="3D945B5E" w14:textId="1EB67463">
      <w:pPr>
        <w:pStyle w:val="BodyText"/>
        <w:rPr>
          <w:szCs w:val="24"/>
        </w:rPr>
      </w:pPr>
      <w:r w:rsidRPr="00AC2935">
        <w:rPr>
          <w:szCs w:val="24"/>
        </w:rPr>
        <w:t xml:space="preserve">14.    </w:t>
      </w:r>
      <w:r w:rsidRPr="00AC2935" w:rsidR="006951CA">
        <w:rPr>
          <w:szCs w:val="24"/>
          <w:u w:val="single"/>
        </w:rPr>
        <w:t xml:space="preserve">Federal </w:t>
      </w:r>
      <w:r w:rsidRPr="00AC2935" w:rsidR="0065694A">
        <w:rPr>
          <w:szCs w:val="24"/>
          <w:u w:val="single"/>
        </w:rPr>
        <w:t>Government C</w:t>
      </w:r>
      <w:r w:rsidRPr="00AC2935" w:rsidR="006951CA">
        <w:rPr>
          <w:szCs w:val="24"/>
          <w:u w:val="single"/>
        </w:rPr>
        <w:t>osts</w:t>
      </w:r>
      <w:r w:rsidRPr="00AC2935" w:rsidR="006951CA">
        <w:rPr>
          <w:szCs w:val="24"/>
        </w:rPr>
        <w:t xml:space="preserve">:  One GS-14/Step </w:t>
      </w:r>
      <w:r w:rsidRPr="00AC2935" w:rsidR="00E1074F">
        <w:rPr>
          <w:szCs w:val="24"/>
        </w:rPr>
        <w:t>5</w:t>
      </w:r>
      <w:r w:rsidRPr="00AC2935" w:rsidR="006951CA">
        <w:rPr>
          <w:szCs w:val="24"/>
        </w:rPr>
        <w:t xml:space="preserve"> Electronics Engineer (International Bureau) reviews the international-related applications</w:t>
      </w:r>
      <w:r w:rsidRPr="00AC2935" w:rsidR="00356487">
        <w:rPr>
          <w:szCs w:val="24"/>
        </w:rPr>
        <w:t xml:space="preserve"> and requests</w:t>
      </w:r>
      <w:r w:rsidRPr="00AC2935" w:rsidR="006951CA">
        <w:rPr>
          <w:szCs w:val="24"/>
        </w:rPr>
        <w:t>.  A GS-15/Step 5 Engineer (Media Bureau) reviews experimental applications</w:t>
      </w:r>
      <w:r w:rsidRPr="00AC2935" w:rsidR="00671F5E">
        <w:rPr>
          <w:szCs w:val="24"/>
        </w:rPr>
        <w:t>.  Please see Chart A for a list of information collection requirements reviewed by Federal government staff.</w:t>
      </w:r>
    </w:p>
    <w:p w:rsidRPr="00AC2935" w:rsidR="001C278B" w:rsidP="00356487" w:rsidRDefault="001C278B" w14:paraId="7F820594" w14:textId="77777777">
      <w:pPr>
        <w:pStyle w:val="BodyText"/>
        <w:rPr>
          <w:szCs w:val="24"/>
        </w:rPr>
      </w:pPr>
    </w:p>
    <w:p w:rsidRPr="00AC2935" w:rsidR="001C278B" w:rsidP="00356487" w:rsidRDefault="001C278B" w14:paraId="3A1CF634" w14:textId="77777777">
      <w:pPr>
        <w:pStyle w:val="BodyText"/>
        <w:rPr>
          <w:szCs w:val="24"/>
        </w:rPr>
      </w:pPr>
      <w:r w:rsidRPr="00AC2935">
        <w:rPr>
          <w:szCs w:val="24"/>
        </w:rPr>
        <w:t>Chart B provides Federal Government Costs that are calculated as follows:</w:t>
      </w:r>
    </w:p>
    <w:p w:rsidRPr="00AC2935" w:rsidR="00671F5E" w:rsidP="00356487" w:rsidRDefault="00671F5E" w14:paraId="041DF10D" w14:textId="77777777">
      <w:pPr>
        <w:pStyle w:val="BodyText"/>
        <w:rPr>
          <w:szCs w:val="24"/>
        </w:rPr>
      </w:pPr>
    </w:p>
    <w:p w:rsidRPr="00AC2935" w:rsidR="006951CA" w:rsidP="00BF23F1" w:rsidRDefault="00356487" w14:paraId="0BB53021" w14:textId="1DC52919">
      <w:pPr>
        <w:pStyle w:val="BodyText"/>
        <w:rPr>
          <w:szCs w:val="24"/>
        </w:rPr>
      </w:pPr>
      <w:r w:rsidRPr="00AC2935">
        <w:rPr>
          <w:szCs w:val="24"/>
        </w:rPr>
        <w:t>The total number of annual burden hours for the FCC Forms 309</w:t>
      </w:r>
      <w:r w:rsidR="009949E9">
        <w:rPr>
          <w:szCs w:val="24"/>
        </w:rPr>
        <w:t>-IBFS</w:t>
      </w:r>
      <w:r w:rsidRPr="00AC2935">
        <w:rPr>
          <w:szCs w:val="24"/>
        </w:rPr>
        <w:t>, 310</w:t>
      </w:r>
      <w:r w:rsidR="009949E9">
        <w:rPr>
          <w:szCs w:val="24"/>
        </w:rPr>
        <w:t>-IBFS</w:t>
      </w:r>
      <w:r w:rsidRPr="00AC2935">
        <w:rPr>
          <w:szCs w:val="24"/>
        </w:rPr>
        <w:t xml:space="preserve"> and 311</w:t>
      </w:r>
      <w:r w:rsidR="009949E9">
        <w:rPr>
          <w:szCs w:val="24"/>
        </w:rPr>
        <w:t>-IBFS</w:t>
      </w:r>
      <w:r w:rsidRPr="00AC2935">
        <w:rPr>
          <w:szCs w:val="24"/>
        </w:rPr>
        <w:t xml:space="preserve"> were divided in half – </w:t>
      </w:r>
      <w:r w:rsidR="000F7276">
        <w:rPr>
          <w:szCs w:val="24"/>
        </w:rPr>
        <w:t>7</w:t>
      </w:r>
      <w:r w:rsidRPr="00AC2935">
        <w:rPr>
          <w:szCs w:val="24"/>
        </w:rPr>
        <w:t>,</w:t>
      </w:r>
      <w:r w:rsidR="000F7276">
        <w:rPr>
          <w:szCs w:val="24"/>
        </w:rPr>
        <w:t>620</w:t>
      </w:r>
      <w:r w:rsidRPr="00AC2935">
        <w:rPr>
          <w:szCs w:val="24"/>
        </w:rPr>
        <w:t xml:space="preserve"> annual burden hours divided by 2 = </w:t>
      </w:r>
      <w:r w:rsidR="000F7276">
        <w:rPr>
          <w:szCs w:val="24"/>
        </w:rPr>
        <w:t>3</w:t>
      </w:r>
      <w:r w:rsidRPr="00AC2935">
        <w:rPr>
          <w:szCs w:val="24"/>
        </w:rPr>
        <w:t>,</w:t>
      </w:r>
      <w:r w:rsidR="000F7276">
        <w:rPr>
          <w:szCs w:val="24"/>
        </w:rPr>
        <w:t>810</w:t>
      </w:r>
      <w:r w:rsidRPr="00AC2935">
        <w:rPr>
          <w:szCs w:val="24"/>
        </w:rPr>
        <w:t xml:space="preserve"> annual burden hours.  The GS-15 Engineer reviews 50% of the applications or </w:t>
      </w:r>
      <w:r w:rsidR="002C1DB8">
        <w:rPr>
          <w:szCs w:val="24"/>
        </w:rPr>
        <w:t>3</w:t>
      </w:r>
      <w:r w:rsidRPr="00AC2935">
        <w:rPr>
          <w:szCs w:val="24"/>
        </w:rPr>
        <w:t>,</w:t>
      </w:r>
      <w:r w:rsidR="002C1DB8">
        <w:rPr>
          <w:szCs w:val="24"/>
        </w:rPr>
        <w:t xml:space="preserve">810 </w:t>
      </w:r>
      <w:r w:rsidRPr="00AC2935">
        <w:rPr>
          <w:szCs w:val="24"/>
        </w:rPr>
        <w:t xml:space="preserve">annual burden hours.  </w:t>
      </w:r>
      <w:r w:rsidRPr="00AC2935" w:rsidR="001F1F00">
        <w:rPr>
          <w:szCs w:val="24"/>
        </w:rPr>
        <w:t xml:space="preserve">The GS-14 Engineer reviews 50% of the applications or </w:t>
      </w:r>
      <w:r w:rsidR="002C1DB8">
        <w:rPr>
          <w:szCs w:val="24"/>
        </w:rPr>
        <w:t>3</w:t>
      </w:r>
      <w:r w:rsidRPr="00AC2935" w:rsidR="001F1F00">
        <w:rPr>
          <w:szCs w:val="24"/>
        </w:rPr>
        <w:t>,</w:t>
      </w:r>
      <w:r w:rsidR="002C1DB8">
        <w:rPr>
          <w:szCs w:val="24"/>
        </w:rPr>
        <w:t>810</w:t>
      </w:r>
      <w:r w:rsidRPr="00AC2935" w:rsidR="001F1F00">
        <w:rPr>
          <w:szCs w:val="24"/>
        </w:rPr>
        <w:t xml:space="preserve"> annual burden hours.  Additionally, the GS-14 Engineer reviews additional international-related requests that total </w:t>
      </w:r>
      <w:r w:rsidR="002C1DB8">
        <w:rPr>
          <w:szCs w:val="24"/>
        </w:rPr>
        <w:t>859</w:t>
      </w:r>
      <w:r w:rsidRPr="00AC2935" w:rsidR="001F1F00">
        <w:rPr>
          <w:szCs w:val="24"/>
        </w:rPr>
        <w:t xml:space="preserve"> hours.  The </w:t>
      </w:r>
      <w:r w:rsidR="002C1DB8">
        <w:rPr>
          <w:szCs w:val="24"/>
        </w:rPr>
        <w:t>3,810</w:t>
      </w:r>
      <w:r w:rsidRPr="00AC2935" w:rsidR="001F1F00">
        <w:rPr>
          <w:szCs w:val="24"/>
        </w:rPr>
        <w:t xml:space="preserve"> hours + </w:t>
      </w:r>
      <w:r w:rsidR="002C1DB8">
        <w:rPr>
          <w:szCs w:val="24"/>
        </w:rPr>
        <w:t>859</w:t>
      </w:r>
      <w:r w:rsidRPr="00AC2935" w:rsidR="001F1F00">
        <w:rPr>
          <w:szCs w:val="24"/>
        </w:rPr>
        <w:t xml:space="preserve"> hours = </w:t>
      </w:r>
      <w:r w:rsidR="002C1DB8">
        <w:rPr>
          <w:szCs w:val="24"/>
        </w:rPr>
        <w:t>4</w:t>
      </w:r>
      <w:r w:rsidRPr="00AC2935" w:rsidR="001F1F00">
        <w:rPr>
          <w:szCs w:val="24"/>
        </w:rPr>
        <w:t>,</w:t>
      </w:r>
      <w:r w:rsidR="002C1DB8">
        <w:rPr>
          <w:szCs w:val="24"/>
        </w:rPr>
        <w:t>669</w:t>
      </w:r>
      <w:r w:rsidRPr="00AC2935" w:rsidR="001F1F00">
        <w:rPr>
          <w:szCs w:val="24"/>
        </w:rPr>
        <w:t xml:space="preserve"> annual burden hours.</w:t>
      </w:r>
      <w:r w:rsidRPr="00AC2935" w:rsidR="00862EC0">
        <w:rPr>
          <w:szCs w:val="24"/>
        </w:rPr>
        <w:t xml:space="preserve">  The annual burden hours are multiplied by the </w:t>
      </w:r>
      <w:r w:rsidRPr="00AC2935" w:rsidR="004B7519">
        <w:rPr>
          <w:szCs w:val="24"/>
        </w:rPr>
        <w:t xml:space="preserve">staff’s </w:t>
      </w:r>
      <w:r w:rsidRPr="00AC2935" w:rsidR="00862EC0">
        <w:rPr>
          <w:szCs w:val="24"/>
        </w:rPr>
        <w:t>hourly salary rate</w:t>
      </w:r>
      <w:r w:rsidRPr="00AC2935" w:rsidR="009E3277">
        <w:rPr>
          <w:szCs w:val="24"/>
        </w:rPr>
        <w:t>s</w:t>
      </w:r>
      <w:r w:rsidRPr="00AC2935" w:rsidR="00671F5E">
        <w:rPr>
          <w:szCs w:val="24"/>
        </w:rPr>
        <w:t xml:space="preserve"> (see Chart B</w:t>
      </w:r>
      <w:r w:rsidRPr="00AC2935" w:rsidR="00FF2A45">
        <w:rPr>
          <w:szCs w:val="24"/>
        </w:rPr>
        <w:t xml:space="preserve"> for details</w:t>
      </w:r>
      <w:r w:rsidRPr="00AC2935" w:rsidR="00671F5E">
        <w:rPr>
          <w:szCs w:val="24"/>
        </w:rPr>
        <w:t>)</w:t>
      </w:r>
      <w:r w:rsidRPr="00AC2935" w:rsidR="00862EC0">
        <w:rPr>
          <w:szCs w:val="24"/>
        </w:rPr>
        <w:t>.</w:t>
      </w:r>
    </w:p>
    <w:p w:rsidR="00795E0F" w:rsidP="00BF23F1" w:rsidRDefault="00795E0F" w14:paraId="41042280" w14:textId="6C757EE1">
      <w:pPr>
        <w:pStyle w:val="BodyText"/>
        <w:rPr>
          <w:szCs w:val="24"/>
        </w:rPr>
      </w:pPr>
    </w:p>
    <w:p w:rsidR="00F835A9" w:rsidP="00BF23F1" w:rsidRDefault="00F835A9" w14:paraId="72915BD8" w14:textId="4D7D7311">
      <w:pPr>
        <w:pStyle w:val="BodyText"/>
        <w:rPr>
          <w:szCs w:val="24"/>
        </w:rPr>
      </w:pPr>
    </w:p>
    <w:p w:rsidR="00F835A9" w:rsidP="00BF23F1" w:rsidRDefault="00F835A9" w14:paraId="60B427EB" w14:textId="7A6C4CEA">
      <w:pPr>
        <w:pStyle w:val="BodyText"/>
        <w:rPr>
          <w:szCs w:val="24"/>
        </w:rPr>
      </w:pPr>
    </w:p>
    <w:p w:rsidR="00F835A9" w:rsidP="00BF23F1" w:rsidRDefault="00F835A9" w14:paraId="27CFB873" w14:textId="66E3EEF7">
      <w:pPr>
        <w:pStyle w:val="BodyText"/>
        <w:rPr>
          <w:szCs w:val="24"/>
        </w:rPr>
      </w:pPr>
    </w:p>
    <w:p w:rsidR="00F835A9" w:rsidP="00BF23F1" w:rsidRDefault="00F835A9" w14:paraId="515355BE" w14:textId="050D35F7">
      <w:pPr>
        <w:pStyle w:val="BodyText"/>
        <w:rPr>
          <w:szCs w:val="24"/>
        </w:rPr>
      </w:pPr>
    </w:p>
    <w:p w:rsidR="00F835A9" w:rsidP="00BF23F1" w:rsidRDefault="00F835A9" w14:paraId="66DBF355" w14:textId="1F130356">
      <w:pPr>
        <w:pStyle w:val="BodyText"/>
        <w:rPr>
          <w:szCs w:val="24"/>
        </w:rPr>
      </w:pPr>
    </w:p>
    <w:p w:rsidR="00F835A9" w:rsidP="00BF23F1" w:rsidRDefault="00F835A9" w14:paraId="3773AC98" w14:textId="6BB11F74">
      <w:pPr>
        <w:pStyle w:val="BodyText"/>
        <w:rPr>
          <w:szCs w:val="24"/>
        </w:rPr>
      </w:pPr>
    </w:p>
    <w:p w:rsidR="00F835A9" w:rsidP="00BF23F1" w:rsidRDefault="00F835A9" w14:paraId="051095FD" w14:textId="6856AD4D">
      <w:pPr>
        <w:pStyle w:val="BodyText"/>
        <w:rPr>
          <w:szCs w:val="24"/>
        </w:rPr>
      </w:pPr>
    </w:p>
    <w:p w:rsidR="00F835A9" w:rsidP="00BF23F1" w:rsidRDefault="00F835A9" w14:paraId="60434B1F" w14:textId="10A5D089">
      <w:pPr>
        <w:pStyle w:val="BodyText"/>
        <w:rPr>
          <w:szCs w:val="24"/>
        </w:rPr>
      </w:pPr>
    </w:p>
    <w:p w:rsidR="00F835A9" w:rsidP="00BF23F1" w:rsidRDefault="00F835A9" w14:paraId="443DDD4E" w14:textId="145FC265">
      <w:pPr>
        <w:pStyle w:val="BodyText"/>
        <w:rPr>
          <w:szCs w:val="24"/>
        </w:rPr>
      </w:pPr>
    </w:p>
    <w:p w:rsidRPr="00AC2935" w:rsidR="00F835A9" w:rsidP="00BF23F1" w:rsidRDefault="00F835A9" w14:paraId="38B153FD" w14:textId="77777777">
      <w:pPr>
        <w:pStyle w:val="BodyText"/>
        <w:rPr>
          <w:szCs w:val="24"/>
        </w:rPr>
      </w:pPr>
    </w:p>
    <w:p w:rsidRPr="00AC2935" w:rsidR="00795E0F" w:rsidP="00BF23F1" w:rsidRDefault="00795E0F" w14:paraId="56AC7166" w14:textId="77777777">
      <w:pPr>
        <w:pStyle w:val="BodyText"/>
        <w:rPr>
          <w:szCs w:val="24"/>
          <w:u w:val="single"/>
        </w:rPr>
      </w:pPr>
      <w:r w:rsidRPr="00AC2935">
        <w:rPr>
          <w:szCs w:val="24"/>
          <w:u w:val="single"/>
        </w:rPr>
        <w:t>Chart A – Information Collection Requirements Reviewed by Federal Government Staff</w:t>
      </w:r>
    </w:p>
    <w:p w:rsidRPr="00AC2935" w:rsidR="00F9767A" w:rsidP="00BF23F1" w:rsidRDefault="00F9767A" w14:paraId="30873B49" w14:textId="77777777">
      <w:pPr>
        <w:pStyle w:val="BodyText"/>
        <w:rPr>
          <w:szCs w:val="24"/>
        </w:rPr>
      </w:pPr>
    </w:p>
    <w:tbl>
      <w:tblPr>
        <w:tblStyle w:val="TableGrid"/>
        <w:tblW w:w="0" w:type="auto"/>
        <w:tblLook w:val="01E0" w:firstRow="1" w:lastRow="1" w:firstColumn="1" w:lastColumn="1" w:noHBand="0" w:noVBand="0"/>
      </w:tblPr>
      <w:tblGrid>
        <w:gridCol w:w="2988"/>
        <w:gridCol w:w="1530"/>
        <w:gridCol w:w="1260"/>
        <w:gridCol w:w="1620"/>
        <w:gridCol w:w="1890"/>
      </w:tblGrid>
      <w:tr w:rsidRPr="00AC2935" w:rsidR="00C31B2C" w:rsidTr="00D960FE" w14:paraId="4EBE9CCB" w14:textId="77777777">
        <w:tc>
          <w:tcPr>
            <w:tcW w:w="2988" w:type="dxa"/>
            <w:shd w:val="clear" w:color="auto" w:fill="999999"/>
          </w:tcPr>
          <w:p w:rsidRPr="00AC2935" w:rsidR="00C31B2C" w:rsidP="00E632C0" w:rsidRDefault="00C31B2C" w14:paraId="4EFA2235" w14:textId="77777777">
            <w:pPr>
              <w:suppressAutoHyphens/>
              <w:jc w:val="center"/>
              <w:rPr>
                <w:sz w:val="24"/>
                <w:szCs w:val="24"/>
              </w:rPr>
            </w:pPr>
            <w:r w:rsidRPr="00AC2935">
              <w:rPr>
                <w:sz w:val="24"/>
                <w:szCs w:val="24"/>
              </w:rPr>
              <w:t>Information Collection</w:t>
            </w:r>
          </w:p>
          <w:p w:rsidRPr="00AC2935" w:rsidR="00C31B2C" w:rsidP="00E632C0" w:rsidRDefault="00C31B2C" w14:paraId="6CFF180E" w14:textId="77777777">
            <w:pPr>
              <w:suppressAutoHyphens/>
              <w:jc w:val="center"/>
              <w:rPr>
                <w:sz w:val="24"/>
                <w:szCs w:val="24"/>
              </w:rPr>
            </w:pPr>
            <w:r w:rsidRPr="00AC2935">
              <w:rPr>
                <w:sz w:val="24"/>
                <w:szCs w:val="24"/>
              </w:rPr>
              <w:t>Requirements</w:t>
            </w:r>
            <w:r w:rsidRPr="00AC2935" w:rsidR="00BC1049">
              <w:rPr>
                <w:rStyle w:val="FootnoteReference"/>
                <w:sz w:val="24"/>
                <w:szCs w:val="24"/>
              </w:rPr>
              <w:footnoteReference w:id="5"/>
            </w:r>
            <w:r w:rsidRPr="00AC2935" w:rsidR="000F20D4">
              <w:rPr>
                <w:sz w:val="24"/>
                <w:szCs w:val="24"/>
              </w:rPr>
              <w:t xml:space="preserve"> </w:t>
            </w:r>
          </w:p>
        </w:tc>
        <w:tc>
          <w:tcPr>
            <w:tcW w:w="1530" w:type="dxa"/>
            <w:shd w:val="clear" w:color="auto" w:fill="999999"/>
          </w:tcPr>
          <w:p w:rsidRPr="00AC2935" w:rsidR="00C31B2C" w:rsidP="00E632C0" w:rsidRDefault="00C31B2C" w14:paraId="114AB1E5" w14:textId="77777777">
            <w:pPr>
              <w:suppressAutoHyphens/>
              <w:jc w:val="center"/>
              <w:rPr>
                <w:sz w:val="24"/>
                <w:szCs w:val="24"/>
              </w:rPr>
            </w:pPr>
          </w:p>
          <w:p w:rsidRPr="00AC2935" w:rsidR="00C31B2C" w:rsidP="00E632C0" w:rsidRDefault="00916012" w14:paraId="79976BBD" w14:textId="77777777">
            <w:pPr>
              <w:suppressAutoHyphens/>
              <w:jc w:val="center"/>
              <w:rPr>
                <w:sz w:val="24"/>
                <w:szCs w:val="24"/>
              </w:rPr>
            </w:pPr>
            <w:r w:rsidRPr="00AC2935">
              <w:rPr>
                <w:sz w:val="24"/>
                <w:szCs w:val="24"/>
              </w:rPr>
              <w:t>Responses/</w:t>
            </w:r>
          </w:p>
          <w:p w:rsidRPr="00AC2935" w:rsidR="00C31B2C" w:rsidP="00E632C0" w:rsidRDefault="00916012" w14:paraId="410D31CA" w14:textId="77777777">
            <w:pPr>
              <w:suppressAutoHyphens/>
              <w:jc w:val="center"/>
              <w:rPr>
                <w:sz w:val="24"/>
                <w:szCs w:val="24"/>
              </w:rPr>
            </w:pPr>
            <w:r w:rsidRPr="00AC2935">
              <w:rPr>
                <w:sz w:val="24"/>
                <w:szCs w:val="24"/>
              </w:rPr>
              <w:t>Applications</w:t>
            </w:r>
          </w:p>
        </w:tc>
        <w:tc>
          <w:tcPr>
            <w:tcW w:w="1260" w:type="dxa"/>
            <w:shd w:val="clear" w:color="auto" w:fill="999999"/>
          </w:tcPr>
          <w:p w:rsidRPr="00AC2935" w:rsidR="00C31B2C" w:rsidP="00E632C0" w:rsidRDefault="00C31B2C" w14:paraId="323BDD3D" w14:textId="77777777">
            <w:pPr>
              <w:suppressAutoHyphens/>
              <w:jc w:val="center"/>
              <w:rPr>
                <w:sz w:val="24"/>
                <w:szCs w:val="24"/>
              </w:rPr>
            </w:pPr>
          </w:p>
          <w:p w:rsidRPr="00AC2935" w:rsidR="00C31B2C" w:rsidP="00E632C0" w:rsidRDefault="00C31B2C" w14:paraId="3DA3323F" w14:textId="77777777">
            <w:pPr>
              <w:suppressAutoHyphens/>
              <w:jc w:val="center"/>
              <w:rPr>
                <w:sz w:val="24"/>
                <w:szCs w:val="24"/>
              </w:rPr>
            </w:pPr>
          </w:p>
          <w:p w:rsidRPr="00AC2935" w:rsidR="00C31B2C" w:rsidP="00E632C0" w:rsidRDefault="00C31B2C" w14:paraId="38CB607F" w14:textId="77777777">
            <w:pPr>
              <w:suppressAutoHyphens/>
              <w:jc w:val="center"/>
              <w:rPr>
                <w:sz w:val="24"/>
                <w:szCs w:val="24"/>
              </w:rPr>
            </w:pPr>
            <w:r w:rsidRPr="00AC2935">
              <w:rPr>
                <w:sz w:val="24"/>
                <w:szCs w:val="24"/>
              </w:rPr>
              <w:t>Hours</w:t>
            </w:r>
          </w:p>
        </w:tc>
        <w:tc>
          <w:tcPr>
            <w:tcW w:w="1620" w:type="dxa"/>
            <w:shd w:val="clear" w:color="auto" w:fill="999999"/>
          </w:tcPr>
          <w:p w:rsidRPr="00AC2935" w:rsidR="00C31B2C" w:rsidP="00E632C0" w:rsidRDefault="00C31B2C" w14:paraId="6D41B828" w14:textId="77777777">
            <w:pPr>
              <w:suppressAutoHyphens/>
              <w:jc w:val="center"/>
              <w:rPr>
                <w:sz w:val="24"/>
                <w:szCs w:val="24"/>
              </w:rPr>
            </w:pPr>
          </w:p>
          <w:p w:rsidRPr="00AC2935" w:rsidR="00C31B2C" w:rsidP="00E632C0" w:rsidRDefault="00C31B2C" w14:paraId="0D42D670" w14:textId="77777777">
            <w:pPr>
              <w:suppressAutoHyphens/>
              <w:jc w:val="center"/>
              <w:rPr>
                <w:sz w:val="24"/>
                <w:szCs w:val="24"/>
              </w:rPr>
            </w:pPr>
            <w:r w:rsidRPr="00AC2935">
              <w:rPr>
                <w:sz w:val="24"/>
                <w:szCs w:val="24"/>
              </w:rPr>
              <w:t>Seasons</w:t>
            </w:r>
          </w:p>
          <w:p w:rsidRPr="00AC2935" w:rsidR="00C31B2C" w:rsidP="00E632C0" w:rsidRDefault="00C31B2C" w14:paraId="58293C8F" w14:textId="77777777">
            <w:pPr>
              <w:suppressAutoHyphens/>
              <w:jc w:val="center"/>
              <w:rPr>
                <w:sz w:val="24"/>
                <w:szCs w:val="24"/>
              </w:rPr>
            </w:pPr>
            <w:r w:rsidRPr="00AC2935">
              <w:rPr>
                <w:sz w:val="24"/>
                <w:szCs w:val="24"/>
              </w:rPr>
              <w:t>(If applicable)</w:t>
            </w:r>
          </w:p>
        </w:tc>
        <w:tc>
          <w:tcPr>
            <w:tcW w:w="1890" w:type="dxa"/>
            <w:shd w:val="clear" w:color="auto" w:fill="999999"/>
          </w:tcPr>
          <w:p w:rsidRPr="00AC2935" w:rsidR="00C31B2C" w:rsidP="00E632C0" w:rsidRDefault="00C31B2C" w14:paraId="41052ACB" w14:textId="77777777">
            <w:pPr>
              <w:suppressAutoHyphens/>
              <w:jc w:val="center"/>
              <w:rPr>
                <w:sz w:val="24"/>
                <w:szCs w:val="24"/>
              </w:rPr>
            </w:pPr>
          </w:p>
          <w:p w:rsidRPr="00AC2935" w:rsidR="00C31B2C" w:rsidP="00E632C0" w:rsidRDefault="00C31B2C" w14:paraId="7E477659" w14:textId="77777777">
            <w:pPr>
              <w:suppressAutoHyphens/>
              <w:jc w:val="center"/>
              <w:rPr>
                <w:sz w:val="24"/>
                <w:szCs w:val="24"/>
              </w:rPr>
            </w:pPr>
          </w:p>
          <w:p w:rsidRPr="00AC2935" w:rsidR="00C31B2C" w:rsidP="00E632C0" w:rsidRDefault="00C31B2C" w14:paraId="169434E9" w14:textId="77777777">
            <w:pPr>
              <w:suppressAutoHyphens/>
              <w:jc w:val="center"/>
              <w:rPr>
                <w:sz w:val="24"/>
                <w:szCs w:val="24"/>
              </w:rPr>
            </w:pPr>
            <w:r w:rsidRPr="00AC2935">
              <w:rPr>
                <w:sz w:val="24"/>
                <w:szCs w:val="24"/>
              </w:rPr>
              <w:t>Total Hours</w:t>
            </w:r>
          </w:p>
        </w:tc>
      </w:tr>
      <w:tr w:rsidRPr="00AC2935" w:rsidR="00C31B2C" w:rsidTr="00D960FE" w14:paraId="7AA0E999" w14:textId="77777777">
        <w:tc>
          <w:tcPr>
            <w:tcW w:w="2988" w:type="dxa"/>
          </w:tcPr>
          <w:p w:rsidRPr="00AC2935" w:rsidR="00C31B2C" w:rsidP="00E632C0" w:rsidRDefault="00C31B2C" w14:paraId="019202E6" w14:textId="29455924">
            <w:pPr>
              <w:suppressAutoHyphens/>
              <w:rPr>
                <w:sz w:val="24"/>
                <w:szCs w:val="24"/>
              </w:rPr>
            </w:pPr>
            <w:r w:rsidRPr="00AC2935">
              <w:rPr>
                <w:sz w:val="24"/>
                <w:szCs w:val="24"/>
              </w:rPr>
              <w:t>FCC Form 309</w:t>
            </w:r>
            <w:r w:rsidR="008D3162">
              <w:rPr>
                <w:sz w:val="24"/>
                <w:szCs w:val="24"/>
              </w:rPr>
              <w:t>-IBFS</w:t>
            </w:r>
          </w:p>
          <w:p w:rsidRPr="00AC2935" w:rsidR="00C31B2C" w:rsidP="00E632C0" w:rsidRDefault="00C31B2C" w14:paraId="5985DB4A" w14:textId="77777777">
            <w:pPr>
              <w:suppressAutoHyphens/>
              <w:rPr>
                <w:sz w:val="24"/>
                <w:szCs w:val="24"/>
              </w:rPr>
            </w:pPr>
          </w:p>
        </w:tc>
        <w:tc>
          <w:tcPr>
            <w:tcW w:w="1530" w:type="dxa"/>
          </w:tcPr>
          <w:p w:rsidRPr="00AC2935" w:rsidR="00C31B2C" w:rsidP="00E632C0" w:rsidRDefault="00C31B2C" w14:paraId="7F3A8663" w14:textId="77777777">
            <w:pPr>
              <w:suppressAutoHyphens/>
              <w:jc w:val="center"/>
              <w:rPr>
                <w:sz w:val="24"/>
                <w:szCs w:val="24"/>
              </w:rPr>
            </w:pPr>
            <w:r w:rsidRPr="00AC2935">
              <w:rPr>
                <w:sz w:val="24"/>
                <w:szCs w:val="24"/>
              </w:rPr>
              <w:t>17</w:t>
            </w:r>
          </w:p>
        </w:tc>
        <w:tc>
          <w:tcPr>
            <w:tcW w:w="1260" w:type="dxa"/>
          </w:tcPr>
          <w:p w:rsidRPr="00AC2935" w:rsidR="00C31B2C" w:rsidP="00E632C0" w:rsidRDefault="00C31B2C" w14:paraId="03428DD6" w14:textId="77777777">
            <w:pPr>
              <w:suppressAutoHyphens/>
              <w:jc w:val="center"/>
              <w:rPr>
                <w:sz w:val="24"/>
                <w:szCs w:val="24"/>
              </w:rPr>
            </w:pPr>
            <w:r w:rsidRPr="00AC2935">
              <w:rPr>
                <w:sz w:val="24"/>
                <w:szCs w:val="24"/>
              </w:rPr>
              <w:t>360</w:t>
            </w:r>
          </w:p>
        </w:tc>
        <w:tc>
          <w:tcPr>
            <w:tcW w:w="1620" w:type="dxa"/>
          </w:tcPr>
          <w:p w:rsidRPr="00AC2935" w:rsidR="00C31B2C" w:rsidP="00E632C0" w:rsidRDefault="00C31B2C" w14:paraId="2B48069D" w14:textId="77777777">
            <w:pPr>
              <w:suppressAutoHyphens/>
              <w:jc w:val="center"/>
              <w:rPr>
                <w:sz w:val="24"/>
                <w:szCs w:val="24"/>
              </w:rPr>
            </w:pPr>
          </w:p>
        </w:tc>
        <w:tc>
          <w:tcPr>
            <w:tcW w:w="1890" w:type="dxa"/>
          </w:tcPr>
          <w:p w:rsidRPr="00AC2935" w:rsidR="00C31B2C" w:rsidP="00E632C0" w:rsidRDefault="00CE2A57" w14:paraId="05326D8A" w14:textId="77777777">
            <w:pPr>
              <w:suppressAutoHyphens/>
              <w:jc w:val="center"/>
              <w:rPr>
                <w:sz w:val="24"/>
                <w:szCs w:val="24"/>
              </w:rPr>
            </w:pPr>
            <w:r w:rsidRPr="00AC2935">
              <w:rPr>
                <w:sz w:val="24"/>
                <w:szCs w:val="24"/>
              </w:rPr>
              <w:t>6,120</w:t>
            </w:r>
          </w:p>
        </w:tc>
      </w:tr>
      <w:tr w:rsidRPr="00AC2935" w:rsidR="00C31B2C" w:rsidTr="00D960FE" w14:paraId="08413776" w14:textId="77777777">
        <w:tc>
          <w:tcPr>
            <w:tcW w:w="2988" w:type="dxa"/>
          </w:tcPr>
          <w:p w:rsidRPr="00AC2935" w:rsidR="00C31B2C" w:rsidP="00E632C0" w:rsidRDefault="00C31B2C" w14:paraId="0A2E81B4" w14:textId="541FB201">
            <w:pPr>
              <w:suppressAutoHyphens/>
              <w:rPr>
                <w:sz w:val="24"/>
                <w:szCs w:val="24"/>
              </w:rPr>
            </w:pPr>
            <w:r w:rsidRPr="00AC2935">
              <w:rPr>
                <w:sz w:val="24"/>
                <w:szCs w:val="24"/>
              </w:rPr>
              <w:t>FCC Form 310</w:t>
            </w:r>
            <w:r w:rsidR="008D3162">
              <w:rPr>
                <w:sz w:val="24"/>
                <w:szCs w:val="24"/>
              </w:rPr>
              <w:t>-IBFS</w:t>
            </w:r>
          </w:p>
          <w:p w:rsidRPr="00AC2935" w:rsidR="00C31B2C" w:rsidP="00E632C0" w:rsidRDefault="00C31B2C" w14:paraId="35329841" w14:textId="77777777">
            <w:pPr>
              <w:suppressAutoHyphens/>
              <w:rPr>
                <w:sz w:val="24"/>
                <w:szCs w:val="24"/>
              </w:rPr>
            </w:pPr>
          </w:p>
        </w:tc>
        <w:tc>
          <w:tcPr>
            <w:tcW w:w="1530" w:type="dxa"/>
          </w:tcPr>
          <w:p w:rsidRPr="00AC2935" w:rsidR="00C31B2C" w:rsidP="00E632C0" w:rsidRDefault="000F7276" w14:paraId="7107C27D" w14:textId="2FC6639F">
            <w:pPr>
              <w:suppressAutoHyphens/>
              <w:jc w:val="center"/>
              <w:rPr>
                <w:sz w:val="24"/>
                <w:szCs w:val="24"/>
              </w:rPr>
            </w:pPr>
            <w:r>
              <w:rPr>
                <w:sz w:val="24"/>
                <w:szCs w:val="24"/>
              </w:rPr>
              <w:t>4</w:t>
            </w:r>
          </w:p>
        </w:tc>
        <w:tc>
          <w:tcPr>
            <w:tcW w:w="1260" w:type="dxa"/>
          </w:tcPr>
          <w:p w:rsidRPr="00AC2935" w:rsidR="00C31B2C" w:rsidP="00C31B2C" w:rsidRDefault="00C31B2C" w14:paraId="51BD1D2F" w14:textId="77777777">
            <w:pPr>
              <w:suppressAutoHyphens/>
              <w:jc w:val="center"/>
              <w:rPr>
                <w:sz w:val="24"/>
                <w:szCs w:val="24"/>
              </w:rPr>
            </w:pPr>
            <w:r w:rsidRPr="00AC2935">
              <w:rPr>
                <w:sz w:val="24"/>
                <w:szCs w:val="24"/>
              </w:rPr>
              <w:t>360</w:t>
            </w:r>
          </w:p>
        </w:tc>
        <w:tc>
          <w:tcPr>
            <w:tcW w:w="1620" w:type="dxa"/>
          </w:tcPr>
          <w:p w:rsidRPr="00AC2935" w:rsidR="00C31B2C" w:rsidP="00E632C0" w:rsidRDefault="00C31B2C" w14:paraId="5F1583F1" w14:textId="77777777">
            <w:pPr>
              <w:suppressAutoHyphens/>
              <w:jc w:val="center"/>
              <w:rPr>
                <w:sz w:val="24"/>
                <w:szCs w:val="24"/>
              </w:rPr>
            </w:pPr>
          </w:p>
        </w:tc>
        <w:tc>
          <w:tcPr>
            <w:tcW w:w="1890" w:type="dxa"/>
          </w:tcPr>
          <w:p w:rsidRPr="00AC2935" w:rsidR="00C31B2C" w:rsidP="00E632C0" w:rsidRDefault="000F7276" w14:paraId="577395A8" w14:textId="68E8A5CC">
            <w:pPr>
              <w:suppressAutoHyphens/>
              <w:jc w:val="center"/>
              <w:rPr>
                <w:sz w:val="24"/>
                <w:szCs w:val="24"/>
              </w:rPr>
            </w:pPr>
            <w:r w:rsidRPr="000F7276">
              <w:rPr>
                <w:sz w:val="24"/>
                <w:szCs w:val="24"/>
              </w:rPr>
              <w:t>1</w:t>
            </w:r>
            <w:r>
              <w:rPr>
                <w:sz w:val="24"/>
                <w:szCs w:val="24"/>
              </w:rPr>
              <w:t>,</w:t>
            </w:r>
            <w:r w:rsidRPr="000F7276">
              <w:rPr>
                <w:sz w:val="24"/>
                <w:szCs w:val="24"/>
              </w:rPr>
              <w:t>440</w:t>
            </w:r>
          </w:p>
        </w:tc>
      </w:tr>
      <w:tr w:rsidRPr="00AC2935" w:rsidR="00C31B2C" w:rsidTr="00D960FE" w14:paraId="45D2C3B4" w14:textId="77777777">
        <w:tc>
          <w:tcPr>
            <w:tcW w:w="2988" w:type="dxa"/>
          </w:tcPr>
          <w:p w:rsidRPr="00AC2935" w:rsidR="00C31B2C" w:rsidP="00E632C0" w:rsidRDefault="00C31B2C" w14:paraId="48F94CC9" w14:textId="16E8915C">
            <w:pPr>
              <w:suppressAutoHyphens/>
              <w:rPr>
                <w:sz w:val="24"/>
                <w:szCs w:val="24"/>
              </w:rPr>
            </w:pPr>
            <w:r w:rsidRPr="00AC2935">
              <w:rPr>
                <w:sz w:val="24"/>
                <w:szCs w:val="24"/>
              </w:rPr>
              <w:t>FCC Form 311</w:t>
            </w:r>
            <w:r w:rsidR="008D3162">
              <w:rPr>
                <w:sz w:val="24"/>
                <w:szCs w:val="24"/>
              </w:rPr>
              <w:t>-IBFS</w:t>
            </w:r>
          </w:p>
          <w:p w:rsidRPr="00AC2935" w:rsidR="00C31B2C" w:rsidP="00E632C0" w:rsidRDefault="00C31B2C" w14:paraId="1F038739" w14:textId="77777777">
            <w:pPr>
              <w:suppressAutoHyphens/>
              <w:rPr>
                <w:sz w:val="24"/>
                <w:szCs w:val="24"/>
              </w:rPr>
            </w:pPr>
          </w:p>
        </w:tc>
        <w:tc>
          <w:tcPr>
            <w:tcW w:w="1530" w:type="dxa"/>
          </w:tcPr>
          <w:p w:rsidRPr="00AC2935" w:rsidR="00C31B2C" w:rsidP="00E632C0" w:rsidRDefault="000F7276" w14:paraId="65676521" w14:textId="402D778C">
            <w:pPr>
              <w:suppressAutoHyphens/>
              <w:jc w:val="center"/>
              <w:rPr>
                <w:sz w:val="24"/>
                <w:szCs w:val="24"/>
              </w:rPr>
            </w:pPr>
            <w:r>
              <w:rPr>
                <w:sz w:val="24"/>
                <w:szCs w:val="24"/>
              </w:rPr>
              <w:t>3</w:t>
            </w:r>
          </w:p>
        </w:tc>
        <w:tc>
          <w:tcPr>
            <w:tcW w:w="1260" w:type="dxa"/>
            <w:tcBorders>
              <w:bottom w:val="single" w:color="auto" w:sz="4" w:space="0"/>
            </w:tcBorders>
          </w:tcPr>
          <w:p w:rsidRPr="00AC2935" w:rsidR="00C31B2C" w:rsidP="00E632C0" w:rsidRDefault="00C31B2C" w14:paraId="4A9F9182" w14:textId="77777777">
            <w:pPr>
              <w:suppressAutoHyphens/>
              <w:jc w:val="center"/>
              <w:rPr>
                <w:sz w:val="24"/>
                <w:szCs w:val="24"/>
              </w:rPr>
            </w:pPr>
            <w:r w:rsidRPr="00AC2935">
              <w:rPr>
                <w:sz w:val="24"/>
                <w:szCs w:val="24"/>
              </w:rPr>
              <w:t>20</w:t>
            </w:r>
          </w:p>
        </w:tc>
        <w:tc>
          <w:tcPr>
            <w:tcW w:w="1620" w:type="dxa"/>
            <w:tcBorders>
              <w:bottom w:val="single" w:color="auto" w:sz="4" w:space="0"/>
            </w:tcBorders>
          </w:tcPr>
          <w:p w:rsidRPr="00AC2935" w:rsidR="00C31B2C" w:rsidP="00E632C0" w:rsidRDefault="00C31B2C" w14:paraId="669DFEFE" w14:textId="77777777">
            <w:pPr>
              <w:suppressAutoHyphens/>
              <w:jc w:val="center"/>
              <w:rPr>
                <w:sz w:val="24"/>
                <w:szCs w:val="24"/>
              </w:rPr>
            </w:pPr>
          </w:p>
        </w:tc>
        <w:tc>
          <w:tcPr>
            <w:tcW w:w="1890" w:type="dxa"/>
          </w:tcPr>
          <w:p w:rsidRPr="00AC2935" w:rsidR="00C31B2C" w:rsidP="00E632C0" w:rsidRDefault="000F7276" w14:paraId="564C3D26" w14:textId="2B501A0A">
            <w:pPr>
              <w:suppressAutoHyphens/>
              <w:jc w:val="center"/>
              <w:rPr>
                <w:sz w:val="24"/>
                <w:szCs w:val="24"/>
              </w:rPr>
            </w:pPr>
            <w:r>
              <w:rPr>
                <w:sz w:val="24"/>
                <w:szCs w:val="24"/>
              </w:rPr>
              <w:t>60</w:t>
            </w:r>
          </w:p>
        </w:tc>
      </w:tr>
      <w:tr w:rsidRPr="00AC2935" w:rsidR="0050344B" w:rsidTr="00D960FE" w14:paraId="29309B7B" w14:textId="77777777">
        <w:tc>
          <w:tcPr>
            <w:tcW w:w="2988" w:type="dxa"/>
          </w:tcPr>
          <w:p w:rsidRPr="00AC2935" w:rsidR="0050344B" w:rsidP="00E632C0" w:rsidRDefault="008C12AD" w14:paraId="41AAB59E" w14:textId="77777777">
            <w:pPr>
              <w:suppressAutoHyphens/>
              <w:rPr>
                <w:sz w:val="24"/>
                <w:szCs w:val="24"/>
              </w:rPr>
            </w:pPr>
            <w:r w:rsidRPr="00AC2935">
              <w:rPr>
                <w:sz w:val="24"/>
                <w:szCs w:val="24"/>
              </w:rPr>
              <w:t>47 CFR 73.702(a) Review assignment of frequency requests</w:t>
            </w:r>
          </w:p>
        </w:tc>
        <w:tc>
          <w:tcPr>
            <w:tcW w:w="1530" w:type="dxa"/>
          </w:tcPr>
          <w:p w:rsidRPr="00AC2935" w:rsidR="0050344B" w:rsidP="00E632C0" w:rsidRDefault="00981789" w14:paraId="4D065773" w14:textId="77777777">
            <w:pPr>
              <w:suppressAutoHyphens/>
              <w:jc w:val="center"/>
              <w:rPr>
                <w:sz w:val="24"/>
                <w:szCs w:val="24"/>
              </w:rPr>
            </w:pPr>
            <w:r w:rsidRPr="00AC2935">
              <w:rPr>
                <w:sz w:val="24"/>
                <w:szCs w:val="24"/>
              </w:rPr>
              <w:t>25</w:t>
            </w:r>
          </w:p>
        </w:tc>
        <w:tc>
          <w:tcPr>
            <w:tcW w:w="1260" w:type="dxa"/>
            <w:shd w:val="clear" w:color="auto" w:fill="FFFFFF"/>
          </w:tcPr>
          <w:p w:rsidRPr="00AC2935" w:rsidR="0050344B" w:rsidP="00E632C0" w:rsidRDefault="003E30C2" w14:paraId="0755A395" w14:textId="77777777">
            <w:pPr>
              <w:suppressAutoHyphens/>
              <w:jc w:val="center"/>
              <w:rPr>
                <w:sz w:val="24"/>
                <w:szCs w:val="24"/>
              </w:rPr>
            </w:pPr>
            <w:r w:rsidRPr="00AC2935">
              <w:rPr>
                <w:sz w:val="24"/>
                <w:szCs w:val="24"/>
              </w:rPr>
              <w:t>4</w:t>
            </w:r>
          </w:p>
        </w:tc>
        <w:tc>
          <w:tcPr>
            <w:tcW w:w="1620" w:type="dxa"/>
            <w:shd w:val="clear" w:color="auto" w:fill="FFFFFF"/>
          </w:tcPr>
          <w:p w:rsidRPr="00AC2935" w:rsidR="0050344B" w:rsidP="00E632C0" w:rsidRDefault="005D0C06" w14:paraId="7B714592" w14:textId="77777777">
            <w:pPr>
              <w:suppressAutoHyphens/>
              <w:jc w:val="center"/>
              <w:rPr>
                <w:sz w:val="24"/>
                <w:szCs w:val="24"/>
              </w:rPr>
            </w:pPr>
            <w:r w:rsidRPr="00AC2935">
              <w:rPr>
                <w:sz w:val="24"/>
                <w:szCs w:val="24"/>
              </w:rPr>
              <w:t>2</w:t>
            </w:r>
          </w:p>
        </w:tc>
        <w:tc>
          <w:tcPr>
            <w:tcW w:w="1890" w:type="dxa"/>
          </w:tcPr>
          <w:p w:rsidRPr="00AC2935" w:rsidR="0050344B" w:rsidP="00E632C0" w:rsidRDefault="00766083" w14:paraId="4386E5F4" w14:textId="77777777">
            <w:pPr>
              <w:suppressAutoHyphens/>
              <w:jc w:val="center"/>
              <w:rPr>
                <w:sz w:val="24"/>
                <w:szCs w:val="24"/>
              </w:rPr>
            </w:pPr>
            <w:r w:rsidRPr="00AC2935">
              <w:rPr>
                <w:sz w:val="24"/>
                <w:szCs w:val="24"/>
              </w:rPr>
              <w:t>200</w:t>
            </w:r>
          </w:p>
        </w:tc>
      </w:tr>
      <w:tr w:rsidRPr="00AC2935" w:rsidR="0050344B" w:rsidTr="00D960FE" w14:paraId="2B67E37F" w14:textId="77777777">
        <w:tc>
          <w:tcPr>
            <w:tcW w:w="2988" w:type="dxa"/>
          </w:tcPr>
          <w:p w:rsidRPr="00AC2935" w:rsidR="0050344B" w:rsidP="00E632C0" w:rsidRDefault="00BF1549" w14:paraId="48C98F5B" w14:textId="77777777">
            <w:pPr>
              <w:suppressAutoHyphens/>
              <w:rPr>
                <w:sz w:val="24"/>
                <w:szCs w:val="24"/>
              </w:rPr>
            </w:pPr>
            <w:r w:rsidRPr="00AC2935">
              <w:rPr>
                <w:sz w:val="24"/>
                <w:szCs w:val="24"/>
              </w:rPr>
              <w:t xml:space="preserve">47 CFR 73.702(c) </w:t>
            </w:r>
          </w:p>
          <w:p w:rsidRPr="00AC2935" w:rsidR="00BF1549" w:rsidP="00E632C0" w:rsidRDefault="00A2389C" w14:paraId="778D6F72" w14:textId="77777777">
            <w:pPr>
              <w:suppressAutoHyphens/>
              <w:rPr>
                <w:sz w:val="24"/>
                <w:szCs w:val="24"/>
              </w:rPr>
            </w:pPr>
            <w:r w:rsidRPr="00AC2935">
              <w:rPr>
                <w:sz w:val="24"/>
                <w:szCs w:val="24"/>
              </w:rPr>
              <w:t>Review requests for changes to licensees’ original requests</w:t>
            </w:r>
          </w:p>
        </w:tc>
        <w:tc>
          <w:tcPr>
            <w:tcW w:w="1530" w:type="dxa"/>
          </w:tcPr>
          <w:p w:rsidRPr="00AC2935" w:rsidR="0050344B" w:rsidP="00E632C0" w:rsidRDefault="00EB0810" w14:paraId="07F95D02" w14:textId="77777777">
            <w:pPr>
              <w:suppressAutoHyphens/>
              <w:jc w:val="center"/>
              <w:rPr>
                <w:sz w:val="24"/>
                <w:szCs w:val="24"/>
              </w:rPr>
            </w:pPr>
            <w:r w:rsidRPr="00AC2935">
              <w:rPr>
                <w:sz w:val="24"/>
                <w:szCs w:val="24"/>
              </w:rPr>
              <w:t>7</w:t>
            </w:r>
          </w:p>
        </w:tc>
        <w:tc>
          <w:tcPr>
            <w:tcW w:w="1260" w:type="dxa"/>
            <w:shd w:val="clear" w:color="auto" w:fill="FFFFFF"/>
          </w:tcPr>
          <w:p w:rsidRPr="00AC2935" w:rsidR="0050344B" w:rsidP="00E632C0" w:rsidRDefault="00EB0810" w14:paraId="0471BB1F" w14:textId="77777777">
            <w:pPr>
              <w:suppressAutoHyphens/>
              <w:jc w:val="center"/>
              <w:rPr>
                <w:sz w:val="24"/>
                <w:szCs w:val="24"/>
              </w:rPr>
            </w:pPr>
            <w:r w:rsidRPr="00AC2935">
              <w:rPr>
                <w:sz w:val="24"/>
                <w:szCs w:val="24"/>
              </w:rPr>
              <w:t>4</w:t>
            </w:r>
          </w:p>
        </w:tc>
        <w:tc>
          <w:tcPr>
            <w:tcW w:w="1620" w:type="dxa"/>
            <w:shd w:val="clear" w:color="auto" w:fill="FFFFFF"/>
          </w:tcPr>
          <w:p w:rsidRPr="00AC2935" w:rsidR="0050344B" w:rsidP="00E632C0" w:rsidRDefault="00EB0810" w14:paraId="1A2439E1" w14:textId="77777777">
            <w:pPr>
              <w:suppressAutoHyphens/>
              <w:jc w:val="center"/>
              <w:rPr>
                <w:sz w:val="24"/>
                <w:szCs w:val="24"/>
              </w:rPr>
            </w:pPr>
            <w:r w:rsidRPr="00AC2935">
              <w:rPr>
                <w:sz w:val="24"/>
                <w:szCs w:val="24"/>
              </w:rPr>
              <w:t>2</w:t>
            </w:r>
          </w:p>
        </w:tc>
        <w:tc>
          <w:tcPr>
            <w:tcW w:w="1890" w:type="dxa"/>
          </w:tcPr>
          <w:p w:rsidRPr="00AC2935" w:rsidR="0050344B" w:rsidP="00E632C0" w:rsidRDefault="00EB0810" w14:paraId="7ACD2741" w14:textId="77777777">
            <w:pPr>
              <w:suppressAutoHyphens/>
              <w:jc w:val="center"/>
              <w:rPr>
                <w:sz w:val="24"/>
                <w:szCs w:val="24"/>
              </w:rPr>
            </w:pPr>
            <w:r w:rsidRPr="00AC2935">
              <w:rPr>
                <w:sz w:val="24"/>
                <w:szCs w:val="24"/>
              </w:rPr>
              <w:t>56</w:t>
            </w:r>
          </w:p>
        </w:tc>
      </w:tr>
      <w:tr w:rsidRPr="00AC2935" w:rsidR="00585FF3" w:rsidTr="00D960FE" w14:paraId="33F649B1" w14:textId="77777777">
        <w:tc>
          <w:tcPr>
            <w:tcW w:w="2988" w:type="dxa"/>
          </w:tcPr>
          <w:p w:rsidRPr="00AC2935" w:rsidR="00585FF3" w:rsidP="00E632C0" w:rsidRDefault="00E806AC" w14:paraId="4B8F54C8" w14:textId="77777777">
            <w:pPr>
              <w:suppressAutoHyphens/>
              <w:rPr>
                <w:sz w:val="24"/>
                <w:szCs w:val="24"/>
              </w:rPr>
            </w:pPr>
            <w:r w:rsidRPr="00AC2935">
              <w:rPr>
                <w:sz w:val="24"/>
                <w:szCs w:val="24"/>
              </w:rPr>
              <w:t xml:space="preserve">47 CFR 73.702 </w:t>
            </w:r>
            <w:r w:rsidRPr="00AC2935" w:rsidR="00800A76">
              <w:rPr>
                <w:sz w:val="24"/>
                <w:szCs w:val="24"/>
              </w:rPr>
              <w:t xml:space="preserve">(note) </w:t>
            </w:r>
            <w:r w:rsidRPr="00AC2935">
              <w:rPr>
                <w:sz w:val="24"/>
                <w:szCs w:val="24"/>
              </w:rPr>
              <w:t>Review requests to engage in equipment tests</w:t>
            </w:r>
          </w:p>
        </w:tc>
        <w:tc>
          <w:tcPr>
            <w:tcW w:w="1530" w:type="dxa"/>
          </w:tcPr>
          <w:p w:rsidRPr="00AC2935" w:rsidR="00585FF3" w:rsidP="00E632C0" w:rsidRDefault="00E806AC" w14:paraId="54B447BC" w14:textId="77777777">
            <w:pPr>
              <w:suppressAutoHyphens/>
              <w:jc w:val="center"/>
              <w:rPr>
                <w:sz w:val="24"/>
                <w:szCs w:val="24"/>
              </w:rPr>
            </w:pPr>
            <w:r w:rsidRPr="00AC2935">
              <w:rPr>
                <w:sz w:val="24"/>
                <w:szCs w:val="24"/>
              </w:rPr>
              <w:t>7</w:t>
            </w:r>
          </w:p>
        </w:tc>
        <w:tc>
          <w:tcPr>
            <w:tcW w:w="1260" w:type="dxa"/>
            <w:shd w:val="clear" w:color="auto" w:fill="FFFFFF"/>
          </w:tcPr>
          <w:p w:rsidRPr="00AC2935" w:rsidR="00585FF3" w:rsidP="00E632C0" w:rsidRDefault="00E806AC" w14:paraId="2330D14A" w14:textId="77777777">
            <w:pPr>
              <w:suppressAutoHyphens/>
              <w:jc w:val="center"/>
              <w:rPr>
                <w:sz w:val="24"/>
                <w:szCs w:val="24"/>
              </w:rPr>
            </w:pPr>
            <w:r w:rsidRPr="00AC2935">
              <w:rPr>
                <w:sz w:val="24"/>
                <w:szCs w:val="24"/>
              </w:rPr>
              <w:t>2</w:t>
            </w:r>
          </w:p>
        </w:tc>
        <w:tc>
          <w:tcPr>
            <w:tcW w:w="1620" w:type="dxa"/>
            <w:shd w:val="clear" w:color="auto" w:fill="FFFFFF"/>
          </w:tcPr>
          <w:p w:rsidRPr="00AC2935" w:rsidR="00585FF3" w:rsidP="00E632C0" w:rsidRDefault="00E806AC" w14:paraId="22D9BD21" w14:textId="77777777">
            <w:pPr>
              <w:suppressAutoHyphens/>
              <w:jc w:val="center"/>
              <w:rPr>
                <w:sz w:val="24"/>
                <w:szCs w:val="24"/>
              </w:rPr>
            </w:pPr>
            <w:r w:rsidRPr="00AC2935">
              <w:rPr>
                <w:sz w:val="24"/>
                <w:szCs w:val="24"/>
              </w:rPr>
              <w:t>2</w:t>
            </w:r>
          </w:p>
        </w:tc>
        <w:tc>
          <w:tcPr>
            <w:tcW w:w="1890" w:type="dxa"/>
          </w:tcPr>
          <w:p w:rsidRPr="00AC2935" w:rsidR="00585FF3" w:rsidP="00E632C0" w:rsidRDefault="00E806AC" w14:paraId="16396C23" w14:textId="77777777">
            <w:pPr>
              <w:suppressAutoHyphens/>
              <w:jc w:val="center"/>
              <w:rPr>
                <w:sz w:val="24"/>
                <w:szCs w:val="24"/>
              </w:rPr>
            </w:pPr>
            <w:r w:rsidRPr="00AC2935">
              <w:rPr>
                <w:sz w:val="24"/>
                <w:szCs w:val="24"/>
              </w:rPr>
              <w:t>28</w:t>
            </w:r>
          </w:p>
        </w:tc>
      </w:tr>
      <w:tr w:rsidRPr="00AC2935" w:rsidR="00E3776A" w:rsidTr="00D960FE" w14:paraId="225BFD35" w14:textId="77777777">
        <w:tc>
          <w:tcPr>
            <w:tcW w:w="2988" w:type="dxa"/>
          </w:tcPr>
          <w:p w:rsidRPr="00AC2935" w:rsidR="00E3776A" w:rsidP="00E632C0" w:rsidRDefault="00E3776A" w14:paraId="0A75D003" w14:textId="77777777">
            <w:pPr>
              <w:suppressAutoHyphens/>
              <w:rPr>
                <w:sz w:val="24"/>
                <w:szCs w:val="24"/>
              </w:rPr>
            </w:pPr>
            <w:r w:rsidRPr="00AC2935">
              <w:rPr>
                <w:sz w:val="24"/>
                <w:szCs w:val="24"/>
              </w:rPr>
              <w:t xml:space="preserve">47 CFR 73.702(e) </w:t>
            </w:r>
          </w:p>
          <w:p w:rsidRPr="00AC2935" w:rsidR="00E3776A" w:rsidP="00E632C0" w:rsidRDefault="002D0D32" w14:paraId="64B9CC38" w14:textId="77777777">
            <w:pPr>
              <w:suppressAutoHyphens/>
              <w:rPr>
                <w:sz w:val="24"/>
                <w:szCs w:val="24"/>
              </w:rPr>
            </w:pPr>
            <w:r w:rsidRPr="00AC2935">
              <w:rPr>
                <w:sz w:val="24"/>
                <w:szCs w:val="24"/>
              </w:rPr>
              <w:t xml:space="preserve">Review </w:t>
            </w:r>
            <w:r w:rsidRPr="00AC2935" w:rsidR="00E3776A">
              <w:rPr>
                <w:sz w:val="24"/>
                <w:szCs w:val="24"/>
              </w:rPr>
              <w:t>operational reports</w:t>
            </w:r>
          </w:p>
        </w:tc>
        <w:tc>
          <w:tcPr>
            <w:tcW w:w="1530" w:type="dxa"/>
          </w:tcPr>
          <w:p w:rsidRPr="00AC2935" w:rsidR="00E3776A" w:rsidP="00547AFA" w:rsidRDefault="00E3776A" w14:paraId="46DC64F9" w14:textId="77777777">
            <w:pPr>
              <w:suppressAutoHyphens/>
              <w:jc w:val="center"/>
              <w:rPr>
                <w:sz w:val="24"/>
                <w:szCs w:val="24"/>
              </w:rPr>
            </w:pPr>
            <w:r w:rsidRPr="00AC2935">
              <w:rPr>
                <w:sz w:val="24"/>
                <w:szCs w:val="24"/>
              </w:rPr>
              <w:t>25</w:t>
            </w:r>
          </w:p>
        </w:tc>
        <w:tc>
          <w:tcPr>
            <w:tcW w:w="1260" w:type="dxa"/>
            <w:shd w:val="clear" w:color="auto" w:fill="FFFFFF"/>
          </w:tcPr>
          <w:p w:rsidRPr="00AC2935" w:rsidR="00E3776A" w:rsidP="00547AFA" w:rsidRDefault="00E3776A" w14:paraId="101A7C20" w14:textId="77777777">
            <w:pPr>
              <w:suppressAutoHyphens/>
              <w:jc w:val="center"/>
              <w:rPr>
                <w:sz w:val="24"/>
                <w:szCs w:val="24"/>
              </w:rPr>
            </w:pPr>
            <w:r w:rsidRPr="00AC2935">
              <w:rPr>
                <w:sz w:val="24"/>
                <w:szCs w:val="24"/>
              </w:rPr>
              <w:t>4</w:t>
            </w:r>
          </w:p>
        </w:tc>
        <w:tc>
          <w:tcPr>
            <w:tcW w:w="1620" w:type="dxa"/>
            <w:shd w:val="clear" w:color="auto" w:fill="FFFFFF"/>
          </w:tcPr>
          <w:p w:rsidRPr="00AC2935" w:rsidR="00E3776A" w:rsidP="00547AFA" w:rsidRDefault="00E3776A" w14:paraId="63189F08" w14:textId="77777777">
            <w:pPr>
              <w:suppressAutoHyphens/>
              <w:jc w:val="center"/>
              <w:rPr>
                <w:sz w:val="24"/>
                <w:szCs w:val="24"/>
              </w:rPr>
            </w:pPr>
            <w:r w:rsidRPr="00AC2935">
              <w:rPr>
                <w:sz w:val="24"/>
                <w:szCs w:val="24"/>
              </w:rPr>
              <w:t>2</w:t>
            </w:r>
          </w:p>
        </w:tc>
        <w:tc>
          <w:tcPr>
            <w:tcW w:w="1890" w:type="dxa"/>
          </w:tcPr>
          <w:p w:rsidRPr="00AC2935" w:rsidR="00E3776A" w:rsidP="00547AFA" w:rsidRDefault="00E3776A" w14:paraId="4299D3B7" w14:textId="77777777">
            <w:pPr>
              <w:suppressAutoHyphens/>
              <w:jc w:val="center"/>
              <w:rPr>
                <w:sz w:val="24"/>
                <w:szCs w:val="24"/>
              </w:rPr>
            </w:pPr>
            <w:r w:rsidRPr="00AC2935">
              <w:rPr>
                <w:sz w:val="24"/>
                <w:szCs w:val="24"/>
              </w:rPr>
              <w:t>200</w:t>
            </w:r>
          </w:p>
        </w:tc>
      </w:tr>
      <w:tr w:rsidRPr="00AC2935" w:rsidR="00212C76" w:rsidTr="00CA6A07" w14:paraId="49BCC0ED" w14:textId="77777777">
        <w:tc>
          <w:tcPr>
            <w:tcW w:w="2988" w:type="dxa"/>
            <w:vAlign w:val="center"/>
          </w:tcPr>
          <w:p w:rsidRPr="008F1064" w:rsidR="00212C76" w:rsidP="00212C76" w:rsidRDefault="00212C76" w14:paraId="42E5CCBC" w14:textId="31CE33E3">
            <w:pPr>
              <w:suppressAutoHyphens/>
              <w:rPr>
                <w:bCs/>
                <w:sz w:val="24"/>
                <w:szCs w:val="24"/>
              </w:rPr>
            </w:pPr>
            <w:r w:rsidRPr="00CA6A07">
              <w:rPr>
                <w:bCs/>
                <w:sz w:val="24"/>
                <w:szCs w:val="24"/>
              </w:rPr>
              <w:t xml:space="preserve">47 CFR § 73.702(h)(2) </w:t>
            </w:r>
            <w:r>
              <w:rPr>
                <w:bCs/>
                <w:sz w:val="24"/>
                <w:szCs w:val="24"/>
              </w:rPr>
              <w:t>Review antenna information</w:t>
            </w:r>
          </w:p>
        </w:tc>
        <w:tc>
          <w:tcPr>
            <w:tcW w:w="1530" w:type="dxa"/>
            <w:vAlign w:val="center"/>
          </w:tcPr>
          <w:p w:rsidRPr="00AC2935" w:rsidR="00212C76" w:rsidP="00212C76" w:rsidRDefault="00212C76" w14:paraId="04EC27FC" w14:textId="04EF81AF">
            <w:pPr>
              <w:suppressAutoHyphens/>
              <w:jc w:val="center"/>
              <w:rPr>
                <w:sz w:val="24"/>
                <w:szCs w:val="24"/>
              </w:rPr>
            </w:pPr>
            <w:r w:rsidRPr="001C3F15">
              <w:rPr>
                <w:sz w:val="24"/>
                <w:szCs w:val="24"/>
              </w:rPr>
              <w:t>2</w:t>
            </w:r>
          </w:p>
        </w:tc>
        <w:tc>
          <w:tcPr>
            <w:tcW w:w="1260" w:type="dxa"/>
            <w:shd w:val="clear" w:color="auto" w:fill="FFFFFF"/>
            <w:vAlign w:val="center"/>
          </w:tcPr>
          <w:p w:rsidRPr="00AC2935" w:rsidR="00212C76" w:rsidP="00212C76" w:rsidRDefault="00212C76" w14:paraId="72C6A04C" w14:textId="734EBF42">
            <w:pPr>
              <w:suppressAutoHyphens/>
              <w:jc w:val="center"/>
              <w:rPr>
                <w:sz w:val="24"/>
                <w:szCs w:val="24"/>
              </w:rPr>
            </w:pPr>
            <w:r w:rsidRPr="001C3F15">
              <w:rPr>
                <w:sz w:val="24"/>
                <w:szCs w:val="24"/>
              </w:rPr>
              <w:t>1</w:t>
            </w:r>
          </w:p>
        </w:tc>
        <w:tc>
          <w:tcPr>
            <w:tcW w:w="1620" w:type="dxa"/>
            <w:shd w:val="clear" w:color="auto" w:fill="FFFFFF"/>
            <w:vAlign w:val="center"/>
          </w:tcPr>
          <w:p w:rsidRPr="00AC2935" w:rsidR="00212C76" w:rsidP="00212C76" w:rsidRDefault="00212C76" w14:paraId="490074D3" w14:textId="2F0C3905">
            <w:pPr>
              <w:suppressAutoHyphens/>
              <w:jc w:val="center"/>
              <w:rPr>
                <w:sz w:val="24"/>
                <w:szCs w:val="24"/>
              </w:rPr>
            </w:pPr>
            <w:r w:rsidRPr="001C3F15">
              <w:rPr>
                <w:sz w:val="24"/>
                <w:szCs w:val="24"/>
              </w:rPr>
              <w:t>2</w:t>
            </w:r>
          </w:p>
        </w:tc>
        <w:tc>
          <w:tcPr>
            <w:tcW w:w="1890" w:type="dxa"/>
            <w:vAlign w:val="center"/>
          </w:tcPr>
          <w:p w:rsidRPr="00AC2935" w:rsidR="00212C76" w:rsidP="00212C76" w:rsidRDefault="00212C76" w14:paraId="318EAE2D" w14:textId="02F439FB">
            <w:pPr>
              <w:suppressAutoHyphens/>
              <w:jc w:val="center"/>
              <w:rPr>
                <w:sz w:val="24"/>
                <w:szCs w:val="24"/>
              </w:rPr>
            </w:pPr>
            <w:r w:rsidRPr="001C3F15">
              <w:rPr>
                <w:sz w:val="24"/>
                <w:szCs w:val="24"/>
              </w:rPr>
              <w:t>4</w:t>
            </w:r>
          </w:p>
        </w:tc>
      </w:tr>
      <w:tr w:rsidRPr="00AC2935" w:rsidR="00212C76" w:rsidTr="00CA6A07" w14:paraId="09CC96D0" w14:textId="77777777">
        <w:tc>
          <w:tcPr>
            <w:tcW w:w="2988" w:type="dxa"/>
            <w:vAlign w:val="center"/>
          </w:tcPr>
          <w:p w:rsidRPr="008F1064" w:rsidR="00212C76" w:rsidP="00212C76" w:rsidRDefault="00212C76" w14:paraId="7198B226" w14:textId="5DCD7864">
            <w:pPr>
              <w:suppressAutoHyphens/>
              <w:rPr>
                <w:bCs/>
                <w:sz w:val="24"/>
                <w:szCs w:val="24"/>
              </w:rPr>
            </w:pPr>
            <w:r w:rsidRPr="00CA6A07">
              <w:rPr>
                <w:bCs/>
                <w:sz w:val="24"/>
                <w:szCs w:val="24"/>
              </w:rPr>
              <w:t xml:space="preserve">47 CFR § 73.702 (i) Note 4 </w:t>
            </w:r>
            <w:r>
              <w:rPr>
                <w:bCs/>
                <w:sz w:val="24"/>
                <w:szCs w:val="24"/>
              </w:rPr>
              <w:t>Review frequency hour modification requests</w:t>
            </w:r>
            <w:r w:rsidRPr="00212C76">
              <w:rPr>
                <w:bCs/>
                <w:sz w:val="24"/>
                <w:szCs w:val="24"/>
              </w:rPr>
              <w:t xml:space="preserve"> </w:t>
            </w:r>
          </w:p>
        </w:tc>
        <w:tc>
          <w:tcPr>
            <w:tcW w:w="1530" w:type="dxa"/>
            <w:vAlign w:val="center"/>
          </w:tcPr>
          <w:p w:rsidRPr="00AC2935" w:rsidR="00212C76" w:rsidP="00212C76" w:rsidRDefault="00212C76" w14:paraId="09F74F1F" w14:textId="6E60F865">
            <w:pPr>
              <w:suppressAutoHyphens/>
              <w:jc w:val="center"/>
              <w:rPr>
                <w:sz w:val="24"/>
                <w:szCs w:val="24"/>
              </w:rPr>
            </w:pPr>
            <w:r w:rsidRPr="001C3F15">
              <w:rPr>
                <w:sz w:val="24"/>
                <w:szCs w:val="24"/>
              </w:rPr>
              <w:t>13</w:t>
            </w:r>
          </w:p>
        </w:tc>
        <w:tc>
          <w:tcPr>
            <w:tcW w:w="1260" w:type="dxa"/>
            <w:shd w:val="clear" w:color="auto" w:fill="FFFFFF"/>
            <w:vAlign w:val="center"/>
          </w:tcPr>
          <w:p w:rsidRPr="00AC2935" w:rsidR="00212C76" w:rsidP="00212C76" w:rsidRDefault="00212C76" w14:paraId="6FA320B7" w14:textId="19262CF6">
            <w:pPr>
              <w:suppressAutoHyphens/>
              <w:jc w:val="center"/>
              <w:rPr>
                <w:sz w:val="24"/>
                <w:szCs w:val="24"/>
              </w:rPr>
            </w:pPr>
            <w:r w:rsidRPr="001C3F15">
              <w:rPr>
                <w:sz w:val="24"/>
                <w:szCs w:val="24"/>
              </w:rPr>
              <w:t>2</w:t>
            </w:r>
          </w:p>
        </w:tc>
        <w:tc>
          <w:tcPr>
            <w:tcW w:w="1620" w:type="dxa"/>
            <w:shd w:val="clear" w:color="auto" w:fill="FFFFFF"/>
            <w:vAlign w:val="center"/>
          </w:tcPr>
          <w:p w:rsidRPr="00AC2935" w:rsidR="00212C76" w:rsidP="00212C76" w:rsidRDefault="00212C76" w14:paraId="602AFF1E" w14:textId="6897A3EB">
            <w:pPr>
              <w:suppressAutoHyphens/>
              <w:jc w:val="center"/>
              <w:rPr>
                <w:sz w:val="24"/>
                <w:szCs w:val="24"/>
              </w:rPr>
            </w:pPr>
            <w:r w:rsidRPr="001C3F15">
              <w:rPr>
                <w:sz w:val="24"/>
                <w:szCs w:val="24"/>
              </w:rPr>
              <w:t>2</w:t>
            </w:r>
          </w:p>
        </w:tc>
        <w:tc>
          <w:tcPr>
            <w:tcW w:w="1890" w:type="dxa"/>
            <w:vAlign w:val="center"/>
          </w:tcPr>
          <w:p w:rsidRPr="00AC2935" w:rsidR="00212C76" w:rsidP="00212C76" w:rsidRDefault="00212C76" w14:paraId="6C8A1ECD" w14:textId="1C786450">
            <w:pPr>
              <w:suppressAutoHyphens/>
              <w:jc w:val="center"/>
              <w:rPr>
                <w:sz w:val="24"/>
                <w:szCs w:val="24"/>
              </w:rPr>
            </w:pPr>
            <w:r w:rsidRPr="001C3F15">
              <w:rPr>
                <w:sz w:val="24"/>
                <w:szCs w:val="24"/>
              </w:rPr>
              <w:t>52</w:t>
            </w:r>
          </w:p>
        </w:tc>
      </w:tr>
      <w:tr w:rsidRPr="00AC2935" w:rsidR="00212C76" w:rsidTr="00CA6A07" w14:paraId="28A1C082" w14:textId="77777777">
        <w:tc>
          <w:tcPr>
            <w:tcW w:w="2988" w:type="dxa"/>
            <w:vAlign w:val="center"/>
          </w:tcPr>
          <w:p w:rsidRPr="008F1064" w:rsidR="00212C76" w:rsidP="00212C76" w:rsidRDefault="00212C76" w14:paraId="356ADDF6" w14:textId="77CE8686">
            <w:pPr>
              <w:suppressAutoHyphens/>
              <w:rPr>
                <w:bCs/>
                <w:sz w:val="24"/>
                <w:szCs w:val="24"/>
              </w:rPr>
            </w:pPr>
            <w:r w:rsidRPr="00CA6A07">
              <w:rPr>
                <w:bCs/>
                <w:sz w:val="24"/>
                <w:szCs w:val="24"/>
              </w:rPr>
              <w:t xml:space="preserve">47 CFR § 73.702 (j) </w:t>
            </w:r>
            <w:r>
              <w:rPr>
                <w:bCs/>
                <w:sz w:val="24"/>
                <w:szCs w:val="24"/>
              </w:rPr>
              <w:t>Review good cause for more than one frequency</w:t>
            </w:r>
          </w:p>
        </w:tc>
        <w:tc>
          <w:tcPr>
            <w:tcW w:w="1530" w:type="dxa"/>
            <w:vAlign w:val="center"/>
          </w:tcPr>
          <w:p w:rsidRPr="00AC2935" w:rsidR="00212C76" w:rsidP="00212C76" w:rsidRDefault="00212C76" w14:paraId="5FD1FB09" w14:textId="51AD00CB">
            <w:pPr>
              <w:suppressAutoHyphens/>
              <w:jc w:val="center"/>
              <w:rPr>
                <w:sz w:val="24"/>
                <w:szCs w:val="24"/>
              </w:rPr>
            </w:pPr>
            <w:r w:rsidRPr="001C3F15">
              <w:rPr>
                <w:sz w:val="24"/>
                <w:szCs w:val="24"/>
              </w:rPr>
              <w:t>17</w:t>
            </w:r>
          </w:p>
        </w:tc>
        <w:tc>
          <w:tcPr>
            <w:tcW w:w="1260" w:type="dxa"/>
            <w:shd w:val="clear" w:color="auto" w:fill="FFFFFF"/>
            <w:vAlign w:val="center"/>
          </w:tcPr>
          <w:p w:rsidRPr="00AC2935" w:rsidR="00212C76" w:rsidP="00212C76" w:rsidRDefault="00212C76" w14:paraId="15986BDA" w14:textId="75043A45">
            <w:pPr>
              <w:suppressAutoHyphens/>
              <w:jc w:val="center"/>
              <w:rPr>
                <w:sz w:val="24"/>
                <w:szCs w:val="24"/>
              </w:rPr>
            </w:pPr>
            <w:r w:rsidRPr="001C3F15">
              <w:rPr>
                <w:sz w:val="24"/>
                <w:szCs w:val="24"/>
              </w:rPr>
              <w:t>1</w:t>
            </w:r>
          </w:p>
        </w:tc>
        <w:tc>
          <w:tcPr>
            <w:tcW w:w="1620" w:type="dxa"/>
            <w:shd w:val="clear" w:color="auto" w:fill="FFFFFF"/>
            <w:vAlign w:val="center"/>
          </w:tcPr>
          <w:p w:rsidRPr="00AC2935" w:rsidR="00212C76" w:rsidP="00212C76" w:rsidRDefault="00212C76" w14:paraId="136E4D09" w14:textId="3E3C50B1">
            <w:pPr>
              <w:suppressAutoHyphens/>
              <w:jc w:val="center"/>
              <w:rPr>
                <w:sz w:val="24"/>
                <w:szCs w:val="24"/>
              </w:rPr>
            </w:pPr>
            <w:r w:rsidRPr="001C3F15">
              <w:rPr>
                <w:sz w:val="24"/>
                <w:szCs w:val="24"/>
              </w:rPr>
              <w:t>2</w:t>
            </w:r>
          </w:p>
        </w:tc>
        <w:tc>
          <w:tcPr>
            <w:tcW w:w="1890" w:type="dxa"/>
            <w:vAlign w:val="center"/>
          </w:tcPr>
          <w:p w:rsidRPr="00AC2935" w:rsidR="00212C76" w:rsidP="00212C76" w:rsidRDefault="00212C76" w14:paraId="098E06A6" w14:textId="2AF0783C">
            <w:pPr>
              <w:suppressAutoHyphens/>
              <w:jc w:val="center"/>
              <w:rPr>
                <w:sz w:val="24"/>
                <w:szCs w:val="24"/>
              </w:rPr>
            </w:pPr>
            <w:r w:rsidRPr="001C3F15">
              <w:rPr>
                <w:sz w:val="24"/>
                <w:szCs w:val="24"/>
              </w:rPr>
              <w:t>34</w:t>
            </w:r>
          </w:p>
        </w:tc>
      </w:tr>
      <w:tr w:rsidRPr="00AC2935" w:rsidR="00212C76" w:rsidTr="00CA6A07" w14:paraId="7762C1EB" w14:textId="77777777">
        <w:tc>
          <w:tcPr>
            <w:tcW w:w="2988" w:type="dxa"/>
            <w:vAlign w:val="center"/>
          </w:tcPr>
          <w:p w:rsidRPr="008F1064" w:rsidR="00212C76" w:rsidP="00212C76" w:rsidRDefault="00212C76" w14:paraId="04A28DD8" w14:textId="7E145C7E">
            <w:pPr>
              <w:suppressAutoHyphens/>
              <w:rPr>
                <w:bCs/>
                <w:sz w:val="24"/>
                <w:szCs w:val="24"/>
              </w:rPr>
            </w:pPr>
            <w:r w:rsidRPr="00CA6A07">
              <w:rPr>
                <w:bCs/>
                <w:sz w:val="24"/>
                <w:szCs w:val="24"/>
              </w:rPr>
              <w:t xml:space="preserve">47 CFR § 73.702 (m) </w:t>
            </w:r>
            <w:r>
              <w:rPr>
                <w:bCs/>
                <w:sz w:val="24"/>
                <w:szCs w:val="24"/>
              </w:rPr>
              <w:t xml:space="preserve">Review </w:t>
            </w:r>
            <w:r w:rsidRPr="00212C76">
              <w:rPr>
                <w:bCs/>
                <w:sz w:val="24"/>
                <w:szCs w:val="24"/>
              </w:rPr>
              <w:t>Good cause for avoiding frequency hour reduction if total frequency hours requested by all IBS applicants exceeds 100</w:t>
            </w:r>
          </w:p>
        </w:tc>
        <w:tc>
          <w:tcPr>
            <w:tcW w:w="1530" w:type="dxa"/>
            <w:vAlign w:val="center"/>
          </w:tcPr>
          <w:p w:rsidRPr="00AC2935" w:rsidR="00212C76" w:rsidP="00212C76" w:rsidRDefault="00212C76" w14:paraId="6B283FB4" w14:textId="664158C8">
            <w:pPr>
              <w:suppressAutoHyphens/>
              <w:jc w:val="center"/>
              <w:rPr>
                <w:sz w:val="24"/>
                <w:szCs w:val="24"/>
              </w:rPr>
            </w:pPr>
            <w:r w:rsidRPr="001C3F15">
              <w:rPr>
                <w:sz w:val="24"/>
                <w:szCs w:val="24"/>
              </w:rPr>
              <w:t>1</w:t>
            </w:r>
          </w:p>
        </w:tc>
        <w:tc>
          <w:tcPr>
            <w:tcW w:w="1260" w:type="dxa"/>
            <w:shd w:val="clear" w:color="auto" w:fill="FFFFFF"/>
            <w:vAlign w:val="center"/>
          </w:tcPr>
          <w:p w:rsidRPr="00AC2935" w:rsidR="00212C76" w:rsidP="00212C76" w:rsidRDefault="00212C76" w14:paraId="0220CAFD" w14:textId="73F7D954">
            <w:pPr>
              <w:suppressAutoHyphens/>
              <w:jc w:val="center"/>
              <w:rPr>
                <w:sz w:val="24"/>
                <w:szCs w:val="24"/>
              </w:rPr>
            </w:pPr>
            <w:r w:rsidRPr="001C3F15">
              <w:rPr>
                <w:sz w:val="24"/>
                <w:szCs w:val="24"/>
              </w:rPr>
              <w:t>1</w:t>
            </w:r>
          </w:p>
        </w:tc>
        <w:tc>
          <w:tcPr>
            <w:tcW w:w="1620" w:type="dxa"/>
            <w:shd w:val="clear" w:color="auto" w:fill="FFFFFF"/>
            <w:vAlign w:val="center"/>
          </w:tcPr>
          <w:p w:rsidRPr="00AC2935" w:rsidR="00212C76" w:rsidP="00212C76" w:rsidRDefault="00212C76" w14:paraId="3F180348" w14:textId="06596235">
            <w:pPr>
              <w:suppressAutoHyphens/>
              <w:jc w:val="center"/>
              <w:rPr>
                <w:sz w:val="24"/>
                <w:szCs w:val="24"/>
              </w:rPr>
            </w:pPr>
            <w:r w:rsidRPr="001C3F15">
              <w:rPr>
                <w:sz w:val="24"/>
                <w:szCs w:val="24"/>
              </w:rPr>
              <w:t>2</w:t>
            </w:r>
          </w:p>
        </w:tc>
        <w:tc>
          <w:tcPr>
            <w:tcW w:w="1890" w:type="dxa"/>
            <w:vAlign w:val="center"/>
          </w:tcPr>
          <w:p w:rsidRPr="00AC2935" w:rsidR="00212C76" w:rsidP="00212C76" w:rsidRDefault="00212C76" w14:paraId="1742C3EB" w14:textId="2E1933F1">
            <w:pPr>
              <w:suppressAutoHyphens/>
              <w:jc w:val="center"/>
              <w:rPr>
                <w:sz w:val="24"/>
                <w:szCs w:val="24"/>
              </w:rPr>
            </w:pPr>
            <w:r w:rsidRPr="001C3F15">
              <w:rPr>
                <w:sz w:val="24"/>
                <w:szCs w:val="24"/>
              </w:rPr>
              <w:t>2</w:t>
            </w:r>
          </w:p>
        </w:tc>
      </w:tr>
      <w:tr w:rsidRPr="00AC2935" w:rsidR="00212C76" w:rsidTr="00CA6A07" w14:paraId="653ECE7B" w14:textId="77777777">
        <w:tc>
          <w:tcPr>
            <w:tcW w:w="2988" w:type="dxa"/>
            <w:vAlign w:val="center"/>
          </w:tcPr>
          <w:p w:rsidRPr="008F1064" w:rsidR="00212C76" w:rsidP="00212C76" w:rsidRDefault="00212C76" w14:paraId="0A9CBD7F" w14:textId="78818BAE">
            <w:pPr>
              <w:suppressAutoHyphens/>
              <w:rPr>
                <w:bCs/>
                <w:sz w:val="24"/>
                <w:szCs w:val="24"/>
              </w:rPr>
            </w:pPr>
            <w:r w:rsidRPr="00CA6A07">
              <w:rPr>
                <w:bCs/>
                <w:sz w:val="24"/>
                <w:szCs w:val="24"/>
              </w:rPr>
              <w:t xml:space="preserve">47 CFR § 73.713 </w:t>
            </w:r>
            <w:r>
              <w:rPr>
                <w:bCs/>
                <w:sz w:val="24"/>
                <w:szCs w:val="24"/>
              </w:rPr>
              <w:t xml:space="preserve">Review </w:t>
            </w:r>
            <w:r w:rsidRPr="00212C76">
              <w:rPr>
                <w:bCs/>
                <w:sz w:val="24"/>
                <w:szCs w:val="24"/>
              </w:rPr>
              <w:t>Program test authority application</w:t>
            </w:r>
          </w:p>
        </w:tc>
        <w:tc>
          <w:tcPr>
            <w:tcW w:w="1530" w:type="dxa"/>
            <w:vAlign w:val="center"/>
          </w:tcPr>
          <w:p w:rsidRPr="00AC2935" w:rsidR="00212C76" w:rsidP="00212C76" w:rsidRDefault="00212C76" w14:paraId="3A1E61B1" w14:textId="17EA703B">
            <w:pPr>
              <w:suppressAutoHyphens/>
              <w:jc w:val="center"/>
              <w:rPr>
                <w:sz w:val="24"/>
                <w:szCs w:val="24"/>
              </w:rPr>
            </w:pPr>
            <w:r w:rsidRPr="001C3F15">
              <w:rPr>
                <w:sz w:val="24"/>
                <w:szCs w:val="24"/>
              </w:rPr>
              <w:t>4</w:t>
            </w:r>
          </w:p>
        </w:tc>
        <w:tc>
          <w:tcPr>
            <w:tcW w:w="1260" w:type="dxa"/>
            <w:shd w:val="clear" w:color="auto" w:fill="FFFFFF"/>
            <w:vAlign w:val="center"/>
          </w:tcPr>
          <w:p w:rsidRPr="00AC2935" w:rsidR="00212C76" w:rsidP="00212C76" w:rsidRDefault="00212C76" w14:paraId="3A9691C0" w14:textId="17E04C72">
            <w:pPr>
              <w:suppressAutoHyphens/>
              <w:jc w:val="center"/>
              <w:rPr>
                <w:sz w:val="24"/>
                <w:szCs w:val="24"/>
              </w:rPr>
            </w:pPr>
            <w:r w:rsidRPr="001C3F15">
              <w:rPr>
                <w:sz w:val="24"/>
                <w:szCs w:val="24"/>
              </w:rPr>
              <w:t>2</w:t>
            </w:r>
          </w:p>
        </w:tc>
        <w:tc>
          <w:tcPr>
            <w:tcW w:w="1620" w:type="dxa"/>
            <w:shd w:val="clear" w:color="auto" w:fill="FFFFFF"/>
            <w:vAlign w:val="center"/>
          </w:tcPr>
          <w:p w:rsidRPr="00AC2935" w:rsidR="00212C76" w:rsidP="00212C76" w:rsidRDefault="00212C76" w14:paraId="3D625368" w14:textId="77777777">
            <w:pPr>
              <w:suppressAutoHyphens/>
              <w:jc w:val="center"/>
              <w:rPr>
                <w:sz w:val="24"/>
                <w:szCs w:val="24"/>
              </w:rPr>
            </w:pPr>
          </w:p>
        </w:tc>
        <w:tc>
          <w:tcPr>
            <w:tcW w:w="1890" w:type="dxa"/>
            <w:vAlign w:val="center"/>
          </w:tcPr>
          <w:p w:rsidRPr="00AC2935" w:rsidR="00212C76" w:rsidP="00212C76" w:rsidRDefault="00212C76" w14:paraId="0026A2C3" w14:textId="12E1700F">
            <w:pPr>
              <w:suppressAutoHyphens/>
              <w:jc w:val="center"/>
              <w:rPr>
                <w:sz w:val="24"/>
                <w:szCs w:val="24"/>
              </w:rPr>
            </w:pPr>
            <w:r w:rsidRPr="001C3F15">
              <w:rPr>
                <w:sz w:val="24"/>
                <w:szCs w:val="24"/>
              </w:rPr>
              <w:t>8</w:t>
            </w:r>
          </w:p>
        </w:tc>
      </w:tr>
      <w:tr w:rsidRPr="00AC2935" w:rsidR="00212C76" w:rsidTr="00CA6A07" w14:paraId="68FEC3D9" w14:textId="77777777">
        <w:tc>
          <w:tcPr>
            <w:tcW w:w="2988" w:type="dxa"/>
            <w:vAlign w:val="center"/>
          </w:tcPr>
          <w:p w:rsidRPr="008F1064" w:rsidR="00212C76" w:rsidP="00212C76" w:rsidRDefault="00212C76" w14:paraId="7E1FA6AE" w14:textId="1EB56B1B">
            <w:pPr>
              <w:suppressAutoHyphens/>
              <w:rPr>
                <w:bCs/>
                <w:sz w:val="24"/>
                <w:szCs w:val="24"/>
              </w:rPr>
            </w:pPr>
            <w:r w:rsidRPr="00CA6A07">
              <w:rPr>
                <w:bCs/>
                <w:sz w:val="24"/>
                <w:szCs w:val="24"/>
              </w:rPr>
              <w:lastRenderedPageBreak/>
              <w:t xml:space="preserve">47 CFR § 73.759(c)(2)  </w:t>
            </w:r>
            <w:r>
              <w:rPr>
                <w:bCs/>
                <w:sz w:val="24"/>
                <w:szCs w:val="24"/>
              </w:rPr>
              <w:t>Review r</w:t>
            </w:r>
            <w:r w:rsidRPr="00212C76">
              <w:rPr>
                <w:bCs/>
                <w:sz w:val="24"/>
                <w:szCs w:val="24"/>
              </w:rPr>
              <w:t>equest to use auxiliary transmitters for more than 5 days</w:t>
            </w:r>
          </w:p>
        </w:tc>
        <w:tc>
          <w:tcPr>
            <w:tcW w:w="1530" w:type="dxa"/>
            <w:vAlign w:val="center"/>
          </w:tcPr>
          <w:p w:rsidRPr="00AC2935" w:rsidR="00212C76" w:rsidP="00212C76" w:rsidRDefault="00212C76" w14:paraId="1F4A5E7E" w14:textId="6D949D3A">
            <w:pPr>
              <w:suppressAutoHyphens/>
              <w:jc w:val="center"/>
              <w:rPr>
                <w:sz w:val="24"/>
                <w:szCs w:val="24"/>
              </w:rPr>
            </w:pPr>
            <w:r w:rsidRPr="001C3F15">
              <w:rPr>
                <w:sz w:val="24"/>
                <w:szCs w:val="24"/>
              </w:rPr>
              <w:t>1</w:t>
            </w:r>
          </w:p>
        </w:tc>
        <w:tc>
          <w:tcPr>
            <w:tcW w:w="1260" w:type="dxa"/>
            <w:shd w:val="clear" w:color="auto" w:fill="FFFFFF"/>
            <w:vAlign w:val="center"/>
          </w:tcPr>
          <w:p w:rsidRPr="00AC2935" w:rsidR="00212C76" w:rsidP="00212C76" w:rsidRDefault="00212C76" w14:paraId="0317D63A" w14:textId="7960B998">
            <w:pPr>
              <w:suppressAutoHyphens/>
              <w:jc w:val="center"/>
              <w:rPr>
                <w:sz w:val="24"/>
                <w:szCs w:val="24"/>
              </w:rPr>
            </w:pPr>
            <w:r w:rsidRPr="001C3F15">
              <w:rPr>
                <w:sz w:val="24"/>
                <w:szCs w:val="24"/>
              </w:rPr>
              <w:t>1</w:t>
            </w:r>
          </w:p>
        </w:tc>
        <w:tc>
          <w:tcPr>
            <w:tcW w:w="1620" w:type="dxa"/>
            <w:shd w:val="clear" w:color="auto" w:fill="FFFFFF"/>
            <w:vAlign w:val="center"/>
          </w:tcPr>
          <w:p w:rsidRPr="00AC2935" w:rsidR="00212C76" w:rsidP="00212C76" w:rsidRDefault="00212C76" w14:paraId="4482295D" w14:textId="77777777">
            <w:pPr>
              <w:suppressAutoHyphens/>
              <w:jc w:val="center"/>
              <w:rPr>
                <w:sz w:val="24"/>
                <w:szCs w:val="24"/>
              </w:rPr>
            </w:pPr>
          </w:p>
        </w:tc>
        <w:tc>
          <w:tcPr>
            <w:tcW w:w="1890" w:type="dxa"/>
            <w:vAlign w:val="center"/>
          </w:tcPr>
          <w:p w:rsidRPr="00AC2935" w:rsidR="00212C76" w:rsidP="00212C76" w:rsidRDefault="00212C76" w14:paraId="5079BAC4" w14:textId="0EBD026B">
            <w:pPr>
              <w:suppressAutoHyphens/>
              <w:jc w:val="center"/>
              <w:rPr>
                <w:sz w:val="24"/>
                <w:szCs w:val="24"/>
              </w:rPr>
            </w:pPr>
            <w:r w:rsidRPr="001C3F15">
              <w:rPr>
                <w:sz w:val="24"/>
                <w:szCs w:val="24"/>
              </w:rPr>
              <w:t>1</w:t>
            </w:r>
          </w:p>
        </w:tc>
      </w:tr>
      <w:tr w:rsidRPr="00AC2935" w:rsidR="00212C76" w:rsidTr="00CA6A07" w14:paraId="46A0E8B2" w14:textId="77777777">
        <w:tc>
          <w:tcPr>
            <w:tcW w:w="2988" w:type="dxa"/>
            <w:vAlign w:val="center"/>
          </w:tcPr>
          <w:p w:rsidRPr="008F1064" w:rsidR="00212C76" w:rsidP="00212C76" w:rsidRDefault="00212C76" w14:paraId="23E47770" w14:textId="3C73AA9F">
            <w:pPr>
              <w:suppressAutoHyphens/>
              <w:rPr>
                <w:bCs/>
                <w:sz w:val="24"/>
                <w:szCs w:val="24"/>
              </w:rPr>
            </w:pPr>
            <w:r w:rsidRPr="00CA6A07">
              <w:rPr>
                <w:bCs/>
                <w:sz w:val="24"/>
                <w:szCs w:val="24"/>
              </w:rPr>
              <w:t>47 CFR § 73.762(b)</w:t>
            </w:r>
            <w:r w:rsidRPr="008F1064">
              <w:rPr>
                <w:bCs/>
              </w:rPr>
              <w:t xml:space="preserve"> </w:t>
            </w:r>
            <w:r w:rsidRPr="00CA6A07">
              <w:rPr>
                <w:bCs/>
                <w:sz w:val="24"/>
                <w:szCs w:val="24"/>
              </w:rPr>
              <w:t>Acknowledge</w:t>
            </w:r>
            <w:r>
              <w:rPr>
                <w:bCs/>
              </w:rPr>
              <w:t xml:space="preserve"> n</w:t>
            </w:r>
            <w:r w:rsidRPr="00212C76">
              <w:rPr>
                <w:bCs/>
                <w:sz w:val="24"/>
                <w:szCs w:val="24"/>
              </w:rPr>
              <w:t>otification of discontinuance less than 10 days due to event beyond licensee’s control</w:t>
            </w:r>
          </w:p>
        </w:tc>
        <w:tc>
          <w:tcPr>
            <w:tcW w:w="1530" w:type="dxa"/>
            <w:vAlign w:val="center"/>
          </w:tcPr>
          <w:p w:rsidRPr="00AC2935" w:rsidR="00212C76" w:rsidP="00212C76" w:rsidRDefault="00212C76" w14:paraId="0EC6D630" w14:textId="041282A4">
            <w:pPr>
              <w:suppressAutoHyphens/>
              <w:jc w:val="center"/>
              <w:rPr>
                <w:sz w:val="24"/>
                <w:szCs w:val="24"/>
              </w:rPr>
            </w:pPr>
            <w:r w:rsidRPr="001C3F15">
              <w:rPr>
                <w:sz w:val="24"/>
                <w:szCs w:val="24"/>
              </w:rPr>
              <w:t>1</w:t>
            </w:r>
          </w:p>
        </w:tc>
        <w:tc>
          <w:tcPr>
            <w:tcW w:w="1260" w:type="dxa"/>
            <w:shd w:val="clear" w:color="auto" w:fill="FFFFFF"/>
            <w:vAlign w:val="center"/>
          </w:tcPr>
          <w:p w:rsidRPr="00AC2935" w:rsidR="00212C76" w:rsidP="00212C76" w:rsidRDefault="00212C76" w14:paraId="7D13A263" w14:textId="552A70CB">
            <w:pPr>
              <w:suppressAutoHyphens/>
              <w:jc w:val="center"/>
              <w:rPr>
                <w:sz w:val="24"/>
                <w:szCs w:val="24"/>
              </w:rPr>
            </w:pPr>
            <w:r w:rsidRPr="001C3F15">
              <w:rPr>
                <w:sz w:val="24"/>
                <w:szCs w:val="24"/>
              </w:rPr>
              <w:t>1</w:t>
            </w:r>
          </w:p>
        </w:tc>
        <w:tc>
          <w:tcPr>
            <w:tcW w:w="1620" w:type="dxa"/>
            <w:shd w:val="clear" w:color="auto" w:fill="FFFFFF"/>
            <w:vAlign w:val="center"/>
          </w:tcPr>
          <w:p w:rsidRPr="00AC2935" w:rsidR="00212C76" w:rsidP="00212C76" w:rsidRDefault="00212C76" w14:paraId="75499D95" w14:textId="77777777">
            <w:pPr>
              <w:suppressAutoHyphens/>
              <w:jc w:val="center"/>
              <w:rPr>
                <w:sz w:val="24"/>
                <w:szCs w:val="24"/>
              </w:rPr>
            </w:pPr>
          </w:p>
        </w:tc>
        <w:tc>
          <w:tcPr>
            <w:tcW w:w="1890" w:type="dxa"/>
            <w:vAlign w:val="center"/>
          </w:tcPr>
          <w:p w:rsidRPr="00AC2935" w:rsidR="00212C76" w:rsidP="00212C76" w:rsidRDefault="00212C76" w14:paraId="242F5371" w14:textId="583603D2">
            <w:pPr>
              <w:suppressAutoHyphens/>
              <w:jc w:val="center"/>
              <w:rPr>
                <w:sz w:val="24"/>
                <w:szCs w:val="24"/>
              </w:rPr>
            </w:pPr>
            <w:r w:rsidRPr="001C3F15">
              <w:rPr>
                <w:sz w:val="24"/>
                <w:szCs w:val="24"/>
              </w:rPr>
              <w:t>1</w:t>
            </w:r>
          </w:p>
        </w:tc>
      </w:tr>
      <w:tr w:rsidRPr="00AC2935" w:rsidR="00212C76" w:rsidTr="00CA6A07" w14:paraId="7AAD241D" w14:textId="77777777">
        <w:tc>
          <w:tcPr>
            <w:tcW w:w="2988" w:type="dxa"/>
            <w:vAlign w:val="center"/>
          </w:tcPr>
          <w:p w:rsidRPr="008F1064" w:rsidR="00212C76" w:rsidP="00212C76" w:rsidRDefault="00212C76" w14:paraId="13FC3BC0" w14:textId="3350C3C8">
            <w:pPr>
              <w:suppressAutoHyphens/>
              <w:rPr>
                <w:bCs/>
                <w:sz w:val="24"/>
                <w:szCs w:val="24"/>
              </w:rPr>
            </w:pPr>
            <w:r w:rsidRPr="00CA6A07">
              <w:rPr>
                <w:bCs/>
                <w:sz w:val="24"/>
                <w:szCs w:val="24"/>
              </w:rPr>
              <w:t xml:space="preserve">47 CFR § 73.762(c)  </w:t>
            </w:r>
            <w:r>
              <w:rPr>
                <w:bCs/>
                <w:sz w:val="24"/>
                <w:szCs w:val="24"/>
              </w:rPr>
              <w:t xml:space="preserve">Follow up on </w:t>
            </w:r>
            <w:r w:rsidR="00CB03E8">
              <w:rPr>
                <w:bCs/>
                <w:sz w:val="24"/>
                <w:szCs w:val="24"/>
              </w:rPr>
              <w:t>n</w:t>
            </w:r>
            <w:r w:rsidRPr="00212C76">
              <w:rPr>
                <w:bCs/>
                <w:sz w:val="24"/>
                <w:szCs w:val="24"/>
              </w:rPr>
              <w:t>otification of resumed service after discontinuance &amp; Request to discontinue for more than 10 days</w:t>
            </w:r>
          </w:p>
        </w:tc>
        <w:tc>
          <w:tcPr>
            <w:tcW w:w="1530" w:type="dxa"/>
            <w:vAlign w:val="center"/>
          </w:tcPr>
          <w:p w:rsidRPr="00AC2935" w:rsidR="00212C76" w:rsidP="00212C76" w:rsidRDefault="00212C76" w14:paraId="4E8CF0C4" w14:textId="2B3D7498">
            <w:pPr>
              <w:suppressAutoHyphens/>
              <w:jc w:val="center"/>
              <w:rPr>
                <w:sz w:val="24"/>
                <w:szCs w:val="24"/>
              </w:rPr>
            </w:pPr>
            <w:r w:rsidRPr="001C3F15">
              <w:rPr>
                <w:sz w:val="24"/>
                <w:szCs w:val="24"/>
              </w:rPr>
              <w:t>1</w:t>
            </w:r>
          </w:p>
        </w:tc>
        <w:tc>
          <w:tcPr>
            <w:tcW w:w="1260" w:type="dxa"/>
            <w:shd w:val="clear" w:color="auto" w:fill="FFFFFF"/>
            <w:vAlign w:val="center"/>
          </w:tcPr>
          <w:p w:rsidRPr="00AC2935" w:rsidR="00212C76" w:rsidP="00212C76" w:rsidRDefault="00212C76" w14:paraId="0FFD7C01" w14:textId="6FAEB4DF">
            <w:pPr>
              <w:suppressAutoHyphens/>
              <w:jc w:val="center"/>
              <w:rPr>
                <w:sz w:val="24"/>
                <w:szCs w:val="24"/>
              </w:rPr>
            </w:pPr>
            <w:r w:rsidRPr="001C3F15">
              <w:rPr>
                <w:sz w:val="24"/>
                <w:szCs w:val="24"/>
              </w:rPr>
              <w:t>1</w:t>
            </w:r>
          </w:p>
        </w:tc>
        <w:tc>
          <w:tcPr>
            <w:tcW w:w="1620" w:type="dxa"/>
            <w:shd w:val="clear" w:color="auto" w:fill="FFFFFF"/>
            <w:vAlign w:val="center"/>
          </w:tcPr>
          <w:p w:rsidRPr="00AC2935" w:rsidR="00212C76" w:rsidP="00212C76" w:rsidRDefault="00212C76" w14:paraId="0A8ADBF4" w14:textId="77777777">
            <w:pPr>
              <w:suppressAutoHyphens/>
              <w:jc w:val="center"/>
              <w:rPr>
                <w:sz w:val="24"/>
                <w:szCs w:val="24"/>
              </w:rPr>
            </w:pPr>
          </w:p>
        </w:tc>
        <w:tc>
          <w:tcPr>
            <w:tcW w:w="1890" w:type="dxa"/>
            <w:vAlign w:val="center"/>
          </w:tcPr>
          <w:p w:rsidRPr="00AC2935" w:rsidR="00212C76" w:rsidP="00212C76" w:rsidRDefault="00212C76" w14:paraId="0C24CBDA" w14:textId="1C5DBE0F">
            <w:pPr>
              <w:suppressAutoHyphens/>
              <w:jc w:val="center"/>
              <w:rPr>
                <w:sz w:val="24"/>
                <w:szCs w:val="24"/>
              </w:rPr>
            </w:pPr>
            <w:r w:rsidRPr="001C3F15">
              <w:rPr>
                <w:sz w:val="24"/>
                <w:szCs w:val="24"/>
              </w:rPr>
              <w:t>1</w:t>
            </w:r>
          </w:p>
        </w:tc>
      </w:tr>
      <w:tr w:rsidRPr="00AC2935" w:rsidR="00212C76" w:rsidTr="00D960FE" w14:paraId="7F6B6303" w14:textId="77777777">
        <w:tc>
          <w:tcPr>
            <w:tcW w:w="2988" w:type="dxa"/>
          </w:tcPr>
          <w:p w:rsidRPr="00AC2935" w:rsidR="00212C76" w:rsidP="00212C76" w:rsidRDefault="00212C76" w14:paraId="3E0D990B" w14:textId="77777777">
            <w:pPr>
              <w:suppressAutoHyphens/>
              <w:rPr>
                <w:sz w:val="24"/>
                <w:szCs w:val="24"/>
              </w:rPr>
            </w:pPr>
            <w:r w:rsidRPr="00AC2935">
              <w:rPr>
                <w:sz w:val="24"/>
                <w:szCs w:val="24"/>
              </w:rPr>
              <w:t>47 CFR 73.782</w:t>
            </w:r>
          </w:p>
          <w:p w:rsidRPr="00AC2935" w:rsidR="00212C76" w:rsidP="00212C76" w:rsidRDefault="00212C76" w14:paraId="2AB51D14" w14:textId="77777777">
            <w:pPr>
              <w:suppressAutoHyphens/>
              <w:rPr>
                <w:sz w:val="24"/>
                <w:szCs w:val="24"/>
              </w:rPr>
            </w:pPr>
            <w:r w:rsidRPr="00AC2935">
              <w:rPr>
                <w:sz w:val="24"/>
                <w:szCs w:val="24"/>
              </w:rPr>
              <w:t>Review logs as necessary</w:t>
            </w:r>
          </w:p>
        </w:tc>
        <w:tc>
          <w:tcPr>
            <w:tcW w:w="1530" w:type="dxa"/>
          </w:tcPr>
          <w:p w:rsidRPr="00AC2935" w:rsidR="00212C76" w:rsidP="00212C76" w:rsidRDefault="00212C76" w14:paraId="01295931" w14:textId="77777777">
            <w:pPr>
              <w:suppressAutoHyphens/>
              <w:jc w:val="center"/>
              <w:rPr>
                <w:sz w:val="24"/>
                <w:szCs w:val="24"/>
              </w:rPr>
            </w:pPr>
            <w:r w:rsidRPr="00AC2935">
              <w:rPr>
                <w:sz w:val="24"/>
                <w:szCs w:val="24"/>
              </w:rPr>
              <w:t>8</w:t>
            </w:r>
          </w:p>
        </w:tc>
        <w:tc>
          <w:tcPr>
            <w:tcW w:w="1260" w:type="dxa"/>
            <w:shd w:val="clear" w:color="auto" w:fill="FFFFFF"/>
          </w:tcPr>
          <w:p w:rsidRPr="00AC2935" w:rsidR="00212C76" w:rsidP="00212C76" w:rsidRDefault="00212C76" w14:paraId="2A4F66DF" w14:textId="77777777">
            <w:pPr>
              <w:suppressAutoHyphens/>
              <w:jc w:val="center"/>
              <w:rPr>
                <w:sz w:val="24"/>
                <w:szCs w:val="24"/>
              </w:rPr>
            </w:pPr>
            <w:r w:rsidRPr="00AC2935">
              <w:rPr>
                <w:sz w:val="24"/>
                <w:szCs w:val="24"/>
              </w:rPr>
              <w:t>2</w:t>
            </w:r>
          </w:p>
        </w:tc>
        <w:tc>
          <w:tcPr>
            <w:tcW w:w="1620" w:type="dxa"/>
            <w:shd w:val="clear" w:color="auto" w:fill="FFFFFF"/>
          </w:tcPr>
          <w:p w:rsidRPr="00AC2935" w:rsidR="00212C76" w:rsidP="00212C76" w:rsidRDefault="00212C76" w14:paraId="432A4A16" w14:textId="77777777">
            <w:pPr>
              <w:suppressAutoHyphens/>
              <w:jc w:val="center"/>
              <w:rPr>
                <w:sz w:val="24"/>
                <w:szCs w:val="24"/>
              </w:rPr>
            </w:pPr>
            <w:r w:rsidRPr="00AC2935">
              <w:rPr>
                <w:sz w:val="24"/>
                <w:szCs w:val="24"/>
              </w:rPr>
              <w:t>2</w:t>
            </w:r>
          </w:p>
        </w:tc>
        <w:tc>
          <w:tcPr>
            <w:tcW w:w="1890" w:type="dxa"/>
          </w:tcPr>
          <w:p w:rsidRPr="00AC2935" w:rsidR="00212C76" w:rsidP="00212C76" w:rsidRDefault="00212C76" w14:paraId="48690180" w14:textId="77777777">
            <w:pPr>
              <w:suppressAutoHyphens/>
              <w:jc w:val="center"/>
              <w:rPr>
                <w:sz w:val="24"/>
                <w:szCs w:val="24"/>
              </w:rPr>
            </w:pPr>
            <w:r w:rsidRPr="00AC2935">
              <w:rPr>
                <w:sz w:val="24"/>
                <w:szCs w:val="24"/>
              </w:rPr>
              <w:t>32</w:t>
            </w:r>
          </w:p>
        </w:tc>
      </w:tr>
      <w:tr w:rsidRPr="00AC2935" w:rsidR="00212C76" w:rsidTr="00D960FE" w14:paraId="6BBD8EA7" w14:textId="77777777">
        <w:tc>
          <w:tcPr>
            <w:tcW w:w="2988" w:type="dxa"/>
          </w:tcPr>
          <w:p w:rsidRPr="00AC2935" w:rsidR="00212C76" w:rsidP="00212C76" w:rsidRDefault="00212C76" w14:paraId="55C27049" w14:textId="77777777">
            <w:pPr>
              <w:suppressAutoHyphens/>
              <w:rPr>
                <w:sz w:val="24"/>
                <w:szCs w:val="24"/>
              </w:rPr>
            </w:pPr>
            <w:r w:rsidRPr="00AC2935">
              <w:rPr>
                <w:sz w:val="24"/>
                <w:szCs w:val="24"/>
              </w:rPr>
              <w:t xml:space="preserve">47 CFR 73.762(c) </w:t>
            </w:r>
          </w:p>
          <w:p w:rsidRPr="00AC2935" w:rsidR="00212C76" w:rsidP="00212C76" w:rsidRDefault="00212C76" w14:paraId="1F5A86A6" w14:textId="77777777">
            <w:pPr>
              <w:suppressAutoHyphens/>
              <w:rPr>
                <w:sz w:val="24"/>
                <w:szCs w:val="24"/>
              </w:rPr>
            </w:pPr>
            <w:r w:rsidRPr="00AC2935">
              <w:rPr>
                <w:sz w:val="24"/>
                <w:szCs w:val="24"/>
              </w:rPr>
              <w:t xml:space="preserve">Review requests for authority to discontinue operations for more than </w:t>
            </w:r>
          </w:p>
          <w:p w:rsidRPr="00AC2935" w:rsidR="00212C76" w:rsidP="00212C76" w:rsidRDefault="00212C76" w14:paraId="6EEC57E2" w14:textId="77777777">
            <w:pPr>
              <w:suppressAutoHyphens/>
              <w:rPr>
                <w:sz w:val="24"/>
                <w:szCs w:val="24"/>
              </w:rPr>
            </w:pPr>
            <w:r w:rsidRPr="00AC2935">
              <w:rPr>
                <w:sz w:val="24"/>
                <w:szCs w:val="24"/>
              </w:rPr>
              <w:t>10 days under extenuating circumstances</w:t>
            </w:r>
          </w:p>
        </w:tc>
        <w:tc>
          <w:tcPr>
            <w:tcW w:w="1530" w:type="dxa"/>
          </w:tcPr>
          <w:p w:rsidRPr="00AC2935" w:rsidR="00212C76" w:rsidP="00212C76" w:rsidRDefault="00212C76" w14:paraId="7BF4612C" w14:textId="77777777">
            <w:pPr>
              <w:suppressAutoHyphens/>
              <w:jc w:val="center"/>
              <w:rPr>
                <w:sz w:val="24"/>
                <w:szCs w:val="24"/>
              </w:rPr>
            </w:pPr>
            <w:r w:rsidRPr="00AC2935">
              <w:rPr>
                <w:sz w:val="24"/>
                <w:szCs w:val="24"/>
              </w:rPr>
              <w:t>5</w:t>
            </w:r>
          </w:p>
        </w:tc>
        <w:tc>
          <w:tcPr>
            <w:tcW w:w="1260" w:type="dxa"/>
            <w:shd w:val="clear" w:color="auto" w:fill="FFFFFF"/>
          </w:tcPr>
          <w:p w:rsidRPr="00AC2935" w:rsidR="00212C76" w:rsidP="00212C76" w:rsidRDefault="00212C76" w14:paraId="6940E0B9" w14:textId="77777777">
            <w:pPr>
              <w:suppressAutoHyphens/>
              <w:jc w:val="center"/>
              <w:rPr>
                <w:sz w:val="24"/>
                <w:szCs w:val="24"/>
              </w:rPr>
            </w:pPr>
            <w:r w:rsidRPr="00AC2935">
              <w:rPr>
                <w:sz w:val="24"/>
                <w:szCs w:val="24"/>
              </w:rPr>
              <w:t>4</w:t>
            </w:r>
          </w:p>
        </w:tc>
        <w:tc>
          <w:tcPr>
            <w:tcW w:w="1620" w:type="dxa"/>
            <w:shd w:val="clear" w:color="auto" w:fill="FFFFFF"/>
          </w:tcPr>
          <w:p w:rsidRPr="00AC2935" w:rsidR="00212C76" w:rsidP="00212C76" w:rsidRDefault="00212C76" w14:paraId="78FA1044" w14:textId="77777777">
            <w:pPr>
              <w:suppressAutoHyphens/>
              <w:jc w:val="center"/>
              <w:rPr>
                <w:sz w:val="24"/>
                <w:szCs w:val="24"/>
              </w:rPr>
            </w:pPr>
            <w:r w:rsidRPr="00AC2935">
              <w:rPr>
                <w:sz w:val="24"/>
                <w:szCs w:val="24"/>
              </w:rPr>
              <w:t>2</w:t>
            </w:r>
          </w:p>
        </w:tc>
        <w:tc>
          <w:tcPr>
            <w:tcW w:w="1890" w:type="dxa"/>
          </w:tcPr>
          <w:p w:rsidRPr="00AC2935" w:rsidR="00212C76" w:rsidP="00212C76" w:rsidRDefault="00212C76" w14:paraId="2C4EF298" w14:textId="77777777">
            <w:pPr>
              <w:suppressAutoHyphens/>
              <w:jc w:val="center"/>
              <w:rPr>
                <w:sz w:val="24"/>
                <w:szCs w:val="24"/>
              </w:rPr>
            </w:pPr>
            <w:r w:rsidRPr="00AC2935">
              <w:rPr>
                <w:sz w:val="24"/>
                <w:szCs w:val="24"/>
              </w:rPr>
              <w:t>40</w:t>
            </w:r>
          </w:p>
        </w:tc>
      </w:tr>
      <w:tr w:rsidRPr="00AC2935" w:rsidR="00212C76" w:rsidTr="00D960FE" w14:paraId="2EE992A6" w14:textId="77777777">
        <w:tc>
          <w:tcPr>
            <w:tcW w:w="2988" w:type="dxa"/>
          </w:tcPr>
          <w:p w:rsidRPr="00AC2935" w:rsidR="00212C76" w:rsidP="00212C76" w:rsidRDefault="00212C76" w14:paraId="621689E9" w14:textId="77777777">
            <w:pPr>
              <w:suppressAutoHyphens/>
              <w:rPr>
                <w:sz w:val="24"/>
                <w:szCs w:val="24"/>
              </w:rPr>
            </w:pPr>
            <w:r w:rsidRPr="00AC2935">
              <w:rPr>
                <w:sz w:val="24"/>
                <w:szCs w:val="24"/>
              </w:rPr>
              <w:t>47 CFR 1.1301-1.1319</w:t>
            </w:r>
          </w:p>
          <w:p w:rsidRPr="00AC2935" w:rsidR="00212C76" w:rsidP="00212C76" w:rsidRDefault="00212C76" w14:paraId="15B5A98E" w14:textId="77777777">
            <w:pPr>
              <w:suppressAutoHyphens/>
              <w:rPr>
                <w:sz w:val="24"/>
                <w:szCs w:val="24"/>
              </w:rPr>
            </w:pPr>
            <w:r w:rsidRPr="00AC2935">
              <w:rPr>
                <w:sz w:val="24"/>
                <w:szCs w:val="24"/>
              </w:rPr>
              <w:t>Review certifications of compliance with NEPA and how the public will be protected from RF hazards</w:t>
            </w:r>
          </w:p>
        </w:tc>
        <w:tc>
          <w:tcPr>
            <w:tcW w:w="1530" w:type="dxa"/>
          </w:tcPr>
          <w:p w:rsidRPr="00AC2935" w:rsidR="00212C76" w:rsidP="00212C76" w:rsidRDefault="00212C76" w14:paraId="7536745D" w14:textId="77777777">
            <w:pPr>
              <w:suppressAutoHyphens/>
              <w:jc w:val="center"/>
              <w:rPr>
                <w:sz w:val="24"/>
                <w:szCs w:val="24"/>
              </w:rPr>
            </w:pPr>
            <w:r w:rsidRPr="00AC2935">
              <w:rPr>
                <w:sz w:val="24"/>
                <w:szCs w:val="24"/>
              </w:rPr>
              <w:t>25</w:t>
            </w:r>
          </w:p>
        </w:tc>
        <w:tc>
          <w:tcPr>
            <w:tcW w:w="1260" w:type="dxa"/>
            <w:shd w:val="clear" w:color="auto" w:fill="FFFFFF"/>
          </w:tcPr>
          <w:p w:rsidRPr="00AC2935" w:rsidR="00212C76" w:rsidP="00212C76" w:rsidRDefault="00212C76" w14:paraId="451B1470" w14:textId="77777777">
            <w:pPr>
              <w:suppressAutoHyphens/>
              <w:jc w:val="center"/>
              <w:rPr>
                <w:sz w:val="24"/>
                <w:szCs w:val="24"/>
              </w:rPr>
            </w:pPr>
            <w:r w:rsidRPr="00AC2935">
              <w:rPr>
                <w:sz w:val="24"/>
                <w:szCs w:val="24"/>
              </w:rPr>
              <w:t>4</w:t>
            </w:r>
          </w:p>
        </w:tc>
        <w:tc>
          <w:tcPr>
            <w:tcW w:w="1620" w:type="dxa"/>
            <w:shd w:val="clear" w:color="auto" w:fill="FFFFFF"/>
          </w:tcPr>
          <w:p w:rsidRPr="00AC2935" w:rsidR="00212C76" w:rsidP="00212C76" w:rsidRDefault="00212C76" w14:paraId="3AEBE1E2" w14:textId="77777777">
            <w:pPr>
              <w:suppressAutoHyphens/>
              <w:jc w:val="center"/>
              <w:rPr>
                <w:sz w:val="24"/>
                <w:szCs w:val="24"/>
              </w:rPr>
            </w:pPr>
            <w:r w:rsidRPr="00AC2935">
              <w:rPr>
                <w:sz w:val="24"/>
                <w:szCs w:val="24"/>
              </w:rPr>
              <w:t>2</w:t>
            </w:r>
          </w:p>
        </w:tc>
        <w:tc>
          <w:tcPr>
            <w:tcW w:w="1890" w:type="dxa"/>
          </w:tcPr>
          <w:p w:rsidRPr="00AC2935" w:rsidR="00212C76" w:rsidP="00212C76" w:rsidRDefault="00212C76" w14:paraId="064562BD" w14:textId="77777777">
            <w:pPr>
              <w:suppressAutoHyphens/>
              <w:jc w:val="center"/>
              <w:rPr>
                <w:sz w:val="24"/>
                <w:szCs w:val="24"/>
              </w:rPr>
            </w:pPr>
            <w:r w:rsidRPr="00AC2935">
              <w:rPr>
                <w:sz w:val="24"/>
                <w:szCs w:val="24"/>
              </w:rPr>
              <w:t>200</w:t>
            </w:r>
          </w:p>
        </w:tc>
      </w:tr>
      <w:tr w:rsidRPr="00AC2935" w:rsidR="00212C76" w:rsidTr="00D960FE" w14:paraId="30FF871F" w14:textId="77777777">
        <w:tc>
          <w:tcPr>
            <w:tcW w:w="2988" w:type="dxa"/>
          </w:tcPr>
          <w:p w:rsidRPr="00AC2935" w:rsidR="00212C76" w:rsidP="00212C76" w:rsidRDefault="00212C76" w14:paraId="51ABC7AA" w14:textId="77777777">
            <w:pPr>
              <w:suppressAutoHyphens/>
              <w:rPr>
                <w:sz w:val="24"/>
                <w:szCs w:val="24"/>
              </w:rPr>
            </w:pPr>
          </w:p>
          <w:p w:rsidRPr="00AC2935" w:rsidR="00212C76" w:rsidP="00212C76" w:rsidRDefault="00212C76" w14:paraId="4617AB09" w14:textId="77777777">
            <w:pPr>
              <w:suppressAutoHyphens/>
              <w:rPr>
                <w:sz w:val="24"/>
                <w:szCs w:val="24"/>
              </w:rPr>
            </w:pPr>
          </w:p>
        </w:tc>
        <w:tc>
          <w:tcPr>
            <w:tcW w:w="1530" w:type="dxa"/>
          </w:tcPr>
          <w:p w:rsidRPr="00AC2935" w:rsidR="00212C76" w:rsidP="00212C76" w:rsidRDefault="00212C76" w14:paraId="15094FCA" w14:textId="1ACA1C55">
            <w:pPr>
              <w:suppressAutoHyphens/>
              <w:jc w:val="center"/>
              <w:rPr>
                <w:sz w:val="24"/>
                <w:szCs w:val="24"/>
              </w:rPr>
            </w:pPr>
            <w:r w:rsidRPr="00AC2935">
              <w:rPr>
                <w:sz w:val="24"/>
                <w:szCs w:val="24"/>
              </w:rPr>
              <w:t>1</w:t>
            </w:r>
            <w:r w:rsidR="000F7276">
              <w:rPr>
                <w:sz w:val="24"/>
                <w:szCs w:val="24"/>
              </w:rPr>
              <w:t>66</w:t>
            </w:r>
          </w:p>
        </w:tc>
        <w:tc>
          <w:tcPr>
            <w:tcW w:w="1260" w:type="dxa"/>
            <w:shd w:val="clear" w:color="auto" w:fill="FFFFFF"/>
          </w:tcPr>
          <w:p w:rsidRPr="00AC2935" w:rsidR="00212C76" w:rsidP="00212C76" w:rsidRDefault="00212C76" w14:paraId="2146B1DB" w14:textId="56AD9E14">
            <w:pPr>
              <w:suppressAutoHyphens/>
              <w:jc w:val="center"/>
              <w:rPr>
                <w:sz w:val="24"/>
                <w:szCs w:val="24"/>
              </w:rPr>
            </w:pPr>
            <w:r w:rsidRPr="00AC2935">
              <w:rPr>
                <w:sz w:val="24"/>
                <w:szCs w:val="24"/>
              </w:rPr>
              <w:t>7</w:t>
            </w:r>
            <w:r>
              <w:rPr>
                <w:sz w:val="24"/>
                <w:szCs w:val="24"/>
              </w:rPr>
              <w:t>7</w:t>
            </w:r>
            <w:r w:rsidRPr="00AC2935">
              <w:rPr>
                <w:sz w:val="24"/>
                <w:szCs w:val="24"/>
              </w:rPr>
              <w:t>4</w:t>
            </w:r>
          </w:p>
        </w:tc>
        <w:tc>
          <w:tcPr>
            <w:tcW w:w="1620" w:type="dxa"/>
            <w:shd w:val="clear" w:color="auto" w:fill="FFFFFF"/>
          </w:tcPr>
          <w:p w:rsidRPr="00AC2935" w:rsidR="00212C76" w:rsidP="00212C76" w:rsidRDefault="00212C76" w14:paraId="3021DE40" w14:textId="77777777">
            <w:pPr>
              <w:suppressAutoHyphens/>
              <w:jc w:val="center"/>
              <w:rPr>
                <w:sz w:val="24"/>
                <w:szCs w:val="24"/>
              </w:rPr>
            </w:pPr>
          </w:p>
        </w:tc>
        <w:tc>
          <w:tcPr>
            <w:tcW w:w="1890" w:type="dxa"/>
          </w:tcPr>
          <w:p w:rsidRPr="00AC2935" w:rsidR="00212C76" w:rsidP="00212C76" w:rsidRDefault="000F7276" w14:paraId="1E57FFDD" w14:textId="174CEB7B">
            <w:pPr>
              <w:suppressAutoHyphens/>
              <w:jc w:val="center"/>
              <w:rPr>
                <w:sz w:val="24"/>
                <w:szCs w:val="24"/>
              </w:rPr>
            </w:pPr>
            <w:r>
              <w:rPr>
                <w:sz w:val="24"/>
                <w:szCs w:val="24"/>
              </w:rPr>
              <w:t>8</w:t>
            </w:r>
            <w:r w:rsidRPr="00AC2935" w:rsidR="00212C76">
              <w:rPr>
                <w:sz w:val="24"/>
                <w:szCs w:val="24"/>
              </w:rPr>
              <w:t>,</w:t>
            </w:r>
            <w:r>
              <w:rPr>
                <w:sz w:val="24"/>
                <w:szCs w:val="24"/>
              </w:rPr>
              <w:t>47</w:t>
            </w:r>
            <w:r w:rsidR="00212C76">
              <w:rPr>
                <w:sz w:val="24"/>
                <w:szCs w:val="24"/>
              </w:rPr>
              <w:t>9</w:t>
            </w:r>
          </w:p>
        </w:tc>
      </w:tr>
    </w:tbl>
    <w:p w:rsidR="002F21F4" w:rsidP="00C31B2C" w:rsidRDefault="002F21F4" w14:paraId="55EF6ED3" w14:textId="05EFECB4">
      <w:pPr>
        <w:suppressAutoHyphens/>
        <w:rPr>
          <w:sz w:val="24"/>
          <w:szCs w:val="24"/>
        </w:rPr>
      </w:pPr>
    </w:p>
    <w:p w:rsidR="00F835A9" w:rsidP="00C31B2C" w:rsidRDefault="00F835A9" w14:paraId="6058560F" w14:textId="37EA5EC8">
      <w:pPr>
        <w:suppressAutoHyphens/>
        <w:rPr>
          <w:sz w:val="24"/>
          <w:szCs w:val="24"/>
        </w:rPr>
      </w:pPr>
    </w:p>
    <w:p w:rsidR="00F835A9" w:rsidP="00C31B2C" w:rsidRDefault="00F835A9" w14:paraId="3542F69F" w14:textId="64FC150A">
      <w:pPr>
        <w:suppressAutoHyphens/>
        <w:rPr>
          <w:sz w:val="24"/>
          <w:szCs w:val="24"/>
        </w:rPr>
      </w:pPr>
    </w:p>
    <w:p w:rsidR="00F835A9" w:rsidP="00C31B2C" w:rsidRDefault="00F835A9" w14:paraId="35C01453" w14:textId="24D87903">
      <w:pPr>
        <w:suppressAutoHyphens/>
        <w:rPr>
          <w:sz w:val="24"/>
          <w:szCs w:val="24"/>
        </w:rPr>
      </w:pPr>
    </w:p>
    <w:p w:rsidR="00F835A9" w:rsidP="00C31B2C" w:rsidRDefault="00F835A9" w14:paraId="1FA73F29" w14:textId="6E2EBDEA">
      <w:pPr>
        <w:suppressAutoHyphens/>
        <w:rPr>
          <w:sz w:val="24"/>
          <w:szCs w:val="24"/>
        </w:rPr>
      </w:pPr>
    </w:p>
    <w:p w:rsidR="00F835A9" w:rsidP="00C31B2C" w:rsidRDefault="00F835A9" w14:paraId="1238B8CA" w14:textId="2515DDC0">
      <w:pPr>
        <w:suppressAutoHyphens/>
        <w:rPr>
          <w:sz w:val="24"/>
          <w:szCs w:val="24"/>
        </w:rPr>
      </w:pPr>
    </w:p>
    <w:p w:rsidR="00F835A9" w:rsidP="00C31B2C" w:rsidRDefault="00F835A9" w14:paraId="52E8C359" w14:textId="469B1ACD">
      <w:pPr>
        <w:suppressAutoHyphens/>
        <w:rPr>
          <w:sz w:val="24"/>
          <w:szCs w:val="24"/>
        </w:rPr>
      </w:pPr>
    </w:p>
    <w:p w:rsidR="00F835A9" w:rsidP="00C31B2C" w:rsidRDefault="00F835A9" w14:paraId="476012C6" w14:textId="4BBD09C6">
      <w:pPr>
        <w:suppressAutoHyphens/>
        <w:rPr>
          <w:sz w:val="24"/>
          <w:szCs w:val="24"/>
        </w:rPr>
      </w:pPr>
    </w:p>
    <w:p w:rsidR="00F835A9" w:rsidP="00C31B2C" w:rsidRDefault="00F835A9" w14:paraId="2E2CD496" w14:textId="08E4484D">
      <w:pPr>
        <w:suppressAutoHyphens/>
        <w:rPr>
          <w:sz w:val="24"/>
          <w:szCs w:val="24"/>
        </w:rPr>
      </w:pPr>
    </w:p>
    <w:p w:rsidR="00F835A9" w:rsidP="00C31B2C" w:rsidRDefault="00F835A9" w14:paraId="38B6623A" w14:textId="47E32403">
      <w:pPr>
        <w:suppressAutoHyphens/>
        <w:rPr>
          <w:sz w:val="24"/>
          <w:szCs w:val="24"/>
        </w:rPr>
      </w:pPr>
    </w:p>
    <w:p w:rsidR="00F835A9" w:rsidP="00C31B2C" w:rsidRDefault="00F835A9" w14:paraId="6FE951DE" w14:textId="64F69620">
      <w:pPr>
        <w:suppressAutoHyphens/>
        <w:rPr>
          <w:sz w:val="24"/>
          <w:szCs w:val="24"/>
        </w:rPr>
      </w:pPr>
    </w:p>
    <w:p w:rsidR="00F835A9" w:rsidP="00C31B2C" w:rsidRDefault="00F835A9" w14:paraId="62EA39CA" w14:textId="4EB7F75D">
      <w:pPr>
        <w:suppressAutoHyphens/>
        <w:rPr>
          <w:sz w:val="24"/>
          <w:szCs w:val="24"/>
        </w:rPr>
      </w:pPr>
    </w:p>
    <w:p w:rsidR="00F835A9" w:rsidP="00C31B2C" w:rsidRDefault="00F835A9" w14:paraId="029983BB" w14:textId="565F4159">
      <w:pPr>
        <w:suppressAutoHyphens/>
        <w:rPr>
          <w:sz w:val="24"/>
          <w:szCs w:val="24"/>
        </w:rPr>
      </w:pPr>
    </w:p>
    <w:p w:rsidRPr="00AC2935" w:rsidR="00F835A9" w:rsidP="00C31B2C" w:rsidRDefault="00F835A9" w14:paraId="1F5AD7D1" w14:textId="77777777">
      <w:pPr>
        <w:suppressAutoHyphens/>
        <w:rPr>
          <w:sz w:val="24"/>
          <w:szCs w:val="24"/>
        </w:rPr>
      </w:pPr>
    </w:p>
    <w:p w:rsidRPr="00AC2935" w:rsidR="008842DF" w:rsidP="00C31B2C" w:rsidRDefault="008842DF" w14:paraId="5D7B8831" w14:textId="77777777">
      <w:pPr>
        <w:suppressAutoHyphens/>
        <w:rPr>
          <w:sz w:val="24"/>
          <w:szCs w:val="24"/>
        </w:rPr>
      </w:pPr>
    </w:p>
    <w:tbl>
      <w:tblPr>
        <w:tblStyle w:val="TableGrid"/>
        <w:tblW w:w="0" w:type="auto"/>
        <w:tblLook w:val="01E0" w:firstRow="1" w:lastRow="1" w:firstColumn="1" w:lastColumn="1" w:noHBand="0" w:noVBand="0"/>
      </w:tblPr>
      <w:tblGrid>
        <w:gridCol w:w="2389"/>
        <w:gridCol w:w="2299"/>
        <w:gridCol w:w="2324"/>
        <w:gridCol w:w="2338"/>
      </w:tblGrid>
      <w:tr w:rsidRPr="00AC2935" w:rsidR="008842DF" w:rsidTr="00753A0C" w14:paraId="4DEA2CEA" w14:textId="77777777">
        <w:tc>
          <w:tcPr>
            <w:tcW w:w="2389" w:type="dxa"/>
            <w:shd w:val="clear" w:color="auto" w:fill="C0C0C0"/>
          </w:tcPr>
          <w:p w:rsidRPr="00AC2935" w:rsidR="008842DF" w:rsidP="0026268D" w:rsidRDefault="008842DF" w14:paraId="67249D16" w14:textId="77777777">
            <w:pPr>
              <w:suppressAutoHyphens/>
              <w:jc w:val="center"/>
              <w:rPr>
                <w:sz w:val="24"/>
                <w:szCs w:val="24"/>
              </w:rPr>
            </w:pPr>
            <w:r w:rsidRPr="00AC2935">
              <w:rPr>
                <w:sz w:val="24"/>
                <w:szCs w:val="24"/>
              </w:rPr>
              <w:t>Federal Government</w:t>
            </w:r>
          </w:p>
          <w:p w:rsidRPr="00AC2935" w:rsidR="008842DF" w:rsidP="0026268D" w:rsidRDefault="008842DF" w14:paraId="02AB344E" w14:textId="77777777">
            <w:pPr>
              <w:suppressAutoHyphens/>
              <w:jc w:val="center"/>
              <w:rPr>
                <w:sz w:val="24"/>
                <w:szCs w:val="24"/>
              </w:rPr>
            </w:pPr>
            <w:r w:rsidRPr="00AC2935">
              <w:rPr>
                <w:sz w:val="24"/>
                <w:szCs w:val="24"/>
              </w:rPr>
              <w:t>Employee</w:t>
            </w:r>
          </w:p>
        </w:tc>
        <w:tc>
          <w:tcPr>
            <w:tcW w:w="2299" w:type="dxa"/>
            <w:shd w:val="clear" w:color="auto" w:fill="C0C0C0"/>
          </w:tcPr>
          <w:p w:rsidRPr="006902E3" w:rsidR="008842DF" w:rsidP="0026268D" w:rsidRDefault="008842DF" w14:paraId="7D02499B" w14:textId="77777777">
            <w:pPr>
              <w:suppressAutoHyphens/>
              <w:jc w:val="center"/>
              <w:rPr>
                <w:sz w:val="24"/>
                <w:szCs w:val="24"/>
              </w:rPr>
            </w:pPr>
          </w:p>
          <w:p w:rsidRPr="006902E3" w:rsidR="008842DF" w:rsidP="0026268D" w:rsidRDefault="008842DF" w14:paraId="5BCEC522" w14:textId="77777777">
            <w:pPr>
              <w:suppressAutoHyphens/>
              <w:jc w:val="center"/>
              <w:rPr>
                <w:sz w:val="24"/>
                <w:szCs w:val="24"/>
              </w:rPr>
            </w:pPr>
            <w:r w:rsidRPr="006902E3">
              <w:rPr>
                <w:sz w:val="24"/>
                <w:szCs w:val="24"/>
              </w:rPr>
              <w:t>Hourly Rate</w:t>
            </w:r>
          </w:p>
        </w:tc>
        <w:tc>
          <w:tcPr>
            <w:tcW w:w="2324" w:type="dxa"/>
            <w:shd w:val="clear" w:color="auto" w:fill="C0C0C0"/>
          </w:tcPr>
          <w:p w:rsidRPr="00AC2935" w:rsidR="008842DF" w:rsidP="0026268D" w:rsidRDefault="008842DF" w14:paraId="266D83A4" w14:textId="77777777">
            <w:pPr>
              <w:suppressAutoHyphens/>
              <w:jc w:val="center"/>
              <w:rPr>
                <w:sz w:val="24"/>
                <w:szCs w:val="24"/>
              </w:rPr>
            </w:pPr>
          </w:p>
          <w:p w:rsidRPr="00AC2935" w:rsidR="008842DF" w:rsidP="0026268D" w:rsidRDefault="008842DF" w14:paraId="525FFFB2" w14:textId="77777777">
            <w:pPr>
              <w:suppressAutoHyphens/>
              <w:jc w:val="center"/>
              <w:rPr>
                <w:sz w:val="24"/>
                <w:szCs w:val="24"/>
              </w:rPr>
            </w:pPr>
            <w:r w:rsidRPr="00AC2935">
              <w:rPr>
                <w:sz w:val="24"/>
                <w:szCs w:val="24"/>
              </w:rPr>
              <w:t>Annual Hours</w:t>
            </w:r>
          </w:p>
        </w:tc>
        <w:tc>
          <w:tcPr>
            <w:tcW w:w="2338" w:type="dxa"/>
            <w:shd w:val="clear" w:color="auto" w:fill="C0C0C0"/>
          </w:tcPr>
          <w:p w:rsidRPr="00AC2935" w:rsidR="008842DF" w:rsidP="0026268D" w:rsidRDefault="008842DF" w14:paraId="47E136B1" w14:textId="77777777">
            <w:pPr>
              <w:suppressAutoHyphens/>
              <w:jc w:val="center"/>
              <w:rPr>
                <w:sz w:val="24"/>
                <w:szCs w:val="24"/>
              </w:rPr>
            </w:pPr>
            <w:r w:rsidRPr="00AC2935">
              <w:rPr>
                <w:sz w:val="24"/>
                <w:szCs w:val="24"/>
              </w:rPr>
              <w:t>Federal Government</w:t>
            </w:r>
          </w:p>
          <w:p w:rsidRPr="00AC2935" w:rsidR="008842DF" w:rsidP="0026268D" w:rsidRDefault="008842DF" w14:paraId="25FBF4C7" w14:textId="77777777">
            <w:pPr>
              <w:suppressAutoHyphens/>
              <w:jc w:val="center"/>
              <w:rPr>
                <w:sz w:val="24"/>
                <w:szCs w:val="24"/>
              </w:rPr>
            </w:pPr>
            <w:r w:rsidRPr="00AC2935">
              <w:rPr>
                <w:sz w:val="24"/>
                <w:szCs w:val="24"/>
              </w:rPr>
              <w:t>Costs</w:t>
            </w:r>
          </w:p>
        </w:tc>
      </w:tr>
      <w:tr w:rsidRPr="00610504" w:rsidR="00753A0C" w:rsidTr="006902E3" w14:paraId="23590E93" w14:textId="77777777">
        <w:tc>
          <w:tcPr>
            <w:tcW w:w="2389" w:type="dxa"/>
          </w:tcPr>
          <w:p w:rsidRPr="00AC2935" w:rsidR="00753A0C" w:rsidP="00753A0C" w:rsidRDefault="00753A0C" w14:paraId="2BC9F6CF" w14:textId="77777777">
            <w:pPr>
              <w:suppressAutoHyphens/>
              <w:rPr>
                <w:sz w:val="24"/>
                <w:szCs w:val="24"/>
              </w:rPr>
            </w:pPr>
            <w:r w:rsidRPr="00AC2935">
              <w:rPr>
                <w:sz w:val="24"/>
                <w:szCs w:val="24"/>
              </w:rPr>
              <w:t>GS-14/Step 5</w:t>
            </w:r>
          </w:p>
          <w:p w:rsidRPr="00AC2935" w:rsidR="00753A0C" w:rsidP="00753A0C" w:rsidRDefault="00753A0C" w14:paraId="7E0E28F4" w14:textId="77777777">
            <w:pPr>
              <w:suppressAutoHyphens/>
              <w:rPr>
                <w:sz w:val="24"/>
                <w:szCs w:val="24"/>
              </w:rPr>
            </w:pPr>
            <w:r w:rsidRPr="00AC2935">
              <w:rPr>
                <w:sz w:val="24"/>
                <w:szCs w:val="24"/>
              </w:rPr>
              <w:t>Electronics Engineer</w:t>
            </w:r>
          </w:p>
          <w:p w:rsidRPr="00AC2935" w:rsidR="00753A0C" w:rsidP="00753A0C" w:rsidRDefault="00753A0C" w14:paraId="00461CF8" w14:textId="77777777">
            <w:pPr>
              <w:suppressAutoHyphens/>
              <w:rPr>
                <w:sz w:val="24"/>
                <w:szCs w:val="24"/>
              </w:rPr>
            </w:pPr>
            <w:r w:rsidRPr="00AC2935">
              <w:rPr>
                <w:sz w:val="24"/>
                <w:szCs w:val="24"/>
              </w:rPr>
              <w:t>(International-related applications/requests)</w:t>
            </w:r>
          </w:p>
          <w:p w:rsidRPr="00AC2935" w:rsidR="00753A0C" w:rsidP="00753A0C" w:rsidRDefault="00753A0C" w14:paraId="1CD2012E" w14:textId="77777777">
            <w:pPr>
              <w:suppressAutoHyphens/>
              <w:rPr>
                <w:sz w:val="24"/>
                <w:szCs w:val="24"/>
              </w:rPr>
            </w:pPr>
          </w:p>
        </w:tc>
        <w:tc>
          <w:tcPr>
            <w:tcW w:w="2299" w:type="dxa"/>
          </w:tcPr>
          <w:p w:rsidRPr="006902E3" w:rsidR="00753A0C" w:rsidP="00753A0C" w:rsidRDefault="00753A0C" w14:paraId="3F840632" w14:textId="31EC5EBB">
            <w:pPr>
              <w:suppressAutoHyphens/>
              <w:jc w:val="center"/>
              <w:rPr>
                <w:sz w:val="24"/>
                <w:szCs w:val="24"/>
              </w:rPr>
            </w:pPr>
            <w:r w:rsidRPr="006902E3">
              <w:rPr>
                <w:sz w:val="24"/>
                <w:szCs w:val="24"/>
              </w:rPr>
              <w:t>$66.54</w:t>
            </w:r>
          </w:p>
        </w:tc>
        <w:tc>
          <w:tcPr>
            <w:tcW w:w="2324" w:type="dxa"/>
          </w:tcPr>
          <w:p w:rsidRPr="006902E3" w:rsidR="00753A0C" w:rsidP="00753A0C" w:rsidRDefault="00753A0C" w14:paraId="46EE9523" w14:textId="562914E1">
            <w:pPr>
              <w:suppressAutoHyphens/>
              <w:jc w:val="center"/>
              <w:rPr>
                <w:sz w:val="24"/>
                <w:szCs w:val="24"/>
                <w:highlight w:val="yellow"/>
              </w:rPr>
            </w:pPr>
            <w:r w:rsidRPr="006902E3">
              <w:rPr>
                <w:sz w:val="24"/>
                <w:szCs w:val="24"/>
              </w:rPr>
              <w:t>4,669</w:t>
            </w:r>
          </w:p>
        </w:tc>
        <w:tc>
          <w:tcPr>
            <w:tcW w:w="2338" w:type="dxa"/>
          </w:tcPr>
          <w:p w:rsidRPr="006902E3" w:rsidR="00753A0C" w:rsidP="00753A0C" w:rsidRDefault="00753A0C" w14:paraId="49DC4BE9" w14:textId="0112DD86">
            <w:pPr>
              <w:suppressAutoHyphens/>
              <w:jc w:val="center"/>
              <w:rPr>
                <w:sz w:val="24"/>
                <w:szCs w:val="24"/>
                <w:highlight w:val="yellow"/>
              </w:rPr>
            </w:pPr>
            <w:r w:rsidRPr="006902E3">
              <w:rPr>
                <w:color w:val="000000"/>
                <w:sz w:val="24"/>
                <w:szCs w:val="24"/>
              </w:rPr>
              <w:t xml:space="preserve">$310,675 </w:t>
            </w:r>
          </w:p>
        </w:tc>
      </w:tr>
      <w:tr w:rsidRPr="00610504" w:rsidR="00753A0C" w:rsidTr="006902E3" w14:paraId="376672F0" w14:textId="77777777">
        <w:tc>
          <w:tcPr>
            <w:tcW w:w="2389" w:type="dxa"/>
          </w:tcPr>
          <w:p w:rsidRPr="00AC2935" w:rsidR="00753A0C" w:rsidP="00753A0C" w:rsidRDefault="00753A0C" w14:paraId="2A90EA95" w14:textId="77777777">
            <w:pPr>
              <w:suppressAutoHyphens/>
              <w:rPr>
                <w:sz w:val="24"/>
                <w:szCs w:val="24"/>
              </w:rPr>
            </w:pPr>
            <w:r w:rsidRPr="00AC2935">
              <w:rPr>
                <w:sz w:val="24"/>
                <w:szCs w:val="24"/>
              </w:rPr>
              <w:t>GS-15/Step 5</w:t>
            </w:r>
          </w:p>
          <w:p w:rsidRPr="00AC2935" w:rsidR="00753A0C" w:rsidP="00753A0C" w:rsidRDefault="00753A0C" w14:paraId="14840D0E" w14:textId="77777777">
            <w:pPr>
              <w:suppressAutoHyphens/>
              <w:rPr>
                <w:sz w:val="24"/>
                <w:szCs w:val="24"/>
              </w:rPr>
            </w:pPr>
            <w:r w:rsidRPr="00AC2935">
              <w:rPr>
                <w:sz w:val="24"/>
                <w:szCs w:val="24"/>
              </w:rPr>
              <w:t>Electronics Engineer</w:t>
            </w:r>
          </w:p>
          <w:p w:rsidRPr="00AC2935" w:rsidR="00753A0C" w:rsidP="00753A0C" w:rsidRDefault="00753A0C" w14:paraId="28F58B08" w14:textId="77777777">
            <w:pPr>
              <w:suppressAutoHyphens/>
              <w:rPr>
                <w:sz w:val="24"/>
                <w:szCs w:val="24"/>
              </w:rPr>
            </w:pPr>
            <w:r w:rsidRPr="00AC2935">
              <w:rPr>
                <w:sz w:val="24"/>
                <w:szCs w:val="24"/>
              </w:rPr>
              <w:t>(Experimental-related applications/requests)</w:t>
            </w:r>
          </w:p>
        </w:tc>
        <w:tc>
          <w:tcPr>
            <w:tcW w:w="2299" w:type="dxa"/>
          </w:tcPr>
          <w:p w:rsidRPr="006902E3" w:rsidR="00753A0C" w:rsidP="00753A0C" w:rsidRDefault="00753A0C" w14:paraId="6EE38D8A" w14:textId="0D5A09E1">
            <w:pPr>
              <w:suppressAutoHyphens/>
              <w:jc w:val="center"/>
              <w:rPr>
                <w:sz w:val="24"/>
                <w:szCs w:val="24"/>
                <w:highlight w:val="yellow"/>
              </w:rPr>
            </w:pPr>
            <w:r w:rsidRPr="006902E3">
              <w:rPr>
                <w:sz w:val="24"/>
                <w:szCs w:val="24"/>
              </w:rPr>
              <w:t>$78.27</w:t>
            </w:r>
          </w:p>
        </w:tc>
        <w:tc>
          <w:tcPr>
            <w:tcW w:w="2324" w:type="dxa"/>
          </w:tcPr>
          <w:p w:rsidRPr="006902E3" w:rsidR="00753A0C" w:rsidP="00753A0C" w:rsidRDefault="00753A0C" w14:paraId="2AB9ECF5" w14:textId="4BC912BB">
            <w:pPr>
              <w:suppressAutoHyphens/>
              <w:jc w:val="center"/>
              <w:rPr>
                <w:sz w:val="24"/>
                <w:szCs w:val="24"/>
                <w:highlight w:val="yellow"/>
              </w:rPr>
            </w:pPr>
            <w:r w:rsidRPr="00753A0C">
              <w:rPr>
                <w:sz w:val="24"/>
                <w:szCs w:val="24"/>
              </w:rPr>
              <w:t>3</w:t>
            </w:r>
            <w:r>
              <w:rPr>
                <w:sz w:val="24"/>
                <w:szCs w:val="24"/>
              </w:rPr>
              <w:t>,</w:t>
            </w:r>
            <w:r w:rsidRPr="00753A0C">
              <w:rPr>
                <w:sz w:val="24"/>
                <w:szCs w:val="24"/>
              </w:rPr>
              <w:t>810</w:t>
            </w:r>
          </w:p>
        </w:tc>
        <w:tc>
          <w:tcPr>
            <w:tcW w:w="2338" w:type="dxa"/>
          </w:tcPr>
          <w:p w:rsidRPr="006902E3" w:rsidR="00753A0C" w:rsidP="00753A0C" w:rsidRDefault="00753A0C" w14:paraId="39C4365D" w14:textId="7BE05A7C">
            <w:pPr>
              <w:suppressAutoHyphens/>
              <w:jc w:val="center"/>
              <w:rPr>
                <w:sz w:val="24"/>
                <w:szCs w:val="24"/>
                <w:highlight w:val="yellow"/>
              </w:rPr>
            </w:pPr>
            <w:r w:rsidRPr="006902E3">
              <w:rPr>
                <w:color w:val="000000"/>
                <w:sz w:val="24"/>
                <w:szCs w:val="24"/>
              </w:rPr>
              <w:t xml:space="preserve">$298,209 </w:t>
            </w:r>
          </w:p>
        </w:tc>
      </w:tr>
      <w:tr w:rsidRPr="00610504" w:rsidR="008842DF" w:rsidTr="00753A0C" w14:paraId="26A8E816" w14:textId="77777777">
        <w:tc>
          <w:tcPr>
            <w:tcW w:w="2389" w:type="dxa"/>
          </w:tcPr>
          <w:p w:rsidRPr="00AC2935" w:rsidR="008842DF" w:rsidP="0026268D" w:rsidRDefault="008842DF" w14:paraId="70544344" w14:textId="77777777">
            <w:pPr>
              <w:suppressAutoHyphens/>
              <w:rPr>
                <w:sz w:val="24"/>
                <w:szCs w:val="24"/>
              </w:rPr>
            </w:pPr>
          </w:p>
        </w:tc>
        <w:tc>
          <w:tcPr>
            <w:tcW w:w="2299" w:type="dxa"/>
          </w:tcPr>
          <w:p w:rsidRPr="006902E3" w:rsidR="008842DF" w:rsidP="0026268D" w:rsidRDefault="008842DF" w14:paraId="6BA57EFD" w14:textId="77777777">
            <w:pPr>
              <w:suppressAutoHyphens/>
              <w:jc w:val="center"/>
              <w:rPr>
                <w:sz w:val="24"/>
                <w:szCs w:val="24"/>
                <w:highlight w:val="yellow"/>
              </w:rPr>
            </w:pPr>
          </w:p>
        </w:tc>
        <w:tc>
          <w:tcPr>
            <w:tcW w:w="2324" w:type="dxa"/>
          </w:tcPr>
          <w:p w:rsidRPr="006902E3" w:rsidR="008842DF" w:rsidP="0026268D" w:rsidRDefault="000862B5" w14:paraId="47059058" w14:textId="317431EE">
            <w:pPr>
              <w:suppressAutoHyphens/>
              <w:jc w:val="center"/>
              <w:rPr>
                <w:sz w:val="24"/>
                <w:szCs w:val="24"/>
                <w:highlight w:val="yellow"/>
              </w:rPr>
            </w:pPr>
            <w:r w:rsidRPr="006902E3">
              <w:rPr>
                <w:sz w:val="24"/>
                <w:szCs w:val="24"/>
              </w:rPr>
              <w:t>8,479</w:t>
            </w:r>
          </w:p>
        </w:tc>
        <w:tc>
          <w:tcPr>
            <w:tcW w:w="2338" w:type="dxa"/>
          </w:tcPr>
          <w:p w:rsidRPr="006902E3" w:rsidR="008842DF" w:rsidP="0026268D" w:rsidRDefault="00753A0C" w14:paraId="1E57BAE0" w14:textId="26EF9D5D">
            <w:pPr>
              <w:suppressAutoHyphens/>
              <w:jc w:val="center"/>
              <w:rPr>
                <w:sz w:val="24"/>
                <w:szCs w:val="24"/>
                <w:highlight w:val="yellow"/>
              </w:rPr>
            </w:pPr>
            <w:r w:rsidRPr="00753A0C">
              <w:rPr>
                <w:b/>
                <w:sz w:val="24"/>
                <w:szCs w:val="24"/>
              </w:rPr>
              <w:t xml:space="preserve">$608,884 </w:t>
            </w:r>
            <w:r w:rsidRPr="006902E3" w:rsidR="008842DF">
              <w:rPr>
                <w:b/>
                <w:sz w:val="24"/>
                <w:szCs w:val="24"/>
              </w:rPr>
              <w:t>Total Federal Government Costs</w:t>
            </w:r>
          </w:p>
        </w:tc>
      </w:tr>
    </w:tbl>
    <w:p w:rsidR="008842DF" w:rsidRDefault="008842DF" w14:paraId="38DC5D1F" w14:textId="39BAECEC">
      <w:pPr>
        <w:tabs>
          <w:tab w:val="left" w:pos="-720"/>
        </w:tabs>
        <w:suppressAutoHyphens/>
        <w:rPr>
          <w:bCs/>
          <w:sz w:val="24"/>
          <w:szCs w:val="24"/>
        </w:rPr>
      </w:pPr>
    </w:p>
    <w:p w:rsidRPr="00AC2935" w:rsidR="00610504" w:rsidRDefault="00610504" w14:paraId="6EF9704E" w14:textId="15AE8CE6">
      <w:pPr>
        <w:tabs>
          <w:tab w:val="left" w:pos="-720"/>
        </w:tabs>
        <w:suppressAutoHyphens/>
        <w:rPr>
          <w:bCs/>
          <w:sz w:val="24"/>
          <w:szCs w:val="24"/>
        </w:rPr>
      </w:pPr>
    </w:p>
    <w:p w:rsidRPr="00932692" w:rsidR="00932692" w:rsidP="00932692" w:rsidRDefault="007C1E9C" w14:paraId="53381F5C" w14:textId="3F43E802">
      <w:pPr>
        <w:rPr>
          <w:bCs/>
          <w:sz w:val="24"/>
          <w:szCs w:val="24"/>
        </w:rPr>
      </w:pPr>
      <w:r w:rsidRPr="00AC2935">
        <w:rPr>
          <w:bCs/>
          <w:sz w:val="24"/>
          <w:szCs w:val="24"/>
        </w:rPr>
        <w:t xml:space="preserve">15.   </w:t>
      </w:r>
      <w:r w:rsidRPr="00932692" w:rsidR="00932692">
        <w:rPr>
          <w:bCs/>
          <w:sz w:val="24"/>
          <w:szCs w:val="24"/>
        </w:rPr>
        <w:t>There are no program changes</w:t>
      </w:r>
      <w:r w:rsidR="0048268C">
        <w:rPr>
          <w:bCs/>
          <w:sz w:val="24"/>
          <w:szCs w:val="24"/>
        </w:rPr>
        <w:t xml:space="preserve"> or adjustments to this collection</w:t>
      </w:r>
      <w:r w:rsidRPr="00932692" w:rsidR="00932692">
        <w:rPr>
          <w:bCs/>
          <w:sz w:val="24"/>
          <w:szCs w:val="24"/>
        </w:rPr>
        <w:t>.</w:t>
      </w:r>
    </w:p>
    <w:p w:rsidRPr="00932692" w:rsidR="00932692" w:rsidP="00932692" w:rsidRDefault="00932692" w14:paraId="2B17F0AD" w14:textId="77777777">
      <w:pPr>
        <w:rPr>
          <w:bCs/>
          <w:sz w:val="24"/>
          <w:szCs w:val="24"/>
        </w:rPr>
      </w:pPr>
    </w:p>
    <w:p w:rsidRPr="00AC2935" w:rsidR="002634B5" w:rsidRDefault="007C1E9C" w14:paraId="4B5EEBB1" w14:textId="77777777">
      <w:pPr>
        <w:tabs>
          <w:tab w:val="left" w:pos="-720"/>
        </w:tabs>
        <w:suppressAutoHyphens/>
        <w:rPr>
          <w:sz w:val="24"/>
          <w:szCs w:val="24"/>
        </w:rPr>
      </w:pPr>
      <w:r w:rsidRPr="00AC2935">
        <w:rPr>
          <w:sz w:val="24"/>
          <w:szCs w:val="24"/>
        </w:rPr>
        <w:t xml:space="preserve">16.   </w:t>
      </w:r>
      <w:r w:rsidRPr="00AC2935" w:rsidR="002634B5">
        <w:rPr>
          <w:sz w:val="24"/>
          <w:szCs w:val="24"/>
        </w:rPr>
        <w:t>The results of this information collection requirement will not be published for statistical use.</w:t>
      </w:r>
    </w:p>
    <w:p w:rsidRPr="00AC2935" w:rsidR="00737EBB" w:rsidRDefault="00737EBB" w14:paraId="1384D10D" w14:textId="77777777">
      <w:pPr>
        <w:tabs>
          <w:tab w:val="left" w:pos="-720"/>
        </w:tabs>
        <w:suppressAutoHyphens/>
        <w:rPr>
          <w:b/>
          <w:sz w:val="24"/>
          <w:szCs w:val="24"/>
        </w:rPr>
      </w:pPr>
    </w:p>
    <w:p w:rsidRPr="00AC2935" w:rsidR="0065694A" w:rsidRDefault="007C1E9C" w14:paraId="69549AD7" w14:textId="77777777">
      <w:pPr>
        <w:tabs>
          <w:tab w:val="left" w:pos="-720"/>
        </w:tabs>
        <w:suppressAutoHyphens/>
        <w:rPr>
          <w:sz w:val="24"/>
          <w:szCs w:val="24"/>
        </w:rPr>
      </w:pPr>
      <w:r w:rsidRPr="00AC2935">
        <w:rPr>
          <w:sz w:val="24"/>
          <w:szCs w:val="24"/>
        </w:rPr>
        <w:t xml:space="preserve">17.   </w:t>
      </w:r>
      <w:r w:rsidRPr="00AC2935" w:rsidR="002634B5">
        <w:rPr>
          <w:sz w:val="24"/>
          <w:szCs w:val="24"/>
        </w:rPr>
        <w:t xml:space="preserve">We are seeking approval to not display the expiration date for OMB approval </w:t>
      </w:r>
      <w:r w:rsidRPr="00AC2935" w:rsidR="00144B62">
        <w:rPr>
          <w:sz w:val="24"/>
          <w:szCs w:val="24"/>
        </w:rPr>
        <w:t>of this information collection.</w:t>
      </w:r>
      <w:r w:rsidRPr="00AC2935" w:rsidR="00AA6987">
        <w:rPr>
          <w:sz w:val="24"/>
          <w:szCs w:val="24"/>
        </w:rPr>
        <w:t xml:space="preserve"> The Commission will use an edition date in lieu</w:t>
      </w:r>
      <w:r w:rsidRPr="00AC2935" w:rsidR="00144B62">
        <w:rPr>
          <w:sz w:val="24"/>
          <w:szCs w:val="24"/>
        </w:rPr>
        <w:t xml:space="preserve"> of the OMB expiration date.  </w:t>
      </w:r>
      <w:r w:rsidRPr="00AC2935" w:rsidR="00AA6987">
        <w:rPr>
          <w:sz w:val="24"/>
          <w:szCs w:val="24"/>
        </w:rPr>
        <w:t xml:space="preserve">Additionally, the OMB expiration date and OMB control number are “displayed” in </w:t>
      </w:r>
    </w:p>
    <w:p w:rsidRPr="00AC2935" w:rsidR="002634B5" w:rsidRDefault="00AA6987" w14:paraId="6DC51001" w14:textId="77777777">
      <w:pPr>
        <w:tabs>
          <w:tab w:val="left" w:pos="-720"/>
        </w:tabs>
        <w:suppressAutoHyphens/>
        <w:rPr>
          <w:sz w:val="24"/>
          <w:szCs w:val="24"/>
        </w:rPr>
      </w:pPr>
      <w:r w:rsidRPr="00AC2935">
        <w:rPr>
          <w:sz w:val="24"/>
          <w:szCs w:val="24"/>
        </w:rPr>
        <w:t xml:space="preserve">47 CFR 0.408. </w:t>
      </w:r>
    </w:p>
    <w:p w:rsidRPr="00AC2935" w:rsidR="000A7BB3" w:rsidRDefault="000A7BB3" w14:paraId="3C03F7C4" w14:textId="77777777">
      <w:pPr>
        <w:tabs>
          <w:tab w:val="left" w:pos="-720"/>
        </w:tabs>
        <w:suppressAutoHyphens/>
        <w:rPr>
          <w:sz w:val="24"/>
          <w:szCs w:val="24"/>
        </w:rPr>
      </w:pPr>
    </w:p>
    <w:p w:rsidRPr="00AC2935" w:rsidR="00144B62" w:rsidP="00144B62" w:rsidRDefault="00144B62" w14:paraId="7F44E85A" w14:textId="77777777">
      <w:pPr>
        <w:tabs>
          <w:tab w:val="left" w:pos="-720"/>
        </w:tabs>
        <w:suppressAutoHyphens/>
        <w:rPr>
          <w:sz w:val="24"/>
          <w:szCs w:val="24"/>
        </w:rPr>
      </w:pPr>
      <w:r w:rsidRPr="00AC2935">
        <w:rPr>
          <w:sz w:val="24"/>
          <w:szCs w:val="24"/>
        </w:rPr>
        <w:t xml:space="preserve">18.   </w:t>
      </w:r>
      <w:r w:rsidRPr="00AC2935" w:rsidR="00456439">
        <w:rPr>
          <w:sz w:val="24"/>
          <w:szCs w:val="24"/>
        </w:rPr>
        <w:t xml:space="preserve">There are no exceptions to the </w:t>
      </w:r>
      <w:r w:rsidRPr="00AC2935" w:rsidR="005A7D54">
        <w:rPr>
          <w:sz w:val="24"/>
          <w:szCs w:val="24"/>
        </w:rPr>
        <w:t>Certification S</w:t>
      </w:r>
      <w:r w:rsidRPr="00AC2935" w:rsidR="00456439">
        <w:rPr>
          <w:sz w:val="24"/>
          <w:szCs w:val="24"/>
        </w:rPr>
        <w:t>tatement.</w:t>
      </w:r>
    </w:p>
    <w:p w:rsidRPr="00AC2935" w:rsidR="00AA6987" w:rsidP="003D2A1F" w:rsidRDefault="002634B5" w14:paraId="1192AFD9" w14:textId="77777777">
      <w:pPr>
        <w:tabs>
          <w:tab w:val="center" w:pos="4680"/>
        </w:tabs>
        <w:suppressAutoHyphens/>
        <w:rPr>
          <w:b/>
          <w:sz w:val="24"/>
          <w:szCs w:val="24"/>
          <w:u w:val="single"/>
        </w:rPr>
      </w:pPr>
      <w:r w:rsidRPr="00AC2935">
        <w:rPr>
          <w:sz w:val="24"/>
          <w:szCs w:val="24"/>
        </w:rPr>
        <w:tab/>
      </w:r>
    </w:p>
    <w:p w:rsidRPr="00AC2935" w:rsidR="002634B5" w:rsidRDefault="002634B5" w14:paraId="4370C1B8" w14:textId="77777777">
      <w:pPr>
        <w:tabs>
          <w:tab w:val="left" w:pos="-720"/>
        </w:tabs>
        <w:suppressAutoHyphens/>
        <w:rPr>
          <w:sz w:val="24"/>
          <w:szCs w:val="24"/>
          <w:u w:val="single"/>
        </w:rPr>
      </w:pPr>
      <w:r w:rsidRPr="00AC2935">
        <w:rPr>
          <w:b/>
          <w:sz w:val="24"/>
          <w:szCs w:val="24"/>
          <w:u w:val="single"/>
        </w:rPr>
        <w:t>Part B.  Collections of Information Employing Statistical Methods</w:t>
      </w:r>
      <w:r w:rsidRPr="00AC2935" w:rsidR="00AA6987">
        <w:rPr>
          <w:b/>
          <w:sz w:val="24"/>
          <w:szCs w:val="24"/>
          <w:u w:val="single"/>
        </w:rPr>
        <w:t>:</w:t>
      </w:r>
    </w:p>
    <w:p w:rsidRPr="00AC2935" w:rsidR="002634B5" w:rsidRDefault="002634B5" w14:paraId="57C477EC" w14:textId="77777777">
      <w:pPr>
        <w:tabs>
          <w:tab w:val="left" w:pos="-720"/>
        </w:tabs>
        <w:suppressAutoHyphens/>
        <w:rPr>
          <w:sz w:val="24"/>
          <w:szCs w:val="24"/>
        </w:rPr>
      </w:pPr>
    </w:p>
    <w:p w:rsidR="002634B5" w:rsidRDefault="002634B5" w14:paraId="27398EE6" w14:textId="77777777">
      <w:pPr>
        <w:tabs>
          <w:tab w:val="left" w:pos="-720"/>
        </w:tabs>
        <w:suppressAutoHyphens/>
        <w:rPr>
          <w:sz w:val="24"/>
        </w:rPr>
      </w:pPr>
      <w:r w:rsidRPr="00AC2935">
        <w:rPr>
          <w:sz w:val="24"/>
          <w:szCs w:val="24"/>
        </w:rPr>
        <w:t>Not applicable.  This information collection does not employ statistic</w:t>
      </w:r>
      <w:r>
        <w:rPr>
          <w:sz w:val="24"/>
        </w:rPr>
        <w:t>al methods.</w:t>
      </w:r>
    </w:p>
    <w:sectPr w:rsidR="002634B5">
      <w:headerReference w:type="default" r:id="rId14"/>
      <w:footerReference w:type="default" r:id="rId15"/>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D0E3C" w14:textId="77777777" w:rsidR="007C42E6" w:rsidRDefault="007C42E6">
      <w:pPr>
        <w:spacing w:line="20" w:lineRule="exact"/>
        <w:rPr>
          <w:sz w:val="24"/>
        </w:rPr>
      </w:pPr>
    </w:p>
  </w:endnote>
  <w:endnote w:type="continuationSeparator" w:id="0">
    <w:p w14:paraId="004CDC8C" w14:textId="77777777" w:rsidR="007C42E6" w:rsidRDefault="007C42E6">
      <w:r>
        <w:rPr>
          <w:sz w:val="24"/>
        </w:rPr>
        <w:t xml:space="preserve"> </w:t>
      </w:r>
    </w:p>
  </w:endnote>
  <w:endnote w:type="continuationNotice" w:id="1">
    <w:p w14:paraId="1419F07D" w14:textId="77777777" w:rsidR="007C42E6" w:rsidRDefault="007C42E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532C6" w14:textId="77777777" w:rsidR="007C42E6" w:rsidRDefault="007C42E6">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1</w:t>
    </w:r>
    <w:r>
      <w:rPr>
        <w:rStyle w:val="PageNumber"/>
        <w:sz w:val="24"/>
      </w:rPr>
      <w:fldChar w:fldCharType="end"/>
    </w:r>
  </w:p>
  <w:p w14:paraId="1F09B431" w14:textId="77777777" w:rsidR="007C42E6" w:rsidRDefault="007C42E6">
    <w:pPr>
      <w:tabs>
        <w:tab w:val="left" w:pos="-720"/>
      </w:tabs>
      <w:suppressAutoHyphens/>
      <w:rPr>
        <w:rFonts w:ascii="Courier" w:hAnsi="Courier"/>
        <w:sz w:val="24"/>
      </w:rPr>
    </w:pPr>
  </w:p>
  <w:p w14:paraId="5252829B" w14:textId="77777777" w:rsidR="007C42E6" w:rsidRDefault="007C42E6">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14:anchorId="3726B44D" wp14:editId="62DFC5DD">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FB078B" w14:textId="77777777" w:rsidR="007C42E6" w:rsidRDefault="007C42E6">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6B44D"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" o:allowincell="f" filled="f" stroked="f" strokeweight="0">
              <v:textbox inset="0,0,0,0">
                <w:txbxContent>
                  <w:p w14:paraId="34FB078B" w14:textId="77777777" w:rsidR="007C42E6" w:rsidRDefault="007C42E6">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D795A" w14:textId="77777777" w:rsidR="007C42E6" w:rsidRDefault="007C42E6">
      <w:r>
        <w:rPr>
          <w:sz w:val="24"/>
        </w:rPr>
        <w:separator/>
      </w:r>
    </w:p>
  </w:footnote>
  <w:footnote w:type="continuationSeparator" w:id="0">
    <w:p w14:paraId="10B4B673" w14:textId="77777777" w:rsidR="007C42E6" w:rsidRDefault="007C42E6">
      <w:r>
        <w:continuationSeparator/>
      </w:r>
    </w:p>
  </w:footnote>
  <w:footnote w:id="1">
    <w:p w14:paraId="0BCA9CB2" w14:textId="23F35BD3" w:rsidR="007C42E6" w:rsidRDefault="007C42E6">
      <w:pPr>
        <w:pStyle w:val="FootnoteText"/>
      </w:pPr>
      <w:r>
        <w:rPr>
          <w:rStyle w:val="FootnoteReference"/>
        </w:rPr>
        <w:footnoteRef/>
      </w:r>
      <w:r>
        <w:t xml:space="preserve"> The Commission is separately submitting a non-substantive change request for OMB Control Nos. 3060-1133, 3060-0686, and 3060-0678 to reflect mandatory electronic filing for submissions, other than submissions made on Forms 309, 310, or 311, that are included in those Information Collections.</w:t>
      </w:r>
    </w:p>
  </w:footnote>
  <w:footnote w:id="2">
    <w:p w14:paraId="76241326" w14:textId="591B972A" w:rsidR="007C42E6" w:rsidRDefault="007C42E6">
      <w:pPr>
        <w:pStyle w:val="FootnoteText"/>
      </w:pPr>
      <w:r>
        <w:rPr>
          <w:rStyle w:val="FootnoteReference"/>
        </w:rPr>
        <w:footnoteRef/>
      </w:r>
      <w:r>
        <w:t xml:space="preserve"> The Commission is separately seeking emergency approval for a new information collection to cover filings made under 47 C.F.R. § 73.3540, which was also omitted from prior information collections.</w:t>
      </w:r>
    </w:p>
  </w:footnote>
  <w:footnote w:id="3">
    <w:p w14:paraId="04AEB50D" w14:textId="77777777" w:rsidR="007C42E6" w:rsidRPr="001E4A08" w:rsidRDefault="007C42E6">
      <w:pPr>
        <w:pStyle w:val="FootnoteText"/>
        <w:rPr>
          <w:sz w:val="20"/>
        </w:rPr>
      </w:pPr>
      <w:r w:rsidRPr="001E4A08">
        <w:rPr>
          <w:rStyle w:val="FootnoteReference"/>
          <w:sz w:val="20"/>
        </w:rPr>
        <w:footnoteRef/>
      </w:r>
      <w:r w:rsidRPr="001E4A08">
        <w:rPr>
          <w:sz w:val="20"/>
        </w:rPr>
        <w:t xml:space="preserve"> There is true burden that is attached to the certification of compliance documents.  </w:t>
      </w:r>
    </w:p>
  </w:footnote>
  <w:footnote w:id="4">
    <w:p w14:paraId="1F163E08" w14:textId="77777777" w:rsidR="007C42E6" w:rsidRPr="001E4A08" w:rsidRDefault="007C42E6" w:rsidP="00EF1F64">
      <w:pPr>
        <w:pStyle w:val="FootnoteText"/>
        <w:rPr>
          <w:sz w:val="20"/>
        </w:rPr>
      </w:pPr>
      <w:r w:rsidRPr="001E4A08">
        <w:rPr>
          <w:rStyle w:val="FootnoteReference"/>
          <w:sz w:val="20"/>
        </w:rPr>
        <w:footnoteRef/>
      </w:r>
      <w:r w:rsidRPr="001E4A08">
        <w:rPr>
          <w:sz w:val="20"/>
        </w:rPr>
        <w:t xml:space="preserve"> The respondent will require outside legal assistance for 30% of the responses after the respondent has completed his/her part with the responses as accounted for under question number 12.  The respondent will also complete 70% of the responses without outside assistance as stated under question 12.  </w:t>
      </w:r>
    </w:p>
    <w:p w14:paraId="33567D64" w14:textId="77777777" w:rsidR="007C42E6" w:rsidRPr="001E4A08" w:rsidRDefault="007C42E6">
      <w:pPr>
        <w:pStyle w:val="FootnoteText"/>
        <w:rPr>
          <w:sz w:val="20"/>
        </w:rPr>
      </w:pPr>
    </w:p>
  </w:footnote>
  <w:footnote w:id="5">
    <w:p w14:paraId="18153FEB" w14:textId="77777777" w:rsidR="007C42E6" w:rsidRPr="00BC1049" w:rsidRDefault="007C42E6">
      <w:pPr>
        <w:pStyle w:val="FootnoteText"/>
        <w:rPr>
          <w:sz w:val="20"/>
        </w:rPr>
      </w:pPr>
      <w:r w:rsidRPr="00645E4D">
        <w:rPr>
          <w:rStyle w:val="FootnoteReference"/>
          <w:sz w:val="20"/>
        </w:rPr>
        <w:footnoteRef/>
      </w:r>
      <w:r w:rsidRPr="00645E4D">
        <w:rPr>
          <w:sz w:val="20"/>
        </w:rPr>
        <w:t xml:space="preserve"> There is no burden attached to 47 CFR Sections 73.702(b), 73.759(d) or 73.762(b) for the Federal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58AD" w14:textId="3EE68C2C" w:rsidR="007C42E6" w:rsidRDefault="007C42E6" w:rsidP="003B54FC">
    <w:pPr>
      <w:pStyle w:val="Header"/>
      <w:jc w:val="right"/>
      <w:rPr>
        <w:b/>
        <w:bCs/>
        <w:sz w:val="24"/>
        <w:szCs w:val="24"/>
      </w:rPr>
    </w:pPr>
    <w:r>
      <w:rPr>
        <w:b/>
        <w:bCs/>
        <w:sz w:val="24"/>
        <w:szCs w:val="24"/>
      </w:rPr>
      <w:t>Part</w:t>
    </w:r>
    <w:r w:rsidRPr="00AF1D93">
      <w:rPr>
        <w:b/>
        <w:bCs/>
        <w:sz w:val="24"/>
        <w:szCs w:val="24"/>
      </w:rPr>
      <w:t xml:space="preserve"> 73, Subpart F, International Broadcast Stations              OMB Control No.:  3060-1035</w:t>
    </w:r>
    <w:r w:rsidRPr="00AF1D93">
      <w:rPr>
        <w:b/>
        <w:bCs/>
        <w:sz w:val="24"/>
        <w:szCs w:val="24"/>
      </w:rPr>
      <w:tab/>
      <w:t xml:space="preserve">                  </w:t>
    </w:r>
    <w:r>
      <w:rPr>
        <w:b/>
        <w:bCs/>
        <w:sz w:val="24"/>
        <w:szCs w:val="24"/>
      </w:rPr>
      <w:t xml:space="preserve">  </w:t>
    </w:r>
    <w:r>
      <w:rPr>
        <w:b/>
        <w:bCs/>
        <w:sz w:val="24"/>
        <w:szCs w:val="24"/>
      </w:rPr>
      <w:tab/>
    </w:r>
    <w:r>
      <w:rPr>
        <w:b/>
        <w:bCs/>
        <w:sz w:val="24"/>
        <w:szCs w:val="24"/>
      </w:rPr>
      <w:tab/>
      <w:t xml:space="preserve">                </w:t>
    </w:r>
    <w:r w:rsidR="00CD4503">
      <w:rPr>
        <w:b/>
        <w:bCs/>
        <w:sz w:val="24"/>
        <w:szCs w:val="24"/>
      </w:rPr>
      <w:t>October</w:t>
    </w:r>
    <w:r>
      <w:rPr>
        <w:b/>
        <w:bCs/>
        <w:sz w:val="24"/>
        <w:szCs w:val="24"/>
      </w:rPr>
      <w:t xml:space="preserve"> 2021</w:t>
    </w:r>
  </w:p>
  <w:p w14:paraId="47020237" w14:textId="77777777" w:rsidR="007C42E6" w:rsidRDefault="007C42E6" w:rsidP="003B54FC">
    <w:pPr>
      <w:pStyle w:val="Header"/>
      <w:jc w:val="right"/>
      <w:rPr>
        <w:b/>
        <w:bCs/>
        <w:sz w:val="24"/>
        <w:szCs w:val="24"/>
      </w:rPr>
    </w:pPr>
  </w:p>
  <w:p w14:paraId="0FD2B28D" w14:textId="77777777" w:rsidR="007C42E6" w:rsidRPr="007049EC" w:rsidRDefault="007C42E6" w:rsidP="00C304A3">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F316B"/>
    <w:multiLevelType w:val="hybridMultilevel"/>
    <w:tmpl w:val="C12417F8"/>
    <w:lvl w:ilvl="0" w:tplc="CB9815F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2" w15:restartNumberingAfterBreak="0">
    <w:nsid w:val="10FB1F4F"/>
    <w:multiLevelType w:val="hybridMultilevel"/>
    <w:tmpl w:val="9B569B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8E1009"/>
    <w:multiLevelType w:val="hybridMultilevel"/>
    <w:tmpl w:val="8836211E"/>
    <w:lvl w:ilvl="0" w:tplc="B36CABDE">
      <w:start w:val="1"/>
      <w:numFmt w:val="decimal"/>
      <w:lvlText w:val="%1."/>
      <w:lvlJc w:val="left"/>
      <w:pPr>
        <w:ind w:left="720" w:hanging="360"/>
      </w:pPr>
      <w:rPr>
        <w:rFonts w:hint="default"/>
        <w:b w:val="0"/>
        <w:bCs/>
      </w:rPr>
    </w:lvl>
    <w:lvl w:ilvl="1" w:tplc="C2CE14D2">
      <w:start w:val="1"/>
      <w:numFmt w:val="decimal"/>
      <w:lvlText w:val="(%2)"/>
      <w:lvlJc w:val="left"/>
      <w:pPr>
        <w:ind w:left="1440" w:hanging="360"/>
      </w:pPr>
      <w:rPr>
        <w:rFonts w:hint="default"/>
      </w:rPr>
    </w:lvl>
    <w:lvl w:ilvl="2" w:tplc="CA48C6A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A2208"/>
    <w:multiLevelType w:val="hybridMultilevel"/>
    <w:tmpl w:val="C22CCDDA"/>
    <w:lvl w:ilvl="0" w:tplc="C2CE14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D6B0B982">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527E78"/>
    <w:multiLevelType w:val="hybridMultilevel"/>
    <w:tmpl w:val="5680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13D88"/>
    <w:multiLevelType w:val="hybridMultilevel"/>
    <w:tmpl w:val="37C4B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6AD25DE"/>
    <w:multiLevelType w:val="singleLevel"/>
    <w:tmpl w:val="0D96A456"/>
    <w:lvl w:ilvl="0">
      <w:start w:val="1"/>
      <w:numFmt w:val="upperLetter"/>
      <w:lvlText w:val="%1."/>
      <w:lvlJc w:val="left"/>
      <w:pPr>
        <w:tabs>
          <w:tab w:val="num" w:pos="360"/>
        </w:tabs>
        <w:ind w:left="360" w:hanging="360"/>
      </w:pPr>
      <w:rPr>
        <w:rFonts w:hint="default"/>
        <w:b/>
      </w:rPr>
    </w:lvl>
  </w:abstractNum>
  <w:abstractNum w:abstractNumId="9" w15:restartNumberingAfterBreak="0">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10" w15:restartNumberingAfterBreak="0">
    <w:nsid w:val="56B81AB0"/>
    <w:multiLevelType w:val="hybridMultilevel"/>
    <w:tmpl w:val="F9840910"/>
    <w:lvl w:ilvl="0" w:tplc="C2CE14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82925"/>
    <w:multiLevelType w:val="singleLevel"/>
    <w:tmpl w:val="A398B128"/>
    <w:lvl w:ilvl="0">
      <w:start w:val="1"/>
      <w:numFmt w:val="decimal"/>
      <w:pStyle w:val="ParaNum"/>
      <w:lvlText w:val="%1."/>
      <w:lvlJc w:val="left"/>
      <w:pPr>
        <w:tabs>
          <w:tab w:val="num" w:pos="1080"/>
        </w:tabs>
        <w:ind w:left="0" w:firstLine="720"/>
      </w:pPr>
      <w:rPr>
        <w:b w:val="0"/>
        <w:bCs w:val="0"/>
      </w:rPr>
    </w:lvl>
  </w:abstractNum>
  <w:abstractNum w:abstractNumId="12" w15:restartNumberingAfterBreak="0">
    <w:nsid w:val="64C35056"/>
    <w:multiLevelType w:val="hybridMultilevel"/>
    <w:tmpl w:val="8836211E"/>
    <w:lvl w:ilvl="0" w:tplc="B36CABDE">
      <w:start w:val="1"/>
      <w:numFmt w:val="decimal"/>
      <w:lvlText w:val="%1."/>
      <w:lvlJc w:val="left"/>
      <w:pPr>
        <w:ind w:left="720" w:hanging="360"/>
      </w:pPr>
      <w:rPr>
        <w:rFonts w:hint="default"/>
        <w:b w:val="0"/>
        <w:bCs/>
      </w:rPr>
    </w:lvl>
    <w:lvl w:ilvl="1" w:tplc="C2CE14D2">
      <w:start w:val="1"/>
      <w:numFmt w:val="decimal"/>
      <w:lvlText w:val="(%2)"/>
      <w:lvlJc w:val="left"/>
      <w:pPr>
        <w:ind w:left="1440" w:hanging="360"/>
      </w:pPr>
      <w:rPr>
        <w:rFonts w:hint="default"/>
      </w:rPr>
    </w:lvl>
    <w:lvl w:ilvl="2" w:tplc="CA48C6A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14" w15:restartNumberingAfterBreak="0">
    <w:nsid w:val="6E784D16"/>
    <w:multiLevelType w:val="hybridMultilevel"/>
    <w:tmpl w:val="2A0C9000"/>
    <w:lvl w:ilvl="0" w:tplc="337ED5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E44EC3"/>
    <w:multiLevelType w:val="hybridMultilevel"/>
    <w:tmpl w:val="79F2AF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7A40D0"/>
    <w:multiLevelType w:val="singleLevel"/>
    <w:tmpl w:val="5AB2BA86"/>
    <w:lvl w:ilvl="0">
      <w:start w:val="15"/>
      <w:numFmt w:val="decimal"/>
      <w:lvlText w:val="%1."/>
      <w:lvlJc w:val="left"/>
      <w:pPr>
        <w:tabs>
          <w:tab w:val="num" w:pos="420"/>
        </w:tabs>
        <w:ind w:left="420" w:hanging="420"/>
      </w:pPr>
      <w:rPr>
        <w:rFonts w:hint="default"/>
      </w:rPr>
    </w:lvl>
  </w:abstractNum>
  <w:abstractNum w:abstractNumId="17" w15:restartNumberingAfterBreak="0">
    <w:nsid w:val="75C00F66"/>
    <w:multiLevelType w:val="hybridMultilevel"/>
    <w:tmpl w:val="F4B2FBFA"/>
    <w:lvl w:ilvl="0" w:tplc="337ED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7B3A9A"/>
    <w:multiLevelType w:val="hybridMultilevel"/>
    <w:tmpl w:val="ADF2C7A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A3226E0"/>
    <w:multiLevelType w:val="hybridMultilevel"/>
    <w:tmpl w:val="1AB4AB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3"/>
  </w:num>
  <w:num w:numId="4">
    <w:abstractNumId w:val="16"/>
  </w:num>
  <w:num w:numId="5">
    <w:abstractNumId w:val="1"/>
  </w:num>
  <w:num w:numId="6">
    <w:abstractNumId w:val="12"/>
  </w:num>
  <w:num w:numId="7">
    <w:abstractNumId w:val="5"/>
  </w:num>
  <w:num w:numId="8">
    <w:abstractNumId w:val="15"/>
  </w:num>
  <w:num w:numId="9">
    <w:abstractNumId w:val="8"/>
  </w:num>
  <w:num w:numId="10">
    <w:abstractNumId w:val="11"/>
  </w:num>
  <w:num w:numId="11">
    <w:abstractNumId w:val="6"/>
  </w:num>
  <w:num w:numId="12">
    <w:abstractNumId w:val="18"/>
  </w:num>
  <w:num w:numId="13">
    <w:abstractNumId w:val="4"/>
  </w:num>
  <w:num w:numId="14">
    <w:abstractNumId w:val="17"/>
  </w:num>
  <w:num w:numId="15">
    <w:abstractNumId w:val="14"/>
  </w:num>
  <w:num w:numId="16">
    <w:abstractNumId w:val="19"/>
  </w:num>
  <w:num w:numId="17">
    <w:abstractNumId w:val="2"/>
  </w:num>
  <w:num w:numId="18">
    <w:abstractNumId w:val="10"/>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59"/>
    <w:rsid w:val="00012407"/>
    <w:rsid w:val="0001323D"/>
    <w:rsid w:val="00013938"/>
    <w:rsid w:val="000145D4"/>
    <w:rsid w:val="000158AC"/>
    <w:rsid w:val="00020011"/>
    <w:rsid w:val="00020E2C"/>
    <w:rsid w:val="000219D1"/>
    <w:rsid w:val="00023280"/>
    <w:rsid w:val="00023A59"/>
    <w:rsid w:val="00025D17"/>
    <w:rsid w:val="00032947"/>
    <w:rsid w:val="000348B1"/>
    <w:rsid w:val="0003522F"/>
    <w:rsid w:val="00042F34"/>
    <w:rsid w:val="000458C2"/>
    <w:rsid w:val="000458FB"/>
    <w:rsid w:val="00050DD8"/>
    <w:rsid w:val="00052399"/>
    <w:rsid w:val="00054DB7"/>
    <w:rsid w:val="00055DF4"/>
    <w:rsid w:val="00055F03"/>
    <w:rsid w:val="00057128"/>
    <w:rsid w:val="00057A7D"/>
    <w:rsid w:val="00060316"/>
    <w:rsid w:val="00061B0F"/>
    <w:rsid w:val="00064BB9"/>
    <w:rsid w:val="00066459"/>
    <w:rsid w:val="00067B7E"/>
    <w:rsid w:val="000718D2"/>
    <w:rsid w:val="00072A4D"/>
    <w:rsid w:val="00072D32"/>
    <w:rsid w:val="000812A9"/>
    <w:rsid w:val="000862B5"/>
    <w:rsid w:val="000864D2"/>
    <w:rsid w:val="000866E5"/>
    <w:rsid w:val="0009066C"/>
    <w:rsid w:val="00092CAF"/>
    <w:rsid w:val="00093F6B"/>
    <w:rsid w:val="000A4DEC"/>
    <w:rsid w:val="000A550C"/>
    <w:rsid w:val="000A7BB3"/>
    <w:rsid w:val="000A7D0C"/>
    <w:rsid w:val="000B3CAA"/>
    <w:rsid w:val="000B776B"/>
    <w:rsid w:val="000B7786"/>
    <w:rsid w:val="000D179D"/>
    <w:rsid w:val="000D35F9"/>
    <w:rsid w:val="000D38EC"/>
    <w:rsid w:val="000D4584"/>
    <w:rsid w:val="000E2392"/>
    <w:rsid w:val="000E66A6"/>
    <w:rsid w:val="000E719F"/>
    <w:rsid w:val="000F20D4"/>
    <w:rsid w:val="000F7276"/>
    <w:rsid w:val="00102365"/>
    <w:rsid w:val="00104F69"/>
    <w:rsid w:val="00105277"/>
    <w:rsid w:val="001170F1"/>
    <w:rsid w:val="0012154F"/>
    <w:rsid w:val="00122A0A"/>
    <w:rsid w:val="0012320F"/>
    <w:rsid w:val="00125A3B"/>
    <w:rsid w:val="001335C5"/>
    <w:rsid w:val="00144B62"/>
    <w:rsid w:val="001529AE"/>
    <w:rsid w:val="0016042F"/>
    <w:rsid w:val="0016265B"/>
    <w:rsid w:val="00164172"/>
    <w:rsid w:val="00173DEC"/>
    <w:rsid w:val="00175A00"/>
    <w:rsid w:val="00177A36"/>
    <w:rsid w:val="00180C5D"/>
    <w:rsid w:val="00183F7B"/>
    <w:rsid w:val="00187B93"/>
    <w:rsid w:val="001911BA"/>
    <w:rsid w:val="001937F6"/>
    <w:rsid w:val="00194DE1"/>
    <w:rsid w:val="0019638C"/>
    <w:rsid w:val="001A5E83"/>
    <w:rsid w:val="001A6496"/>
    <w:rsid w:val="001A793C"/>
    <w:rsid w:val="001B0522"/>
    <w:rsid w:val="001B111B"/>
    <w:rsid w:val="001B1ABB"/>
    <w:rsid w:val="001B2514"/>
    <w:rsid w:val="001B7563"/>
    <w:rsid w:val="001B7DF7"/>
    <w:rsid w:val="001C1B83"/>
    <w:rsid w:val="001C278B"/>
    <w:rsid w:val="001C4270"/>
    <w:rsid w:val="001C50CF"/>
    <w:rsid w:val="001C5970"/>
    <w:rsid w:val="001C6502"/>
    <w:rsid w:val="001C7784"/>
    <w:rsid w:val="001C7E6A"/>
    <w:rsid w:val="001D192B"/>
    <w:rsid w:val="001D2CC4"/>
    <w:rsid w:val="001D4E5F"/>
    <w:rsid w:val="001E4064"/>
    <w:rsid w:val="001E4A08"/>
    <w:rsid w:val="001E6853"/>
    <w:rsid w:val="001F1F00"/>
    <w:rsid w:val="001F450D"/>
    <w:rsid w:val="001F486B"/>
    <w:rsid w:val="00204FE1"/>
    <w:rsid w:val="0020693F"/>
    <w:rsid w:val="00207781"/>
    <w:rsid w:val="00212C76"/>
    <w:rsid w:val="002133FA"/>
    <w:rsid w:val="00213CC2"/>
    <w:rsid w:val="0021477A"/>
    <w:rsid w:val="00214E46"/>
    <w:rsid w:val="00216DDA"/>
    <w:rsid w:val="00222513"/>
    <w:rsid w:val="00222A9F"/>
    <w:rsid w:val="00222CB5"/>
    <w:rsid w:val="00222F93"/>
    <w:rsid w:val="00231D20"/>
    <w:rsid w:val="002334D8"/>
    <w:rsid w:val="002341FD"/>
    <w:rsid w:val="002375D7"/>
    <w:rsid w:val="00240A2C"/>
    <w:rsid w:val="00240CF4"/>
    <w:rsid w:val="0024798C"/>
    <w:rsid w:val="0025153B"/>
    <w:rsid w:val="00252ECF"/>
    <w:rsid w:val="00254056"/>
    <w:rsid w:val="00254C73"/>
    <w:rsid w:val="00256E86"/>
    <w:rsid w:val="0026268D"/>
    <w:rsid w:val="002627C7"/>
    <w:rsid w:val="002634B5"/>
    <w:rsid w:val="00264503"/>
    <w:rsid w:val="0026716B"/>
    <w:rsid w:val="0027091E"/>
    <w:rsid w:val="00272BFF"/>
    <w:rsid w:val="00272CDF"/>
    <w:rsid w:val="002808E0"/>
    <w:rsid w:val="00283F49"/>
    <w:rsid w:val="002840F1"/>
    <w:rsid w:val="00284BC0"/>
    <w:rsid w:val="00285D04"/>
    <w:rsid w:val="00287970"/>
    <w:rsid w:val="00296F2F"/>
    <w:rsid w:val="002A53D9"/>
    <w:rsid w:val="002A672B"/>
    <w:rsid w:val="002A74B7"/>
    <w:rsid w:val="002A798C"/>
    <w:rsid w:val="002B101C"/>
    <w:rsid w:val="002B202F"/>
    <w:rsid w:val="002B5C83"/>
    <w:rsid w:val="002C1DB8"/>
    <w:rsid w:val="002C258D"/>
    <w:rsid w:val="002C53BE"/>
    <w:rsid w:val="002C6F3A"/>
    <w:rsid w:val="002D0D32"/>
    <w:rsid w:val="002D34AA"/>
    <w:rsid w:val="002D39C2"/>
    <w:rsid w:val="002E7375"/>
    <w:rsid w:val="002E73B3"/>
    <w:rsid w:val="002F1679"/>
    <w:rsid w:val="002F21F4"/>
    <w:rsid w:val="002F30C8"/>
    <w:rsid w:val="002F522A"/>
    <w:rsid w:val="002F55F4"/>
    <w:rsid w:val="002F6D5F"/>
    <w:rsid w:val="00302650"/>
    <w:rsid w:val="00307832"/>
    <w:rsid w:val="003115CC"/>
    <w:rsid w:val="00313559"/>
    <w:rsid w:val="00313DE5"/>
    <w:rsid w:val="00324968"/>
    <w:rsid w:val="00324F4E"/>
    <w:rsid w:val="003279FD"/>
    <w:rsid w:val="0033052F"/>
    <w:rsid w:val="00335779"/>
    <w:rsid w:val="00342DC3"/>
    <w:rsid w:val="00342E2E"/>
    <w:rsid w:val="003448BC"/>
    <w:rsid w:val="003465EB"/>
    <w:rsid w:val="00355C32"/>
    <w:rsid w:val="00356487"/>
    <w:rsid w:val="00362A6E"/>
    <w:rsid w:val="0036399C"/>
    <w:rsid w:val="00364C36"/>
    <w:rsid w:val="00367B87"/>
    <w:rsid w:val="0037122E"/>
    <w:rsid w:val="00374D65"/>
    <w:rsid w:val="0037681E"/>
    <w:rsid w:val="00380019"/>
    <w:rsid w:val="0038202D"/>
    <w:rsid w:val="003827B0"/>
    <w:rsid w:val="00385508"/>
    <w:rsid w:val="00386272"/>
    <w:rsid w:val="00391740"/>
    <w:rsid w:val="00391D00"/>
    <w:rsid w:val="00396851"/>
    <w:rsid w:val="00397B05"/>
    <w:rsid w:val="003A0323"/>
    <w:rsid w:val="003A0F17"/>
    <w:rsid w:val="003A2079"/>
    <w:rsid w:val="003A587D"/>
    <w:rsid w:val="003B2B00"/>
    <w:rsid w:val="003B2B10"/>
    <w:rsid w:val="003B2DAC"/>
    <w:rsid w:val="003B5153"/>
    <w:rsid w:val="003B54FC"/>
    <w:rsid w:val="003C6303"/>
    <w:rsid w:val="003D12E2"/>
    <w:rsid w:val="003D2A1F"/>
    <w:rsid w:val="003E0C78"/>
    <w:rsid w:val="003E30C2"/>
    <w:rsid w:val="003F5498"/>
    <w:rsid w:val="00401941"/>
    <w:rsid w:val="00405A1D"/>
    <w:rsid w:val="0041196B"/>
    <w:rsid w:val="00415D51"/>
    <w:rsid w:val="004167FB"/>
    <w:rsid w:val="004177D9"/>
    <w:rsid w:val="00423584"/>
    <w:rsid w:val="00424972"/>
    <w:rsid w:val="00425A0C"/>
    <w:rsid w:val="00425CA8"/>
    <w:rsid w:val="00427C51"/>
    <w:rsid w:val="004300C4"/>
    <w:rsid w:val="00430FAC"/>
    <w:rsid w:val="00431C24"/>
    <w:rsid w:val="00432069"/>
    <w:rsid w:val="00432743"/>
    <w:rsid w:val="004333E9"/>
    <w:rsid w:val="00436105"/>
    <w:rsid w:val="0044143A"/>
    <w:rsid w:val="00443196"/>
    <w:rsid w:val="0044473F"/>
    <w:rsid w:val="0044568E"/>
    <w:rsid w:val="00456439"/>
    <w:rsid w:val="004575D5"/>
    <w:rsid w:val="004621D7"/>
    <w:rsid w:val="004639D7"/>
    <w:rsid w:val="00466CDD"/>
    <w:rsid w:val="00470671"/>
    <w:rsid w:val="004724F6"/>
    <w:rsid w:val="00473409"/>
    <w:rsid w:val="00476C2D"/>
    <w:rsid w:val="0048268C"/>
    <w:rsid w:val="00482A5B"/>
    <w:rsid w:val="00483566"/>
    <w:rsid w:val="004928E2"/>
    <w:rsid w:val="00492BDC"/>
    <w:rsid w:val="004938CE"/>
    <w:rsid w:val="00494378"/>
    <w:rsid w:val="004957CE"/>
    <w:rsid w:val="004A0347"/>
    <w:rsid w:val="004A0789"/>
    <w:rsid w:val="004A4E02"/>
    <w:rsid w:val="004B0E01"/>
    <w:rsid w:val="004B15DE"/>
    <w:rsid w:val="004B1A45"/>
    <w:rsid w:val="004B1B9E"/>
    <w:rsid w:val="004B2AE6"/>
    <w:rsid w:val="004B3731"/>
    <w:rsid w:val="004B432B"/>
    <w:rsid w:val="004B4BF2"/>
    <w:rsid w:val="004B7519"/>
    <w:rsid w:val="004C162D"/>
    <w:rsid w:val="004C3B9F"/>
    <w:rsid w:val="004C44EC"/>
    <w:rsid w:val="004D6577"/>
    <w:rsid w:val="004E2F56"/>
    <w:rsid w:val="004F25C7"/>
    <w:rsid w:val="004F2CB9"/>
    <w:rsid w:val="004F6C66"/>
    <w:rsid w:val="004F7A62"/>
    <w:rsid w:val="0050065D"/>
    <w:rsid w:val="0050344B"/>
    <w:rsid w:val="00503D8E"/>
    <w:rsid w:val="00506DF3"/>
    <w:rsid w:val="00512BF5"/>
    <w:rsid w:val="005134B5"/>
    <w:rsid w:val="00514482"/>
    <w:rsid w:val="00522A74"/>
    <w:rsid w:val="00522F81"/>
    <w:rsid w:val="00525C9B"/>
    <w:rsid w:val="00530A06"/>
    <w:rsid w:val="0053453A"/>
    <w:rsid w:val="00535423"/>
    <w:rsid w:val="005376A2"/>
    <w:rsid w:val="005416A0"/>
    <w:rsid w:val="0054555D"/>
    <w:rsid w:val="00546D0E"/>
    <w:rsid w:val="0054734E"/>
    <w:rsid w:val="00547AFA"/>
    <w:rsid w:val="0055155B"/>
    <w:rsid w:val="00563DE6"/>
    <w:rsid w:val="0057612F"/>
    <w:rsid w:val="00576ABE"/>
    <w:rsid w:val="005778F1"/>
    <w:rsid w:val="005812F8"/>
    <w:rsid w:val="005833EB"/>
    <w:rsid w:val="00584C35"/>
    <w:rsid w:val="00585FF3"/>
    <w:rsid w:val="00586675"/>
    <w:rsid w:val="0059029B"/>
    <w:rsid w:val="00590812"/>
    <w:rsid w:val="00591715"/>
    <w:rsid w:val="00594FF1"/>
    <w:rsid w:val="0059562E"/>
    <w:rsid w:val="005A080E"/>
    <w:rsid w:val="005A3D64"/>
    <w:rsid w:val="005A67C8"/>
    <w:rsid w:val="005A76F2"/>
    <w:rsid w:val="005A7D54"/>
    <w:rsid w:val="005B186F"/>
    <w:rsid w:val="005B1D32"/>
    <w:rsid w:val="005B3125"/>
    <w:rsid w:val="005B4F19"/>
    <w:rsid w:val="005B55DB"/>
    <w:rsid w:val="005B6298"/>
    <w:rsid w:val="005C020E"/>
    <w:rsid w:val="005C5C3A"/>
    <w:rsid w:val="005D0C06"/>
    <w:rsid w:val="005D4649"/>
    <w:rsid w:val="005D5447"/>
    <w:rsid w:val="005E215A"/>
    <w:rsid w:val="005E6EFA"/>
    <w:rsid w:val="005F3771"/>
    <w:rsid w:val="005F56AC"/>
    <w:rsid w:val="005F6337"/>
    <w:rsid w:val="00600652"/>
    <w:rsid w:val="00603788"/>
    <w:rsid w:val="0060736A"/>
    <w:rsid w:val="00607D18"/>
    <w:rsid w:val="00610504"/>
    <w:rsid w:val="00610B5D"/>
    <w:rsid w:val="006133A3"/>
    <w:rsid w:val="00615A6B"/>
    <w:rsid w:val="006209C3"/>
    <w:rsid w:val="006227F6"/>
    <w:rsid w:val="006235E8"/>
    <w:rsid w:val="006348D4"/>
    <w:rsid w:val="00640A3D"/>
    <w:rsid w:val="006418D9"/>
    <w:rsid w:val="00642646"/>
    <w:rsid w:val="00642DC2"/>
    <w:rsid w:val="00645E4D"/>
    <w:rsid w:val="0065226E"/>
    <w:rsid w:val="00653894"/>
    <w:rsid w:val="00656304"/>
    <w:rsid w:val="0065694A"/>
    <w:rsid w:val="00663D25"/>
    <w:rsid w:val="00671F5E"/>
    <w:rsid w:val="00671FC6"/>
    <w:rsid w:val="0068164A"/>
    <w:rsid w:val="00682C3F"/>
    <w:rsid w:val="00686FA0"/>
    <w:rsid w:val="0068788A"/>
    <w:rsid w:val="006902E3"/>
    <w:rsid w:val="006951CA"/>
    <w:rsid w:val="006A520E"/>
    <w:rsid w:val="006A7358"/>
    <w:rsid w:val="006B3E2C"/>
    <w:rsid w:val="006B7210"/>
    <w:rsid w:val="006C42B7"/>
    <w:rsid w:val="006C6345"/>
    <w:rsid w:val="006C650F"/>
    <w:rsid w:val="006C7C92"/>
    <w:rsid w:val="006D582E"/>
    <w:rsid w:val="006D6975"/>
    <w:rsid w:val="006D6B2D"/>
    <w:rsid w:val="006D7559"/>
    <w:rsid w:val="006D7F7D"/>
    <w:rsid w:val="006E124C"/>
    <w:rsid w:val="006E3927"/>
    <w:rsid w:val="006E6DF1"/>
    <w:rsid w:val="006F0725"/>
    <w:rsid w:val="006F3D76"/>
    <w:rsid w:val="006F3EEF"/>
    <w:rsid w:val="006F719E"/>
    <w:rsid w:val="007049EC"/>
    <w:rsid w:val="00704B7C"/>
    <w:rsid w:val="00705316"/>
    <w:rsid w:val="00705CAF"/>
    <w:rsid w:val="00715607"/>
    <w:rsid w:val="00717B60"/>
    <w:rsid w:val="007203D8"/>
    <w:rsid w:val="00724585"/>
    <w:rsid w:val="00725625"/>
    <w:rsid w:val="00725B48"/>
    <w:rsid w:val="007309A8"/>
    <w:rsid w:val="007377FD"/>
    <w:rsid w:val="00737EBB"/>
    <w:rsid w:val="00740058"/>
    <w:rsid w:val="007417A3"/>
    <w:rsid w:val="007431C6"/>
    <w:rsid w:val="007467BD"/>
    <w:rsid w:val="0074785F"/>
    <w:rsid w:val="00750864"/>
    <w:rsid w:val="00753A0C"/>
    <w:rsid w:val="00754FA6"/>
    <w:rsid w:val="00760A67"/>
    <w:rsid w:val="007617F3"/>
    <w:rsid w:val="00762CFC"/>
    <w:rsid w:val="00764417"/>
    <w:rsid w:val="00766083"/>
    <w:rsid w:val="007732EF"/>
    <w:rsid w:val="007736C0"/>
    <w:rsid w:val="007756D0"/>
    <w:rsid w:val="00780245"/>
    <w:rsid w:val="00784289"/>
    <w:rsid w:val="0078447E"/>
    <w:rsid w:val="00785170"/>
    <w:rsid w:val="00785851"/>
    <w:rsid w:val="0078691C"/>
    <w:rsid w:val="00786F20"/>
    <w:rsid w:val="007906BA"/>
    <w:rsid w:val="00791AD5"/>
    <w:rsid w:val="0079453B"/>
    <w:rsid w:val="0079494E"/>
    <w:rsid w:val="00795E0F"/>
    <w:rsid w:val="007A0A9F"/>
    <w:rsid w:val="007A6805"/>
    <w:rsid w:val="007B6379"/>
    <w:rsid w:val="007B66B2"/>
    <w:rsid w:val="007B7475"/>
    <w:rsid w:val="007C1E9C"/>
    <w:rsid w:val="007C25BC"/>
    <w:rsid w:val="007C42E6"/>
    <w:rsid w:val="007D12B0"/>
    <w:rsid w:val="007D7B0C"/>
    <w:rsid w:val="007E2C1D"/>
    <w:rsid w:val="007E400C"/>
    <w:rsid w:val="007E4893"/>
    <w:rsid w:val="007E5272"/>
    <w:rsid w:val="007E7335"/>
    <w:rsid w:val="007E76D8"/>
    <w:rsid w:val="007F52CF"/>
    <w:rsid w:val="007F553E"/>
    <w:rsid w:val="007F722F"/>
    <w:rsid w:val="00800A76"/>
    <w:rsid w:val="00812128"/>
    <w:rsid w:val="00813E18"/>
    <w:rsid w:val="0082095F"/>
    <w:rsid w:val="00825519"/>
    <w:rsid w:val="00826AF5"/>
    <w:rsid w:val="008275C3"/>
    <w:rsid w:val="0082795D"/>
    <w:rsid w:val="00830821"/>
    <w:rsid w:val="00836C02"/>
    <w:rsid w:val="00845AB6"/>
    <w:rsid w:val="00847E56"/>
    <w:rsid w:val="00852DF8"/>
    <w:rsid w:val="008561E7"/>
    <w:rsid w:val="00856743"/>
    <w:rsid w:val="00860779"/>
    <w:rsid w:val="00862EC0"/>
    <w:rsid w:val="00865E82"/>
    <w:rsid w:val="00872173"/>
    <w:rsid w:val="00872C4A"/>
    <w:rsid w:val="008734C6"/>
    <w:rsid w:val="00873507"/>
    <w:rsid w:val="008758E6"/>
    <w:rsid w:val="008842DF"/>
    <w:rsid w:val="00884BE1"/>
    <w:rsid w:val="008854F1"/>
    <w:rsid w:val="00891392"/>
    <w:rsid w:val="00892F69"/>
    <w:rsid w:val="00895226"/>
    <w:rsid w:val="008A64CA"/>
    <w:rsid w:val="008B0E66"/>
    <w:rsid w:val="008B4F81"/>
    <w:rsid w:val="008B5BB9"/>
    <w:rsid w:val="008B7332"/>
    <w:rsid w:val="008B7C27"/>
    <w:rsid w:val="008C0791"/>
    <w:rsid w:val="008C12AD"/>
    <w:rsid w:val="008C5CE3"/>
    <w:rsid w:val="008D0A36"/>
    <w:rsid w:val="008D0B17"/>
    <w:rsid w:val="008D0D57"/>
    <w:rsid w:val="008D3162"/>
    <w:rsid w:val="008D3A2D"/>
    <w:rsid w:val="008D5F1C"/>
    <w:rsid w:val="008E0ADF"/>
    <w:rsid w:val="008E151F"/>
    <w:rsid w:val="008E2E84"/>
    <w:rsid w:val="008E3689"/>
    <w:rsid w:val="008E4E50"/>
    <w:rsid w:val="008E5EBE"/>
    <w:rsid w:val="008E78BE"/>
    <w:rsid w:val="008E7E4A"/>
    <w:rsid w:val="008F1064"/>
    <w:rsid w:val="008F17C7"/>
    <w:rsid w:val="008F1BE9"/>
    <w:rsid w:val="008F1F1E"/>
    <w:rsid w:val="008F2329"/>
    <w:rsid w:val="008F5ED6"/>
    <w:rsid w:val="00900242"/>
    <w:rsid w:val="0090269C"/>
    <w:rsid w:val="00904AC1"/>
    <w:rsid w:val="009123B9"/>
    <w:rsid w:val="00916012"/>
    <w:rsid w:val="00917C8D"/>
    <w:rsid w:val="00922A0E"/>
    <w:rsid w:val="00927D90"/>
    <w:rsid w:val="00932692"/>
    <w:rsid w:val="00932EC6"/>
    <w:rsid w:val="00934B68"/>
    <w:rsid w:val="009367EF"/>
    <w:rsid w:val="00936E54"/>
    <w:rsid w:val="009452D1"/>
    <w:rsid w:val="00945618"/>
    <w:rsid w:val="00946816"/>
    <w:rsid w:val="00947152"/>
    <w:rsid w:val="00947F91"/>
    <w:rsid w:val="009513EE"/>
    <w:rsid w:val="00951CDA"/>
    <w:rsid w:val="00954B0A"/>
    <w:rsid w:val="00956FF1"/>
    <w:rsid w:val="00961087"/>
    <w:rsid w:val="00962FE3"/>
    <w:rsid w:val="00963569"/>
    <w:rsid w:val="00963A34"/>
    <w:rsid w:val="00964BDC"/>
    <w:rsid w:val="00966D26"/>
    <w:rsid w:val="009676D9"/>
    <w:rsid w:val="00967F9E"/>
    <w:rsid w:val="00970EF0"/>
    <w:rsid w:val="0097279D"/>
    <w:rsid w:val="0097318B"/>
    <w:rsid w:val="00981789"/>
    <w:rsid w:val="009831F0"/>
    <w:rsid w:val="0099164D"/>
    <w:rsid w:val="00991CCF"/>
    <w:rsid w:val="00991D3B"/>
    <w:rsid w:val="009935E6"/>
    <w:rsid w:val="0099493D"/>
    <w:rsid w:val="009949E9"/>
    <w:rsid w:val="00995782"/>
    <w:rsid w:val="00995DA1"/>
    <w:rsid w:val="00996CC3"/>
    <w:rsid w:val="009A252C"/>
    <w:rsid w:val="009B0E1F"/>
    <w:rsid w:val="009B1DA5"/>
    <w:rsid w:val="009B2C75"/>
    <w:rsid w:val="009B6E6C"/>
    <w:rsid w:val="009B78A9"/>
    <w:rsid w:val="009B7B6A"/>
    <w:rsid w:val="009C3167"/>
    <w:rsid w:val="009C45F5"/>
    <w:rsid w:val="009D41AF"/>
    <w:rsid w:val="009E3277"/>
    <w:rsid w:val="009E4B40"/>
    <w:rsid w:val="009E584E"/>
    <w:rsid w:val="009E5B77"/>
    <w:rsid w:val="009F0F7C"/>
    <w:rsid w:val="009F1BF5"/>
    <w:rsid w:val="009F349D"/>
    <w:rsid w:val="009F39E1"/>
    <w:rsid w:val="009F45BD"/>
    <w:rsid w:val="00A00B13"/>
    <w:rsid w:val="00A067D4"/>
    <w:rsid w:val="00A10571"/>
    <w:rsid w:val="00A11EAB"/>
    <w:rsid w:val="00A13A52"/>
    <w:rsid w:val="00A17102"/>
    <w:rsid w:val="00A17238"/>
    <w:rsid w:val="00A20940"/>
    <w:rsid w:val="00A2191D"/>
    <w:rsid w:val="00A22948"/>
    <w:rsid w:val="00A22B60"/>
    <w:rsid w:val="00A2389C"/>
    <w:rsid w:val="00A32C93"/>
    <w:rsid w:val="00A3311C"/>
    <w:rsid w:val="00A34683"/>
    <w:rsid w:val="00A3566F"/>
    <w:rsid w:val="00A4029A"/>
    <w:rsid w:val="00A45EBF"/>
    <w:rsid w:val="00A51DFD"/>
    <w:rsid w:val="00A52208"/>
    <w:rsid w:val="00A52F0E"/>
    <w:rsid w:val="00A537AA"/>
    <w:rsid w:val="00A547E0"/>
    <w:rsid w:val="00A60731"/>
    <w:rsid w:val="00A64A26"/>
    <w:rsid w:val="00A712E7"/>
    <w:rsid w:val="00A74D7D"/>
    <w:rsid w:val="00A75170"/>
    <w:rsid w:val="00A77AF7"/>
    <w:rsid w:val="00A87C58"/>
    <w:rsid w:val="00A87DB9"/>
    <w:rsid w:val="00A90744"/>
    <w:rsid w:val="00A911A9"/>
    <w:rsid w:val="00AA23E2"/>
    <w:rsid w:val="00AA45A6"/>
    <w:rsid w:val="00AA5A6C"/>
    <w:rsid w:val="00AA6987"/>
    <w:rsid w:val="00AA7098"/>
    <w:rsid w:val="00AB0C76"/>
    <w:rsid w:val="00AB0F1E"/>
    <w:rsid w:val="00AB33C1"/>
    <w:rsid w:val="00AC16E7"/>
    <w:rsid w:val="00AC2935"/>
    <w:rsid w:val="00AD0C15"/>
    <w:rsid w:val="00AD32E2"/>
    <w:rsid w:val="00AE1657"/>
    <w:rsid w:val="00AE24D8"/>
    <w:rsid w:val="00AF1D93"/>
    <w:rsid w:val="00AF412A"/>
    <w:rsid w:val="00AF4D2D"/>
    <w:rsid w:val="00AF6E87"/>
    <w:rsid w:val="00B00B6B"/>
    <w:rsid w:val="00B01BF6"/>
    <w:rsid w:val="00B02183"/>
    <w:rsid w:val="00B05B57"/>
    <w:rsid w:val="00B07FC0"/>
    <w:rsid w:val="00B11EB4"/>
    <w:rsid w:val="00B124F3"/>
    <w:rsid w:val="00B12A86"/>
    <w:rsid w:val="00B12D05"/>
    <w:rsid w:val="00B168F2"/>
    <w:rsid w:val="00B206AA"/>
    <w:rsid w:val="00B22A1C"/>
    <w:rsid w:val="00B24528"/>
    <w:rsid w:val="00B307F8"/>
    <w:rsid w:val="00B30DBD"/>
    <w:rsid w:val="00B33D24"/>
    <w:rsid w:val="00B37EB2"/>
    <w:rsid w:val="00B406CF"/>
    <w:rsid w:val="00B52212"/>
    <w:rsid w:val="00B56A64"/>
    <w:rsid w:val="00B56A7E"/>
    <w:rsid w:val="00B56EB6"/>
    <w:rsid w:val="00B60EC1"/>
    <w:rsid w:val="00B65FF7"/>
    <w:rsid w:val="00B70248"/>
    <w:rsid w:val="00B7039B"/>
    <w:rsid w:val="00B71837"/>
    <w:rsid w:val="00B72412"/>
    <w:rsid w:val="00B72490"/>
    <w:rsid w:val="00B736B6"/>
    <w:rsid w:val="00B738A6"/>
    <w:rsid w:val="00B76C6B"/>
    <w:rsid w:val="00B825A9"/>
    <w:rsid w:val="00B850FB"/>
    <w:rsid w:val="00B90123"/>
    <w:rsid w:val="00B908E5"/>
    <w:rsid w:val="00B924CC"/>
    <w:rsid w:val="00B9491F"/>
    <w:rsid w:val="00B97BB7"/>
    <w:rsid w:val="00BA05C9"/>
    <w:rsid w:val="00BA13E8"/>
    <w:rsid w:val="00BA256B"/>
    <w:rsid w:val="00BA4D78"/>
    <w:rsid w:val="00BA60FF"/>
    <w:rsid w:val="00BB3062"/>
    <w:rsid w:val="00BB7D9B"/>
    <w:rsid w:val="00BC1049"/>
    <w:rsid w:val="00BC38DC"/>
    <w:rsid w:val="00BD0D1D"/>
    <w:rsid w:val="00BD2D86"/>
    <w:rsid w:val="00BD41CA"/>
    <w:rsid w:val="00BD5DC8"/>
    <w:rsid w:val="00BD7CAA"/>
    <w:rsid w:val="00BE5D1B"/>
    <w:rsid w:val="00BE5F96"/>
    <w:rsid w:val="00BE739C"/>
    <w:rsid w:val="00BF1549"/>
    <w:rsid w:val="00BF20EE"/>
    <w:rsid w:val="00BF23F1"/>
    <w:rsid w:val="00BF287F"/>
    <w:rsid w:val="00BF7998"/>
    <w:rsid w:val="00C01EC2"/>
    <w:rsid w:val="00C050EF"/>
    <w:rsid w:val="00C05DF6"/>
    <w:rsid w:val="00C11BBE"/>
    <w:rsid w:val="00C1295D"/>
    <w:rsid w:val="00C12BAF"/>
    <w:rsid w:val="00C135EE"/>
    <w:rsid w:val="00C14329"/>
    <w:rsid w:val="00C14E54"/>
    <w:rsid w:val="00C203B8"/>
    <w:rsid w:val="00C2509E"/>
    <w:rsid w:val="00C259AE"/>
    <w:rsid w:val="00C304A3"/>
    <w:rsid w:val="00C305C0"/>
    <w:rsid w:val="00C31B2C"/>
    <w:rsid w:val="00C32C46"/>
    <w:rsid w:val="00C33CD8"/>
    <w:rsid w:val="00C41E6E"/>
    <w:rsid w:val="00C41E82"/>
    <w:rsid w:val="00C50675"/>
    <w:rsid w:val="00C56D56"/>
    <w:rsid w:val="00C60599"/>
    <w:rsid w:val="00C65ACB"/>
    <w:rsid w:val="00C65AF5"/>
    <w:rsid w:val="00C70390"/>
    <w:rsid w:val="00C7199B"/>
    <w:rsid w:val="00C71B69"/>
    <w:rsid w:val="00C76C9D"/>
    <w:rsid w:val="00C779DE"/>
    <w:rsid w:val="00C839BE"/>
    <w:rsid w:val="00C91D66"/>
    <w:rsid w:val="00C9697B"/>
    <w:rsid w:val="00CA2ED0"/>
    <w:rsid w:val="00CA6A07"/>
    <w:rsid w:val="00CB03E8"/>
    <w:rsid w:val="00CB054F"/>
    <w:rsid w:val="00CC2573"/>
    <w:rsid w:val="00CD04DC"/>
    <w:rsid w:val="00CD4503"/>
    <w:rsid w:val="00CD595C"/>
    <w:rsid w:val="00CE01EA"/>
    <w:rsid w:val="00CE078D"/>
    <w:rsid w:val="00CE1952"/>
    <w:rsid w:val="00CE2A57"/>
    <w:rsid w:val="00CE474C"/>
    <w:rsid w:val="00CE6E4E"/>
    <w:rsid w:val="00CE7AF2"/>
    <w:rsid w:val="00D0210D"/>
    <w:rsid w:val="00D02722"/>
    <w:rsid w:val="00D0391B"/>
    <w:rsid w:val="00D05586"/>
    <w:rsid w:val="00D059BE"/>
    <w:rsid w:val="00D076AA"/>
    <w:rsid w:val="00D21CD8"/>
    <w:rsid w:val="00D2287A"/>
    <w:rsid w:val="00D24E9C"/>
    <w:rsid w:val="00D25544"/>
    <w:rsid w:val="00D25CB9"/>
    <w:rsid w:val="00D26AAA"/>
    <w:rsid w:val="00D30444"/>
    <w:rsid w:val="00D309AE"/>
    <w:rsid w:val="00D34F29"/>
    <w:rsid w:val="00D37755"/>
    <w:rsid w:val="00D37DE8"/>
    <w:rsid w:val="00D40AC7"/>
    <w:rsid w:val="00D4320C"/>
    <w:rsid w:val="00D52DCE"/>
    <w:rsid w:val="00D52EA5"/>
    <w:rsid w:val="00D64309"/>
    <w:rsid w:val="00D65296"/>
    <w:rsid w:val="00D713BB"/>
    <w:rsid w:val="00D71D0C"/>
    <w:rsid w:val="00D75B84"/>
    <w:rsid w:val="00D84256"/>
    <w:rsid w:val="00D84282"/>
    <w:rsid w:val="00D87A1C"/>
    <w:rsid w:val="00D87D5E"/>
    <w:rsid w:val="00D93F38"/>
    <w:rsid w:val="00D94791"/>
    <w:rsid w:val="00D960FE"/>
    <w:rsid w:val="00DA0436"/>
    <w:rsid w:val="00DA0E93"/>
    <w:rsid w:val="00DA18E1"/>
    <w:rsid w:val="00DA3943"/>
    <w:rsid w:val="00DA7E0D"/>
    <w:rsid w:val="00DB1DAB"/>
    <w:rsid w:val="00DB2791"/>
    <w:rsid w:val="00DB4687"/>
    <w:rsid w:val="00DB5A8D"/>
    <w:rsid w:val="00DB6E6A"/>
    <w:rsid w:val="00DC0819"/>
    <w:rsid w:val="00DC1994"/>
    <w:rsid w:val="00DC1C51"/>
    <w:rsid w:val="00DC247E"/>
    <w:rsid w:val="00DC2515"/>
    <w:rsid w:val="00DC41DD"/>
    <w:rsid w:val="00DC6ED9"/>
    <w:rsid w:val="00DD25DE"/>
    <w:rsid w:val="00DE0CF5"/>
    <w:rsid w:val="00DE3539"/>
    <w:rsid w:val="00DE63A4"/>
    <w:rsid w:val="00DF09A8"/>
    <w:rsid w:val="00DF111C"/>
    <w:rsid w:val="00DF2CB3"/>
    <w:rsid w:val="00E0320C"/>
    <w:rsid w:val="00E05843"/>
    <w:rsid w:val="00E1074F"/>
    <w:rsid w:val="00E15120"/>
    <w:rsid w:val="00E1699F"/>
    <w:rsid w:val="00E16F1B"/>
    <w:rsid w:val="00E17D5E"/>
    <w:rsid w:val="00E20850"/>
    <w:rsid w:val="00E30519"/>
    <w:rsid w:val="00E30924"/>
    <w:rsid w:val="00E314FA"/>
    <w:rsid w:val="00E31866"/>
    <w:rsid w:val="00E32AD2"/>
    <w:rsid w:val="00E33E97"/>
    <w:rsid w:val="00E3776A"/>
    <w:rsid w:val="00E43460"/>
    <w:rsid w:val="00E43B17"/>
    <w:rsid w:val="00E44B6A"/>
    <w:rsid w:val="00E51191"/>
    <w:rsid w:val="00E632C0"/>
    <w:rsid w:val="00E651B3"/>
    <w:rsid w:val="00E675EC"/>
    <w:rsid w:val="00E7174C"/>
    <w:rsid w:val="00E80514"/>
    <w:rsid w:val="00E806AC"/>
    <w:rsid w:val="00E856AA"/>
    <w:rsid w:val="00E85F74"/>
    <w:rsid w:val="00E87A4A"/>
    <w:rsid w:val="00E91399"/>
    <w:rsid w:val="00E928B3"/>
    <w:rsid w:val="00E92C48"/>
    <w:rsid w:val="00E96FC9"/>
    <w:rsid w:val="00EA057D"/>
    <w:rsid w:val="00EA0B9B"/>
    <w:rsid w:val="00EA21B9"/>
    <w:rsid w:val="00EA5486"/>
    <w:rsid w:val="00EA77F1"/>
    <w:rsid w:val="00EA7B3E"/>
    <w:rsid w:val="00EB0810"/>
    <w:rsid w:val="00EB246F"/>
    <w:rsid w:val="00EB2475"/>
    <w:rsid w:val="00EB2E17"/>
    <w:rsid w:val="00EB3311"/>
    <w:rsid w:val="00EB7378"/>
    <w:rsid w:val="00EC1ACA"/>
    <w:rsid w:val="00EC2012"/>
    <w:rsid w:val="00EC31B2"/>
    <w:rsid w:val="00EC6307"/>
    <w:rsid w:val="00EC77A5"/>
    <w:rsid w:val="00ED145E"/>
    <w:rsid w:val="00ED54B2"/>
    <w:rsid w:val="00ED673B"/>
    <w:rsid w:val="00EE24EF"/>
    <w:rsid w:val="00EE254B"/>
    <w:rsid w:val="00EE565E"/>
    <w:rsid w:val="00EE603A"/>
    <w:rsid w:val="00EE639A"/>
    <w:rsid w:val="00EE7FD9"/>
    <w:rsid w:val="00EF06E0"/>
    <w:rsid w:val="00EF086D"/>
    <w:rsid w:val="00EF10AC"/>
    <w:rsid w:val="00EF1F64"/>
    <w:rsid w:val="00EF28AC"/>
    <w:rsid w:val="00F019AF"/>
    <w:rsid w:val="00F06702"/>
    <w:rsid w:val="00F12785"/>
    <w:rsid w:val="00F134D0"/>
    <w:rsid w:val="00F14EC8"/>
    <w:rsid w:val="00F17682"/>
    <w:rsid w:val="00F30DAB"/>
    <w:rsid w:val="00F31142"/>
    <w:rsid w:val="00F33496"/>
    <w:rsid w:val="00F33F96"/>
    <w:rsid w:val="00F35AAF"/>
    <w:rsid w:val="00F37A96"/>
    <w:rsid w:val="00F410C5"/>
    <w:rsid w:val="00F4678B"/>
    <w:rsid w:val="00F521A1"/>
    <w:rsid w:val="00F54D7C"/>
    <w:rsid w:val="00F5561B"/>
    <w:rsid w:val="00F56B37"/>
    <w:rsid w:val="00F635FF"/>
    <w:rsid w:val="00F649BD"/>
    <w:rsid w:val="00F65317"/>
    <w:rsid w:val="00F65510"/>
    <w:rsid w:val="00F658CC"/>
    <w:rsid w:val="00F67C06"/>
    <w:rsid w:val="00F70400"/>
    <w:rsid w:val="00F70CEA"/>
    <w:rsid w:val="00F71BD6"/>
    <w:rsid w:val="00F728E8"/>
    <w:rsid w:val="00F753BF"/>
    <w:rsid w:val="00F82204"/>
    <w:rsid w:val="00F82F14"/>
    <w:rsid w:val="00F835A9"/>
    <w:rsid w:val="00F84220"/>
    <w:rsid w:val="00F87191"/>
    <w:rsid w:val="00F90CE1"/>
    <w:rsid w:val="00F9767A"/>
    <w:rsid w:val="00F97C28"/>
    <w:rsid w:val="00FA4294"/>
    <w:rsid w:val="00FA71CE"/>
    <w:rsid w:val="00FA7BF3"/>
    <w:rsid w:val="00FC2C96"/>
    <w:rsid w:val="00FC7DC7"/>
    <w:rsid w:val="00FD093E"/>
    <w:rsid w:val="00FD192A"/>
    <w:rsid w:val="00FD346B"/>
    <w:rsid w:val="00FD429A"/>
    <w:rsid w:val="00FE3310"/>
    <w:rsid w:val="00FE426B"/>
    <w:rsid w:val="00FF1126"/>
    <w:rsid w:val="00FF12E1"/>
    <w:rsid w:val="00FF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D0A16C"/>
  <w15:docId w15:val="{84BDB7B4-8F07-4A31-A180-37842F80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paragraph" w:styleId="Heading2">
    <w:name w:val="heading 2"/>
    <w:basedOn w:val="Normal"/>
    <w:next w:val="Normal"/>
    <w:link w:val="Heading2Char"/>
    <w:semiHidden/>
    <w:unhideWhenUsed/>
    <w:qFormat/>
    <w:rsid w:val="00522A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604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f"/>
    <w:basedOn w:val="Normal"/>
    <w:link w:val="FootnoteTextChar2"/>
    <w:rPr>
      <w:sz w:val="24"/>
    </w:rPr>
  </w:style>
  <w:style w:type="character" w:styleId="FootnoteReference">
    <w:name w:val="footnote reference"/>
    <w:aliases w:val="Appel note de bas de p,Style 12,(NECG) Footnote Reference,Style 124,o,fr,Style 3,Style 13,FR,Style 17,Footnote Reference/,Style 6,Style 4,Style 7,Footnote Reference1,Style 34,Style 9"/>
    <w:basedOn w:val="DefaultParagraphFont"/>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pPr>
      <w:tabs>
        <w:tab w:val="left" w:pos="-720"/>
      </w:tabs>
      <w:suppressAutoHyphens/>
    </w:pPr>
    <w:rPr>
      <w:b/>
      <w:sz w:val="22"/>
    </w:rPr>
  </w:style>
  <w:style w:type="paragraph" w:styleId="BalloonText">
    <w:name w:val="Balloon Text"/>
    <w:basedOn w:val="Normal"/>
    <w:semiHidden/>
    <w:rsid w:val="00951CDA"/>
    <w:rPr>
      <w:rFonts w:ascii="Tahoma" w:hAnsi="Tahoma" w:cs="Tahoma"/>
      <w:sz w:val="16"/>
      <w:szCs w:val="16"/>
    </w:rPr>
  </w:style>
  <w:style w:type="table" w:styleId="TableGrid">
    <w:name w:val="Table Grid"/>
    <w:basedOn w:val="TableNormal"/>
    <w:rsid w:val="004E2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f Char"/>
    <w:basedOn w:val="DefaultParagraphFont"/>
    <w:link w:val="FootnoteText"/>
    <w:rsid w:val="00EF1F64"/>
    <w:rPr>
      <w:snapToGrid w:val="0"/>
      <w:sz w:val="24"/>
      <w:lang w:val="en-US" w:eastAsia="en-US" w:bidi="ar-SA"/>
    </w:rPr>
  </w:style>
  <w:style w:type="paragraph" w:styleId="ListParagraph">
    <w:name w:val="List Paragraph"/>
    <w:basedOn w:val="Normal"/>
    <w:uiPriority w:val="34"/>
    <w:qFormat/>
    <w:rsid w:val="005833EB"/>
    <w:pPr>
      <w:ind w:left="720"/>
      <w:contextualSpacing/>
    </w:pPr>
  </w:style>
  <w:style w:type="character" w:customStyle="1" w:styleId="Heading3Char">
    <w:name w:val="Heading 3 Char"/>
    <w:basedOn w:val="DefaultParagraphFont"/>
    <w:link w:val="Heading3"/>
    <w:semiHidden/>
    <w:rsid w:val="0016042F"/>
    <w:rPr>
      <w:rFonts w:asciiTheme="majorHAnsi" w:eastAsiaTheme="majorEastAsia" w:hAnsiTheme="majorHAnsi" w:cstheme="majorBidi"/>
      <w:snapToGrid w:val="0"/>
      <w:color w:val="243F60" w:themeColor="accent1" w:themeShade="7F"/>
      <w:sz w:val="24"/>
      <w:szCs w:val="24"/>
    </w:rPr>
  </w:style>
  <w:style w:type="paragraph" w:customStyle="1" w:styleId="ParaNum">
    <w:name w:val="ParaNum"/>
    <w:basedOn w:val="Normal"/>
    <w:link w:val="ParaNumChar"/>
    <w:rsid w:val="00C135EE"/>
    <w:pPr>
      <w:numPr>
        <w:numId w:val="10"/>
      </w:numPr>
      <w:spacing w:after="120"/>
    </w:pPr>
    <w:rPr>
      <w:kern w:val="28"/>
      <w:sz w:val="22"/>
    </w:rPr>
  </w:style>
  <w:style w:type="character" w:styleId="Hyperlink">
    <w:name w:val="Hyperlink"/>
    <w:uiPriority w:val="99"/>
    <w:rsid w:val="00C135EE"/>
    <w:rPr>
      <w:color w:val="0000FF"/>
      <w:u w:val="single"/>
    </w:rPr>
  </w:style>
  <w:style w:type="character" w:customStyle="1" w:styleId="ParaNumChar">
    <w:name w:val="ParaNum Char"/>
    <w:link w:val="ParaNum"/>
    <w:locked/>
    <w:rsid w:val="00C135EE"/>
    <w:rPr>
      <w:snapToGrid w:val="0"/>
      <w:kern w:val="28"/>
      <w:sz w:val="22"/>
    </w:rPr>
  </w:style>
  <w:style w:type="character" w:customStyle="1" w:styleId="Heading2Char">
    <w:name w:val="Heading 2 Char"/>
    <w:basedOn w:val="DefaultParagraphFont"/>
    <w:link w:val="Heading2"/>
    <w:semiHidden/>
    <w:rsid w:val="00522A74"/>
    <w:rPr>
      <w:rFonts w:asciiTheme="majorHAnsi" w:eastAsiaTheme="majorEastAsia" w:hAnsiTheme="majorHAnsi" w:cstheme="majorBidi"/>
      <w:snapToGrid w:val="0"/>
      <w:color w:val="365F91" w:themeColor="accent1" w:themeShade="BF"/>
      <w:sz w:val="26"/>
      <w:szCs w:val="26"/>
    </w:rPr>
  </w:style>
  <w:style w:type="character" w:customStyle="1" w:styleId="BodyTextChar">
    <w:name w:val="Body Text Char"/>
    <w:basedOn w:val="DefaultParagraphFont"/>
    <w:link w:val="BodyText"/>
    <w:rsid w:val="00FF12E1"/>
    <w:rPr>
      <w:snapToGrid w:val="0"/>
      <w:sz w:val="24"/>
    </w:rPr>
  </w:style>
  <w:style w:type="character" w:styleId="CommentReference">
    <w:name w:val="annotation reference"/>
    <w:basedOn w:val="DefaultParagraphFont"/>
    <w:semiHidden/>
    <w:unhideWhenUsed/>
    <w:rsid w:val="0041196B"/>
    <w:rPr>
      <w:sz w:val="16"/>
      <w:szCs w:val="16"/>
    </w:rPr>
  </w:style>
  <w:style w:type="paragraph" w:styleId="CommentText">
    <w:name w:val="annotation text"/>
    <w:basedOn w:val="Normal"/>
    <w:link w:val="CommentTextChar"/>
    <w:semiHidden/>
    <w:unhideWhenUsed/>
    <w:rsid w:val="0041196B"/>
  </w:style>
  <w:style w:type="character" w:customStyle="1" w:styleId="CommentTextChar">
    <w:name w:val="Comment Text Char"/>
    <w:basedOn w:val="DefaultParagraphFont"/>
    <w:link w:val="CommentText"/>
    <w:semiHidden/>
    <w:rsid w:val="0041196B"/>
    <w:rPr>
      <w:snapToGrid w:val="0"/>
    </w:rPr>
  </w:style>
  <w:style w:type="paragraph" w:styleId="CommentSubject">
    <w:name w:val="annotation subject"/>
    <w:basedOn w:val="CommentText"/>
    <w:next w:val="CommentText"/>
    <w:link w:val="CommentSubjectChar"/>
    <w:semiHidden/>
    <w:unhideWhenUsed/>
    <w:rsid w:val="0041196B"/>
    <w:rPr>
      <w:b/>
      <w:bCs/>
    </w:rPr>
  </w:style>
  <w:style w:type="character" w:customStyle="1" w:styleId="CommentSubjectChar">
    <w:name w:val="Comment Subject Char"/>
    <w:basedOn w:val="CommentTextChar"/>
    <w:link w:val="CommentSubject"/>
    <w:semiHidden/>
    <w:rsid w:val="0041196B"/>
    <w:rPr>
      <w:b/>
      <w:bCs/>
      <w:snapToGrid w:val="0"/>
    </w:rPr>
  </w:style>
  <w:style w:type="character" w:styleId="UnresolvedMention">
    <w:name w:val="Unresolved Mention"/>
    <w:basedOn w:val="DefaultParagraphFont"/>
    <w:uiPriority w:val="99"/>
    <w:semiHidden/>
    <w:unhideWhenUsed/>
    <w:rsid w:val="00CE0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356">
      <w:bodyDiv w:val="1"/>
      <w:marLeft w:val="0"/>
      <w:marRight w:val="0"/>
      <w:marTop w:val="0"/>
      <w:marBottom w:val="0"/>
      <w:divBdr>
        <w:top w:val="none" w:sz="0" w:space="0" w:color="auto"/>
        <w:left w:val="none" w:sz="0" w:space="0" w:color="auto"/>
        <w:bottom w:val="none" w:sz="0" w:space="0" w:color="auto"/>
        <w:right w:val="none" w:sz="0" w:space="0" w:color="auto"/>
      </w:divBdr>
      <w:divsChild>
        <w:div w:id="1073354139">
          <w:marLeft w:val="0"/>
          <w:marRight w:val="0"/>
          <w:marTop w:val="0"/>
          <w:marBottom w:val="0"/>
          <w:divBdr>
            <w:top w:val="none" w:sz="0" w:space="0" w:color="auto"/>
            <w:left w:val="none" w:sz="0" w:space="0" w:color="auto"/>
            <w:bottom w:val="none" w:sz="0" w:space="0" w:color="auto"/>
            <w:right w:val="none" w:sz="0" w:space="0" w:color="auto"/>
          </w:divBdr>
          <w:divsChild>
            <w:div w:id="1308516544">
              <w:marLeft w:val="0"/>
              <w:marRight w:val="0"/>
              <w:marTop w:val="0"/>
              <w:marBottom w:val="0"/>
              <w:divBdr>
                <w:top w:val="none" w:sz="0" w:space="0" w:color="auto"/>
                <w:left w:val="none" w:sz="0" w:space="0" w:color="auto"/>
                <w:bottom w:val="none" w:sz="0" w:space="0" w:color="auto"/>
                <w:right w:val="none" w:sz="0" w:space="0" w:color="auto"/>
              </w:divBdr>
              <w:divsChild>
                <w:div w:id="1246960140">
                  <w:marLeft w:val="0"/>
                  <w:marRight w:val="0"/>
                  <w:marTop w:val="0"/>
                  <w:marBottom w:val="0"/>
                  <w:divBdr>
                    <w:top w:val="none" w:sz="0" w:space="0" w:color="auto"/>
                    <w:left w:val="none" w:sz="0" w:space="0" w:color="auto"/>
                    <w:bottom w:val="none" w:sz="0" w:space="0" w:color="auto"/>
                    <w:right w:val="none" w:sz="0" w:space="0" w:color="auto"/>
                  </w:divBdr>
                  <w:divsChild>
                    <w:div w:id="17722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32640">
      <w:bodyDiv w:val="1"/>
      <w:marLeft w:val="0"/>
      <w:marRight w:val="0"/>
      <w:marTop w:val="0"/>
      <w:marBottom w:val="0"/>
      <w:divBdr>
        <w:top w:val="none" w:sz="0" w:space="0" w:color="auto"/>
        <w:left w:val="none" w:sz="0" w:space="0" w:color="auto"/>
        <w:bottom w:val="none" w:sz="0" w:space="0" w:color="auto"/>
        <w:right w:val="none" w:sz="0" w:space="0" w:color="auto"/>
      </w:divBdr>
    </w:div>
    <w:div w:id="184103771">
      <w:bodyDiv w:val="1"/>
      <w:marLeft w:val="0"/>
      <w:marRight w:val="0"/>
      <w:marTop w:val="0"/>
      <w:marBottom w:val="0"/>
      <w:divBdr>
        <w:top w:val="none" w:sz="0" w:space="0" w:color="auto"/>
        <w:left w:val="none" w:sz="0" w:space="0" w:color="auto"/>
        <w:bottom w:val="none" w:sz="0" w:space="0" w:color="auto"/>
        <w:right w:val="none" w:sz="0" w:space="0" w:color="auto"/>
      </w:divBdr>
    </w:div>
    <w:div w:id="553152350">
      <w:bodyDiv w:val="1"/>
      <w:marLeft w:val="0"/>
      <w:marRight w:val="0"/>
      <w:marTop w:val="0"/>
      <w:marBottom w:val="0"/>
      <w:divBdr>
        <w:top w:val="none" w:sz="0" w:space="0" w:color="auto"/>
        <w:left w:val="none" w:sz="0" w:space="0" w:color="auto"/>
        <w:bottom w:val="none" w:sz="0" w:space="0" w:color="auto"/>
        <w:right w:val="none" w:sz="0" w:space="0" w:color="auto"/>
      </w:divBdr>
    </w:div>
    <w:div w:id="766849158">
      <w:bodyDiv w:val="1"/>
      <w:marLeft w:val="0"/>
      <w:marRight w:val="0"/>
      <w:marTop w:val="0"/>
      <w:marBottom w:val="0"/>
      <w:divBdr>
        <w:top w:val="none" w:sz="0" w:space="0" w:color="auto"/>
        <w:left w:val="none" w:sz="0" w:space="0" w:color="auto"/>
        <w:bottom w:val="none" w:sz="0" w:space="0" w:color="auto"/>
        <w:right w:val="none" w:sz="0" w:space="0" w:color="auto"/>
      </w:divBdr>
      <w:divsChild>
        <w:div w:id="28647177">
          <w:marLeft w:val="0"/>
          <w:marRight w:val="0"/>
          <w:marTop w:val="0"/>
          <w:marBottom w:val="0"/>
          <w:divBdr>
            <w:top w:val="none" w:sz="0" w:space="0" w:color="auto"/>
            <w:left w:val="none" w:sz="0" w:space="0" w:color="auto"/>
            <w:bottom w:val="none" w:sz="0" w:space="0" w:color="auto"/>
            <w:right w:val="none" w:sz="0" w:space="0" w:color="auto"/>
          </w:divBdr>
          <w:divsChild>
            <w:div w:id="1270309671">
              <w:marLeft w:val="0"/>
              <w:marRight w:val="0"/>
              <w:marTop w:val="0"/>
              <w:marBottom w:val="0"/>
              <w:divBdr>
                <w:top w:val="none" w:sz="0" w:space="0" w:color="auto"/>
                <w:left w:val="none" w:sz="0" w:space="0" w:color="auto"/>
                <w:bottom w:val="none" w:sz="0" w:space="0" w:color="auto"/>
                <w:right w:val="none" w:sz="0" w:space="0" w:color="auto"/>
              </w:divBdr>
            </w:div>
          </w:divsChild>
        </w:div>
        <w:div w:id="894588972">
          <w:marLeft w:val="0"/>
          <w:marRight w:val="0"/>
          <w:marTop w:val="0"/>
          <w:marBottom w:val="0"/>
          <w:divBdr>
            <w:top w:val="none" w:sz="0" w:space="0" w:color="auto"/>
            <w:left w:val="none" w:sz="0" w:space="0" w:color="auto"/>
            <w:bottom w:val="none" w:sz="0" w:space="0" w:color="auto"/>
            <w:right w:val="none" w:sz="0" w:space="0" w:color="auto"/>
          </w:divBdr>
          <w:divsChild>
            <w:div w:id="1832866299">
              <w:marLeft w:val="0"/>
              <w:marRight w:val="0"/>
              <w:marTop w:val="0"/>
              <w:marBottom w:val="0"/>
              <w:divBdr>
                <w:top w:val="none" w:sz="0" w:space="0" w:color="auto"/>
                <w:left w:val="none" w:sz="0" w:space="0" w:color="auto"/>
                <w:bottom w:val="none" w:sz="0" w:space="0" w:color="auto"/>
                <w:right w:val="none" w:sz="0" w:space="0" w:color="auto"/>
              </w:divBdr>
              <w:divsChild>
                <w:div w:id="6081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86029">
          <w:marLeft w:val="0"/>
          <w:marRight w:val="0"/>
          <w:marTop w:val="0"/>
          <w:marBottom w:val="0"/>
          <w:divBdr>
            <w:top w:val="none" w:sz="0" w:space="0" w:color="auto"/>
            <w:left w:val="none" w:sz="0" w:space="0" w:color="auto"/>
            <w:bottom w:val="none" w:sz="0" w:space="0" w:color="auto"/>
            <w:right w:val="none" w:sz="0" w:space="0" w:color="auto"/>
          </w:divBdr>
          <w:divsChild>
            <w:div w:id="419260175">
              <w:marLeft w:val="0"/>
              <w:marRight w:val="0"/>
              <w:marTop w:val="0"/>
              <w:marBottom w:val="0"/>
              <w:divBdr>
                <w:top w:val="none" w:sz="0" w:space="0" w:color="auto"/>
                <w:left w:val="none" w:sz="0" w:space="0" w:color="auto"/>
                <w:bottom w:val="none" w:sz="0" w:space="0" w:color="auto"/>
                <w:right w:val="none" w:sz="0" w:space="0" w:color="auto"/>
              </w:divBdr>
              <w:divsChild>
                <w:div w:id="5287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3579">
          <w:marLeft w:val="0"/>
          <w:marRight w:val="0"/>
          <w:marTop w:val="0"/>
          <w:marBottom w:val="0"/>
          <w:divBdr>
            <w:top w:val="none" w:sz="0" w:space="0" w:color="auto"/>
            <w:left w:val="none" w:sz="0" w:space="0" w:color="auto"/>
            <w:bottom w:val="none" w:sz="0" w:space="0" w:color="auto"/>
            <w:right w:val="none" w:sz="0" w:space="0" w:color="auto"/>
          </w:divBdr>
          <w:divsChild>
            <w:div w:id="2018072434">
              <w:marLeft w:val="0"/>
              <w:marRight w:val="0"/>
              <w:marTop w:val="0"/>
              <w:marBottom w:val="0"/>
              <w:divBdr>
                <w:top w:val="none" w:sz="0" w:space="0" w:color="auto"/>
                <w:left w:val="none" w:sz="0" w:space="0" w:color="auto"/>
                <w:bottom w:val="none" w:sz="0" w:space="0" w:color="auto"/>
                <w:right w:val="none" w:sz="0" w:space="0" w:color="auto"/>
              </w:divBdr>
              <w:divsChild>
                <w:div w:id="5180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44854">
          <w:marLeft w:val="0"/>
          <w:marRight w:val="0"/>
          <w:marTop w:val="0"/>
          <w:marBottom w:val="0"/>
          <w:divBdr>
            <w:top w:val="none" w:sz="0" w:space="0" w:color="auto"/>
            <w:left w:val="none" w:sz="0" w:space="0" w:color="auto"/>
            <w:bottom w:val="none" w:sz="0" w:space="0" w:color="auto"/>
            <w:right w:val="none" w:sz="0" w:space="0" w:color="auto"/>
          </w:divBdr>
          <w:divsChild>
            <w:div w:id="129246147">
              <w:marLeft w:val="0"/>
              <w:marRight w:val="0"/>
              <w:marTop w:val="0"/>
              <w:marBottom w:val="0"/>
              <w:divBdr>
                <w:top w:val="none" w:sz="0" w:space="0" w:color="auto"/>
                <w:left w:val="none" w:sz="0" w:space="0" w:color="auto"/>
                <w:bottom w:val="none" w:sz="0" w:space="0" w:color="auto"/>
                <w:right w:val="none" w:sz="0" w:space="0" w:color="auto"/>
              </w:divBdr>
              <w:divsChild>
                <w:div w:id="20961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87869">
          <w:marLeft w:val="0"/>
          <w:marRight w:val="0"/>
          <w:marTop w:val="0"/>
          <w:marBottom w:val="0"/>
          <w:divBdr>
            <w:top w:val="none" w:sz="0" w:space="0" w:color="auto"/>
            <w:left w:val="none" w:sz="0" w:space="0" w:color="auto"/>
            <w:bottom w:val="none" w:sz="0" w:space="0" w:color="auto"/>
            <w:right w:val="none" w:sz="0" w:space="0" w:color="auto"/>
          </w:divBdr>
          <w:divsChild>
            <w:div w:id="1261136793">
              <w:marLeft w:val="0"/>
              <w:marRight w:val="0"/>
              <w:marTop w:val="0"/>
              <w:marBottom w:val="0"/>
              <w:divBdr>
                <w:top w:val="none" w:sz="0" w:space="0" w:color="auto"/>
                <w:left w:val="none" w:sz="0" w:space="0" w:color="auto"/>
                <w:bottom w:val="none" w:sz="0" w:space="0" w:color="auto"/>
                <w:right w:val="none" w:sz="0" w:space="0" w:color="auto"/>
              </w:divBdr>
              <w:divsChild>
                <w:div w:id="17021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1934">
      <w:bodyDiv w:val="1"/>
      <w:marLeft w:val="0"/>
      <w:marRight w:val="0"/>
      <w:marTop w:val="0"/>
      <w:marBottom w:val="0"/>
      <w:divBdr>
        <w:top w:val="none" w:sz="0" w:space="0" w:color="auto"/>
        <w:left w:val="none" w:sz="0" w:space="0" w:color="auto"/>
        <w:bottom w:val="none" w:sz="0" w:space="0" w:color="auto"/>
        <w:right w:val="none" w:sz="0" w:space="0" w:color="auto"/>
      </w:divBdr>
    </w:div>
    <w:div w:id="890535178">
      <w:bodyDiv w:val="1"/>
      <w:marLeft w:val="0"/>
      <w:marRight w:val="0"/>
      <w:marTop w:val="0"/>
      <w:marBottom w:val="0"/>
      <w:divBdr>
        <w:top w:val="none" w:sz="0" w:space="0" w:color="auto"/>
        <w:left w:val="none" w:sz="0" w:space="0" w:color="auto"/>
        <w:bottom w:val="none" w:sz="0" w:space="0" w:color="auto"/>
        <w:right w:val="none" w:sz="0" w:space="0" w:color="auto"/>
      </w:divBdr>
    </w:div>
    <w:div w:id="999505999">
      <w:bodyDiv w:val="1"/>
      <w:marLeft w:val="0"/>
      <w:marRight w:val="0"/>
      <w:marTop w:val="0"/>
      <w:marBottom w:val="0"/>
      <w:divBdr>
        <w:top w:val="none" w:sz="0" w:space="0" w:color="auto"/>
        <w:left w:val="none" w:sz="0" w:space="0" w:color="auto"/>
        <w:bottom w:val="none" w:sz="0" w:space="0" w:color="auto"/>
        <w:right w:val="none" w:sz="0" w:space="0" w:color="auto"/>
      </w:divBdr>
      <w:divsChild>
        <w:div w:id="1381439824">
          <w:marLeft w:val="0"/>
          <w:marRight w:val="0"/>
          <w:marTop w:val="0"/>
          <w:marBottom w:val="0"/>
          <w:divBdr>
            <w:top w:val="none" w:sz="0" w:space="0" w:color="auto"/>
            <w:left w:val="none" w:sz="0" w:space="0" w:color="auto"/>
            <w:bottom w:val="none" w:sz="0" w:space="0" w:color="auto"/>
            <w:right w:val="none" w:sz="0" w:space="0" w:color="auto"/>
          </w:divBdr>
          <w:divsChild>
            <w:div w:id="57440223">
              <w:marLeft w:val="0"/>
              <w:marRight w:val="0"/>
              <w:marTop w:val="0"/>
              <w:marBottom w:val="0"/>
              <w:divBdr>
                <w:top w:val="none" w:sz="0" w:space="0" w:color="auto"/>
                <w:left w:val="none" w:sz="0" w:space="0" w:color="auto"/>
                <w:bottom w:val="none" w:sz="0" w:space="0" w:color="auto"/>
                <w:right w:val="none" w:sz="0" w:space="0" w:color="auto"/>
              </w:divBdr>
              <w:divsChild>
                <w:div w:id="1543514178">
                  <w:marLeft w:val="0"/>
                  <w:marRight w:val="0"/>
                  <w:marTop w:val="0"/>
                  <w:marBottom w:val="0"/>
                  <w:divBdr>
                    <w:top w:val="none" w:sz="0" w:space="0" w:color="auto"/>
                    <w:left w:val="none" w:sz="0" w:space="0" w:color="auto"/>
                    <w:bottom w:val="none" w:sz="0" w:space="0" w:color="auto"/>
                    <w:right w:val="none" w:sz="0" w:space="0" w:color="auto"/>
                  </w:divBdr>
                  <w:divsChild>
                    <w:div w:id="4266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0150">
              <w:marLeft w:val="0"/>
              <w:marRight w:val="0"/>
              <w:marTop w:val="0"/>
              <w:marBottom w:val="0"/>
              <w:divBdr>
                <w:top w:val="none" w:sz="0" w:space="0" w:color="auto"/>
                <w:left w:val="none" w:sz="0" w:space="0" w:color="auto"/>
                <w:bottom w:val="none" w:sz="0" w:space="0" w:color="auto"/>
                <w:right w:val="none" w:sz="0" w:space="0" w:color="auto"/>
              </w:divBdr>
              <w:divsChild>
                <w:div w:id="71778293">
                  <w:marLeft w:val="0"/>
                  <w:marRight w:val="0"/>
                  <w:marTop w:val="0"/>
                  <w:marBottom w:val="0"/>
                  <w:divBdr>
                    <w:top w:val="none" w:sz="0" w:space="0" w:color="auto"/>
                    <w:left w:val="none" w:sz="0" w:space="0" w:color="auto"/>
                    <w:bottom w:val="none" w:sz="0" w:space="0" w:color="auto"/>
                    <w:right w:val="none" w:sz="0" w:space="0" w:color="auto"/>
                  </w:divBdr>
                  <w:divsChild>
                    <w:div w:id="16162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3990">
              <w:marLeft w:val="0"/>
              <w:marRight w:val="0"/>
              <w:marTop w:val="0"/>
              <w:marBottom w:val="0"/>
              <w:divBdr>
                <w:top w:val="none" w:sz="0" w:space="0" w:color="auto"/>
                <w:left w:val="none" w:sz="0" w:space="0" w:color="auto"/>
                <w:bottom w:val="none" w:sz="0" w:space="0" w:color="auto"/>
                <w:right w:val="none" w:sz="0" w:space="0" w:color="auto"/>
              </w:divBdr>
              <w:divsChild>
                <w:div w:id="935207085">
                  <w:marLeft w:val="0"/>
                  <w:marRight w:val="0"/>
                  <w:marTop w:val="0"/>
                  <w:marBottom w:val="0"/>
                  <w:divBdr>
                    <w:top w:val="none" w:sz="0" w:space="0" w:color="auto"/>
                    <w:left w:val="none" w:sz="0" w:space="0" w:color="auto"/>
                    <w:bottom w:val="none" w:sz="0" w:space="0" w:color="auto"/>
                    <w:right w:val="none" w:sz="0" w:space="0" w:color="auto"/>
                  </w:divBdr>
                  <w:divsChild>
                    <w:div w:id="792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0148">
          <w:marLeft w:val="0"/>
          <w:marRight w:val="0"/>
          <w:marTop w:val="0"/>
          <w:marBottom w:val="0"/>
          <w:divBdr>
            <w:top w:val="none" w:sz="0" w:space="0" w:color="auto"/>
            <w:left w:val="none" w:sz="0" w:space="0" w:color="auto"/>
            <w:bottom w:val="none" w:sz="0" w:space="0" w:color="auto"/>
            <w:right w:val="none" w:sz="0" w:space="0" w:color="auto"/>
          </w:divBdr>
          <w:divsChild>
            <w:div w:id="333844291">
              <w:marLeft w:val="0"/>
              <w:marRight w:val="0"/>
              <w:marTop w:val="0"/>
              <w:marBottom w:val="0"/>
              <w:divBdr>
                <w:top w:val="none" w:sz="0" w:space="0" w:color="auto"/>
                <w:left w:val="none" w:sz="0" w:space="0" w:color="auto"/>
                <w:bottom w:val="none" w:sz="0" w:space="0" w:color="auto"/>
                <w:right w:val="none" w:sz="0" w:space="0" w:color="auto"/>
              </w:divBdr>
              <w:divsChild>
                <w:div w:id="7049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2034">
          <w:marLeft w:val="0"/>
          <w:marRight w:val="0"/>
          <w:marTop w:val="0"/>
          <w:marBottom w:val="0"/>
          <w:divBdr>
            <w:top w:val="none" w:sz="0" w:space="0" w:color="auto"/>
            <w:left w:val="none" w:sz="0" w:space="0" w:color="auto"/>
            <w:bottom w:val="none" w:sz="0" w:space="0" w:color="auto"/>
            <w:right w:val="none" w:sz="0" w:space="0" w:color="auto"/>
          </w:divBdr>
          <w:divsChild>
            <w:div w:id="87582432">
              <w:marLeft w:val="0"/>
              <w:marRight w:val="0"/>
              <w:marTop w:val="0"/>
              <w:marBottom w:val="0"/>
              <w:divBdr>
                <w:top w:val="none" w:sz="0" w:space="0" w:color="auto"/>
                <w:left w:val="none" w:sz="0" w:space="0" w:color="auto"/>
                <w:bottom w:val="none" w:sz="0" w:space="0" w:color="auto"/>
                <w:right w:val="none" w:sz="0" w:space="0" w:color="auto"/>
              </w:divBdr>
              <w:divsChild>
                <w:div w:id="4579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00767">
          <w:marLeft w:val="0"/>
          <w:marRight w:val="0"/>
          <w:marTop w:val="0"/>
          <w:marBottom w:val="0"/>
          <w:divBdr>
            <w:top w:val="none" w:sz="0" w:space="0" w:color="auto"/>
            <w:left w:val="none" w:sz="0" w:space="0" w:color="auto"/>
            <w:bottom w:val="none" w:sz="0" w:space="0" w:color="auto"/>
            <w:right w:val="none" w:sz="0" w:space="0" w:color="auto"/>
          </w:divBdr>
          <w:divsChild>
            <w:div w:id="1910533152">
              <w:marLeft w:val="0"/>
              <w:marRight w:val="0"/>
              <w:marTop w:val="0"/>
              <w:marBottom w:val="0"/>
              <w:divBdr>
                <w:top w:val="none" w:sz="0" w:space="0" w:color="auto"/>
                <w:left w:val="none" w:sz="0" w:space="0" w:color="auto"/>
                <w:bottom w:val="none" w:sz="0" w:space="0" w:color="auto"/>
                <w:right w:val="none" w:sz="0" w:space="0" w:color="auto"/>
              </w:divBdr>
              <w:divsChild>
                <w:div w:id="6937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68305">
          <w:marLeft w:val="0"/>
          <w:marRight w:val="0"/>
          <w:marTop w:val="0"/>
          <w:marBottom w:val="0"/>
          <w:divBdr>
            <w:top w:val="none" w:sz="0" w:space="0" w:color="auto"/>
            <w:left w:val="none" w:sz="0" w:space="0" w:color="auto"/>
            <w:bottom w:val="none" w:sz="0" w:space="0" w:color="auto"/>
            <w:right w:val="none" w:sz="0" w:space="0" w:color="auto"/>
          </w:divBdr>
          <w:divsChild>
            <w:div w:id="706876585">
              <w:marLeft w:val="0"/>
              <w:marRight w:val="0"/>
              <w:marTop w:val="0"/>
              <w:marBottom w:val="0"/>
              <w:divBdr>
                <w:top w:val="none" w:sz="0" w:space="0" w:color="auto"/>
                <w:left w:val="none" w:sz="0" w:space="0" w:color="auto"/>
                <w:bottom w:val="none" w:sz="0" w:space="0" w:color="auto"/>
                <w:right w:val="none" w:sz="0" w:space="0" w:color="auto"/>
              </w:divBdr>
              <w:divsChild>
                <w:div w:id="14439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0308">
          <w:marLeft w:val="0"/>
          <w:marRight w:val="0"/>
          <w:marTop w:val="0"/>
          <w:marBottom w:val="0"/>
          <w:divBdr>
            <w:top w:val="none" w:sz="0" w:space="0" w:color="auto"/>
            <w:left w:val="none" w:sz="0" w:space="0" w:color="auto"/>
            <w:bottom w:val="none" w:sz="0" w:space="0" w:color="auto"/>
            <w:right w:val="none" w:sz="0" w:space="0" w:color="auto"/>
          </w:divBdr>
          <w:divsChild>
            <w:div w:id="1565942997">
              <w:marLeft w:val="0"/>
              <w:marRight w:val="0"/>
              <w:marTop w:val="0"/>
              <w:marBottom w:val="0"/>
              <w:divBdr>
                <w:top w:val="none" w:sz="0" w:space="0" w:color="auto"/>
                <w:left w:val="none" w:sz="0" w:space="0" w:color="auto"/>
                <w:bottom w:val="none" w:sz="0" w:space="0" w:color="auto"/>
                <w:right w:val="none" w:sz="0" w:space="0" w:color="auto"/>
              </w:divBdr>
              <w:divsChild>
                <w:div w:id="6329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3574">
      <w:bodyDiv w:val="1"/>
      <w:marLeft w:val="0"/>
      <w:marRight w:val="0"/>
      <w:marTop w:val="0"/>
      <w:marBottom w:val="0"/>
      <w:divBdr>
        <w:top w:val="none" w:sz="0" w:space="0" w:color="auto"/>
        <w:left w:val="none" w:sz="0" w:space="0" w:color="auto"/>
        <w:bottom w:val="none" w:sz="0" w:space="0" w:color="auto"/>
        <w:right w:val="none" w:sz="0" w:space="0" w:color="auto"/>
      </w:divBdr>
    </w:div>
    <w:div w:id="1380980261">
      <w:bodyDiv w:val="1"/>
      <w:marLeft w:val="0"/>
      <w:marRight w:val="0"/>
      <w:marTop w:val="0"/>
      <w:marBottom w:val="0"/>
      <w:divBdr>
        <w:top w:val="none" w:sz="0" w:space="0" w:color="auto"/>
        <w:left w:val="none" w:sz="0" w:space="0" w:color="auto"/>
        <w:bottom w:val="none" w:sz="0" w:space="0" w:color="auto"/>
        <w:right w:val="none" w:sz="0" w:space="0" w:color="auto"/>
      </w:divBdr>
    </w:div>
    <w:div w:id="1427730008">
      <w:bodyDiv w:val="1"/>
      <w:marLeft w:val="0"/>
      <w:marRight w:val="0"/>
      <w:marTop w:val="0"/>
      <w:marBottom w:val="0"/>
      <w:divBdr>
        <w:top w:val="none" w:sz="0" w:space="0" w:color="auto"/>
        <w:left w:val="none" w:sz="0" w:space="0" w:color="auto"/>
        <w:bottom w:val="none" w:sz="0" w:space="0" w:color="auto"/>
        <w:right w:val="none" w:sz="0" w:space="0" w:color="auto"/>
      </w:divBdr>
    </w:div>
    <w:div w:id="1458448571">
      <w:bodyDiv w:val="1"/>
      <w:marLeft w:val="0"/>
      <w:marRight w:val="0"/>
      <w:marTop w:val="0"/>
      <w:marBottom w:val="0"/>
      <w:divBdr>
        <w:top w:val="none" w:sz="0" w:space="0" w:color="auto"/>
        <w:left w:val="none" w:sz="0" w:space="0" w:color="auto"/>
        <w:bottom w:val="none" w:sz="0" w:space="0" w:color="auto"/>
        <w:right w:val="none" w:sz="0" w:space="0" w:color="auto"/>
      </w:divBdr>
      <w:divsChild>
        <w:div w:id="198862298">
          <w:marLeft w:val="0"/>
          <w:marRight w:val="0"/>
          <w:marTop w:val="0"/>
          <w:marBottom w:val="0"/>
          <w:divBdr>
            <w:top w:val="none" w:sz="0" w:space="0" w:color="auto"/>
            <w:left w:val="none" w:sz="0" w:space="0" w:color="auto"/>
            <w:bottom w:val="none" w:sz="0" w:space="0" w:color="auto"/>
            <w:right w:val="none" w:sz="0" w:space="0" w:color="auto"/>
          </w:divBdr>
        </w:div>
        <w:div w:id="445276352">
          <w:marLeft w:val="0"/>
          <w:marRight w:val="0"/>
          <w:marTop w:val="240"/>
          <w:marBottom w:val="0"/>
          <w:divBdr>
            <w:top w:val="none" w:sz="0" w:space="0" w:color="auto"/>
            <w:left w:val="none" w:sz="0" w:space="0" w:color="auto"/>
            <w:bottom w:val="none" w:sz="0" w:space="0" w:color="auto"/>
            <w:right w:val="none" w:sz="0" w:space="0" w:color="auto"/>
          </w:divBdr>
          <w:divsChild>
            <w:div w:id="733087632">
              <w:marLeft w:val="0"/>
              <w:marRight w:val="0"/>
              <w:marTop w:val="0"/>
              <w:marBottom w:val="0"/>
              <w:divBdr>
                <w:top w:val="none" w:sz="0" w:space="0" w:color="auto"/>
                <w:left w:val="none" w:sz="0" w:space="0" w:color="auto"/>
                <w:bottom w:val="none" w:sz="0" w:space="0" w:color="auto"/>
                <w:right w:val="none" w:sz="0" w:space="0" w:color="auto"/>
              </w:divBdr>
              <w:divsChild>
                <w:div w:id="443615492">
                  <w:marLeft w:val="0"/>
                  <w:marRight w:val="0"/>
                  <w:marTop w:val="0"/>
                  <w:marBottom w:val="0"/>
                  <w:divBdr>
                    <w:top w:val="none" w:sz="0" w:space="0" w:color="auto"/>
                    <w:left w:val="none" w:sz="0" w:space="0" w:color="auto"/>
                    <w:bottom w:val="none" w:sz="0" w:space="0" w:color="auto"/>
                    <w:right w:val="none" w:sz="0" w:space="0" w:color="auto"/>
                  </w:divBdr>
                  <w:divsChild>
                    <w:div w:id="350031770">
                      <w:marLeft w:val="0"/>
                      <w:marRight w:val="0"/>
                      <w:marTop w:val="0"/>
                      <w:marBottom w:val="0"/>
                      <w:divBdr>
                        <w:top w:val="none" w:sz="0" w:space="0" w:color="auto"/>
                        <w:left w:val="none" w:sz="0" w:space="0" w:color="auto"/>
                        <w:bottom w:val="none" w:sz="0" w:space="0" w:color="auto"/>
                        <w:right w:val="none" w:sz="0" w:space="0" w:color="auto"/>
                      </w:divBdr>
                      <w:divsChild>
                        <w:div w:id="216818522">
                          <w:marLeft w:val="0"/>
                          <w:marRight w:val="0"/>
                          <w:marTop w:val="0"/>
                          <w:marBottom w:val="0"/>
                          <w:divBdr>
                            <w:top w:val="none" w:sz="0" w:space="0" w:color="auto"/>
                            <w:left w:val="none" w:sz="0" w:space="0" w:color="auto"/>
                            <w:bottom w:val="none" w:sz="0" w:space="0" w:color="auto"/>
                            <w:right w:val="none" w:sz="0" w:space="0" w:color="auto"/>
                          </w:divBdr>
                        </w:div>
                      </w:divsChild>
                    </w:div>
                    <w:div w:id="1318268779">
                      <w:marLeft w:val="0"/>
                      <w:marRight w:val="0"/>
                      <w:marTop w:val="0"/>
                      <w:marBottom w:val="0"/>
                      <w:divBdr>
                        <w:top w:val="none" w:sz="0" w:space="0" w:color="auto"/>
                        <w:left w:val="none" w:sz="0" w:space="0" w:color="auto"/>
                        <w:bottom w:val="none" w:sz="0" w:space="0" w:color="auto"/>
                        <w:right w:val="none" w:sz="0" w:space="0" w:color="auto"/>
                      </w:divBdr>
                      <w:divsChild>
                        <w:div w:id="612857109">
                          <w:marLeft w:val="0"/>
                          <w:marRight w:val="0"/>
                          <w:marTop w:val="0"/>
                          <w:marBottom w:val="0"/>
                          <w:divBdr>
                            <w:top w:val="none" w:sz="0" w:space="0" w:color="auto"/>
                            <w:left w:val="none" w:sz="0" w:space="0" w:color="auto"/>
                            <w:bottom w:val="none" w:sz="0" w:space="0" w:color="auto"/>
                            <w:right w:val="none" w:sz="0" w:space="0" w:color="auto"/>
                          </w:divBdr>
                          <w:divsChild>
                            <w:div w:id="1728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7152">
                      <w:marLeft w:val="0"/>
                      <w:marRight w:val="0"/>
                      <w:marTop w:val="0"/>
                      <w:marBottom w:val="0"/>
                      <w:divBdr>
                        <w:top w:val="none" w:sz="0" w:space="0" w:color="auto"/>
                        <w:left w:val="none" w:sz="0" w:space="0" w:color="auto"/>
                        <w:bottom w:val="none" w:sz="0" w:space="0" w:color="auto"/>
                        <w:right w:val="none" w:sz="0" w:space="0" w:color="auto"/>
                      </w:divBdr>
                      <w:divsChild>
                        <w:div w:id="600528582">
                          <w:marLeft w:val="0"/>
                          <w:marRight w:val="0"/>
                          <w:marTop w:val="0"/>
                          <w:marBottom w:val="0"/>
                          <w:divBdr>
                            <w:top w:val="none" w:sz="0" w:space="0" w:color="auto"/>
                            <w:left w:val="none" w:sz="0" w:space="0" w:color="auto"/>
                            <w:bottom w:val="none" w:sz="0" w:space="0" w:color="auto"/>
                            <w:right w:val="none" w:sz="0" w:space="0" w:color="auto"/>
                          </w:divBdr>
                          <w:divsChild>
                            <w:div w:id="522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1077">
                      <w:marLeft w:val="0"/>
                      <w:marRight w:val="0"/>
                      <w:marTop w:val="0"/>
                      <w:marBottom w:val="0"/>
                      <w:divBdr>
                        <w:top w:val="none" w:sz="0" w:space="0" w:color="auto"/>
                        <w:left w:val="none" w:sz="0" w:space="0" w:color="auto"/>
                        <w:bottom w:val="none" w:sz="0" w:space="0" w:color="auto"/>
                        <w:right w:val="none" w:sz="0" w:space="0" w:color="auto"/>
                      </w:divBdr>
                      <w:divsChild>
                        <w:div w:id="1764032784">
                          <w:marLeft w:val="0"/>
                          <w:marRight w:val="0"/>
                          <w:marTop w:val="0"/>
                          <w:marBottom w:val="0"/>
                          <w:divBdr>
                            <w:top w:val="none" w:sz="0" w:space="0" w:color="auto"/>
                            <w:left w:val="none" w:sz="0" w:space="0" w:color="auto"/>
                            <w:bottom w:val="none" w:sz="0" w:space="0" w:color="auto"/>
                            <w:right w:val="none" w:sz="0" w:space="0" w:color="auto"/>
                          </w:divBdr>
                          <w:divsChild>
                            <w:div w:id="10349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7557">
                      <w:marLeft w:val="0"/>
                      <w:marRight w:val="0"/>
                      <w:marTop w:val="0"/>
                      <w:marBottom w:val="0"/>
                      <w:divBdr>
                        <w:top w:val="none" w:sz="0" w:space="0" w:color="auto"/>
                        <w:left w:val="none" w:sz="0" w:space="0" w:color="auto"/>
                        <w:bottom w:val="none" w:sz="0" w:space="0" w:color="auto"/>
                        <w:right w:val="none" w:sz="0" w:space="0" w:color="auto"/>
                      </w:divBdr>
                      <w:divsChild>
                        <w:div w:id="1510292764">
                          <w:marLeft w:val="0"/>
                          <w:marRight w:val="0"/>
                          <w:marTop w:val="0"/>
                          <w:marBottom w:val="0"/>
                          <w:divBdr>
                            <w:top w:val="none" w:sz="0" w:space="0" w:color="auto"/>
                            <w:left w:val="none" w:sz="0" w:space="0" w:color="auto"/>
                            <w:bottom w:val="none" w:sz="0" w:space="0" w:color="auto"/>
                            <w:right w:val="none" w:sz="0" w:space="0" w:color="auto"/>
                          </w:divBdr>
                          <w:divsChild>
                            <w:div w:id="1884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5615">
                      <w:marLeft w:val="0"/>
                      <w:marRight w:val="0"/>
                      <w:marTop w:val="0"/>
                      <w:marBottom w:val="0"/>
                      <w:divBdr>
                        <w:top w:val="none" w:sz="0" w:space="0" w:color="auto"/>
                        <w:left w:val="none" w:sz="0" w:space="0" w:color="auto"/>
                        <w:bottom w:val="none" w:sz="0" w:space="0" w:color="auto"/>
                        <w:right w:val="none" w:sz="0" w:space="0" w:color="auto"/>
                      </w:divBdr>
                      <w:divsChild>
                        <w:div w:id="1712536799">
                          <w:marLeft w:val="0"/>
                          <w:marRight w:val="0"/>
                          <w:marTop w:val="0"/>
                          <w:marBottom w:val="0"/>
                          <w:divBdr>
                            <w:top w:val="none" w:sz="0" w:space="0" w:color="auto"/>
                            <w:left w:val="none" w:sz="0" w:space="0" w:color="auto"/>
                            <w:bottom w:val="none" w:sz="0" w:space="0" w:color="auto"/>
                            <w:right w:val="none" w:sz="0" w:space="0" w:color="auto"/>
                          </w:divBdr>
                          <w:divsChild>
                            <w:div w:id="8325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7453">
                      <w:marLeft w:val="0"/>
                      <w:marRight w:val="0"/>
                      <w:marTop w:val="0"/>
                      <w:marBottom w:val="0"/>
                      <w:divBdr>
                        <w:top w:val="none" w:sz="0" w:space="0" w:color="auto"/>
                        <w:left w:val="none" w:sz="0" w:space="0" w:color="auto"/>
                        <w:bottom w:val="none" w:sz="0" w:space="0" w:color="auto"/>
                        <w:right w:val="none" w:sz="0" w:space="0" w:color="auto"/>
                      </w:divBdr>
                      <w:divsChild>
                        <w:div w:id="344791925">
                          <w:marLeft w:val="0"/>
                          <w:marRight w:val="0"/>
                          <w:marTop w:val="0"/>
                          <w:marBottom w:val="0"/>
                          <w:divBdr>
                            <w:top w:val="none" w:sz="0" w:space="0" w:color="auto"/>
                            <w:left w:val="none" w:sz="0" w:space="0" w:color="auto"/>
                            <w:bottom w:val="none" w:sz="0" w:space="0" w:color="auto"/>
                            <w:right w:val="none" w:sz="0" w:space="0" w:color="auto"/>
                          </w:divBdr>
                          <w:divsChild>
                            <w:div w:id="274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2125">
                      <w:marLeft w:val="0"/>
                      <w:marRight w:val="0"/>
                      <w:marTop w:val="0"/>
                      <w:marBottom w:val="0"/>
                      <w:divBdr>
                        <w:top w:val="none" w:sz="0" w:space="0" w:color="auto"/>
                        <w:left w:val="none" w:sz="0" w:space="0" w:color="auto"/>
                        <w:bottom w:val="none" w:sz="0" w:space="0" w:color="auto"/>
                        <w:right w:val="none" w:sz="0" w:space="0" w:color="auto"/>
                      </w:divBdr>
                      <w:divsChild>
                        <w:div w:id="233636256">
                          <w:marLeft w:val="0"/>
                          <w:marRight w:val="0"/>
                          <w:marTop w:val="0"/>
                          <w:marBottom w:val="0"/>
                          <w:divBdr>
                            <w:top w:val="none" w:sz="0" w:space="0" w:color="auto"/>
                            <w:left w:val="none" w:sz="0" w:space="0" w:color="auto"/>
                            <w:bottom w:val="none" w:sz="0" w:space="0" w:color="auto"/>
                            <w:right w:val="none" w:sz="0" w:space="0" w:color="auto"/>
                          </w:divBdr>
                          <w:divsChild>
                            <w:div w:id="13353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1331">
                  <w:marLeft w:val="0"/>
                  <w:marRight w:val="0"/>
                  <w:marTop w:val="0"/>
                  <w:marBottom w:val="0"/>
                  <w:divBdr>
                    <w:top w:val="none" w:sz="0" w:space="0" w:color="auto"/>
                    <w:left w:val="none" w:sz="0" w:space="0" w:color="auto"/>
                    <w:bottom w:val="none" w:sz="0" w:space="0" w:color="auto"/>
                    <w:right w:val="none" w:sz="0" w:space="0" w:color="auto"/>
                  </w:divBdr>
                  <w:divsChild>
                    <w:div w:id="1948808523">
                      <w:marLeft w:val="0"/>
                      <w:marRight w:val="0"/>
                      <w:marTop w:val="0"/>
                      <w:marBottom w:val="0"/>
                      <w:divBdr>
                        <w:top w:val="none" w:sz="0" w:space="0" w:color="auto"/>
                        <w:left w:val="none" w:sz="0" w:space="0" w:color="auto"/>
                        <w:bottom w:val="none" w:sz="0" w:space="0" w:color="auto"/>
                        <w:right w:val="none" w:sz="0" w:space="0" w:color="auto"/>
                      </w:divBdr>
                      <w:divsChild>
                        <w:div w:id="15553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90948">
                  <w:marLeft w:val="0"/>
                  <w:marRight w:val="0"/>
                  <w:marTop w:val="0"/>
                  <w:marBottom w:val="0"/>
                  <w:divBdr>
                    <w:top w:val="none" w:sz="0" w:space="0" w:color="auto"/>
                    <w:left w:val="none" w:sz="0" w:space="0" w:color="auto"/>
                    <w:bottom w:val="none" w:sz="0" w:space="0" w:color="auto"/>
                    <w:right w:val="none" w:sz="0" w:space="0" w:color="auto"/>
                  </w:divBdr>
                  <w:divsChild>
                    <w:div w:id="1612207614">
                      <w:marLeft w:val="0"/>
                      <w:marRight w:val="0"/>
                      <w:marTop w:val="0"/>
                      <w:marBottom w:val="0"/>
                      <w:divBdr>
                        <w:top w:val="none" w:sz="0" w:space="0" w:color="auto"/>
                        <w:left w:val="none" w:sz="0" w:space="0" w:color="auto"/>
                        <w:bottom w:val="none" w:sz="0" w:space="0" w:color="auto"/>
                        <w:right w:val="none" w:sz="0" w:space="0" w:color="auto"/>
                      </w:divBdr>
                      <w:divsChild>
                        <w:div w:id="13388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81740">
              <w:marLeft w:val="0"/>
              <w:marRight w:val="0"/>
              <w:marTop w:val="0"/>
              <w:marBottom w:val="0"/>
              <w:divBdr>
                <w:top w:val="none" w:sz="0" w:space="0" w:color="auto"/>
                <w:left w:val="none" w:sz="0" w:space="0" w:color="auto"/>
                <w:bottom w:val="none" w:sz="0" w:space="0" w:color="auto"/>
                <w:right w:val="none" w:sz="0" w:space="0" w:color="auto"/>
              </w:divBdr>
            </w:div>
            <w:div w:id="1434977960">
              <w:marLeft w:val="0"/>
              <w:marRight w:val="0"/>
              <w:marTop w:val="0"/>
              <w:marBottom w:val="0"/>
              <w:divBdr>
                <w:top w:val="none" w:sz="0" w:space="0" w:color="auto"/>
                <w:left w:val="none" w:sz="0" w:space="0" w:color="auto"/>
                <w:bottom w:val="none" w:sz="0" w:space="0" w:color="auto"/>
                <w:right w:val="none" w:sz="0" w:space="0" w:color="auto"/>
              </w:divBdr>
              <w:divsChild>
                <w:div w:id="1476264302">
                  <w:marLeft w:val="0"/>
                  <w:marRight w:val="0"/>
                  <w:marTop w:val="0"/>
                  <w:marBottom w:val="0"/>
                  <w:divBdr>
                    <w:top w:val="none" w:sz="0" w:space="0" w:color="auto"/>
                    <w:left w:val="none" w:sz="0" w:space="0" w:color="auto"/>
                    <w:bottom w:val="none" w:sz="0" w:space="0" w:color="auto"/>
                    <w:right w:val="none" w:sz="0" w:space="0" w:color="auto"/>
                  </w:divBdr>
                </w:div>
              </w:divsChild>
            </w:div>
            <w:div w:id="1082489822">
              <w:marLeft w:val="0"/>
              <w:marRight w:val="0"/>
              <w:marTop w:val="0"/>
              <w:marBottom w:val="0"/>
              <w:divBdr>
                <w:top w:val="none" w:sz="0" w:space="0" w:color="auto"/>
                <w:left w:val="none" w:sz="0" w:space="0" w:color="auto"/>
                <w:bottom w:val="none" w:sz="0" w:space="0" w:color="auto"/>
                <w:right w:val="none" w:sz="0" w:space="0" w:color="auto"/>
              </w:divBdr>
              <w:divsChild>
                <w:div w:id="331765298">
                  <w:marLeft w:val="0"/>
                  <w:marRight w:val="0"/>
                  <w:marTop w:val="0"/>
                  <w:marBottom w:val="0"/>
                  <w:divBdr>
                    <w:top w:val="none" w:sz="0" w:space="0" w:color="auto"/>
                    <w:left w:val="none" w:sz="0" w:space="0" w:color="auto"/>
                    <w:bottom w:val="none" w:sz="0" w:space="0" w:color="auto"/>
                    <w:right w:val="none" w:sz="0" w:space="0" w:color="auto"/>
                  </w:divBdr>
                  <w:divsChild>
                    <w:div w:id="1881670266">
                      <w:marLeft w:val="0"/>
                      <w:marRight w:val="0"/>
                      <w:marTop w:val="0"/>
                      <w:marBottom w:val="0"/>
                      <w:divBdr>
                        <w:top w:val="none" w:sz="0" w:space="0" w:color="auto"/>
                        <w:left w:val="none" w:sz="0" w:space="0" w:color="auto"/>
                        <w:bottom w:val="none" w:sz="0" w:space="0" w:color="auto"/>
                        <w:right w:val="none" w:sz="0" w:space="0" w:color="auto"/>
                      </w:divBdr>
                      <w:divsChild>
                        <w:div w:id="1949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80989">
                  <w:marLeft w:val="0"/>
                  <w:marRight w:val="0"/>
                  <w:marTop w:val="0"/>
                  <w:marBottom w:val="0"/>
                  <w:divBdr>
                    <w:top w:val="none" w:sz="0" w:space="0" w:color="auto"/>
                    <w:left w:val="none" w:sz="0" w:space="0" w:color="auto"/>
                    <w:bottom w:val="none" w:sz="0" w:space="0" w:color="auto"/>
                    <w:right w:val="none" w:sz="0" w:space="0" w:color="auto"/>
                  </w:divBdr>
                  <w:divsChild>
                    <w:div w:id="1070230427">
                      <w:marLeft w:val="0"/>
                      <w:marRight w:val="0"/>
                      <w:marTop w:val="0"/>
                      <w:marBottom w:val="0"/>
                      <w:divBdr>
                        <w:top w:val="none" w:sz="0" w:space="0" w:color="auto"/>
                        <w:left w:val="none" w:sz="0" w:space="0" w:color="auto"/>
                        <w:bottom w:val="none" w:sz="0" w:space="0" w:color="auto"/>
                        <w:right w:val="none" w:sz="0" w:space="0" w:color="auto"/>
                      </w:divBdr>
                      <w:divsChild>
                        <w:div w:id="18325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49423">
      <w:bodyDiv w:val="1"/>
      <w:marLeft w:val="0"/>
      <w:marRight w:val="0"/>
      <w:marTop w:val="0"/>
      <w:marBottom w:val="0"/>
      <w:divBdr>
        <w:top w:val="none" w:sz="0" w:space="0" w:color="auto"/>
        <w:left w:val="none" w:sz="0" w:space="0" w:color="auto"/>
        <w:bottom w:val="none" w:sz="0" w:space="0" w:color="auto"/>
        <w:right w:val="none" w:sz="0" w:space="0" w:color="auto"/>
      </w:divBdr>
      <w:divsChild>
        <w:div w:id="1828665456">
          <w:marLeft w:val="0"/>
          <w:marRight w:val="0"/>
          <w:marTop w:val="0"/>
          <w:marBottom w:val="0"/>
          <w:divBdr>
            <w:top w:val="none" w:sz="0" w:space="0" w:color="auto"/>
            <w:left w:val="none" w:sz="0" w:space="0" w:color="auto"/>
            <w:bottom w:val="none" w:sz="0" w:space="0" w:color="auto"/>
            <w:right w:val="none" w:sz="0" w:space="0" w:color="auto"/>
          </w:divBdr>
          <w:divsChild>
            <w:div w:id="637493441">
              <w:marLeft w:val="0"/>
              <w:marRight w:val="0"/>
              <w:marTop w:val="0"/>
              <w:marBottom w:val="0"/>
              <w:divBdr>
                <w:top w:val="none" w:sz="0" w:space="0" w:color="auto"/>
                <w:left w:val="none" w:sz="0" w:space="0" w:color="auto"/>
                <w:bottom w:val="none" w:sz="0" w:space="0" w:color="auto"/>
                <w:right w:val="none" w:sz="0" w:space="0" w:color="auto"/>
              </w:divBdr>
              <w:divsChild>
                <w:div w:id="10185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44613">
      <w:bodyDiv w:val="1"/>
      <w:marLeft w:val="0"/>
      <w:marRight w:val="0"/>
      <w:marTop w:val="0"/>
      <w:marBottom w:val="0"/>
      <w:divBdr>
        <w:top w:val="none" w:sz="0" w:space="0" w:color="auto"/>
        <w:left w:val="none" w:sz="0" w:space="0" w:color="auto"/>
        <w:bottom w:val="none" w:sz="0" w:space="0" w:color="auto"/>
        <w:right w:val="none" w:sz="0" w:space="0" w:color="auto"/>
      </w:divBdr>
      <w:divsChild>
        <w:div w:id="1166048872">
          <w:marLeft w:val="0"/>
          <w:marRight w:val="0"/>
          <w:marTop w:val="0"/>
          <w:marBottom w:val="0"/>
          <w:divBdr>
            <w:top w:val="none" w:sz="0" w:space="0" w:color="auto"/>
            <w:left w:val="none" w:sz="0" w:space="0" w:color="auto"/>
            <w:bottom w:val="none" w:sz="0" w:space="0" w:color="auto"/>
            <w:right w:val="none" w:sz="0" w:space="0" w:color="auto"/>
          </w:divBdr>
        </w:div>
        <w:div w:id="1224491165">
          <w:marLeft w:val="0"/>
          <w:marRight w:val="0"/>
          <w:marTop w:val="240"/>
          <w:marBottom w:val="0"/>
          <w:divBdr>
            <w:top w:val="none" w:sz="0" w:space="0" w:color="auto"/>
            <w:left w:val="none" w:sz="0" w:space="0" w:color="auto"/>
            <w:bottom w:val="none" w:sz="0" w:space="0" w:color="auto"/>
            <w:right w:val="none" w:sz="0" w:space="0" w:color="auto"/>
          </w:divBdr>
          <w:divsChild>
            <w:div w:id="825975697">
              <w:marLeft w:val="0"/>
              <w:marRight w:val="0"/>
              <w:marTop w:val="0"/>
              <w:marBottom w:val="0"/>
              <w:divBdr>
                <w:top w:val="none" w:sz="0" w:space="0" w:color="auto"/>
                <w:left w:val="none" w:sz="0" w:space="0" w:color="auto"/>
                <w:bottom w:val="none" w:sz="0" w:space="0" w:color="auto"/>
                <w:right w:val="none" w:sz="0" w:space="0" w:color="auto"/>
              </w:divBdr>
              <w:divsChild>
                <w:div w:id="1736008085">
                  <w:marLeft w:val="0"/>
                  <w:marRight w:val="0"/>
                  <w:marTop w:val="0"/>
                  <w:marBottom w:val="0"/>
                  <w:divBdr>
                    <w:top w:val="none" w:sz="0" w:space="0" w:color="auto"/>
                    <w:left w:val="none" w:sz="0" w:space="0" w:color="auto"/>
                    <w:bottom w:val="none" w:sz="0" w:space="0" w:color="auto"/>
                    <w:right w:val="none" w:sz="0" w:space="0" w:color="auto"/>
                  </w:divBdr>
                  <w:divsChild>
                    <w:div w:id="5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5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rio/citation/38_FR_18892" TargetMode="External"/><Relationship Id="rId13" Type="http://schemas.openxmlformats.org/officeDocument/2006/relationships/hyperlink" Target="https://www.law.cornell.edu/rio/citation/75_FR_630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rio/citation/73_FR_254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rio/citation/70_FR_4667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aw.cornell.edu/rio/citation/68_FR_25538" TargetMode="External"/><Relationship Id="rId4" Type="http://schemas.openxmlformats.org/officeDocument/2006/relationships/settings" Target="settings.xml"/><Relationship Id="rId9" Type="http://schemas.openxmlformats.org/officeDocument/2006/relationships/hyperlink" Target="https://www.law.cornell.edu/rio/citation/51_FR_996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24AE9-9690-46F9-846C-1A9A1F18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4774</Words>
  <Characters>26241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30954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4</cp:revision>
  <cp:lastPrinted>2016-08-23T15:16:00Z</cp:lastPrinted>
  <dcterms:created xsi:type="dcterms:W3CDTF">2021-07-29T14:09:00Z</dcterms:created>
  <dcterms:modified xsi:type="dcterms:W3CDTF">2021-10-20T02:35:00Z</dcterms:modified>
</cp:coreProperties>
</file>