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91813" w:rsidR="00F00B94" w:rsidP="00F00B94" w:rsidRDefault="00F00B94" w14:paraId="52E40172" w14:textId="3C58E20A">
      <w:pPr>
        <w:tabs>
          <w:tab w:val="left" w:pos="560"/>
          <w:tab w:val="left" w:pos="1120"/>
          <w:tab w:val="left" w:pos="1680"/>
          <w:tab w:val="left" w:pos="2240"/>
        </w:tabs>
        <w:jc w:val="center"/>
        <w:rPr>
          <w:b/>
          <w:color w:val="000000"/>
        </w:rPr>
      </w:pPr>
      <w:r w:rsidRPr="00391813">
        <w:rPr>
          <w:b/>
          <w:color w:val="000000"/>
        </w:rPr>
        <w:t>SUPPORTING STATEMENT</w:t>
      </w:r>
    </w:p>
    <w:p w:rsidRPr="00391813" w:rsidR="00F00B94" w:rsidP="00F00B94" w:rsidRDefault="00F00B94" w14:paraId="1018430A" w14:textId="77777777">
      <w:pPr>
        <w:tabs>
          <w:tab w:val="left" w:pos="560"/>
          <w:tab w:val="left" w:pos="1120"/>
          <w:tab w:val="left" w:pos="1680"/>
          <w:tab w:val="left" w:pos="2240"/>
        </w:tabs>
        <w:jc w:val="center"/>
        <w:rPr>
          <w:b/>
          <w:color w:val="000000"/>
        </w:rPr>
      </w:pPr>
      <w:r w:rsidRPr="00391813">
        <w:rPr>
          <w:b/>
          <w:color w:val="000000"/>
        </w:rPr>
        <w:t>FOR PAPERWORK REDUCTION ACT SUBMISSION</w:t>
      </w:r>
    </w:p>
    <w:p w:rsidRPr="00391813" w:rsidR="00F00B94" w:rsidP="00F00B94" w:rsidRDefault="00F00B94" w14:paraId="0DD09B32" w14:textId="77777777">
      <w:pPr>
        <w:tabs>
          <w:tab w:val="left" w:pos="560"/>
          <w:tab w:val="left" w:pos="1120"/>
          <w:tab w:val="left" w:pos="1680"/>
          <w:tab w:val="left" w:pos="2240"/>
        </w:tabs>
        <w:jc w:val="center"/>
        <w:rPr>
          <w:b/>
          <w:color w:val="000000"/>
        </w:rPr>
      </w:pPr>
      <w:r w:rsidRPr="00391813">
        <w:rPr>
          <w:b/>
          <w:color w:val="000000"/>
        </w:rPr>
        <w:t xml:space="preserve">9000-0157, Architect-Engineer Qualifications </w:t>
      </w:r>
    </w:p>
    <w:p w:rsidR="00F00B94" w:rsidP="00F00B94" w:rsidRDefault="00F00B94" w14:paraId="16DE885C" w14:textId="77777777">
      <w:pPr>
        <w:tabs>
          <w:tab w:val="left" w:pos="560"/>
          <w:tab w:val="left" w:pos="1120"/>
          <w:tab w:val="left" w:pos="1680"/>
          <w:tab w:val="left" w:pos="2240"/>
        </w:tabs>
        <w:jc w:val="center"/>
        <w:rPr>
          <w:b/>
          <w:color w:val="000000"/>
        </w:rPr>
      </w:pPr>
      <w:r w:rsidRPr="00391813">
        <w:rPr>
          <w:b/>
          <w:color w:val="000000"/>
        </w:rPr>
        <w:t xml:space="preserve"> (SF-330)</w:t>
      </w:r>
    </w:p>
    <w:p w:rsidR="00822116" w:rsidP="00822116" w:rsidRDefault="00822116" w14:paraId="7221F7ED" w14:textId="77777777">
      <w:pPr>
        <w:tabs>
          <w:tab w:val="left" w:pos="560"/>
          <w:tab w:val="left" w:pos="1120"/>
          <w:tab w:val="left" w:pos="1680"/>
          <w:tab w:val="left" w:pos="2240"/>
        </w:tabs>
        <w:rPr>
          <w:rFonts w:eastAsia="Courier New" w:cs="Courier New"/>
          <w:b/>
          <w:szCs w:val="24"/>
        </w:rPr>
      </w:pPr>
    </w:p>
    <w:p w:rsidRPr="00391813" w:rsidR="00822116" w:rsidP="00822116" w:rsidRDefault="00822116" w14:paraId="1C313C61" w14:textId="77777777">
      <w:pPr>
        <w:tabs>
          <w:tab w:val="left" w:pos="560"/>
          <w:tab w:val="left" w:pos="1120"/>
          <w:tab w:val="left" w:pos="1680"/>
          <w:tab w:val="left" w:pos="2240"/>
        </w:tabs>
        <w:rPr>
          <w:b/>
          <w:color w:val="000000"/>
        </w:rPr>
      </w:pPr>
      <w:r>
        <w:rPr>
          <w:rFonts w:eastAsia="Courier New" w:cs="Courier New"/>
          <w:b/>
          <w:szCs w:val="24"/>
        </w:rPr>
        <w:t xml:space="preserve">FAR section affected: </w:t>
      </w:r>
      <w:r w:rsidRPr="00822116">
        <w:rPr>
          <w:rFonts w:eastAsia="Courier New" w:cs="Courier New"/>
          <w:szCs w:val="24"/>
        </w:rPr>
        <w:t>SF 330</w:t>
      </w:r>
    </w:p>
    <w:p w:rsidRPr="00391813" w:rsidR="00F00B94" w:rsidP="00F00B94" w:rsidRDefault="00F00B94" w14:paraId="27E623B1" w14:textId="77777777">
      <w:pPr>
        <w:numPr>
          <w:ilvl w:val="0"/>
          <w:numId w:val="1"/>
        </w:numPr>
        <w:tabs>
          <w:tab w:val="left" w:pos="1120"/>
          <w:tab w:val="left" w:pos="1680"/>
          <w:tab w:val="left" w:pos="2240"/>
        </w:tabs>
        <w:spacing w:before="240"/>
      </w:pPr>
      <w:r w:rsidRPr="00391813">
        <w:rPr>
          <w:b/>
          <w:color w:val="000000"/>
        </w:rPr>
        <w:t>Justification.</w:t>
      </w:r>
    </w:p>
    <w:p w:rsidR="00801688" w:rsidP="00801688" w:rsidRDefault="00801688" w14:paraId="42F3F798" w14:textId="77777777">
      <w:pPr>
        <w:tabs>
          <w:tab w:val="left" w:pos="0"/>
          <w:tab w:val="left" w:pos="1120"/>
          <w:tab w:val="left" w:pos="1680"/>
          <w:tab w:val="left" w:pos="2240"/>
        </w:tabs>
        <w:spacing w:before="240"/>
      </w:pPr>
      <w:r>
        <w:rPr>
          <w:b/>
          <w:color w:val="000000"/>
        </w:rPr>
        <w:t xml:space="preserve">1. </w:t>
      </w:r>
      <w:r w:rsidRPr="00801688" w:rsidR="00F00B94">
        <w:rPr>
          <w:b/>
          <w:color w:val="000000"/>
        </w:rPr>
        <w:t>Administrative requirements.</w:t>
      </w:r>
      <w:r w:rsidRPr="00801688" w:rsidR="00F00B94">
        <w:rPr>
          <w:color w:val="000000"/>
        </w:rPr>
        <w:t xml:space="preserve">  </w:t>
      </w:r>
      <w:r w:rsidRPr="00801688" w:rsidR="00822116">
        <w:rPr>
          <w:color w:val="000000"/>
          <w:lang w:val="en"/>
        </w:rPr>
        <w:t>This clearance covers the information that offerors must submit to comply with the following Federal Acquisition Regulation (FAR) requirement:</w:t>
      </w:r>
    </w:p>
    <w:p w:rsidR="006C6C2E" w:rsidP="006C6C2E" w:rsidRDefault="006C6C2E" w14:paraId="246E6833" w14:textId="77777777">
      <w:pPr>
        <w:numPr>
          <w:ilvl w:val="0"/>
          <w:numId w:val="13"/>
        </w:numPr>
        <w:tabs>
          <w:tab w:val="left" w:pos="0"/>
          <w:tab w:val="left" w:pos="630"/>
          <w:tab w:val="left" w:pos="1680"/>
          <w:tab w:val="left" w:pos="2240"/>
        </w:tabs>
        <w:spacing w:before="240"/>
      </w:pPr>
      <w:r w:rsidRPr="005A02BB">
        <w:rPr>
          <w:b/>
        </w:rPr>
        <w:t>S</w:t>
      </w:r>
      <w:r w:rsidRPr="005A02BB" w:rsidR="00801688">
        <w:rPr>
          <w:b/>
        </w:rPr>
        <w:t xml:space="preserve">tandard </w:t>
      </w:r>
      <w:r w:rsidRPr="005A02BB">
        <w:rPr>
          <w:b/>
        </w:rPr>
        <w:t>F</w:t>
      </w:r>
      <w:r w:rsidRPr="005A02BB" w:rsidR="00801688">
        <w:rPr>
          <w:b/>
        </w:rPr>
        <w:t>orm (SF)</w:t>
      </w:r>
      <w:r w:rsidRPr="005A02BB">
        <w:rPr>
          <w:b/>
        </w:rPr>
        <w:t xml:space="preserve"> 330, Architect-Engineer</w:t>
      </w:r>
      <w:r w:rsidRPr="005A02BB" w:rsidR="00801688">
        <w:rPr>
          <w:b/>
        </w:rPr>
        <w:t xml:space="preserve"> </w:t>
      </w:r>
      <w:r w:rsidRPr="005A02BB">
        <w:rPr>
          <w:b/>
        </w:rPr>
        <w:t>Qualifications</w:t>
      </w:r>
      <w:r w:rsidRPr="005A02BB" w:rsidR="00801688">
        <w:rPr>
          <w:b/>
        </w:rPr>
        <w:t xml:space="preserve">. </w:t>
      </w:r>
      <w:r w:rsidRPr="00801688" w:rsidR="00801688">
        <w:t>As specified in FAR 36.</w:t>
      </w:r>
      <w:r w:rsidR="00801688">
        <w:t xml:space="preserve">702(b), an architect-engineer firm must provide </w:t>
      </w:r>
      <w:r>
        <w:t xml:space="preserve">information </w:t>
      </w:r>
      <w:r w:rsidR="00801688">
        <w:t>ab</w:t>
      </w:r>
      <w:r>
        <w:t xml:space="preserve">out its qualifications for a specific contract when the contract amount is expected to exceed the simplified acquisition threshold. Part I </w:t>
      </w:r>
      <w:r w:rsidR="005A02BB">
        <w:t xml:space="preserve">of the SF 330 </w:t>
      </w:r>
      <w:r>
        <w:t>may be used when the contract amount is expected to be at or below the simplified acquisition threshold, if the contracting officer determines that its use is appropriate.</w:t>
      </w:r>
      <w:r w:rsidR="005A02BB">
        <w:t xml:space="preserve"> </w:t>
      </w:r>
      <w:r>
        <w:t>Part II</w:t>
      </w:r>
      <w:r w:rsidR="005A02BB">
        <w:t xml:space="preserve"> of the SF 330 is used </w:t>
      </w:r>
      <w:r>
        <w:t>to obtain information from an architect-engineer firm about its general professional qualifications.</w:t>
      </w:r>
    </w:p>
    <w:p w:rsidRPr="00391813" w:rsidR="00F00B94" w:rsidP="00F00B94" w:rsidRDefault="00F00B94" w14:paraId="3AA0282C" w14:textId="77777777">
      <w:pPr>
        <w:pStyle w:val="HTMLPreformatted"/>
      </w:pPr>
    </w:p>
    <w:p w:rsidRPr="00391813" w:rsidR="00F00B94" w:rsidP="00F00B94" w:rsidRDefault="00F00B94" w14:paraId="2D31E9F1" w14:textId="77777777">
      <w:pPr>
        <w:pStyle w:val="Style0"/>
        <w:widowControl w:val="0"/>
        <w:rPr>
          <w:rFonts w:ascii="Courier New" w:hAnsi="Courier New"/>
          <w:strike/>
        </w:rPr>
      </w:pPr>
      <w:r w:rsidRPr="00391813">
        <w:rPr>
          <w:rFonts w:ascii="Courier New" w:hAnsi="Courier New"/>
        </w:rPr>
        <w:t>The</w:t>
      </w:r>
      <w:r w:rsidRPr="00391813">
        <w:rPr>
          <w:rFonts w:ascii="Courier New" w:hAnsi="Courier New"/>
          <w:b/>
        </w:rPr>
        <w:t xml:space="preserve"> </w:t>
      </w:r>
      <w:r w:rsidRPr="00391813">
        <w:rPr>
          <w:rFonts w:ascii="Courier New" w:hAnsi="Courier New"/>
        </w:rPr>
        <w:t>SF 330 accomplishes the following:</w:t>
      </w:r>
    </w:p>
    <w:p w:rsidRPr="00391813" w:rsidR="00F00B94" w:rsidP="005A02BB" w:rsidRDefault="00F00B94" w14:paraId="6EE880BD" w14:textId="77777777">
      <w:pPr>
        <w:pStyle w:val="Style0"/>
        <w:widowControl w:val="0"/>
        <w:numPr>
          <w:ilvl w:val="0"/>
          <w:numId w:val="13"/>
        </w:numPr>
        <w:rPr>
          <w:rFonts w:ascii="Courier New" w:hAnsi="Courier New"/>
          <w:strike/>
        </w:rPr>
      </w:pPr>
      <w:r w:rsidRPr="00391813">
        <w:rPr>
          <w:rFonts w:ascii="Courier New" w:hAnsi="Courier New"/>
        </w:rPr>
        <w:t>Expands essential information about qualifications</w:t>
      </w:r>
      <w:r w:rsidR="005A02BB">
        <w:rPr>
          <w:rFonts w:ascii="Courier New" w:hAnsi="Courier New"/>
        </w:rPr>
        <w:t xml:space="preserve"> </w:t>
      </w:r>
      <w:r w:rsidRPr="00391813">
        <w:rPr>
          <w:rFonts w:ascii="Courier New" w:hAnsi="Courier New"/>
        </w:rPr>
        <w:t>and experience data including:</w:t>
      </w:r>
      <w:r w:rsidRPr="00391813">
        <w:rPr>
          <w:rFonts w:ascii="Courier New" w:hAnsi="Courier New"/>
          <w:strike/>
        </w:rPr>
        <w:t xml:space="preserve"> </w:t>
      </w:r>
    </w:p>
    <w:p w:rsidRPr="00391813" w:rsidR="00F00B94" w:rsidP="005A02BB" w:rsidRDefault="00F00B94" w14:paraId="689FC9B8" w14:textId="77777777">
      <w:pPr>
        <w:pStyle w:val="Style0"/>
        <w:widowControl w:val="0"/>
        <w:numPr>
          <w:ilvl w:val="0"/>
          <w:numId w:val="14"/>
        </w:numPr>
        <w:rPr>
          <w:rFonts w:ascii="Courier New" w:hAnsi="Courier New"/>
        </w:rPr>
      </w:pPr>
      <w:r w:rsidRPr="00391813">
        <w:rPr>
          <w:rFonts w:ascii="Courier New" w:hAnsi="Courier New"/>
        </w:rPr>
        <w:t>An organizational chart of all participating firms and key personnel.</w:t>
      </w:r>
    </w:p>
    <w:p w:rsidRPr="00391813" w:rsidR="00F00B94" w:rsidP="005A02BB" w:rsidRDefault="00F00B94" w14:paraId="550A89CF" w14:textId="77777777">
      <w:pPr>
        <w:pStyle w:val="Style0"/>
        <w:widowControl w:val="0"/>
        <w:numPr>
          <w:ilvl w:val="0"/>
          <w:numId w:val="14"/>
        </w:numPr>
        <w:rPr>
          <w:rFonts w:ascii="Courier New" w:hAnsi="Courier New"/>
        </w:rPr>
      </w:pPr>
      <w:r w:rsidRPr="00391813">
        <w:rPr>
          <w:rFonts w:ascii="Courier New" w:hAnsi="Courier New"/>
        </w:rPr>
        <w:t>For all key personnel, a description of their experience in 5 relevant projects.</w:t>
      </w:r>
    </w:p>
    <w:p w:rsidRPr="00391813" w:rsidR="00F00B94" w:rsidP="005A02BB" w:rsidRDefault="00F00B94" w14:paraId="1055AE9B" w14:textId="77777777">
      <w:pPr>
        <w:pStyle w:val="Style0"/>
        <w:widowControl w:val="0"/>
        <w:numPr>
          <w:ilvl w:val="0"/>
          <w:numId w:val="14"/>
        </w:numPr>
        <w:rPr>
          <w:rFonts w:ascii="Courier New" w:hAnsi="Courier New"/>
          <w:strike/>
        </w:rPr>
      </w:pPr>
      <w:r w:rsidRPr="00391813">
        <w:rPr>
          <w:rFonts w:ascii="Courier New" w:hAnsi="Courier New"/>
        </w:rPr>
        <w:t>A description of each example project performed by the project team (or some elements of the project team) and its relevance to the agency’s proposed contract.</w:t>
      </w:r>
    </w:p>
    <w:p w:rsidRPr="00391813" w:rsidR="00F00B94" w:rsidP="005A02BB" w:rsidRDefault="00F00B94" w14:paraId="42183312" w14:textId="77777777">
      <w:pPr>
        <w:pStyle w:val="Style0"/>
        <w:widowControl w:val="0"/>
        <w:numPr>
          <w:ilvl w:val="0"/>
          <w:numId w:val="14"/>
        </w:numPr>
        <w:rPr>
          <w:rFonts w:ascii="Courier New" w:hAnsi="Courier New"/>
        </w:rPr>
      </w:pPr>
      <w:r w:rsidRPr="00391813">
        <w:rPr>
          <w:rFonts w:ascii="Courier New" w:hAnsi="Courier New"/>
        </w:rPr>
        <w:t>A matrix of key personnel who participated in the example projects.  This matrix graphically illustrates the degree to which the proposed key personnel have worked together before on similar projects.</w:t>
      </w:r>
    </w:p>
    <w:p w:rsidRPr="00391813" w:rsidR="00F00B94" w:rsidP="00F00B94" w:rsidRDefault="00F00B94" w14:paraId="356C0D4F" w14:textId="77777777">
      <w:pPr>
        <w:pStyle w:val="Style0"/>
        <w:widowControl w:val="0"/>
        <w:numPr>
          <w:ilvl w:val="0"/>
          <w:numId w:val="4"/>
        </w:numPr>
        <w:tabs>
          <w:tab w:val="clear" w:pos="360"/>
          <w:tab w:val="num" w:pos="60"/>
        </w:tabs>
        <w:ind w:left="720"/>
        <w:rPr>
          <w:rFonts w:ascii="Courier New" w:hAnsi="Courier New"/>
        </w:rPr>
      </w:pPr>
      <w:r w:rsidRPr="00391813">
        <w:rPr>
          <w:rFonts w:ascii="Courier New" w:hAnsi="Courier New"/>
        </w:rPr>
        <w:t xml:space="preserve">Reflects current architect-engineer disciplines, experience types and technology. </w:t>
      </w:r>
    </w:p>
    <w:p w:rsidRPr="00391813" w:rsidR="00F00B94" w:rsidP="00F00B94" w:rsidRDefault="00F00B94" w14:paraId="0D476C64" w14:textId="77777777">
      <w:pPr>
        <w:pStyle w:val="Style0"/>
        <w:widowControl w:val="0"/>
        <w:numPr>
          <w:ilvl w:val="0"/>
          <w:numId w:val="8"/>
        </w:numPr>
        <w:tabs>
          <w:tab w:val="left" w:pos="360"/>
          <w:tab w:val="left" w:pos="720"/>
        </w:tabs>
        <w:ind w:left="720"/>
        <w:rPr>
          <w:rFonts w:ascii="Courier New" w:hAnsi="Courier New"/>
        </w:rPr>
      </w:pPr>
      <w:r w:rsidRPr="00391813">
        <w:rPr>
          <w:rFonts w:ascii="Courier New" w:hAnsi="Courier New"/>
        </w:rPr>
        <w:t>Permits limited submission length thereby reducing costs for both the architect-engineer industry and the Government.  Lengthy submissions do not necessarily lead to a better decision on the best-qualified firm.  The proposed S</w:t>
      </w:r>
      <w:r w:rsidR="005A02BB">
        <w:rPr>
          <w:rFonts w:ascii="Courier New" w:hAnsi="Courier New"/>
        </w:rPr>
        <w:t>F</w:t>
      </w:r>
      <w:r w:rsidRPr="00391813">
        <w:rPr>
          <w:rFonts w:ascii="Courier New" w:hAnsi="Courier New"/>
        </w:rPr>
        <w:t xml:space="preserve"> 330 indicates that agencies may limit the length of firm’s submissions, either certain sections or the entire </w:t>
      </w:r>
      <w:r w:rsidRPr="00391813">
        <w:rPr>
          <w:rFonts w:ascii="Courier New" w:hAnsi="Courier New"/>
        </w:rPr>
        <w:lastRenderedPageBreak/>
        <w:t>package.  The Government’s right to impose such limitations was established in case law (</w:t>
      </w:r>
      <w:r w:rsidRPr="00391813">
        <w:rPr>
          <w:rFonts w:ascii="Courier New" w:hAnsi="Courier New"/>
          <w:u w:val="single"/>
        </w:rPr>
        <w:t>Coffman Specialties, Inc</w:t>
      </w:r>
      <w:r w:rsidRPr="00391813">
        <w:rPr>
          <w:rFonts w:ascii="Courier New" w:hAnsi="Courier New"/>
        </w:rPr>
        <w:t>., B-284546. N-284546/2, 2000 U.</w:t>
      </w:r>
      <w:proofErr w:type="gramStart"/>
      <w:r w:rsidRPr="00391813">
        <w:rPr>
          <w:rFonts w:ascii="Courier New" w:hAnsi="Courier New"/>
        </w:rPr>
        <w:t>S.Comp.Gen</w:t>
      </w:r>
      <w:proofErr w:type="gramEnd"/>
      <w:r w:rsidRPr="00391813">
        <w:rPr>
          <w:rFonts w:ascii="Courier New" w:hAnsi="Courier New"/>
        </w:rPr>
        <w:t>.LEXIS 58, May 10, 2000).</w:t>
      </w:r>
    </w:p>
    <w:p w:rsidRPr="00391813" w:rsidR="00F00B94" w:rsidP="00E833DF" w:rsidRDefault="00F00B94" w14:paraId="0815DFE5" w14:textId="77777777">
      <w:pPr>
        <w:pStyle w:val="Style0"/>
        <w:widowControl w:val="0"/>
        <w:rPr>
          <w:rFonts w:ascii="Courier New" w:hAnsi="Courier New"/>
          <w:strike/>
        </w:rPr>
      </w:pPr>
    </w:p>
    <w:p w:rsidRPr="005A2E0F" w:rsidR="005A2E0F" w:rsidP="00E833DF" w:rsidRDefault="00F00B94" w14:paraId="4A3B0412" w14:textId="77777777">
      <w:pPr>
        <w:pStyle w:val="BodyText"/>
        <w:spacing w:before="0"/>
      </w:pPr>
      <w:r w:rsidRPr="005A2E0F">
        <w:t xml:space="preserve">2. </w:t>
      </w:r>
      <w:r w:rsidRPr="005A2E0F">
        <w:tab/>
      </w:r>
      <w:r w:rsidRPr="005A2E0F">
        <w:rPr>
          <w:b/>
        </w:rPr>
        <w:t xml:space="preserve">Uses of information.  </w:t>
      </w:r>
      <w:r w:rsidRPr="005A2E0F" w:rsidR="005A02BB">
        <w:t xml:space="preserve">The contracting officer </w:t>
      </w:r>
      <w:r w:rsidRPr="005A2E0F" w:rsidR="00801688">
        <w:t>use</w:t>
      </w:r>
      <w:r w:rsidRPr="005A2E0F" w:rsidR="005A02BB">
        <w:t>s the information provided on the SF 330</w:t>
      </w:r>
      <w:r w:rsidRPr="005A2E0F" w:rsidR="00801688">
        <w:t xml:space="preserve"> to evaluate firms </w:t>
      </w:r>
      <w:r w:rsidRPr="005A2E0F" w:rsidR="005A2E0F">
        <w:t>to select an architect-engineer firm for a contract.</w:t>
      </w:r>
    </w:p>
    <w:p w:rsidR="00FB2BBD" w:rsidP="00FB2BBD" w:rsidRDefault="00FB2BBD" w14:paraId="55180300" w14:textId="77777777">
      <w:pPr>
        <w:pStyle w:val="BodyText"/>
        <w:spacing w:before="0"/>
      </w:pPr>
      <w:r>
        <w:tab/>
      </w:r>
      <w:r w:rsidRPr="005A2E0F" w:rsidR="005A2E0F">
        <w:t xml:space="preserve">Part I—Contract-Specific Qualifications. </w:t>
      </w:r>
      <w:r w:rsidRPr="005A2E0F" w:rsidR="00F00B94">
        <w:t>The information on the form is reviewed by a selection panel composed of professionals and assists the panel in selecting the most qualified architect-engineer firm to</w:t>
      </w:r>
      <w:r w:rsidRPr="005A2E0F" w:rsidR="005A2E0F">
        <w:t xml:space="preserve"> perform the specific project. </w:t>
      </w:r>
      <w:r w:rsidRPr="005A2E0F" w:rsidR="00F00B94">
        <w:t>The form is designed to provide a uniform method for architect</w:t>
      </w:r>
      <w:r w:rsidRPr="00391813" w:rsidR="00F00B94">
        <w:t>-engineer firms to submit information on experience, personnel, and capabilities of the architect-engineer firm to perform along with information on the consultants they expect to collaborate</w:t>
      </w:r>
      <w:r>
        <w:t xml:space="preserve"> with on the specific project. </w:t>
      </w:r>
    </w:p>
    <w:p w:rsidR="00F00B94" w:rsidP="00FB2BBD" w:rsidRDefault="00FB2BBD" w14:paraId="1537F663" w14:textId="77777777">
      <w:pPr>
        <w:pStyle w:val="BodyText"/>
        <w:spacing w:before="0"/>
      </w:pPr>
      <w:r>
        <w:tab/>
      </w:r>
      <w:r w:rsidRPr="005A2E0F" w:rsidR="005A2E0F">
        <w:t>Part II—General Qualifications</w:t>
      </w:r>
      <w:r w:rsidR="005A2E0F">
        <w:t xml:space="preserve">. </w:t>
      </w:r>
      <w:r w:rsidRPr="00391813" w:rsidR="005A2E0F">
        <w:t>The information obtained on this form is used to determine if a firm should be solicited for architect-engineer projects.</w:t>
      </w:r>
      <w:r w:rsidR="005A2E0F">
        <w:t xml:space="preserve"> </w:t>
      </w:r>
      <w:r w:rsidRPr="00391813" w:rsidR="00F00B94">
        <w:t xml:space="preserve">Architect-engineer firms are encouraged to update the form annually.  </w:t>
      </w:r>
    </w:p>
    <w:p w:rsidRPr="00391813" w:rsidR="00F00B94" w:rsidP="00F00B94" w:rsidRDefault="00F00B94" w14:paraId="1EF3F036" w14:textId="77777777">
      <w:pPr>
        <w:tabs>
          <w:tab w:val="left" w:pos="90"/>
        </w:tabs>
        <w:rPr>
          <w:color w:val="000000"/>
        </w:rPr>
      </w:pPr>
    </w:p>
    <w:p w:rsidRPr="00391813" w:rsidR="00F00B94" w:rsidP="00F00B94" w:rsidRDefault="00F00B94" w14:paraId="0F52FC98" w14:textId="77777777">
      <w:pPr>
        <w:tabs>
          <w:tab w:val="left" w:pos="90"/>
        </w:tabs>
        <w:rPr>
          <w:color w:val="000000"/>
        </w:rPr>
      </w:pPr>
      <w:r w:rsidRPr="00391813">
        <w:rPr>
          <w:color w:val="000000"/>
        </w:rPr>
        <w:t xml:space="preserve">3.  </w:t>
      </w:r>
      <w:r w:rsidRPr="00391813">
        <w:rPr>
          <w:b/>
          <w:color w:val="000000"/>
        </w:rPr>
        <w:t xml:space="preserve">Consideration of information technology.  </w:t>
      </w:r>
      <w:r w:rsidRPr="00822116" w:rsidR="00822116">
        <w:rPr>
          <w:lang w:val="en"/>
        </w:rPr>
        <w:t>We use improved information technology to the maximum extent practicable.  Where both the Government agency and contractors are capable of electronic interchange, the contractors may submit this information collection requirement electronically.</w:t>
      </w:r>
      <w:r w:rsidRPr="00391813">
        <w:t xml:space="preserve">  </w:t>
      </w:r>
    </w:p>
    <w:p w:rsidRPr="00391813" w:rsidR="00F00B94" w:rsidP="00F00B94" w:rsidRDefault="00F00B94" w14:paraId="7DB116CD" w14:textId="77777777">
      <w:pPr>
        <w:pStyle w:val="OmniPage257"/>
        <w:tabs>
          <w:tab w:val="clear" w:pos="1135"/>
          <w:tab w:val="clear" w:pos="9436"/>
        </w:tabs>
        <w:ind w:left="0" w:right="0"/>
        <w:rPr>
          <w:rFonts w:ascii="Courier" w:hAnsi="Courier"/>
          <w:sz w:val="24"/>
        </w:rPr>
      </w:pPr>
    </w:p>
    <w:p w:rsidRPr="00391813" w:rsidR="00F00B94" w:rsidP="00F00B94" w:rsidRDefault="00F00B94" w14:paraId="0DC4B089" w14:textId="77777777">
      <w:pPr>
        <w:pStyle w:val="OmniPage257"/>
        <w:tabs>
          <w:tab w:val="clear" w:pos="1135"/>
          <w:tab w:val="clear" w:pos="9436"/>
        </w:tabs>
        <w:ind w:left="0" w:right="0"/>
        <w:rPr>
          <w:rFonts w:cs="Courier New"/>
          <w:sz w:val="24"/>
        </w:rPr>
      </w:pPr>
      <w:r w:rsidRPr="00391813">
        <w:rPr>
          <w:rFonts w:ascii="Courier" w:hAnsi="Courier"/>
          <w:sz w:val="24"/>
        </w:rPr>
        <w:t xml:space="preserve">4.  </w:t>
      </w:r>
      <w:r w:rsidRPr="00391813">
        <w:rPr>
          <w:rFonts w:cs="Courier New"/>
          <w:b/>
          <w:sz w:val="24"/>
        </w:rPr>
        <w:t>Efforts to identify duplication</w:t>
      </w:r>
      <w:r w:rsidRPr="00391813">
        <w:rPr>
          <w:rFonts w:cs="Courier New"/>
          <w:sz w:val="24"/>
        </w:rPr>
        <w:t xml:space="preserve">.  </w:t>
      </w:r>
      <w:r w:rsidRPr="00822116" w:rsidR="00822116">
        <w:rPr>
          <w:rFonts w:cs="Courier New"/>
          <w:sz w:val="24"/>
          <w:lang w:val="en"/>
        </w:rPr>
        <w:t>Th</w:t>
      </w:r>
      <w:r w:rsidR="00822116">
        <w:rPr>
          <w:rFonts w:cs="Courier New"/>
          <w:sz w:val="24"/>
          <w:lang w:val="en"/>
        </w:rPr>
        <w:t>is requirement</w:t>
      </w:r>
      <w:r w:rsidRPr="00822116" w:rsidR="00822116">
        <w:rPr>
          <w:rFonts w:cs="Courier New"/>
          <w:sz w:val="24"/>
          <w:lang w:val="en"/>
        </w:rPr>
        <w:t xml:space="preserve"> </w:t>
      </w:r>
      <w:r w:rsidR="00822116">
        <w:rPr>
          <w:rFonts w:cs="Courier New"/>
          <w:sz w:val="24"/>
          <w:lang w:val="en"/>
        </w:rPr>
        <w:t>is</w:t>
      </w:r>
      <w:r w:rsidRPr="00822116" w:rsidR="00822116">
        <w:rPr>
          <w:rFonts w:cs="Courier New"/>
          <w:sz w:val="24"/>
          <w:lang w:val="en"/>
        </w:rPr>
        <w:t xml:space="preserve"> issued under the FAR which has been developed to standardize Federal procurement practices and eliminate unnecessary duplication.</w:t>
      </w:r>
    </w:p>
    <w:p w:rsidRPr="00391813" w:rsidR="00F00B94" w:rsidP="00F00B94" w:rsidRDefault="00F00B94" w14:paraId="4DB52733" w14:textId="77777777">
      <w:pPr>
        <w:numPr>
          <w:ilvl w:val="0"/>
          <w:numId w:val="5"/>
        </w:numPr>
        <w:tabs>
          <w:tab w:val="left" w:pos="1120"/>
          <w:tab w:val="left" w:pos="1680"/>
          <w:tab w:val="left" w:pos="2240"/>
        </w:tabs>
        <w:spacing w:before="240"/>
        <w:ind w:left="0" w:firstLine="0"/>
      </w:pPr>
      <w:r w:rsidRPr="00391813">
        <w:t xml:space="preserve"> </w:t>
      </w:r>
      <w:r w:rsidRPr="00391813">
        <w:rPr>
          <w:b/>
        </w:rPr>
        <w:t xml:space="preserve">If the collection of information impacts small businesses or other entities, describe methods used to minimize burden.  </w:t>
      </w:r>
      <w:r w:rsidRPr="00B46A35" w:rsidR="00B46A35">
        <w:rPr>
          <w:lang w:val="en"/>
        </w:rPr>
        <w:t>The burden applied to small businesses is the minimum consistent with applicable laws, Executive orders, regulations, and prudent business practices.</w:t>
      </w:r>
      <w:r w:rsidRPr="00391813">
        <w:t xml:space="preserve">  </w:t>
      </w:r>
    </w:p>
    <w:p w:rsidRPr="00B46A35" w:rsidR="00B46A35" w:rsidP="00F00B94" w:rsidRDefault="00F00B94" w14:paraId="39ADA88B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  <w:r w:rsidRPr="00391813">
        <w:rPr>
          <w:color w:val="000000"/>
        </w:rPr>
        <w:t xml:space="preserve">6.  </w:t>
      </w:r>
      <w:r w:rsidRPr="00391813">
        <w:rPr>
          <w:b/>
          <w:color w:val="000000"/>
        </w:rPr>
        <w:t xml:space="preserve">Describe consequence to Federal program or policy activities if the collection is not conducted or is conducted less frequently.  </w:t>
      </w:r>
      <w:r w:rsidRPr="00B46A35" w:rsidR="00B46A35">
        <w:rPr>
          <w:color w:val="000000"/>
          <w:lang w:val="en"/>
        </w:rPr>
        <w:t>Collection of information on a basis other than solicitation-by-solicitation is not practical.</w:t>
      </w:r>
      <w:r w:rsidRPr="00B46A35">
        <w:rPr>
          <w:color w:val="000000"/>
        </w:rPr>
        <w:t xml:space="preserve"> </w:t>
      </w:r>
    </w:p>
    <w:p w:rsidRPr="00391813" w:rsidR="00F00B94" w:rsidP="00F00B94" w:rsidRDefault="00F00B94" w14:paraId="5627AE3E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  <w:r w:rsidRPr="00391813">
        <w:rPr>
          <w:color w:val="000000"/>
        </w:rPr>
        <w:t xml:space="preserve">7.  </w:t>
      </w:r>
      <w:r w:rsidRPr="00391813">
        <w:rPr>
          <w:b/>
          <w:color w:val="000000"/>
        </w:rPr>
        <w:t xml:space="preserve">Special circumstances for collection.  </w:t>
      </w:r>
      <w:r w:rsidRPr="00391813">
        <w:rPr>
          <w:color w:val="000000"/>
        </w:rPr>
        <w:t>Collection is consistent with guidelines in 5 CFR 1320.6.</w:t>
      </w:r>
    </w:p>
    <w:p w:rsidRPr="00391813" w:rsidR="00F00B94" w:rsidP="00F00B94" w:rsidRDefault="00F00B94" w14:paraId="4B5460E1" w14:textId="77777777"/>
    <w:p w:rsidRPr="00391813" w:rsidR="00436F04" w:rsidP="00822116" w:rsidRDefault="00F00B94" w14:paraId="7F158834" w14:textId="77777777">
      <w:pPr>
        <w:rPr>
          <w:rFonts w:cs="Courier New"/>
          <w:szCs w:val="24"/>
        </w:rPr>
      </w:pPr>
      <w:r w:rsidRPr="00391813">
        <w:t>8</w:t>
      </w:r>
      <w:r w:rsidRPr="00391813">
        <w:rPr>
          <w:b/>
        </w:rPr>
        <w:t xml:space="preserve">.  Efforts to consult with persons outside the agency.  </w:t>
      </w:r>
    </w:p>
    <w:p w:rsidRPr="00822116" w:rsidR="00822116" w:rsidP="00822116" w:rsidRDefault="00822116" w14:paraId="78172561" w14:textId="355D73CE">
      <w:pPr>
        <w:numPr>
          <w:ilvl w:val="0"/>
          <w:numId w:val="9"/>
        </w:numPr>
        <w:rPr>
          <w:rFonts w:cs="Courier New"/>
          <w:lang w:val="en"/>
        </w:rPr>
      </w:pPr>
      <w:r w:rsidRPr="00822116">
        <w:rPr>
          <w:rFonts w:cs="Courier New"/>
          <w:lang w:val="en"/>
        </w:rPr>
        <w:lastRenderedPageBreak/>
        <w:t xml:space="preserve">A 60-day notice was published in the </w:t>
      </w:r>
      <w:r w:rsidRPr="00822116">
        <w:rPr>
          <w:rFonts w:cs="Courier New"/>
          <w:i/>
          <w:lang w:val="en"/>
        </w:rPr>
        <w:t>Federal Register</w:t>
      </w:r>
      <w:r w:rsidRPr="00822116">
        <w:rPr>
          <w:rFonts w:cs="Courier New"/>
          <w:lang w:val="en"/>
        </w:rPr>
        <w:t xml:space="preserve"> at </w:t>
      </w:r>
      <w:r w:rsidRPr="00053F42" w:rsidR="00053F42">
        <w:rPr>
          <w:rFonts w:cs="Courier New"/>
          <w:lang w:val="en"/>
        </w:rPr>
        <w:t>85 FR 66983</w:t>
      </w:r>
      <w:r w:rsidR="00053F42">
        <w:rPr>
          <w:rFonts w:cs="Courier New"/>
          <w:lang w:val="en"/>
        </w:rPr>
        <w:t xml:space="preserve">, on </w:t>
      </w:r>
      <w:r w:rsidRPr="00053F42" w:rsidR="00053F42">
        <w:rPr>
          <w:rFonts w:cs="Courier New"/>
          <w:lang w:val="en"/>
        </w:rPr>
        <w:t>O</w:t>
      </w:r>
      <w:r w:rsidR="00053F42">
        <w:rPr>
          <w:rFonts w:cs="Courier New"/>
          <w:lang w:val="en"/>
        </w:rPr>
        <w:t xml:space="preserve">ctober </w:t>
      </w:r>
      <w:r w:rsidRPr="00053F42" w:rsidR="00053F42">
        <w:rPr>
          <w:rFonts w:cs="Courier New"/>
          <w:lang w:val="en"/>
        </w:rPr>
        <w:t>21</w:t>
      </w:r>
      <w:r w:rsidR="00053F42">
        <w:rPr>
          <w:rFonts w:cs="Courier New"/>
          <w:lang w:val="en"/>
        </w:rPr>
        <w:t xml:space="preserve">, </w:t>
      </w:r>
      <w:r w:rsidRPr="00053F42" w:rsidR="00053F42">
        <w:rPr>
          <w:rFonts w:cs="Courier New"/>
          <w:lang w:val="en"/>
        </w:rPr>
        <w:t>2020</w:t>
      </w:r>
      <w:r w:rsidR="00053F42">
        <w:rPr>
          <w:rFonts w:cs="Courier New"/>
          <w:lang w:val="en"/>
        </w:rPr>
        <w:t>.</w:t>
      </w:r>
      <w:r w:rsidR="005F7548">
        <w:rPr>
          <w:rFonts w:cs="Courier New"/>
          <w:lang w:val="en"/>
        </w:rPr>
        <w:t xml:space="preserve"> No comments were received.</w:t>
      </w:r>
    </w:p>
    <w:p w:rsidRPr="00822116" w:rsidR="00822116" w:rsidP="00822116" w:rsidRDefault="00822116" w14:paraId="2B01E90F" w14:textId="3502578A">
      <w:pPr>
        <w:numPr>
          <w:ilvl w:val="0"/>
          <w:numId w:val="9"/>
        </w:numPr>
        <w:rPr>
          <w:rFonts w:cs="Courier New"/>
          <w:lang w:val="en"/>
        </w:rPr>
      </w:pPr>
      <w:r w:rsidRPr="00822116">
        <w:rPr>
          <w:rFonts w:cs="Courier New"/>
          <w:lang w:val="en"/>
        </w:rPr>
        <w:t xml:space="preserve">A 30-day notice was published in the </w:t>
      </w:r>
      <w:r w:rsidRPr="00822116">
        <w:rPr>
          <w:rFonts w:cs="Courier New"/>
          <w:i/>
          <w:lang w:val="en"/>
        </w:rPr>
        <w:t>Federal Register</w:t>
      </w:r>
      <w:r w:rsidRPr="00822116">
        <w:rPr>
          <w:rFonts w:cs="Courier New"/>
          <w:lang w:val="en"/>
        </w:rPr>
        <w:t xml:space="preserve"> at </w:t>
      </w:r>
      <w:r w:rsidR="00372EB2">
        <w:rPr>
          <w:rFonts w:cs="Courier New"/>
          <w:lang w:val="en"/>
        </w:rPr>
        <w:t>85</w:t>
      </w:r>
      <w:r w:rsidRPr="00822116">
        <w:rPr>
          <w:rFonts w:cs="Courier New"/>
          <w:lang w:val="en"/>
        </w:rPr>
        <w:t xml:space="preserve"> FR </w:t>
      </w:r>
      <w:r w:rsidR="00372EB2">
        <w:rPr>
          <w:rFonts w:cs="Courier New"/>
          <w:lang w:val="en"/>
        </w:rPr>
        <w:t>85640</w:t>
      </w:r>
      <w:r w:rsidRPr="00822116">
        <w:rPr>
          <w:rFonts w:cs="Courier New"/>
          <w:lang w:val="en"/>
        </w:rPr>
        <w:t xml:space="preserve">, on </w:t>
      </w:r>
      <w:r w:rsidR="00372EB2">
        <w:rPr>
          <w:rFonts w:cs="Courier New"/>
          <w:lang w:val="en"/>
        </w:rPr>
        <w:t>December 29, 2020</w:t>
      </w:r>
      <w:r>
        <w:rPr>
          <w:rFonts w:cs="Courier New"/>
          <w:lang w:val="en"/>
        </w:rPr>
        <w:t>.</w:t>
      </w:r>
    </w:p>
    <w:p w:rsidRPr="00391813" w:rsidR="00F00B94" w:rsidP="00F00B94" w:rsidRDefault="00F00B94" w14:paraId="0356B0CE" w14:textId="77777777">
      <w:pPr>
        <w:rPr>
          <w:rFonts w:cs="Courier New"/>
        </w:rPr>
      </w:pPr>
    </w:p>
    <w:p w:rsidRPr="00391813" w:rsidR="00F00B94" w:rsidP="00F00B94" w:rsidRDefault="00F00B94" w14:paraId="2FC985D6" w14:textId="77777777">
      <w:pPr>
        <w:rPr>
          <w:color w:val="000000"/>
        </w:rPr>
      </w:pPr>
      <w:r w:rsidRPr="00391813">
        <w:rPr>
          <w:color w:val="000000"/>
        </w:rPr>
        <w:t xml:space="preserve">9.  </w:t>
      </w:r>
      <w:r w:rsidRPr="00391813">
        <w:rPr>
          <w:b/>
          <w:color w:val="000000"/>
        </w:rPr>
        <w:t xml:space="preserve">Explanation of any decision to provide any payment or gift to respondents, other than remuneration of contractors or grantees.  </w:t>
      </w:r>
      <w:r w:rsidRPr="00391813">
        <w:rPr>
          <w:color w:val="000000"/>
        </w:rPr>
        <w:t>Not applicable.</w:t>
      </w:r>
    </w:p>
    <w:p w:rsidRPr="00391813" w:rsidR="00F00B94" w:rsidP="00F00B94" w:rsidRDefault="00F00B94" w14:paraId="612022A8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  <w:r w:rsidRPr="00391813">
        <w:rPr>
          <w:color w:val="000000"/>
        </w:rPr>
        <w:t xml:space="preserve">10.  </w:t>
      </w:r>
      <w:r w:rsidRPr="00391813">
        <w:rPr>
          <w:b/>
          <w:color w:val="000000"/>
        </w:rPr>
        <w:t xml:space="preserve">Describe assurance of confidentiality provided to respondents.  </w:t>
      </w:r>
      <w:r w:rsidRPr="00B46A35" w:rsidR="00B46A35">
        <w:rPr>
          <w:color w:val="000000"/>
          <w:lang w:val="en"/>
        </w:rPr>
        <w:t>This information is disclosed only to the extent consistent with prudent business practices, current regulations, and statutory requirements.</w:t>
      </w:r>
    </w:p>
    <w:p w:rsidRPr="00391813" w:rsidR="00F00B94" w:rsidP="00F00B94" w:rsidRDefault="00F00B94" w14:paraId="28DE5E8D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  <w:r w:rsidRPr="00391813">
        <w:rPr>
          <w:color w:val="000000"/>
        </w:rPr>
        <w:t xml:space="preserve">11.  </w:t>
      </w:r>
      <w:r w:rsidRPr="00391813">
        <w:rPr>
          <w:b/>
          <w:color w:val="000000"/>
        </w:rPr>
        <w:t xml:space="preserve">Additional justification for questions of a sensitive nature.  </w:t>
      </w:r>
      <w:r w:rsidRPr="00391813">
        <w:rPr>
          <w:color w:val="000000"/>
        </w:rPr>
        <w:t>No sensitive questions are involved.</w:t>
      </w:r>
    </w:p>
    <w:p w:rsidRPr="00391813" w:rsidR="00F00B94" w:rsidP="00F00B94" w:rsidRDefault="00F00B94" w14:paraId="75DE00B1" w14:textId="77777777">
      <w:pPr>
        <w:rPr>
          <w:color w:val="000000"/>
        </w:rPr>
      </w:pPr>
    </w:p>
    <w:p w:rsidRPr="009B0033" w:rsidR="00F00B94" w:rsidP="00B46A35" w:rsidRDefault="00B46A35" w14:paraId="60CD6C5A" w14:textId="77777777">
      <w:pPr>
        <w:rPr>
          <w:color w:val="000000"/>
          <w:u w:val="single"/>
        </w:rPr>
      </w:pPr>
      <w:r w:rsidRPr="00B46A35">
        <w:rPr>
          <w:color w:val="000000"/>
        </w:rPr>
        <w:t xml:space="preserve">12 &amp; 13.  </w:t>
      </w:r>
      <w:r w:rsidRPr="009B0033" w:rsidR="00F00B94">
        <w:rPr>
          <w:b/>
          <w:color w:val="000000"/>
        </w:rPr>
        <w:t>Estimated total annual public hour burden.</w:t>
      </w:r>
      <w:r w:rsidRPr="009B0033" w:rsidR="00F00B94">
        <w:rPr>
          <w:color w:val="000000"/>
        </w:rPr>
        <w:t xml:space="preserve"> </w:t>
      </w:r>
    </w:p>
    <w:p w:rsidR="00F00B94" w:rsidP="00645916" w:rsidRDefault="00F00B94" w14:paraId="43C2A1D2" w14:textId="77777777">
      <w:r w:rsidRPr="009B0033">
        <w:t>Subject matter experts have determined that the public reporting burden for this collection of information is estimated</w:t>
      </w:r>
      <w:r w:rsidRPr="00391813">
        <w:t xml:space="preserve"> to average 29 hours (25 hours for Part I and 4 hours for Part II) per response, including the time for reviewing instructions, searching existing data sources, gathering and maintaining the data needed, and completing and reviewing the collection of information.</w:t>
      </w:r>
      <w:r w:rsidR="00FC63E7">
        <w:t xml:space="preserve"> </w:t>
      </w:r>
      <w:r w:rsidRPr="00391813">
        <w:t xml:space="preserve">Because of the tailoring required by the form for each project submittal, there are virtually no savings in burden hours by repeat </w:t>
      </w:r>
      <w:r w:rsidRPr="00F666CD">
        <w:t>submittals.</w:t>
      </w:r>
      <w:r w:rsidRPr="00F666CD" w:rsidR="00FC63E7">
        <w:t xml:space="preserve"> </w:t>
      </w:r>
      <w:r w:rsidRPr="00F666CD">
        <w:t xml:space="preserve">The </w:t>
      </w:r>
      <w:r w:rsidRPr="00F666CD" w:rsidR="00F666CD">
        <w:t xml:space="preserve">annual average </w:t>
      </w:r>
      <w:r w:rsidRPr="00F666CD">
        <w:t xml:space="preserve">number of new Architectural Services contracts (NAICS code 541310) awarded in </w:t>
      </w:r>
      <w:r w:rsidRPr="00F666CD" w:rsidR="00442C34">
        <w:t>the Federal Procurement Data System</w:t>
      </w:r>
      <w:r w:rsidRPr="00F666CD">
        <w:t xml:space="preserve"> </w:t>
      </w:r>
      <w:r w:rsidRPr="00F666CD" w:rsidR="00F666CD">
        <w:t xml:space="preserve">between </w:t>
      </w:r>
      <w:r w:rsidRPr="00F666CD">
        <w:t>F</w:t>
      </w:r>
      <w:r w:rsidRPr="00F666CD" w:rsidR="00442C34">
        <w:t xml:space="preserve">iscal </w:t>
      </w:r>
      <w:r w:rsidRPr="00F666CD">
        <w:t>Y</w:t>
      </w:r>
      <w:r w:rsidRPr="00F666CD" w:rsidR="00442C34">
        <w:t>ear</w:t>
      </w:r>
      <w:r w:rsidRPr="00F666CD" w:rsidR="00F666CD">
        <w:t>s 2017 through</w:t>
      </w:r>
      <w:r w:rsidRPr="00F666CD">
        <w:t xml:space="preserve"> 201</w:t>
      </w:r>
      <w:r w:rsidRPr="00F666CD" w:rsidR="009B0033">
        <w:t>9</w:t>
      </w:r>
      <w:r w:rsidRPr="00F666CD">
        <w:t xml:space="preserve"> was </w:t>
      </w:r>
      <w:r w:rsidRPr="00F666CD" w:rsidR="00F666CD">
        <w:t>411</w:t>
      </w:r>
      <w:r w:rsidRPr="00F666CD">
        <w:t>.</w:t>
      </w:r>
      <w:r w:rsidRPr="00F666CD" w:rsidR="00FC63E7">
        <w:t xml:space="preserve"> </w:t>
      </w:r>
      <w:r w:rsidRPr="00F666CD">
        <w:t>The annual reporting burden is estimated as follows:</w:t>
      </w:r>
    </w:p>
    <w:p w:rsidRPr="00645916" w:rsidR="00645916" w:rsidP="00645916" w:rsidRDefault="00645916" w14:paraId="1CC6C910" w14:textId="77777777"/>
    <w:p w:rsidRPr="0057547C" w:rsidR="0033440C" w:rsidP="0033440C" w:rsidRDefault="0033440C" w14:paraId="111C2124" w14:textId="77777777">
      <w:pPr>
        <w:tabs>
          <w:tab w:val="left" w:leader="dot" w:pos="7740"/>
          <w:tab w:val="right" w:pos="9270"/>
        </w:tabs>
        <w:rPr>
          <w:rFonts w:cs="Courier New"/>
          <w:szCs w:val="24"/>
        </w:rPr>
      </w:pPr>
      <w:r w:rsidRPr="0057547C">
        <w:rPr>
          <w:rFonts w:cs="Courier New"/>
          <w:szCs w:val="24"/>
        </w:rPr>
        <w:t xml:space="preserve">Estimated respondents/yr............................. </w:t>
      </w:r>
      <w:r w:rsidR="00F666CD">
        <w:rPr>
          <w:rFonts w:cs="Courier New"/>
          <w:szCs w:val="24"/>
        </w:rPr>
        <w:t xml:space="preserve">  411</w:t>
      </w:r>
    </w:p>
    <w:p w:rsidRPr="0057547C" w:rsidR="0033440C" w:rsidP="0033440C" w:rsidRDefault="0033440C" w14:paraId="7F3009A3" w14:textId="77777777">
      <w:pPr>
        <w:tabs>
          <w:tab w:val="left" w:leader="dot" w:pos="7740"/>
          <w:tab w:val="right" w:pos="9270"/>
        </w:tabs>
        <w:rPr>
          <w:rFonts w:cs="Courier New"/>
          <w:szCs w:val="24"/>
        </w:rPr>
      </w:pPr>
      <w:r w:rsidRPr="0057547C">
        <w:rPr>
          <w:rFonts w:cs="Courier New"/>
          <w:szCs w:val="24"/>
        </w:rPr>
        <w:t xml:space="preserve">Responses/respondent.................................  </w:t>
      </w:r>
      <w:proofErr w:type="gramStart"/>
      <w:r w:rsidRPr="0057547C">
        <w:rPr>
          <w:rFonts w:cs="Courier New"/>
          <w:szCs w:val="24"/>
          <w:u w:val="single"/>
        </w:rPr>
        <w:t xml:space="preserve">x </w:t>
      </w:r>
      <w:r w:rsidR="00645916">
        <w:rPr>
          <w:rFonts w:cs="Courier New"/>
          <w:szCs w:val="24"/>
          <w:u w:val="single"/>
        </w:rPr>
        <w:t xml:space="preserve"> 4</w:t>
      </w:r>
      <w:proofErr w:type="gramEnd"/>
    </w:p>
    <w:p w:rsidRPr="0057547C" w:rsidR="0033440C" w:rsidP="0033440C" w:rsidRDefault="0033440C" w14:paraId="70EEAED1" w14:textId="77777777">
      <w:pPr>
        <w:tabs>
          <w:tab w:val="left" w:leader="dot" w:pos="7740"/>
          <w:tab w:val="right" w:pos="9270"/>
        </w:tabs>
        <w:rPr>
          <w:rFonts w:cs="Courier New"/>
          <w:szCs w:val="24"/>
        </w:rPr>
      </w:pPr>
      <w:r w:rsidRPr="0057547C">
        <w:rPr>
          <w:rFonts w:cs="Courier New"/>
          <w:szCs w:val="24"/>
        </w:rPr>
        <w:t xml:space="preserve">Total annual responses.............................. </w:t>
      </w:r>
      <w:r w:rsidR="00F666CD">
        <w:rPr>
          <w:rFonts w:cs="Courier New"/>
          <w:szCs w:val="24"/>
        </w:rPr>
        <w:t xml:space="preserve"> </w:t>
      </w:r>
      <w:r w:rsidRPr="0057547C">
        <w:rPr>
          <w:rFonts w:cs="Courier New"/>
          <w:szCs w:val="24"/>
        </w:rPr>
        <w:t>1</w:t>
      </w:r>
      <w:r w:rsidR="00F666CD">
        <w:rPr>
          <w:rFonts w:cs="Courier New"/>
          <w:szCs w:val="24"/>
        </w:rPr>
        <w:t>,644</w:t>
      </w:r>
    </w:p>
    <w:p w:rsidRPr="0057547C" w:rsidR="0033440C" w:rsidP="0033440C" w:rsidRDefault="0033440C" w14:paraId="0FB58AD4" w14:textId="77777777">
      <w:pPr>
        <w:tabs>
          <w:tab w:val="left" w:leader="dot" w:pos="7740"/>
          <w:tab w:val="right" w:pos="9270"/>
        </w:tabs>
        <w:rPr>
          <w:rFonts w:cs="Courier New"/>
          <w:szCs w:val="24"/>
        </w:rPr>
      </w:pPr>
      <w:r w:rsidRPr="0057547C">
        <w:rPr>
          <w:rFonts w:cs="Courier New"/>
          <w:szCs w:val="24"/>
        </w:rPr>
        <w:t xml:space="preserve">Estimated hrs/response...............................  </w:t>
      </w:r>
      <w:r w:rsidRPr="0057547C">
        <w:rPr>
          <w:rFonts w:cs="Courier New"/>
          <w:szCs w:val="24"/>
          <w:u w:val="single"/>
        </w:rPr>
        <w:t xml:space="preserve">x </w:t>
      </w:r>
      <w:r w:rsidR="00645916">
        <w:rPr>
          <w:rFonts w:cs="Courier New"/>
          <w:szCs w:val="24"/>
          <w:u w:val="single"/>
        </w:rPr>
        <w:t>29</w:t>
      </w:r>
    </w:p>
    <w:p w:rsidRPr="0057547C" w:rsidR="0033440C" w:rsidP="0033440C" w:rsidRDefault="0033440C" w14:paraId="429BA714" w14:textId="77777777">
      <w:pPr>
        <w:tabs>
          <w:tab w:val="left" w:leader="dot" w:pos="7740"/>
          <w:tab w:val="right" w:pos="9270"/>
        </w:tabs>
        <w:rPr>
          <w:rFonts w:cs="Courier New"/>
          <w:szCs w:val="24"/>
          <w:u w:val="single"/>
        </w:rPr>
      </w:pPr>
      <w:r w:rsidRPr="0057547C">
        <w:rPr>
          <w:rFonts w:cs="Courier New"/>
          <w:szCs w:val="24"/>
        </w:rPr>
        <w:t>Estimated total burden</w:t>
      </w:r>
      <w:r w:rsidR="00645916">
        <w:rPr>
          <w:rFonts w:cs="Courier New"/>
          <w:szCs w:val="24"/>
        </w:rPr>
        <w:t xml:space="preserve"> hrs..........................</w:t>
      </w:r>
      <w:r w:rsidR="00F666CD">
        <w:rPr>
          <w:rFonts w:cs="Courier New"/>
          <w:szCs w:val="24"/>
        </w:rPr>
        <w:t xml:space="preserve"> 47</w:t>
      </w:r>
      <w:r w:rsidR="00645916">
        <w:rPr>
          <w:rFonts w:cs="Courier New"/>
          <w:szCs w:val="24"/>
        </w:rPr>
        <w:t>,6</w:t>
      </w:r>
      <w:r w:rsidR="00F666CD">
        <w:rPr>
          <w:rFonts w:cs="Courier New"/>
          <w:szCs w:val="24"/>
        </w:rPr>
        <w:t>7</w:t>
      </w:r>
      <w:r w:rsidR="00645916">
        <w:rPr>
          <w:rFonts w:cs="Courier New"/>
          <w:szCs w:val="24"/>
        </w:rPr>
        <w:t>6</w:t>
      </w:r>
    </w:p>
    <w:p w:rsidRPr="0057547C" w:rsidR="0033440C" w:rsidP="0033440C" w:rsidRDefault="0033440C" w14:paraId="68658FB7" w14:textId="77777777">
      <w:pPr>
        <w:tabs>
          <w:tab w:val="left" w:leader="dot" w:pos="7740"/>
          <w:tab w:val="right" w:pos="9270"/>
        </w:tabs>
        <w:rPr>
          <w:rFonts w:cs="Courier New"/>
          <w:szCs w:val="24"/>
          <w:u w:val="single"/>
        </w:rPr>
      </w:pPr>
      <w:r w:rsidRPr="0057547C">
        <w:rPr>
          <w:rFonts w:cs="Courier New"/>
          <w:szCs w:val="24"/>
        </w:rPr>
        <w:t>Hourly rate</w:t>
      </w:r>
      <w:r w:rsidRPr="0057547C">
        <w:rPr>
          <w:rFonts w:cs="Courier New"/>
          <w:b/>
          <w:szCs w:val="24"/>
        </w:rPr>
        <w:t>*</w:t>
      </w:r>
      <w:r w:rsidRPr="0057547C">
        <w:rPr>
          <w:rFonts w:cs="Courier New"/>
          <w:szCs w:val="24"/>
        </w:rPr>
        <w:t xml:space="preserve">......................................... </w:t>
      </w:r>
      <w:r w:rsidRPr="0057547C">
        <w:rPr>
          <w:rFonts w:cs="Courier New"/>
          <w:szCs w:val="24"/>
          <w:u w:val="single"/>
        </w:rPr>
        <w:t>x $</w:t>
      </w:r>
      <w:r w:rsidR="00645916">
        <w:rPr>
          <w:rFonts w:cs="Courier New"/>
          <w:szCs w:val="24"/>
          <w:u w:val="single"/>
        </w:rPr>
        <w:t>6</w:t>
      </w:r>
      <w:r w:rsidRPr="0057547C">
        <w:rPr>
          <w:rFonts w:cs="Courier New"/>
          <w:szCs w:val="24"/>
          <w:u w:val="single"/>
        </w:rPr>
        <w:t>7</w:t>
      </w:r>
    </w:p>
    <w:p w:rsidRPr="0057547C" w:rsidR="0033440C" w:rsidP="0033440C" w:rsidRDefault="0033440C" w14:paraId="1B475D70" w14:textId="77777777">
      <w:pPr>
        <w:tabs>
          <w:tab w:val="left" w:leader="dot" w:pos="7740"/>
          <w:tab w:val="right" w:pos="9270"/>
        </w:tabs>
        <w:rPr>
          <w:rFonts w:cs="Courier New"/>
          <w:b/>
          <w:szCs w:val="24"/>
        </w:rPr>
      </w:pPr>
      <w:r w:rsidRPr="0057547C">
        <w:rPr>
          <w:rFonts w:cs="Courier New"/>
          <w:b/>
          <w:szCs w:val="24"/>
        </w:rPr>
        <w:t>Estimated annual cost</w:t>
      </w:r>
      <w:r w:rsidR="00645916">
        <w:rPr>
          <w:rFonts w:cs="Courier New"/>
          <w:b/>
          <w:szCs w:val="24"/>
        </w:rPr>
        <w:t xml:space="preserve"> to the public.............</w:t>
      </w:r>
      <w:r w:rsidR="00F666CD">
        <w:rPr>
          <w:rFonts w:cs="Courier New"/>
          <w:b/>
          <w:szCs w:val="24"/>
        </w:rPr>
        <w:t xml:space="preserve"> </w:t>
      </w:r>
      <w:r w:rsidR="00645916">
        <w:rPr>
          <w:rFonts w:cs="Courier New"/>
          <w:b/>
          <w:szCs w:val="24"/>
        </w:rPr>
        <w:t>$</w:t>
      </w:r>
      <w:r w:rsidR="00F666CD">
        <w:rPr>
          <w:rFonts w:cs="Courier New"/>
          <w:b/>
          <w:szCs w:val="24"/>
        </w:rPr>
        <w:t>3</w:t>
      </w:r>
      <w:r w:rsidR="00645916">
        <w:rPr>
          <w:rFonts w:cs="Courier New"/>
          <w:b/>
          <w:szCs w:val="24"/>
        </w:rPr>
        <w:t>,1</w:t>
      </w:r>
      <w:r w:rsidR="00F666CD">
        <w:rPr>
          <w:rFonts w:cs="Courier New"/>
          <w:b/>
          <w:szCs w:val="24"/>
        </w:rPr>
        <w:t>94</w:t>
      </w:r>
      <w:r w:rsidR="00645916">
        <w:rPr>
          <w:rFonts w:cs="Courier New"/>
          <w:b/>
          <w:szCs w:val="24"/>
        </w:rPr>
        <w:t>,</w:t>
      </w:r>
      <w:r w:rsidR="00F666CD">
        <w:rPr>
          <w:rFonts w:cs="Courier New"/>
          <w:b/>
          <w:szCs w:val="24"/>
        </w:rPr>
        <w:t>292</w:t>
      </w:r>
      <w:r w:rsidRPr="0057547C">
        <w:rPr>
          <w:rFonts w:cs="Courier New"/>
          <w:b/>
          <w:szCs w:val="24"/>
        </w:rPr>
        <w:t xml:space="preserve"> </w:t>
      </w:r>
    </w:p>
    <w:p w:rsidRPr="00391813" w:rsidR="00F00B94" w:rsidP="00F00B94" w:rsidRDefault="00F00B94" w14:paraId="1BD85221" w14:textId="77777777">
      <w:pPr>
        <w:pStyle w:val="Style0"/>
        <w:rPr>
          <w:rFonts w:ascii="Courier New" w:hAnsi="Courier New"/>
        </w:rPr>
      </w:pPr>
    </w:p>
    <w:p w:rsidRPr="00391813" w:rsidR="00F00B94" w:rsidP="00645916" w:rsidRDefault="00B46A35" w14:paraId="54D3778E" w14:textId="77777777">
      <w:pPr>
        <w:pStyle w:val="Style0"/>
        <w:rPr>
          <w:rFonts w:ascii="Courier New" w:hAnsi="Courier New"/>
        </w:rPr>
      </w:pPr>
      <w:r w:rsidRPr="00B46A35">
        <w:rPr>
          <w:rFonts w:ascii="Courier New" w:hAnsi="Courier New" w:cs="Courier New"/>
          <w:b/>
        </w:rPr>
        <w:t>*</w:t>
      </w:r>
      <w:r w:rsidRPr="00B46A35">
        <w:rPr>
          <w:rFonts w:ascii="Courier New" w:hAnsi="Courier New" w:cs="Courier New"/>
        </w:rPr>
        <w:t xml:space="preserve"> Based on the OPM GS-1</w:t>
      </w:r>
      <w:r>
        <w:rPr>
          <w:rFonts w:ascii="Courier New" w:hAnsi="Courier New" w:cs="Courier New"/>
        </w:rPr>
        <w:t>3</w:t>
      </w:r>
      <w:r w:rsidRPr="00B46A35">
        <w:rPr>
          <w:rFonts w:ascii="Courier New" w:hAnsi="Courier New" w:cs="Courier New"/>
        </w:rPr>
        <w:t>/step 5 salary ($4</w:t>
      </w:r>
      <w:r>
        <w:rPr>
          <w:rFonts w:ascii="Courier New" w:hAnsi="Courier New" w:cs="Courier New"/>
        </w:rPr>
        <w:t>9.54</w:t>
      </w:r>
      <w:r w:rsidRPr="00B46A35">
        <w:rPr>
          <w:rFonts w:ascii="Courier New" w:hAnsi="Courier New" w:cs="Courier New"/>
        </w:rPr>
        <w:t xml:space="preserve"> an hour) plus 36.25% fringe and overhead burden rate, the one mandated by OMB memorandum M-08-13 for use in public-private competition, rounded to the nearest dollar, or $</w:t>
      </w:r>
      <w:r>
        <w:rPr>
          <w:rFonts w:ascii="Courier New" w:hAnsi="Courier New" w:cs="Courier New"/>
        </w:rPr>
        <w:t>6</w:t>
      </w:r>
      <w:r w:rsidRPr="00B46A35">
        <w:rPr>
          <w:rFonts w:ascii="Courier New" w:hAnsi="Courier New" w:cs="Courier New"/>
        </w:rPr>
        <w:t xml:space="preserve">7 an hour. Reference Salary Table 2020-RUS, Effective January 2020, found at </w:t>
      </w:r>
      <w:hyperlink r:id="rId6">
        <w:r w:rsidRPr="00B46A35">
          <w:rPr>
            <w:rStyle w:val="Hyperlink"/>
            <w:rFonts w:ascii="Courier New" w:hAnsi="Courier New" w:cs="Courier New"/>
          </w:rPr>
          <w:t>www.opm.gov</w:t>
        </w:r>
      </w:hyperlink>
      <w:r w:rsidRPr="00B46A35">
        <w:rPr>
          <w:rFonts w:ascii="Courier New" w:hAnsi="Courier New" w:cs="Courier New"/>
        </w:rPr>
        <w:t>.</w:t>
      </w:r>
      <w:r w:rsidRPr="00B46A35">
        <w:rPr>
          <w:rFonts w:ascii="Courier New" w:hAnsi="Courier New" w:cs="Courier New"/>
        </w:rPr>
        <w:br/>
      </w:r>
    </w:p>
    <w:p w:rsidRPr="00391813" w:rsidR="00F00B94" w:rsidP="00645916" w:rsidRDefault="00F00B94" w14:paraId="4F9E6BEF" w14:textId="77777777">
      <w:pPr>
        <w:tabs>
          <w:tab w:val="left" w:pos="560"/>
          <w:tab w:val="left" w:pos="1120"/>
          <w:tab w:val="left" w:pos="1680"/>
          <w:tab w:val="left" w:pos="2240"/>
        </w:tabs>
        <w:rPr>
          <w:color w:val="000000"/>
        </w:rPr>
      </w:pPr>
      <w:r w:rsidRPr="00391813">
        <w:rPr>
          <w:color w:val="000000"/>
        </w:rPr>
        <w:lastRenderedPageBreak/>
        <w:t xml:space="preserve">14.  </w:t>
      </w:r>
      <w:r w:rsidRPr="00391813">
        <w:rPr>
          <w:b/>
          <w:color w:val="000000"/>
        </w:rPr>
        <w:t xml:space="preserve">Estimated cost to the Government.  </w:t>
      </w:r>
      <w:r w:rsidRPr="007E15A1" w:rsidR="007E15A1">
        <w:rPr>
          <w:color w:val="000000"/>
        </w:rPr>
        <w:t>Time required to review information is estimated at 4 hours per response.</w:t>
      </w:r>
      <w:r w:rsidR="0033440C">
        <w:rPr>
          <w:color w:val="000000"/>
        </w:rPr>
        <w:t xml:space="preserve">                          </w:t>
      </w:r>
      <w:r w:rsidRPr="00391813">
        <w:rPr>
          <w:color w:val="000000"/>
        </w:rPr>
        <w:t xml:space="preserve">              </w:t>
      </w:r>
    </w:p>
    <w:p w:rsidR="0033440C" w:rsidP="0033440C" w:rsidRDefault="0033440C" w14:paraId="0B9F9881" w14:textId="77777777">
      <w:pPr>
        <w:ind w:right="-40"/>
        <w:rPr>
          <w:rFonts w:eastAsia="Courier New" w:cs="Courier New"/>
          <w:szCs w:val="24"/>
          <w:highlight w:val="yellow"/>
        </w:rPr>
      </w:pPr>
    </w:p>
    <w:p w:rsidRPr="00F666CD" w:rsidR="0033440C" w:rsidP="0033440C" w:rsidRDefault="0033440C" w14:paraId="04AA36D4" w14:textId="77777777">
      <w:pPr>
        <w:ind w:right="-40"/>
        <w:rPr>
          <w:rFonts w:eastAsia="Courier New" w:cs="Courier New"/>
          <w:szCs w:val="24"/>
        </w:rPr>
      </w:pPr>
      <w:r w:rsidRPr="0033440C">
        <w:rPr>
          <w:rFonts w:eastAsia="Courier New" w:cs="Courier New"/>
          <w:szCs w:val="24"/>
        </w:rPr>
        <w:t>Total annual responses</w:t>
      </w:r>
      <w:r w:rsidRPr="00F666CD">
        <w:rPr>
          <w:rFonts w:eastAsia="Courier New" w:cs="Courier New"/>
          <w:szCs w:val="24"/>
        </w:rPr>
        <w:t>...............................</w:t>
      </w:r>
      <w:r w:rsidRPr="00F666CD" w:rsidR="00F666CD">
        <w:rPr>
          <w:rFonts w:eastAsia="Courier New" w:cs="Courier New"/>
          <w:szCs w:val="24"/>
        </w:rPr>
        <w:t xml:space="preserve"> </w:t>
      </w:r>
      <w:r w:rsidRPr="00F666CD">
        <w:rPr>
          <w:rFonts w:eastAsia="Courier New" w:cs="Courier New"/>
          <w:szCs w:val="24"/>
        </w:rPr>
        <w:t>1</w:t>
      </w:r>
      <w:r w:rsidRPr="00F666CD" w:rsidR="00F666CD">
        <w:rPr>
          <w:rFonts w:eastAsia="Courier New" w:cs="Courier New"/>
          <w:szCs w:val="24"/>
        </w:rPr>
        <w:t>,644</w:t>
      </w:r>
    </w:p>
    <w:p w:rsidRPr="00605756" w:rsidR="0033440C" w:rsidP="0033440C" w:rsidRDefault="0033440C" w14:paraId="11060BB4" w14:textId="77777777">
      <w:pPr>
        <w:ind w:right="-40"/>
        <w:rPr>
          <w:rFonts w:eastAsia="Courier New" w:cs="Courier New"/>
          <w:szCs w:val="24"/>
        </w:rPr>
      </w:pPr>
      <w:r w:rsidRPr="00F666CD">
        <w:rPr>
          <w:rFonts w:eastAsia="Courier New" w:cs="Courier New"/>
          <w:szCs w:val="24"/>
        </w:rPr>
        <w:t xml:space="preserve">Review time per response (hours).................... </w:t>
      </w:r>
      <w:r w:rsidRPr="00F666CD">
        <w:rPr>
          <w:rFonts w:eastAsia="Courier New" w:cs="Courier New"/>
          <w:szCs w:val="24"/>
          <w:u w:val="single"/>
        </w:rPr>
        <w:t>x    4</w:t>
      </w:r>
    </w:p>
    <w:p w:rsidRPr="00605756" w:rsidR="0033440C" w:rsidP="0033440C" w:rsidRDefault="0033440C" w14:paraId="2FFBC412" w14:textId="77777777">
      <w:pPr>
        <w:ind w:right="-40"/>
        <w:rPr>
          <w:rFonts w:eastAsia="Courier New" w:cs="Courier New"/>
          <w:szCs w:val="24"/>
        </w:rPr>
      </w:pPr>
      <w:r w:rsidRPr="00605756">
        <w:rPr>
          <w:rFonts w:eastAsia="Courier New" w:cs="Courier New"/>
          <w:szCs w:val="24"/>
        </w:rPr>
        <w:t>Review time per year (hours)........................</w:t>
      </w:r>
      <w:r>
        <w:rPr>
          <w:rFonts w:eastAsia="Courier New" w:cs="Courier New"/>
          <w:szCs w:val="24"/>
        </w:rPr>
        <w:t xml:space="preserve"> </w:t>
      </w:r>
      <w:r w:rsidR="00F666CD">
        <w:rPr>
          <w:rFonts w:eastAsia="Courier New" w:cs="Courier New"/>
          <w:szCs w:val="24"/>
        </w:rPr>
        <w:t xml:space="preserve"> 6,576</w:t>
      </w:r>
    </w:p>
    <w:p w:rsidRPr="00605756" w:rsidR="0033440C" w:rsidP="0033440C" w:rsidRDefault="0033440C" w14:paraId="689DAB8C" w14:textId="77777777">
      <w:pPr>
        <w:ind w:right="-40"/>
        <w:rPr>
          <w:rFonts w:eastAsia="Courier New" w:cs="Courier New"/>
          <w:szCs w:val="24"/>
          <w:u w:val="single"/>
        </w:rPr>
      </w:pPr>
      <w:r w:rsidRPr="00605756">
        <w:rPr>
          <w:rFonts w:eastAsia="Courier New" w:cs="Courier New"/>
          <w:szCs w:val="24"/>
        </w:rPr>
        <w:t xml:space="preserve">Hourly rate*.......................................   </w:t>
      </w:r>
      <w:r w:rsidRPr="00605756">
        <w:rPr>
          <w:rFonts w:eastAsia="Courier New" w:cs="Courier New"/>
          <w:szCs w:val="24"/>
          <w:u w:val="single"/>
        </w:rPr>
        <w:t>x $</w:t>
      </w:r>
      <w:r>
        <w:rPr>
          <w:rFonts w:eastAsia="Courier New" w:cs="Courier New"/>
          <w:szCs w:val="24"/>
          <w:u w:val="single"/>
        </w:rPr>
        <w:t>6</w:t>
      </w:r>
      <w:r w:rsidRPr="00605756">
        <w:rPr>
          <w:rFonts w:eastAsia="Courier New" w:cs="Courier New"/>
          <w:szCs w:val="24"/>
          <w:u w:val="single"/>
        </w:rPr>
        <w:t>7</w:t>
      </w:r>
    </w:p>
    <w:p w:rsidRPr="00DF7B1E" w:rsidR="0033440C" w:rsidP="0033440C" w:rsidRDefault="0033440C" w14:paraId="03CAFEDE" w14:textId="77777777">
      <w:pPr>
        <w:tabs>
          <w:tab w:val="left" w:leader="dot" w:pos="7740"/>
          <w:tab w:val="left" w:pos="7920"/>
          <w:tab w:val="right" w:pos="9270"/>
        </w:tabs>
        <w:overflowPunct w:val="0"/>
        <w:autoSpaceDE w:val="0"/>
        <w:autoSpaceDN w:val="0"/>
        <w:adjustRightInd w:val="0"/>
        <w:textAlignment w:val="baseline"/>
        <w:rPr>
          <w:rFonts w:cs="Courier New"/>
          <w:b/>
          <w:szCs w:val="24"/>
          <w:u w:val="single"/>
        </w:rPr>
      </w:pPr>
      <w:r w:rsidRPr="00DF7B1E">
        <w:rPr>
          <w:rFonts w:cs="Courier New"/>
          <w:b/>
          <w:szCs w:val="24"/>
        </w:rPr>
        <w:t>Estimated Government Cost .......................</w:t>
      </w:r>
      <w:r w:rsidRPr="00DF7B1E" w:rsidR="00F666CD">
        <w:rPr>
          <w:rFonts w:cs="Courier New"/>
          <w:b/>
          <w:szCs w:val="24"/>
        </w:rPr>
        <w:t xml:space="preserve">  </w:t>
      </w:r>
      <w:r w:rsidRPr="00DF7B1E">
        <w:rPr>
          <w:rFonts w:cs="Courier New"/>
          <w:b/>
          <w:szCs w:val="24"/>
        </w:rPr>
        <w:t>$</w:t>
      </w:r>
      <w:r w:rsidRPr="00DF7B1E" w:rsidR="00F666CD">
        <w:rPr>
          <w:rFonts w:cs="Courier New"/>
          <w:b/>
          <w:szCs w:val="24"/>
        </w:rPr>
        <w:t>440</w:t>
      </w:r>
      <w:r w:rsidRPr="00DF7B1E">
        <w:rPr>
          <w:rFonts w:cs="Courier New"/>
          <w:b/>
          <w:szCs w:val="24"/>
        </w:rPr>
        <w:t>,</w:t>
      </w:r>
      <w:r w:rsidRPr="00DF7B1E" w:rsidR="00F666CD">
        <w:rPr>
          <w:rFonts w:cs="Courier New"/>
          <w:b/>
          <w:szCs w:val="24"/>
        </w:rPr>
        <w:t>592</w:t>
      </w:r>
      <w:r w:rsidRPr="00DF7B1E">
        <w:rPr>
          <w:rFonts w:cs="Courier New"/>
          <w:b/>
          <w:szCs w:val="24"/>
        </w:rPr>
        <w:t xml:space="preserve">   </w:t>
      </w:r>
    </w:p>
    <w:p w:rsidRPr="00391813" w:rsidR="00F00B94" w:rsidP="00F00B94" w:rsidRDefault="00F00B94" w14:paraId="1DA0386F" w14:textId="77777777"/>
    <w:p w:rsidRPr="0033440C" w:rsidR="00F00B94" w:rsidP="00F00B94" w:rsidRDefault="00F00B94" w14:paraId="26A1AD21" w14:textId="77777777">
      <w:pPr>
        <w:rPr>
          <w:strike/>
        </w:rPr>
      </w:pPr>
      <w:r w:rsidRPr="00391813">
        <w:t xml:space="preserve">15.  </w:t>
      </w:r>
      <w:r w:rsidRPr="00391813">
        <w:rPr>
          <w:b/>
        </w:rPr>
        <w:t xml:space="preserve">Explain reasons for program changes or adjustment reported in Item 13 or 14.  </w:t>
      </w:r>
      <w:r w:rsidRPr="0033440C" w:rsidR="0033440C">
        <w:rPr>
          <w:lang w:val="en"/>
        </w:rPr>
        <w:t xml:space="preserve">The decrease of responses from 13,024 to </w:t>
      </w:r>
      <w:r w:rsidR="00F666CD">
        <w:rPr>
          <w:lang w:val="en"/>
        </w:rPr>
        <w:t>1,644</w:t>
      </w:r>
      <w:r w:rsidRPr="0033440C" w:rsidR="0033440C">
        <w:rPr>
          <w:lang w:val="en"/>
        </w:rPr>
        <w:t xml:space="preserve"> and the associated decrease in estimated burden hours from 377,696 to </w:t>
      </w:r>
      <w:r w:rsidR="00F666CD">
        <w:rPr>
          <w:lang w:val="en"/>
        </w:rPr>
        <w:t xml:space="preserve">47,676 </w:t>
      </w:r>
      <w:r w:rsidRPr="0033440C" w:rsidR="0033440C">
        <w:rPr>
          <w:lang w:val="en"/>
        </w:rPr>
        <w:t>is an adjustment due to use of the most current data available.</w:t>
      </w:r>
      <w:r w:rsidRPr="0033440C">
        <w:t xml:space="preserve">  </w:t>
      </w:r>
    </w:p>
    <w:p w:rsidRPr="00391813" w:rsidR="00F00B94" w:rsidP="00F00B94" w:rsidRDefault="00F00B94" w14:paraId="237B844F" w14:textId="77777777"/>
    <w:p w:rsidRPr="00391813" w:rsidR="00F00B94" w:rsidP="00F00B94" w:rsidRDefault="00F00B94" w14:paraId="548FA2D0" w14:textId="77777777">
      <w:r w:rsidRPr="00391813">
        <w:t xml:space="preserve">16.  </w:t>
      </w:r>
      <w:r w:rsidRPr="00391813">
        <w:rPr>
          <w:b/>
        </w:rPr>
        <w:t xml:space="preserve">Outline plans for published results of information collection.  </w:t>
      </w:r>
      <w:r w:rsidRPr="0033440C" w:rsidR="0033440C">
        <w:rPr>
          <w:lang w:val="en"/>
        </w:rPr>
        <w:t>Results will not be tabulated or published.</w:t>
      </w:r>
    </w:p>
    <w:p w:rsidRPr="00391813" w:rsidR="00F00B94" w:rsidP="00F00B94" w:rsidRDefault="00F00B94" w14:paraId="2565F6C8" w14:textId="77777777"/>
    <w:p w:rsidRPr="00391813" w:rsidR="00F00B94" w:rsidP="00F00B94" w:rsidRDefault="00F00B94" w14:paraId="53B91BBD" w14:textId="77777777">
      <w:r w:rsidRPr="00391813">
        <w:t xml:space="preserve">17.  </w:t>
      </w:r>
      <w:r w:rsidRPr="00391813">
        <w:rPr>
          <w:b/>
        </w:rPr>
        <w:t xml:space="preserve">Approval not to display expiration date.  </w:t>
      </w:r>
      <w:r w:rsidRPr="00391813">
        <w:t>Not applicable.</w:t>
      </w:r>
    </w:p>
    <w:p w:rsidRPr="00391813" w:rsidR="00F00B94" w:rsidP="00F00B94" w:rsidRDefault="00F00B94" w14:paraId="7F6A0DA1" w14:textId="77777777">
      <w:pPr>
        <w:pStyle w:val="Style0"/>
        <w:rPr>
          <w:rFonts w:ascii="Courier New" w:hAnsi="Courier New"/>
        </w:rPr>
      </w:pPr>
    </w:p>
    <w:p w:rsidRPr="00391813" w:rsidR="00F00B94" w:rsidP="00F00B94" w:rsidRDefault="00F00B94" w14:paraId="2299CFE1" w14:textId="77777777">
      <w:r w:rsidRPr="00391813">
        <w:t xml:space="preserve">18.  </w:t>
      </w:r>
      <w:r w:rsidRPr="00391813">
        <w:rPr>
          <w:b/>
        </w:rPr>
        <w:t xml:space="preserve">Explanation of exception to certification statement.  </w:t>
      </w:r>
      <w:r w:rsidRPr="00391813">
        <w:t>No</w:t>
      </w:r>
      <w:r w:rsidR="0033440C">
        <w:t>t</w:t>
      </w:r>
      <w:r w:rsidRPr="00391813">
        <w:t xml:space="preserve"> applicable.</w:t>
      </w:r>
    </w:p>
    <w:p w:rsidRPr="00391813" w:rsidR="00F00B94" w:rsidP="00F00B94" w:rsidRDefault="00F00B94" w14:paraId="01C89DEB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b/>
          <w:color w:val="000000"/>
        </w:rPr>
      </w:pPr>
      <w:r w:rsidRPr="00391813">
        <w:rPr>
          <w:b/>
          <w:color w:val="000000"/>
        </w:rPr>
        <w:t xml:space="preserve">B.  Collections of Information Employing Statistical </w:t>
      </w:r>
      <w:r w:rsidRPr="00391813">
        <w:rPr>
          <w:b/>
          <w:color w:val="000000"/>
        </w:rPr>
        <w:br/>
        <w:t xml:space="preserve">    Methods.</w:t>
      </w:r>
    </w:p>
    <w:p w:rsidR="00F00B94" w:rsidP="00F00B94" w:rsidRDefault="00F00B94" w14:paraId="085EF62C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  <w:r w:rsidRPr="00391813">
        <w:rPr>
          <w:color w:val="000000"/>
        </w:rPr>
        <w:t>Statistical methods are not used in this information collection.</w:t>
      </w:r>
    </w:p>
    <w:p w:rsidR="00F00B94" w:rsidP="00F00B94" w:rsidRDefault="00F00B94" w14:paraId="3E16B97F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</w:p>
    <w:p w:rsidR="00F00B94" w:rsidP="00F00B94" w:rsidRDefault="00F00B94" w14:paraId="08D720DC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</w:p>
    <w:p w:rsidR="00F00B94" w:rsidP="00F00B94" w:rsidRDefault="00F00B94" w14:paraId="40145969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</w:p>
    <w:p w:rsidR="00BD34FB" w:rsidRDefault="00BD34FB" w14:paraId="67B6E18A" w14:textId="77777777"/>
    <w:sectPr w:rsidR="00BD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02F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C3962BF"/>
    <w:multiLevelType w:val="hybridMultilevel"/>
    <w:tmpl w:val="FA3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913A1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1B5FF4"/>
    <w:multiLevelType w:val="hybridMultilevel"/>
    <w:tmpl w:val="C0FC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D41D3"/>
    <w:multiLevelType w:val="singleLevel"/>
    <w:tmpl w:val="E73225C6"/>
    <w:lvl w:ilvl="0">
      <w:start w:val="1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 w15:restartNumberingAfterBreak="0">
    <w:nsid w:val="38A01232"/>
    <w:multiLevelType w:val="hybridMultilevel"/>
    <w:tmpl w:val="DC30C780"/>
    <w:lvl w:ilvl="0" w:tplc="2CECC71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B6516B"/>
    <w:multiLevelType w:val="hybridMultilevel"/>
    <w:tmpl w:val="9078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6403"/>
    <w:multiLevelType w:val="hybridMultilevel"/>
    <w:tmpl w:val="D72EB7F4"/>
    <w:lvl w:ilvl="0" w:tplc="CFF0A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70438"/>
    <w:multiLevelType w:val="singleLevel"/>
    <w:tmpl w:val="FEBE5D7A"/>
    <w:lvl w:ilvl="0">
      <w:start w:val="1"/>
      <w:numFmt w:val="upperLetter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9" w15:restartNumberingAfterBreak="0">
    <w:nsid w:val="5B7C6A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5A68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606825"/>
    <w:multiLevelType w:val="multilevel"/>
    <w:tmpl w:val="2940EF6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B908F1"/>
    <w:multiLevelType w:val="singleLevel"/>
    <w:tmpl w:val="5476C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EAF5F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B94"/>
    <w:rsid w:val="0003280A"/>
    <w:rsid w:val="00053F42"/>
    <w:rsid w:val="001028EB"/>
    <w:rsid w:val="0019195A"/>
    <w:rsid w:val="0019783D"/>
    <w:rsid w:val="001E43CD"/>
    <w:rsid w:val="0033440C"/>
    <w:rsid w:val="00372EB2"/>
    <w:rsid w:val="00391813"/>
    <w:rsid w:val="003A64CF"/>
    <w:rsid w:val="00436F04"/>
    <w:rsid w:val="00442C34"/>
    <w:rsid w:val="004510E8"/>
    <w:rsid w:val="005007F1"/>
    <w:rsid w:val="0059666B"/>
    <w:rsid w:val="005A02BB"/>
    <w:rsid w:val="005A2E0F"/>
    <w:rsid w:val="005B5ED3"/>
    <w:rsid w:val="005F7548"/>
    <w:rsid w:val="00613744"/>
    <w:rsid w:val="006443D1"/>
    <w:rsid w:val="00644791"/>
    <w:rsid w:val="00645916"/>
    <w:rsid w:val="006C6C2E"/>
    <w:rsid w:val="006D0591"/>
    <w:rsid w:val="007E15A1"/>
    <w:rsid w:val="007E2F2E"/>
    <w:rsid w:val="00801688"/>
    <w:rsid w:val="00807653"/>
    <w:rsid w:val="008128EC"/>
    <w:rsid w:val="00822116"/>
    <w:rsid w:val="009822DA"/>
    <w:rsid w:val="009B0033"/>
    <w:rsid w:val="009B054E"/>
    <w:rsid w:val="00A56858"/>
    <w:rsid w:val="00AF6726"/>
    <w:rsid w:val="00B00329"/>
    <w:rsid w:val="00B20DEB"/>
    <w:rsid w:val="00B456C7"/>
    <w:rsid w:val="00B46A35"/>
    <w:rsid w:val="00BD34FB"/>
    <w:rsid w:val="00C24A3D"/>
    <w:rsid w:val="00D249F3"/>
    <w:rsid w:val="00DF7B1E"/>
    <w:rsid w:val="00E01498"/>
    <w:rsid w:val="00E0528B"/>
    <w:rsid w:val="00E275E6"/>
    <w:rsid w:val="00E72637"/>
    <w:rsid w:val="00E833DF"/>
    <w:rsid w:val="00F00B94"/>
    <w:rsid w:val="00F666CD"/>
    <w:rsid w:val="00FB2BBD"/>
    <w:rsid w:val="00FC63E7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FA82"/>
  <w15:chartTrackingRefBased/>
  <w15:docId w15:val="{A647FC3B-294F-46D7-BAFB-B97CAF9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94"/>
    <w:rPr>
      <w:rFonts w:ascii="Courier New" w:eastAsia="Times New Roman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00B94"/>
    <w:pPr>
      <w:tabs>
        <w:tab w:val="left" w:pos="560"/>
        <w:tab w:val="left" w:pos="1120"/>
        <w:tab w:val="left" w:pos="1680"/>
        <w:tab w:val="left" w:pos="2240"/>
      </w:tabs>
      <w:spacing w:before="240"/>
    </w:pPr>
    <w:rPr>
      <w:color w:val="000000"/>
    </w:rPr>
  </w:style>
  <w:style w:type="character" w:customStyle="1" w:styleId="BodyTextChar">
    <w:name w:val="Body Text Char"/>
    <w:link w:val="BodyText"/>
    <w:semiHidden/>
    <w:rsid w:val="00F00B94"/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Style0">
    <w:name w:val="Style0"/>
    <w:rsid w:val="00F00B94"/>
    <w:rPr>
      <w:rFonts w:ascii="Arial" w:eastAsia="Times New Roman" w:hAnsi="Arial"/>
      <w:sz w:val="24"/>
    </w:rPr>
  </w:style>
  <w:style w:type="paragraph" w:customStyle="1" w:styleId="OmniPage257">
    <w:name w:val="OmniPage #257"/>
    <w:basedOn w:val="Normal"/>
    <w:rsid w:val="00F00B94"/>
    <w:pPr>
      <w:tabs>
        <w:tab w:val="left" w:pos="1135"/>
        <w:tab w:val="right" w:pos="9436"/>
      </w:tabs>
      <w:ind w:left="1058" w:right="1308"/>
    </w:pPr>
    <w:rPr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PreformattedChar">
    <w:name w:val="HTML Preformatted Char"/>
    <w:link w:val="HTMLPreformatted"/>
    <w:uiPriority w:val="99"/>
    <w:rsid w:val="00F00B9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F00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m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2118-D670-4A6A-BBB3-E574D21D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7607</CharactersWithSpaces>
  <SharedDoc>false</SharedDoc>
  <HLinks>
    <vt:vector size="6" baseType="variant"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http://www.opm.gov/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CurtisEGlover</dc:creator>
  <cp:keywords/>
  <cp:lastModifiedBy>NicoleDBynum</cp:lastModifiedBy>
  <cp:revision>5</cp:revision>
  <dcterms:created xsi:type="dcterms:W3CDTF">2020-12-07T20:03:00Z</dcterms:created>
  <dcterms:modified xsi:type="dcterms:W3CDTF">2020-12-29T20:20:00Z</dcterms:modified>
</cp:coreProperties>
</file>