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C288F" w:rsidR="00FC288F" w:rsidP="00FC288F" w:rsidRDefault="00FC288F" w14:paraId="0D10A4A7" w14:textId="61D3085B">
      <w:pPr>
        <w:spacing w:after="0" w:line="240" w:lineRule="auto"/>
        <w:rPr>
          <w:rFonts w:ascii="Arial" w:hAnsi="Arial" w:eastAsia="Times New Roman" w:cs="Arial"/>
          <w:b/>
          <w:bCs/>
          <w:color w:val="000000"/>
          <w:sz w:val="28"/>
          <w:szCs w:val="28"/>
        </w:rPr>
      </w:pPr>
      <w:bookmarkStart w:name="bookmark0" w:id="0"/>
      <w:r w:rsidRPr="00FC288F">
        <w:rPr>
          <w:rFonts w:ascii="Arial" w:hAnsi="Arial" w:eastAsia="Times New Roman" w:cs="Arial"/>
          <w:b/>
          <w:bCs/>
          <w:color w:val="000000"/>
          <w:sz w:val="28"/>
          <w:szCs w:val="28"/>
        </w:rPr>
        <w:t xml:space="preserve">Instructions for RD </w:t>
      </w:r>
      <w:r xmlns:w="http://schemas.openxmlformats.org/wordprocessingml/2006/main" w:rsidR="00C508C8">
        <w:rPr>
          <w:rFonts w:ascii="Arial" w:hAnsi="Arial" w:eastAsia="Times New Roman" w:cs="Arial"/>
          <w:b/>
          <w:bCs/>
          <w:color w:val="000000"/>
          <w:sz w:val="28"/>
          <w:szCs w:val="28"/>
        </w:rPr>
        <w:t>4281</w:t>
      </w:r>
      <w:r w:rsidRPr="00FC288F">
        <w:rPr>
          <w:rFonts w:ascii="Arial" w:hAnsi="Arial" w:eastAsia="Times New Roman" w:cs="Arial"/>
          <w:b/>
          <w:bCs/>
          <w:color w:val="000000"/>
          <w:sz w:val="28"/>
          <w:szCs w:val="28"/>
        </w:rPr>
        <w:t>-</w:t>
      </w:r>
      <w:bookmarkEnd w:id="0"/>
      <w:r xmlns:w="http://schemas.openxmlformats.org/wordprocessingml/2006/main" w:rsidR="00C508C8">
        <w:rPr>
          <w:rFonts w:ascii="Arial" w:hAnsi="Arial" w:eastAsia="Times New Roman" w:cs="Arial"/>
          <w:b/>
          <w:bCs/>
          <w:color w:val="000000"/>
          <w:sz w:val="28"/>
          <w:szCs w:val="28"/>
        </w:rPr>
        <w:t>3</w:t>
      </w:r>
    </w:p>
    <w:p w:rsidRPr="00FC288F" w:rsidR="00FC288F" w:rsidP="00FC288F" w:rsidRDefault="00FC288F" w14:paraId="52894766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FC288F" w:rsidR="00FC288F" w:rsidP="00FC288F" w:rsidRDefault="00FC288F" w14:paraId="7784FEC0" w14:textId="77777777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</w:pPr>
      <w:bookmarkStart w:name="bookmark1" w:id="5"/>
      <w:r w:rsidRPr="00FC288F">
        <w:rPr>
          <w:rFonts w:ascii="Arial" w:hAnsi="Arial" w:eastAsia="Times New Roman" w:cs="Arial"/>
          <w:b/>
          <w:bCs/>
          <w:i/>
          <w:iCs/>
          <w:color w:val="000000"/>
          <w:kern w:val="36"/>
          <w:sz w:val="28"/>
          <w:szCs w:val="28"/>
        </w:rPr>
        <w:t>Guaranteed Loan Borrower Default Status</w:t>
      </w:r>
      <w:bookmarkEnd w:id="5"/>
    </w:p>
    <w:p w:rsidRPr="00FC288F" w:rsidR="00FC288F" w:rsidP="00FC288F" w:rsidRDefault="00FC288F" w14:paraId="442DFEC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FC288F" w:rsidR="00FC288F" w:rsidP="00FC288F" w:rsidRDefault="00FC288F" w14:paraId="33937826" w14:textId="64348C61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bookmarkStart w:name="bookmark2" w:id="6"/>
      <w:r w:rsidRPr="00FC288F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Lenders use this form to inform Rural Development of the status of borrowers in default. The form should be prepared monthly (every 30 days) for </w:t>
      </w:r>
      <w:r xmlns:w="http://schemas.openxmlformats.org/wordprocessingml/2006/main" w:rsidR="00C508C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the</w:t>
      </w:r>
      <w:r w:rsidRPr="00FC288F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xmlns:w="http://schemas.openxmlformats.org/wordprocessingml/2006/main" w:rsidR="00C508C8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Food Supply Chain Guaranteed Loan Program</w:t>
      </w:r>
      <w:r w:rsidRPr="00FC288F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A separate report is required for each defaulted guaranteed loan.</w:t>
      </w:r>
      <w:bookmarkEnd w:id="6"/>
    </w:p>
    <w:p w:rsidRPr="00FC288F" w:rsidR="00FC288F" w:rsidP="00FC288F" w:rsidRDefault="00FC288F" w14:paraId="3B752691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FC288F" w:rsidR="00FC288F" w:rsidP="00FC288F" w:rsidRDefault="00FC288F" w14:paraId="18555D93" w14:textId="77777777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</w:pPr>
      <w:r w:rsidRPr="00FC288F"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</w:rPr>
        <w:t>Lenders must complete items 1 through 16C, except for item 14</w:t>
      </w:r>
    </w:p>
    <w:p w:rsidRPr="00FC288F" w:rsidR="00FC288F" w:rsidP="00FC288F" w:rsidRDefault="00FC288F" w14:paraId="1DF37C2A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6109"/>
      </w:tblGrid>
      <w:tr w:rsidRPr="00FC288F" w:rsidR="00FC288F" w:rsidTr="00FC288F" w14:paraId="0F6F5CF2" w14:textId="77777777">
        <w:trPr>
          <w:trHeight w:val="82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FC288F" w:rsidR="00FC288F" w:rsidP="00FC288F" w:rsidRDefault="00FC288F" w14:paraId="20EF0D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FC288F" w:rsidR="00FC288F" w:rsidP="00FC288F" w:rsidRDefault="00FC288F" w14:paraId="0DEE9ACD" w14:textId="77777777">
            <w:pPr>
              <w:spacing w:after="0" w:line="240" w:lineRule="auto"/>
              <w:ind w:hanging="10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3" w:id="11"/>
            <w:r w:rsidRPr="00FC288F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Fld Name / Item No.</w:t>
            </w:r>
            <w:bookmarkEnd w:id="11"/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FC288F" w:rsidR="00FC288F" w:rsidP="00FC288F" w:rsidRDefault="00FC288F" w14:paraId="15B552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FC288F" w:rsidR="00FC288F" w:rsidP="00FC288F" w:rsidRDefault="00FC288F" w14:paraId="681BD9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4" w:id="12"/>
            <w:r w:rsidRPr="00FC288F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  <w:bookmarkEnd w:id="12"/>
          </w:p>
        </w:tc>
      </w:tr>
      <w:tr w:rsidRPr="00FC288F" w:rsidR="00FC288F" w:rsidTr="00FC288F" w14:paraId="064F17C1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3E4D694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Report Month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3ACDDAC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Indicate the month the report is being completed</w:t>
            </w:r>
          </w:p>
        </w:tc>
      </w:tr>
      <w:tr w:rsidRPr="00FC288F" w:rsidR="00FC288F" w:rsidTr="00FC288F" w14:paraId="29850E31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234F0C93" w14:textId="53AEBD50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2AA2257E" w14:textId="62A9AAE9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:rsidRPr="00FC288F" w:rsidR="00FC288F" w:rsidTr="00FC288F" w14:paraId="1701906C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707E4936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37CB8D8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GLS Borrower ID</w:t>
            </w:r>
          </w:p>
        </w:tc>
      </w:tr>
      <w:tr w:rsidRPr="00FC288F" w:rsidR="00FC288F" w:rsidTr="00FC288F" w14:paraId="08088513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320E35E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6637DC3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Name of Borrower</w:t>
            </w:r>
          </w:p>
        </w:tc>
      </w:tr>
      <w:tr w:rsidRPr="00FC288F" w:rsidR="00FC288F" w:rsidTr="00FC288F" w14:paraId="789FCC78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9E5E1E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13171C2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Agency Assigned Identification Number</w:t>
            </w:r>
          </w:p>
        </w:tc>
      </w:tr>
      <w:tr w:rsidRPr="00FC288F" w:rsidR="00FC288F" w:rsidTr="00FC288F" w14:paraId="26A2D23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257422A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73628C0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ID Number</w:t>
            </w:r>
          </w:p>
        </w:tc>
      </w:tr>
      <w:tr w:rsidRPr="00FC288F" w:rsidR="00FC288F" w:rsidTr="00FC288F" w14:paraId="22708615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F66802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5.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2A4E8C7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Branch Number</w:t>
            </w:r>
          </w:p>
        </w:tc>
      </w:tr>
      <w:tr w:rsidRPr="00FC288F" w:rsidR="00FC288F" w:rsidTr="00FC288F" w14:paraId="47788A38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51D491F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6.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62F0B5B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Name</w:t>
            </w:r>
          </w:p>
        </w:tc>
      </w:tr>
      <w:tr w:rsidRPr="00FC288F" w:rsidR="00FC288F" w:rsidTr="00FC288F" w14:paraId="639AC26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765B648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7.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2B2C753F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Loan Number</w:t>
            </w:r>
          </w:p>
        </w:tc>
      </w:tr>
      <w:tr w:rsidRPr="00FC288F" w:rsidR="00FC288F" w:rsidTr="00FC288F" w14:paraId="40B3AD17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322004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8.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0A71897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Agency Loan Number</w:t>
            </w:r>
          </w:p>
        </w:tc>
      </w:tr>
      <w:tr w:rsidRPr="00FC288F" w:rsidR="00FC288F" w:rsidTr="00FC288F" w14:paraId="1D0CFA4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80425CB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9.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622ABFC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the Loan Became Delinquent</w:t>
            </w:r>
          </w:p>
        </w:tc>
      </w:tr>
      <w:tr w:rsidRPr="00FC288F" w:rsidR="00FC288F" w:rsidTr="00FC288F" w14:paraId="51B1338B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15E9873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10.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3AF4857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Unpaid Principal on the Loan</w:t>
            </w:r>
          </w:p>
        </w:tc>
      </w:tr>
      <w:tr w:rsidRPr="00FC288F" w:rsidR="00FC288F" w:rsidTr="00FC288F" w14:paraId="77518740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16134B5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7D3F0FE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Unpaid Interest on the Loan</w:t>
            </w:r>
          </w:p>
        </w:tc>
      </w:tr>
      <w:tr w:rsidRPr="00FC288F" w:rsidR="00FC288F" w:rsidTr="00FC288F" w14:paraId="127D9DE1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0DBE91F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62F2AA56" w14:textId="58BA5738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</w:t>
            </w:r>
            <w:r xmlns:w="http://schemas.openxmlformats.org/wordprocessingml/2006/main" w:rsidR="00C508C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Total Amount Past Due</w:t>
            </w:r>
          </w:p>
        </w:tc>
      </w:tr>
      <w:tr w:rsidRPr="00FC288F" w:rsidR="00FC288F" w:rsidTr="00FC288F" w14:paraId="43BCE259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781E852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5E6D66D" w14:textId="383124FF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</w:t>
            </w:r>
            <w:r xmlns:w="http://schemas.openxmlformats.org/wordprocessingml/2006/main" w:rsidR="00C508C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Enter the </w:t>
            </w:r>
            <w:r xmlns:w="http://schemas.openxmlformats.org/wordprocessingml/2006/main" w:rsidR="00C508C8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As of Date for the Total Amount Past Due reported in Item 12.</w:t>
            </w:r>
          </w:p>
        </w:tc>
      </w:tr>
      <w:tr w:rsidRPr="00FC288F" w:rsidR="00FC288F" w:rsidTr="00FC288F" w14:paraId="4D8F00C7" w14:textId="77777777">
        <w:trPr>
          <w:trHeight w:val="194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04446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lastRenderedPageBreak/>
              <w:t>Item 14.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165171FF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applicable code (shown on the form) that reflects the current status of the borrower’s loan account. If code 1-2, is entered, bimonthly default status reports must be prepared. If 4-9, or 11-12, is entered, these codes will require Rural Development concurrence prior to final lender action. If 3, or 13-17 are entered, no further default status reports are required unless the borrower returns to default status at a future date.</w:t>
            </w:r>
          </w:p>
        </w:tc>
      </w:tr>
      <w:tr w:rsidRPr="00FC288F" w:rsidR="00FC288F" w:rsidTr="00FC288F" w14:paraId="3D622154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021DB487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15.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8A3578A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comments on status of borrower loan account including actions taken to bring the account current</w:t>
            </w:r>
          </w:p>
        </w:tc>
      </w:tr>
      <w:tr w:rsidRPr="00FC288F" w:rsidR="00FC288F" w:rsidTr="00FC288F" w14:paraId="29878A96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78A555F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16.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79E0361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Name of the Authorized Lender</w:t>
            </w:r>
          </w:p>
        </w:tc>
      </w:tr>
      <w:tr w:rsidRPr="00FC288F" w:rsidR="00FC288F" w:rsidTr="00FC288F" w14:paraId="31E885BD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FDC76E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17.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57CB6B8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signature of authorized lender</w:t>
            </w:r>
          </w:p>
        </w:tc>
      </w:tr>
      <w:tr w:rsidRPr="00FC288F" w:rsidR="00FC288F" w:rsidTr="00FC288F" w14:paraId="795404F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405F74E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18.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2913D80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title of authorized lender</w:t>
            </w:r>
          </w:p>
        </w:tc>
      </w:tr>
      <w:tr w:rsidRPr="00FC288F" w:rsidR="00FC288F" w:rsidTr="00FC288F" w14:paraId="5CFFF62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274EA7C9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19.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FC288F" w:rsidR="00FC288F" w:rsidP="00FC288F" w:rsidRDefault="00FC288F" w14:paraId="0F8784D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FC288F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the form was signed</w:t>
            </w:r>
          </w:p>
        </w:tc>
      </w:tr>
    </w:tbl>
    <w:p w:rsidR="00046E2E" w:rsidRDefault="00046E2E" w14:paraId="541439C1" w14:textId="77777777"/>
    <w:sectPr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nett, Pamela - RD, Washington, DC">
    <w15:presenceInfo w15:providerId="AD" w15:userId="S::pamela.bennett@usda.gov::a162e1fa-8c4c-49ba-87db-0b1fec39e1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F"/>
    <w:rsid w:val="00046E2E"/>
    <w:rsid w:val="00C508C8"/>
    <w:rsid w:val="00FC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12A2"/>
  <w15:chartTrackingRefBased/>
  <w15:docId w15:val="{9B6E23F6-627F-4BE7-A061-5273C05F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Bennett, Pamela - RD, Washington, DC</cp:lastModifiedBy>
  <cp:revision>2</cp:revision>
  <dcterms:created xsi:type="dcterms:W3CDTF">2021-11-03T19:26:00Z</dcterms:created>
  <dcterms:modified xsi:type="dcterms:W3CDTF">2021-11-08T14:42:00Z</dcterms:modified>
</cp:coreProperties>
</file>