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C792A" w:rsidR="00C37CD8" w:rsidP="001019CD" w:rsidRDefault="00C37CD8" w14:paraId="4C2D16A5" w14:textId="5DB9D519">
      <w:pPr>
        <w:spacing w:after="0" w:line="240" w:lineRule="auto"/>
        <w:jc w:val="center"/>
        <w:rPr>
          <w:rFonts w:cs="Tahoma"/>
          <w:color w:val="3366FF"/>
          <w:sz w:val="28"/>
          <w:szCs w:val="28"/>
          <w:u w:val="single"/>
        </w:rPr>
      </w:pPr>
      <w:r w:rsidRPr="001C792A">
        <w:rPr>
          <w:rFonts w:cs="Tahoma"/>
          <w:b/>
          <w:bCs/>
          <w:sz w:val="28"/>
          <w:szCs w:val="28"/>
          <w:u w:val="single"/>
        </w:rPr>
        <w:t xml:space="preserve">Supporting </w:t>
      </w:r>
      <w:proofErr w:type="gramStart"/>
      <w:r w:rsidRPr="001C792A">
        <w:rPr>
          <w:rFonts w:cs="Tahoma"/>
          <w:b/>
          <w:bCs/>
          <w:sz w:val="28"/>
          <w:szCs w:val="28"/>
          <w:u w:val="single"/>
        </w:rPr>
        <w:t>Statement</w:t>
      </w:r>
      <w:proofErr w:type="gramEnd"/>
      <w:r w:rsidRPr="001C792A">
        <w:rPr>
          <w:rFonts w:cs="Tahoma"/>
          <w:b/>
          <w:bCs/>
          <w:sz w:val="28"/>
          <w:szCs w:val="28"/>
          <w:u w:val="single"/>
        </w:rPr>
        <w:t xml:space="preserve"> </w:t>
      </w:r>
      <w:r w:rsidR="001C792A">
        <w:rPr>
          <w:rFonts w:cs="Tahoma"/>
          <w:b/>
          <w:bCs/>
          <w:sz w:val="28"/>
          <w:szCs w:val="28"/>
          <w:u w:val="single"/>
        </w:rPr>
        <w:t xml:space="preserve">A - </w:t>
      </w:r>
      <w:r w:rsidRPr="001C792A">
        <w:rPr>
          <w:rFonts w:cs="Tahoma"/>
          <w:b/>
          <w:bCs/>
          <w:sz w:val="28"/>
          <w:szCs w:val="28"/>
          <w:u w:val="single"/>
        </w:rPr>
        <w:t xml:space="preserve">OMB </w:t>
      </w:r>
      <w:r w:rsidRPr="001C792A" w:rsidR="001C792A">
        <w:rPr>
          <w:rFonts w:cs="Tahoma"/>
          <w:b/>
          <w:bCs/>
          <w:sz w:val="28"/>
          <w:szCs w:val="28"/>
          <w:u w:val="single"/>
        </w:rPr>
        <w:t xml:space="preserve">No. </w:t>
      </w:r>
      <w:r w:rsidRPr="001C792A">
        <w:rPr>
          <w:rFonts w:cs="Tahoma"/>
          <w:b/>
          <w:bCs/>
          <w:sz w:val="28"/>
          <w:szCs w:val="28"/>
          <w:u w:val="single"/>
        </w:rPr>
        <w:t>0596-</w:t>
      </w:r>
      <w:r w:rsidR="006973CC">
        <w:rPr>
          <w:rFonts w:cs="Tahoma"/>
          <w:b/>
          <w:bCs/>
          <w:sz w:val="28"/>
          <w:szCs w:val="28"/>
          <w:u w:val="single"/>
        </w:rPr>
        <w:t>0246</w:t>
      </w:r>
    </w:p>
    <w:p w:rsidR="002B77A5" w:rsidP="002B77A5" w:rsidRDefault="002B77A5" w14:paraId="5C3646C4" w14:textId="77777777">
      <w:pPr>
        <w:spacing w:after="0" w:line="240" w:lineRule="auto"/>
        <w:jc w:val="center"/>
        <w:rPr>
          <w:rFonts w:cs="Tahoma"/>
          <w:b/>
          <w:sz w:val="28"/>
          <w:szCs w:val="28"/>
        </w:rPr>
      </w:pPr>
    </w:p>
    <w:p w:rsidRPr="00DF46B3" w:rsidR="001C792A" w:rsidP="002B77A5" w:rsidRDefault="001019CD" w14:paraId="6DB5FE4E" w14:textId="1B7C0849">
      <w:pPr>
        <w:spacing w:after="0" w:line="240" w:lineRule="auto"/>
        <w:jc w:val="center"/>
        <w:rPr>
          <w:rFonts w:cs="Tahoma"/>
          <w:b/>
          <w:sz w:val="24"/>
          <w:szCs w:val="24"/>
        </w:rPr>
      </w:pPr>
      <w:r w:rsidRPr="00DF46B3">
        <w:rPr>
          <w:rFonts w:cs="Tahoma"/>
          <w:b/>
          <w:sz w:val="24"/>
          <w:szCs w:val="24"/>
        </w:rPr>
        <w:t>US</w:t>
      </w:r>
      <w:r w:rsidRPr="00DF46B3" w:rsidR="002B77A5">
        <w:rPr>
          <w:rFonts w:cs="Tahoma"/>
          <w:b/>
          <w:sz w:val="24"/>
          <w:szCs w:val="24"/>
        </w:rPr>
        <w:t xml:space="preserve"> </w:t>
      </w:r>
      <w:r w:rsidRPr="00DF46B3">
        <w:rPr>
          <w:rFonts w:cs="Tahoma"/>
          <w:b/>
          <w:sz w:val="24"/>
          <w:szCs w:val="24"/>
        </w:rPr>
        <w:t>D</w:t>
      </w:r>
      <w:r w:rsidRPr="00DF46B3" w:rsidR="002B77A5">
        <w:rPr>
          <w:rFonts w:cs="Tahoma"/>
          <w:b/>
          <w:sz w:val="24"/>
          <w:szCs w:val="24"/>
        </w:rPr>
        <w:t xml:space="preserve">epartment of </w:t>
      </w:r>
      <w:r w:rsidRPr="00DF46B3">
        <w:rPr>
          <w:rFonts w:cs="Tahoma"/>
          <w:b/>
          <w:sz w:val="24"/>
          <w:szCs w:val="24"/>
        </w:rPr>
        <w:t>A</w:t>
      </w:r>
      <w:r w:rsidRPr="00DF46B3" w:rsidR="002B77A5">
        <w:rPr>
          <w:rFonts w:cs="Tahoma"/>
          <w:b/>
          <w:sz w:val="24"/>
          <w:szCs w:val="24"/>
        </w:rPr>
        <w:t>griculture</w:t>
      </w:r>
    </w:p>
    <w:p w:rsidRPr="00DF46B3" w:rsidR="0053596A" w:rsidP="002B77A5" w:rsidRDefault="00470B10" w14:paraId="00685561" w14:textId="364C01FC">
      <w:pPr>
        <w:spacing w:after="0" w:line="240" w:lineRule="auto"/>
        <w:jc w:val="center"/>
        <w:rPr>
          <w:rFonts w:cs="Tahoma"/>
          <w:b/>
          <w:sz w:val="24"/>
          <w:szCs w:val="24"/>
        </w:rPr>
      </w:pPr>
      <w:r w:rsidRPr="00DF46B3">
        <w:rPr>
          <w:rFonts w:cs="Tahoma"/>
          <w:b/>
          <w:sz w:val="24"/>
          <w:szCs w:val="24"/>
        </w:rPr>
        <w:t>Forest Service</w:t>
      </w:r>
    </w:p>
    <w:p w:rsidRPr="00432C87" w:rsidR="00432C87" w:rsidP="002B77A5" w:rsidRDefault="00432C87" w14:paraId="1CF4FA8A" w14:textId="77777777">
      <w:pPr>
        <w:spacing w:after="0" w:line="240" w:lineRule="auto"/>
        <w:jc w:val="center"/>
        <w:rPr>
          <w:rFonts w:cs="Tahoma"/>
          <w:bCs/>
          <w:sz w:val="24"/>
          <w:szCs w:val="24"/>
        </w:rPr>
      </w:pPr>
    </w:p>
    <w:p w:rsidR="00432C87" w:rsidP="001019CD" w:rsidRDefault="00AE3F17" w14:paraId="3DEE5E49" w14:textId="77777777">
      <w:pPr>
        <w:spacing w:after="0" w:line="240" w:lineRule="auto"/>
        <w:jc w:val="center"/>
        <w:rPr>
          <w:rFonts w:cs="Tahoma"/>
          <w:bCs/>
          <w:sz w:val="24"/>
          <w:szCs w:val="24"/>
        </w:rPr>
      </w:pPr>
      <w:r w:rsidRPr="00432C87">
        <w:rPr>
          <w:rFonts w:cs="Tahoma"/>
          <w:bCs/>
          <w:sz w:val="24"/>
          <w:szCs w:val="24"/>
        </w:rPr>
        <w:t>Post-Hurricane Research and Assessment of Agriculture, Forestry, and Rural Communities</w:t>
      </w:r>
    </w:p>
    <w:p w:rsidRPr="00432C87" w:rsidR="001019CD" w:rsidP="001019CD" w:rsidRDefault="00AE3F17" w14:paraId="10BB0BCA" w14:textId="2D34FC6D">
      <w:pPr>
        <w:spacing w:after="0" w:line="240" w:lineRule="auto"/>
        <w:jc w:val="center"/>
        <w:rPr>
          <w:rFonts w:cs="Tahoma"/>
          <w:bCs/>
          <w:sz w:val="24"/>
          <w:szCs w:val="24"/>
        </w:rPr>
      </w:pPr>
      <w:r w:rsidRPr="00432C87">
        <w:rPr>
          <w:rFonts w:cs="Tahoma"/>
          <w:bCs/>
          <w:sz w:val="24"/>
          <w:szCs w:val="24"/>
        </w:rPr>
        <w:t xml:space="preserve">in the U.S. Caribbean </w:t>
      </w:r>
    </w:p>
    <w:p w:rsidR="003A55AC" w:rsidP="001019CD" w:rsidRDefault="003A55AC" w14:paraId="136BD5B9" w14:textId="77777777">
      <w:pPr>
        <w:spacing w:after="0" w:line="240" w:lineRule="auto"/>
        <w:jc w:val="center"/>
        <w:rPr>
          <w:rFonts w:cs="Tahoma"/>
          <w:b/>
          <w:sz w:val="24"/>
          <w:szCs w:val="24"/>
        </w:rPr>
      </w:pPr>
    </w:p>
    <w:p w:rsidR="003A55AC" w:rsidP="004A2AA2" w:rsidRDefault="003A55AC" w14:paraId="3ECC8FA1" w14:textId="4B69E6E9">
      <w:pPr>
        <w:spacing w:after="0" w:line="240" w:lineRule="auto"/>
      </w:pPr>
      <w:r>
        <w:rPr>
          <w:b/>
          <w:bCs/>
        </w:rPr>
        <w:t>Note:</w:t>
      </w:r>
      <w:r>
        <w:t xml:space="preserve"> This request is for the renewal of the previously approved information collection OMB 0596-0246, Post-Hurricane Research and Assessment of Agriculture, Forestry, and Rural Communities in the U.S. Caribbean.  The USDA Forest Service requests approval from OMB to continue the collection of information from </w:t>
      </w:r>
      <w:r w:rsidR="00290C42">
        <w:t xml:space="preserve">farmers, forest owners, and others directly involved in agriculture and forestry </w:t>
      </w:r>
      <w:r>
        <w:t>in the U.S. Caribbean</w:t>
      </w:r>
      <w:r w:rsidR="00290C42">
        <w:t xml:space="preserve">.  </w:t>
      </w:r>
      <w:r w:rsidR="00712262">
        <w:t xml:space="preserve">This request for renewal includes revision of </w:t>
      </w:r>
      <w:r w:rsidR="00432C87">
        <w:t>previously approved information collection instruments</w:t>
      </w:r>
      <w:r w:rsidR="00A04E6C">
        <w:t>, shifting from f</w:t>
      </w:r>
      <w:r w:rsidR="00432C87">
        <w:t>ocus group and interview guides</w:t>
      </w:r>
      <w:r w:rsidR="00A04E6C">
        <w:t xml:space="preserve"> to a </w:t>
      </w:r>
      <w:r w:rsidR="00432C87">
        <w:t>researcher</w:t>
      </w:r>
      <w:r w:rsidR="008F0DA3">
        <w:t>-</w:t>
      </w:r>
      <w:r w:rsidR="00432C87">
        <w:t>administered questionnaire</w:t>
      </w:r>
      <w:r w:rsidR="00A04E6C">
        <w:t xml:space="preserve"> that has been developed based on </w:t>
      </w:r>
      <w:r w:rsidR="00432C87">
        <w:t>new knowledge gained</w:t>
      </w:r>
      <w:r w:rsidRPr="00290C42" w:rsidR="00811BB6">
        <w:t xml:space="preserve"> under</w:t>
      </w:r>
      <w:r w:rsidRPr="00290C42" w:rsidR="00290C42">
        <w:t xml:space="preserve"> th</w:t>
      </w:r>
      <w:r w:rsidR="00290C42">
        <w:t>e</w:t>
      </w:r>
      <w:r w:rsidRPr="00290C42" w:rsidR="00290C42">
        <w:t xml:space="preserve"> </w:t>
      </w:r>
      <w:r w:rsidR="00F367A6">
        <w:t>previously approve</w:t>
      </w:r>
      <w:r w:rsidR="00712262">
        <w:t>d</w:t>
      </w:r>
      <w:r w:rsidR="00F367A6">
        <w:t xml:space="preserve"> collection</w:t>
      </w:r>
      <w:r w:rsidR="00A04E6C">
        <w:t xml:space="preserve">.   </w:t>
      </w:r>
    </w:p>
    <w:p w:rsidR="004A2AA2" w:rsidP="004A2AA2" w:rsidRDefault="004A2AA2" w14:paraId="48B4F979" w14:textId="77777777">
      <w:pPr>
        <w:spacing w:after="0" w:line="240" w:lineRule="auto"/>
        <w:rPr>
          <w:rFonts w:cs="Tahoma"/>
          <w:sz w:val="28"/>
          <w:szCs w:val="28"/>
        </w:rPr>
      </w:pPr>
    </w:p>
    <w:p w:rsidRPr="001C792A" w:rsidR="00C37CD8" w:rsidP="004159BA" w:rsidRDefault="00EC10FF" w14:paraId="63EE2CA5" w14:textId="77777777">
      <w:pPr>
        <w:pStyle w:val="ListParagraph"/>
        <w:numPr>
          <w:ilvl w:val="0"/>
          <w:numId w:val="40"/>
        </w:numPr>
        <w:spacing w:after="0" w:line="240" w:lineRule="auto"/>
        <w:ind w:left="360" w:hanging="360"/>
        <w:rPr>
          <w:rFonts w:cs="Tahoma"/>
          <w:b/>
          <w:bCs/>
          <w:sz w:val="28"/>
          <w:szCs w:val="28"/>
        </w:rPr>
      </w:pPr>
      <w:r w:rsidRPr="001C792A">
        <w:rPr>
          <w:rFonts w:cs="Tahoma"/>
          <w:b/>
          <w:bCs/>
          <w:sz w:val="28"/>
          <w:szCs w:val="28"/>
        </w:rPr>
        <w:t>Justification</w:t>
      </w:r>
    </w:p>
    <w:p w:rsidRPr="001C792A" w:rsidR="00D64145" w:rsidP="001019CD" w:rsidRDefault="00D64145" w14:paraId="433392B4" w14:textId="77777777">
      <w:pPr>
        <w:pStyle w:val="ListParagraph"/>
        <w:spacing w:after="0" w:line="240" w:lineRule="auto"/>
        <w:ind w:left="0"/>
        <w:rPr>
          <w:rFonts w:cs="Tahoma"/>
          <w:b/>
          <w:bCs/>
          <w:sz w:val="28"/>
          <w:szCs w:val="28"/>
        </w:rPr>
      </w:pPr>
    </w:p>
    <w:p w:rsidRPr="001C792A" w:rsidR="00C03E9F" w:rsidP="003860F5" w:rsidRDefault="001C792A" w14:paraId="2C8FD849" w14:textId="5BC50868">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rPr>
          <w:rFonts w:cs="Tahoma"/>
        </w:rPr>
      </w:pPr>
      <w:r>
        <w:rPr>
          <w:rFonts w:cs="Tahoma"/>
        </w:rPr>
        <w:t xml:space="preserve">1. </w:t>
      </w:r>
      <w:r>
        <w:rPr>
          <w:rFonts w:cs="Tahoma"/>
        </w:rPr>
        <w:tab/>
        <w:t>C</w:t>
      </w:r>
      <w:r w:rsidRPr="001C792A" w:rsidR="00C37CD8">
        <w:rPr>
          <w:rFonts w:cs="Tahoma"/>
        </w:rPr>
        <w:t>ircumstances that make the col</w:t>
      </w:r>
      <w:r w:rsidRPr="001C792A" w:rsidR="00C37CD8">
        <w:rPr>
          <w:rFonts w:cs="Tahoma"/>
        </w:rPr>
        <w:softHyphen/>
        <w:t>lection of information necessary. Iden</w:t>
      </w:r>
      <w:r w:rsidRPr="001C792A" w:rsidR="00C37CD8">
        <w:rPr>
          <w:rFonts w:cs="Tahoma"/>
        </w:rPr>
        <w:softHyphen/>
        <w:t>tify any legal or administrative require</w:t>
      </w:r>
      <w:r w:rsidRPr="001C792A" w:rsidR="00C37CD8">
        <w:rPr>
          <w:rFonts w:cs="Tahoma"/>
        </w:rPr>
        <w:softHyphen/>
        <w:t>ments that necessitate the collection. Attach a copy of the appropriate section of each statute and regulation mandating or authorizing the col</w:t>
      </w:r>
      <w:r w:rsidRPr="001C792A" w:rsidR="00C37CD8">
        <w:rPr>
          <w:rFonts w:cs="Tahoma"/>
        </w:rPr>
        <w:softHyphen/>
        <w:t>lection of information.</w:t>
      </w:r>
    </w:p>
    <w:p w:rsidRPr="001019CD" w:rsidR="001019CD" w:rsidP="001019CD" w:rsidRDefault="001019CD" w14:paraId="0747D67F" w14:textId="77777777">
      <w:pPr>
        <w:spacing w:after="0" w:line="240" w:lineRule="auto"/>
        <w:rPr>
          <w:rFonts w:cs="Tahoma"/>
        </w:rPr>
      </w:pPr>
    </w:p>
    <w:p w:rsidR="00F16210" w:rsidP="00F16210" w:rsidRDefault="003E34AE" w14:paraId="28699C9E" w14:textId="36DB0375">
      <w:pPr>
        <w:spacing w:after="0" w:line="240" w:lineRule="auto"/>
        <w:rPr>
          <w:rFonts w:cs="Tahoma"/>
        </w:rPr>
      </w:pPr>
      <w:r>
        <w:rPr>
          <w:rFonts w:cs="Tahoma"/>
        </w:rPr>
        <w:t xml:space="preserve">Agriculture and forest systems across </w:t>
      </w:r>
      <w:r w:rsidR="00974FB1">
        <w:rPr>
          <w:rFonts w:cs="Tahoma"/>
        </w:rPr>
        <w:t>Puerto Rico and the U.S. Virgin Islands</w:t>
      </w:r>
      <w:r>
        <w:rPr>
          <w:rFonts w:cs="Tahoma"/>
        </w:rPr>
        <w:t xml:space="preserve"> are shaped by </w:t>
      </w:r>
      <w:r w:rsidRPr="003E34AE">
        <w:rPr>
          <w:rFonts w:cs="Tahoma"/>
        </w:rPr>
        <w:t>hurricanes and other extreme climate events</w:t>
      </w:r>
      <w:r>
        <w:rPr>
          <w:rFonts w:cs="Tahoma"/>
        </w:rPr>
        <w:t xml:space="preserve">. </w:t>
      </w:r>
      <w:r w:rsidR="00504027">
        <w:rPr>
          <w:rFonts w:cs="Tahoma"/>
        </w:rPr>
        <w:t xml:space="preserve"> H</w:t>
      </w:r>
      <w:r w:rsidRPr="003E34AE" w:rsidR="00504027">
        <w:rPr>
          <w:rFonts w:cs="Tahoma"/>
        </w:rPr>
        <w:t xml:space="preserve">urricanes Irma and María </w:t>
      </w:r>
      <w:r w:rsidR="00504027">
        <w:rPr>
          <w:rFonts w:cs="Tahoma"/>
        </w:rPr>
        <w:t xml:space="preserve">are </w:t>
      </w:r>
      <w:r w:rsidR="00712262">
        <w:rPr>
          <w:rFonts w:cs="Tahoma"/>
        </w:rPr>
        <w:t xml:space="preserve">two of </w:t>
      </w:r>
      <w:r w:rsidR="00504027">
        <w:rPr>
          <w:rFonts w:cs="Tahoma"/>
        </w:rPr>
        <w:t xml:space="preserve">the most recent major hurricanes to </w:t>
      </w:r>
      <w:r w:rsidR="004A42FB">
        <w:rPr>
          <w:rFonts w:cs="Tahoma"/>
        </w:rPr>
        <w:t xml:space="preserve">significantly </w:t>
      </w:r>
      <w:r w:rsidR="00504027">
        <w:rPr>
          <w:rFonts w:cs="Tahoma"/>
        </w:rPr>
        <w:t>affect the region,</w:t>
      </w:r>
      <w:r w:rsidRPr="003E34AE">
        <w:rPr>
          <w:rFonts w:cs="Tahoma"/>
        </w:rPr>
        <w:t xml:space="preserve"> </w:t>
      </w:r>
      <w:r w:rsidR="00504027">
        <w:rPr>
          <w:rFonts w:cs="Tahoma"/>
        </w:rPr>
        <w:t xml:space="preserve">moving </w:t>
      </w:r>
      <w:r w:rsidRPr="003E34AE">
        <w:rPr>
          <w:rFonts w:cs="Tahoma"/>
        </w:rPr>
        <w:t xml:space="preserve">through the </w:t>
      </w:r>
      <w:r w:rsidR="00504027">
        <w:rPr>
          <w:rFonts w:cs="Tahoma"/>
        </w:rPr>
        <w:t xml:space="preserve">Caribbean within two weeks of each other in September 2017.  </w:t>
      </w:r>
      <w:r w:rsidR="004A42FB">
        <w:rPr>
          <w:rFonts w:cs="Tahoma"/>
        </w:rPr>
        <w:t xml:space="preserve">Agriculture, forests, </w:t>
      </w:r>
      <w:r w:rsidRPr="003E34AE">
        <w:rPr>
          <w:rFonts w:cs="Tahoma"/>
        </w:rPr>
        <w:t>and rural communities were particularly hard hit</w:t>
      </w:r>
      <w:r w:rsidR="00F16210">
        <w:rPr>
          <w:rFonts w:cs="Tahoma"/>
        </w:rPr>
        <w:t>.  M</w:t>
      </w:r>
      <w:r w:rsidRPr="003E34AE">
        <w:rPr>
          <w:rFonts w:cs="Tahoma"/>
        </w:rPr>
        <w:t xml:space="preserve">any farmers and forest owners who depend on their land for their livelihoods, and whose ownerships together </w:t>
      </w:r>
      <w:r w:rsidR="00504027">
        <w:rPr>
          <w:rFonts w:cs="Tahoma"/>
        </w:rPr>
        <w:t xml:space="preserve">comprise </w:t>
      </w:r>
      <w:r w:rsidRPr="003E34AE">
        <w:rPr>
          <w:rFonts w:cs="Tahoma"/>
        </w:rPr>
        <w:t xml:space="preserve">a large </w:t>
      </w:r>
      <w:r w:rsidR="004A2AA2">
        <w:rPr>
          <w:rFonts w:cs="Tahoma"/>
        </w:rPr>
        <w:t>portion</w:t>
      </w:r>
      <w:r w:rsidRPr="003E34AE" w:rsidR="004A2AA2">
        <w:rPr>
          <w:rFonts w:cs="Tahoma"/>
        </w:rPr>
        <w:t xml:space="preserve"> </w:t>
      </w:r>
      <w:r w:rsidRPr="003E34AE">
        <w:rPr>
          <w:rFonts w:cs="Tahoma"/>
        </w:rPr>
        <w:t>of the landscape</w:t>
      </w:r>
      <w:r w:rsidR="00F16210">
        <w:rPr>
          <w:rFonts w:cs="Tahoma"/>
        </w:rPr>
        <w:t xml:space="preserve"> </w:t>
      </w:r>
      <w:r w:rsidRPr="003E34AE">
        <w:rPr>
          <w:rFonts w:cs="Tahoma"/>
        </w:rPr>
        <w:t>experienc</w:t>
      </w:r>
      <w:r w:rsidR="00F16210">
        <w:rPr>
          <w:rFonts w:cs="Tahoma"/>
        </w:rPr>
        <w:t>ed</w:t>
      </w:r>
      <w:r w:rsidRPr="003E34AE">
        <w:rPr>
          <w:rFonts w:cs="Tahoma"/>
        </w:rPr>
        <w:t xml:space="preserve"> widespread losses and damages</w:t>
      </w:r>
      <w:r w:rsidR="00504027">
        <w:rPr>
          <w:rFonts w:cs="Tahoma"/>
        </w:rPr>
        <w:t xml:space="preserve"> that compromised</w:t>
      </w:r>
      <w:r w:rsidRPr="003E34AE">
        <w:rPr>
          <w:rFonts w:cs="Tahoma"/>
        </w:rPr>
        <w:t xml:space="preserve"> commodity production, food security, and the provision and protection of ecosystem services</w:t>
      </w:r>
      <w:r w:rsidR="00F16210">
        <w:rPr>
          <w:rFonts w:cs="Tahoma"/>
        </w:rPr>
        <w:t xml:space="preserve">.  </w:t>
      </w:r>
      <w:r w:rsidRPr="003E34AE" w:rsidR="00F16210">
        <w:rPr>
          <w:rFonts w:cs="Tahoma"/>
        </w:rPr>
        <w:t xml:space="preserve">Yet, there remains limited understanding of </w:t>
      </w:r>
      <w:r w:rsidR="00F16210">
        <w:rPr>
          <w:rFonts w:cs="Tahoma"/>
        </w:rPr>
        <w:t>hurricane</w:t>
      </w:r>
      <w:r w:rsidRPr="003E34AE" w:rsidR="00F16210">
        <w:rPr>
          <w:rFonts w:cs="Tahoma"/>
        </w:rPr>
        <w:t xml:space="preserve"> preparedness, response, and recovery</w:t>
      </w:r>
      <w:r w:rsidR="00F16210">
        <w:rPr>
          <w:rFonts w:cs="Tahoma"/>
        </w:rPr>
        <w:t xml:space="preserve"> in agriculture, forest, and rural communities and the </w:t>
      </w:r>
      <w:r w:rsidRPr="003E34AE" w:rsidR="00F16210">
        <w:rPr>
          <w:rFonts w:cs="Tahoma"/>
        </w:rPr>
        <w:t xml:space="preserve">internal and external factors that help to explain </w:t>
      </w:r>
      <w:r w:rsidR="004A42FB">
        <w:rPr>
          <w:rFonts w:cs="Tahoma"/>
        </w:rPr>
        <w:t xml:space="preserve">hurricane </w:t>
      </w:r>
      <w:r w:rsidRPr="003E34AE" w:rsidR="00F16210">
        <w:rPr>
          <w:rFonts w:cs="Tahoma"/>
        </w:rPr>
        <w:t>vulnerabilities and resilience</w:t>
      </w:r>
      <w:r w:rsidR="00F16210">
        <w:rPr>
          <w:rFonts w:cs="Tahoma"/>
        </w:rPr>
        <w:t xml:space="preserve">.  </w:t>
      </w:r>
      <w:r w:rsidR="00B01980">
        <w:rPr>
          <w:rFonts w:cs="Tahoma"/>
        </w:rPr>
        <w:t>This Information Collection Request seeks approval to continue to collect information on and extend knowledge of agriculture, forest, and rural communit</w:t>
      </w:r>
      <w:r w:rsidR="00712262">
        <w:rPr>
          <w:rFonts w:cs="Tahoma"/>
        </w:rPr>
        <w:t xml:space="preserve">ies’ </w:t>
      </w:r>
      <w:r w:rsidR="00B01980">
        <w:rPr>
          <w:rFonts w:cs="Tahoma"/>
        </w:rPr>
        <w:t xml:space="preserve">readiness and resilience </w:t>
      </w:r>
      <w:r w:rsidR="00712262">
        <w:rPr>
          <w:rFonts w:cs="Tahoma"/>
        </w:rPr>
        <w:t xml:space="preserve">to hurricanes and other major hazards </w:t>
      </w:r>
      <w:r w:rsidR="00B01980">
        <w:rPr>
          <w:rFonts w:cs="Tahoma"/>
        </w:rPr>
        <w:t xml:space="preserve">in the U.S. Caribbean.  </w:t>
      </w:r>
    </w:p>
    <w:p w:rsidR="00B01980" w:rsidP="00F16210" w:rsidRDefault="00B01980" w14:paraId="78DD9905" w14:textId="6844443C">
      <w:pPr>
        <w:spacing w:after="0" w:line="240" w:lineRule="auto"/>
        <w:rPr>
          <w:rFonts w:cs="Tahoma"/>
        </w:rPr>
      </w:pPr>
    </w:p>
    <w:p w:rsidR="00EC3495" w:rsidP="00B01980" w:rsidRDefault="00B01980" w14:paraId="0FDA1D90" w14:textId="77777777">
      <w:pPr>
        <w:spacing w:after="0" w:line="240" w:lineRule="auto"/>
        <w:rPr>
          <w:rFonts w:cs="Tahoma"/>
        </w:rPr>
      </w:pPr>
      <w:bookmarkStart w:name="_Hlk93480859" w:id="0"/>
      <w:r>
        <w:rPr>
          <w:rFonts w:cs="Tahoma"/>
        </w:rPr>
        <w:t>Hurricanes can</w:t>
      </w:r>
      <w:r w:rsidRPr="00B01980">
        <w:rPr>
          <w:rFonts w:cs="Tahoma"/>
        </w:rPr>
        <w:t xml:space="preserve"> pose considerable risks to human life and livelihoods, particularly where exposure is high and capacity to manage and recover from the associated impacts on biophysical factors, social structures, and local economies is low (</w:t>
      </w:r>
      <w:proofErr w:type="spellStart"/>
      <w:r w:rsidRPr="00B01980">
        <w:rPr>
          <w:rFonts w:cs="Tahoma"/>
        </w:rPr>
        <w:t>Doocy</w:t>
      </w:r>
      <w:proofErr w:type="spellEnd"/>
      <w:r w:rsidRPr="00B01980">
        <w:rPr>
          <w:rFonts w:cs="Tahoma"/>
        </w:rPr>
        <w:t xml:space="preserve"> et al., 2013).  High poverty rates, weak governance, and constrained public services</w:t>
      </w:r>
      <w:r>
        <w:rPr>
          <w:rFonts w:cs="Tahoma"/>
        </w:rPr>
        <w:t xml:space="preserve"> can</w:t>
      </w:r>
      <w:r w:rsidRPr="00B01980">
        <w:rPr>
          <w:rFonts w:cs="Tahoma"/>
        </w:rPr>
        <w:t xml:space="preserve"> limit the capacities and options available to address hurricane-associated risks (</w:t>
      </w:r>
      <w:proofErr w:type="spellStart"/>
      <w:r w:rsidRPr="00B01980">
        <w:rPr>
          <w:rFonts w:cs="Tahoma"/>
        </w:rPr>
        <w:t>Hallegatte</w:t>
      </w:r>
      <w:proofErr w:type="spellEnd"/>
      <w:r w:rsidRPr="00B01980">
        <w:rPr>
          <w:rFonts w:cs="Tahoma"/>
        </w:rPr>
        <w:t xml:space="preserve"> et al., 2020; Pielke et al., 2003).  Moreover, as risk exposure increases, existing vulnerabilities may be exacerbated, and the poorest and most marginalized segments of society </w:t>
      </w:r>
      <w:r>
        <w:rPr>
          <w:rFonts w:cs="Tahoma"/>
        </w:rPr>
        <w:t>may be</w:t>
      </w:r>
      <w:r w:rsidRPr="00B01980">
        <w:rPr>
          <w:rFonts w:cs="Tahoma"/>
        </w:rPr>
        <w:t xml:space="preserve"> disproportionately affected (Pascaline et al., 2018).</w:t>
      </w:r>
      <w:r w:rsidR="00EC3495">
        <w:rPr>
          <w:rFonts w:cs="Tahoma"/>
        </w:rPr>
        <w:t xml:space="preserve">  </w:t>
      </w:r>
    </w:p>
    <w:bookmarkEnd w:id="0"/>
    <w:p w:rsidR="00EC3495" w:rsidP="00B01980" w:rsidRDefault="00EC3495" w14:paraId="2A204391" w14:textId="77777777">
      <w:pPr>
        <w:spacing w:after="0" w:line="240" w:lineRule="auto"/>
        <w:rPr>
          <w:rFonts w:cs="Tahoma"/>
        </w:rPr>
      </w:pPr>
    </w:p>
    <w:p w:rsidR="00B01980" w:rsidP="00B01980" w:rsidRDefault="00B01980" w14:paraId="1DFA8F89" w14:textId="3693C48A">
      <w:pPr>
        <w:spacing w:after="0" w:line="240" w:lineRule="auto"/>
        <w:rPr>
          <w:rFonts w:cs="Tahoma"/>
        </w:rPr>
      </w:pPr>
      <w:r w:rsidRPr="00B01980">
        <w:rPr>
          <w:rFonts w:cs="Tahoma"/>
        </w:rPr>
        <w:t>Vulnerability to major disturbances can be reduced through a range of approaches and practices, including planning and preparation, access to relief and recovery services, mitigation, adaptation, and protection and restoration of ecosystems that provide regulating and provisioning services</w:t>
      </w:r>
      <w:r>
        <w:rPr>
          <w:rFonts w:cs="Tahoma"/>
        </w:rPr>
        <w:t xml:space="preserve">.  </w:t>
      </w:r>
      <w:r w:rsidRPr="00B01980">
        <w:rPr>
          <w:rFonts w:cs="Tahoma"/>
        </w:rPr>
        <w:t xml:space="preserve">Such </w:t>
      </w:r>
      <w:r w:rsidRPr="00B01980">
        <w:rPr>
          <w:rFonts w:cs="Tahoma"/>
        </w:rPr>
        <w:lastRenderedPageBreak/>
        <w:t>approaches and practices have been shown to reduce risk exposure, scale, and severity, and enhance coping and recovery capacities at individual and organizational levels (Intergovernmental Panel on Climate Change [IPCC]</w:t>
      </w:r>
      <w:r w:rsidR="00EC3495">
        <w:rPr>
          <w:rFonts w:cs="Tahoma"/>
        </w:rPr>
        <w:t xml:space="preserve">; </w:t>
      </w:r>
      <w:proofErr w:type="spellStart"/>
      <w:r w:rsidRPr="00B01980">
        <w:rPr>
          <w:rFonts w:cs="Tahoma"/>
        </w:rPr>
        <w:t>Scandurra</w:t>
      </w:r>
      <w:proofErr w:type="spellEnd"/>
      <w:r w:rsidRPr="00B01980">
        <w:rPr>
          <w:rFonts w:cs="Tahoma"/>
        </w:rPr>
        <w:t xml:space="preserve"> et al., 2018). Developing and implementing risk reducing and resilience approaches and practices are especially important for communities throughout much of the Caribbean, where climate models project hurricanes will occur with increasing intensity and frequency over the coming decades and where shifts in extreme weather events already are detected (Emanuel, 2020, 2005; Gould et al., 2018).  </w:t>
      </w:r>
    </w:p>
    <w:p w:rsidR="00F16210" w:rsidP="00F16210" w:rsidRDefault="00F16210" w14:paraId="7837D6F4" w14:textId="77777777">
      <w:pPr>
        <w:spacing w:after="0" w:line="240" w:lineRule="auto"/>
        <w:rPr>
          <w:rFonts w:cs="Tahoma"/>
        </w:rPr>
      </w:pPr>
    </w:p>
    <w:p w:rsidR="00374BAE" w:rsidP="001019CD" w:rsidRDefault="002A00B6" w14:paraId="2B616E58" w14:textId="2909C84E">
      <w:pPr>
        <w:spacing w:after="0" w:line="240" w:lineRule="auto"/>
        <w:rPr>
          <w:rFonts w:cs="Tahoma"/>
        </w:rPr>
      </w:pPr>
      <w:r>
        <w:rPr>
          <w:rFonts w:cs="Tahoma"/>
        </w:rPr>
        <w:t>B</w:t>
      </w:r>
      <w:r w:rsidR="00F10006">
        <w:rPr>
          <w:rFonts w:cs="Tahoma"/>
        </w:rPr>
        <w:t>uild</w:t>
      </w:r>
      <w:r>
        <w:rPr>
          <w:rFonts w:cs="Tahoma"/>
        </w:rPr>
        <w:t>ing</w:t>
      </w:r>
      <w:r w:rsidR="00B01980">
        <w:rPr>
          <w:rFonts w:cs="Tahoma"/>
        </w:rPr>
        <w:t xml:space="preserve"> </w:t>
      </w:r>
      <w:r w:rsidR="004A42FB">
        <w:rPr>
          <w:rFonts w:cs="Tahoma"/>
        </w:rPr>
        <w:t>from</w:t>
      </w:r>
      <w:r w:rsidR="00B01980">
        <w:rPr>
          <w:rFonts w:cs="Tahoma"/>
        </w:rPr>
        <w:t xml:space="preserve"> knowledge gained </w:t>
      </w:r>
      <w:r w:rsidR="004A42FB">
        <w:rPr>
          <w:rFonts w:cs="Tahoma"/>
        </w:rPr>
        <w:t xml:space="preserve">through </w:t>
      </w:r>
      <w:r w:rsidR="00B01980">
        <w:rPr>
          <w:rFonts w:cs="Tahoma"/>
        </w:rPr>
        <w:t xml:space="preserve">the 2019-2022 OMB-approved </w:t>
      </w:r>
      <w:r w:rsidR="007057E9">
        <w:rPr>
          <w:rFonts w:cs="Tahoma"/>
        </w:rPr>
        <w:t xml:space="preserve">information </w:t>
      </w:r>
      <w:r w:rsidR="00B01980">
        <w:rPr>
          <w:rFonts w:cs="Tahoma"/>
        </w:rPr>
        <w:t>collection 0596-0246</w:t>
      </w:r>
      <w:r>
        <w:rPr>
          <w:rFonts w:cs="Tahoma"/>
        </w:rPr>
        <w:t xml:space="preserve">, this request seeks approval from OMB to continue to collect information on agriculture, forest, and rural community hurricane </w:t>
      </w:r>
      <w:r w:rsidR="005C75C2">
        <w:rPr>
          <w:rFonts w:cs="Tahoma"/>
        </w:rPr>
        <w:t xml:space="preserve">vulnerabilities, </w:t>
      </w:r>
      <w:r>
        <w:rPr>
          <w:rFonts w:cs="Tahoma"/>
        </w:rPr>
        <w:t>readiness</w:t>
      </w:r>
      <w:r w:rsidR="005C75C2">
        <w:rPr>
          <w:rFonts w:cs="Tahoma"/>
        </w:rPr>
        <w:t>,</w:t>
      </w:r>
      <w:r>
        <w:rPr>
          <w:rFonts w:cs="Tahoma"/>
        </w:rPr>
        <w:t xml:space="preserve"> and resilience</w:t>
      </w:r>
      <w:r w:rsidR="00712262">
        <w:rPr>
          <w:rFonts w:cs="Tahoma"/>
        </w:rPr>
        <w:t>.  This information is particularly</w:t>
      </w:r>
      <w:r>
        <w:rPr>
          <w:rFonts w:cs="Tahoma"/>
        </w:rPr>
        <w:t xml:space="preserve"> important </w:t>
      </w:r>
      <w:r w:rsidR="00712262">
        <w:rPr>
          <w:rFonts w:cs="Tahoma"/>
        </w:rPr>
        <w:t>for</w:t>
      </w:r>
      <w:r>
        <w:rPr>
          <w:rFonts w:cs="Tahoma"/>
        </w:rPr>
        <w:t xml:space="preserve"> understanding </w:t>
      </w:r>
      <w:r w:rsidRPr="00374BAE">
        <w:rPr>
          <w:rFonts w:cs="Tahoma"/>
        </w:rPr>
        <w:t xml:space="preserve">the effectiveness of </w:t>
      </w:r>
      <w:r>
        <w:rPr>
          <w:rFonts w:cs="Tahoma"/>
        </w:rPr>
        <w:t xml:space="preserve">current </w:t>
      </w:r>
      <w:r w:rsidRPr="00374BAE">
        <w:rPr>
          <w:rFonts w:cs="Tahoma"/>
        </w:rPr>
        <w:t>conservation practices</w:t>
      </w:r>
      <w:r>
        <w:rPr>
          <w:rFonts w:cs="Tahoma"/>
        </w:rPr>
        <w:t xml:space="preserve"> and programs</w:t>
      </w:r>
      <w:r w:rsidRPr="00374BAE">
        <w:rPr>
          <w:rFonts w:cs="Tahoma"/>
        </w:rPr>
        <w:t xml:space="preserve">, </w:t>
      </w:r>
      <w:r w:rsidR="00712262">
        <w:rPr>
          <w:rFonts w:cs="Tahoma"/>
        </w:rPr>
        <w:t xml:space="preserve">hazard </w:t>
      </w:r>
      <w:r w:rsidRPr="00374BAE">
        <w:rPr>
          <w:rFonts w:cs="Tahoma"/>
        </w:rPr>
        <w:t>mitigation and adaptation strategies</w:t>
      </w:r>
      <w:r>
        <w:rPr>
          <w:rFonts w:cs="Tahoma"/>
        </w:rPr>
        <w:t>, and</w:t>
      </w:r>
      <w:r w:rsidRPr="00374BAE">
        <w:rPr>
          <w:rFonts w:cs="Tahoma"/>
        </w:rPr>
        <w:t xml:space="preserve"> </w:t>
      </w:r>
      <w:r w:rsidR="00712262">
        <w:rPr>
          <w:rFonts w:cs="Tahoma"/>
        </w:rPr>
        <w:t xml:space="preserve">other </w:t>
      </w:r>
      <w:r w:rsidRPr="00374BAE">
        <w:rPr>
          <w:rFonts w:cs="Tahoma"/>
        </w:rPr>
        <w:t>economic and policy measures</w:t>
      </w:r>
      <w:r>
        <w:rPr>
          <w:rFonts w:cs="Tahoma"/>
        </w:rPr>
        <w:t xml:space="preserve"> supported by U.S. Department of Agriculture and other Federal agencies, local government, civil society, and the private sector.  </w:t>
      </w:r>
      <w:r w:rsidR="00712262">
        <w:rPr>
          <w:rFonts w:cs="Tahoma"/>
        </w:rPr>
        <w:t>Information</w:t>
      </w:r>
      <w:r>
        <w:rPr>
          <w:rFonts w:cs="Tahoma"/>
        </w:rPr>
        <w:t xml:space="preserve"> will be collected through a researcher</w:t>
      </w:r>
      <w:r w:rsidR="00C43183">
        <w:rPr>
          <w:rFonts w:cs="Tahoma"/>
        </w:rPr>
        <w:t>-</w:t>
      </w:r>
      <w:r>
        <w:rPr>
          <w:rFonts w:cs="Tahoma"/>
        </w:rPr>
        <w:t>administered questionnaire that</w:t>
      </w:r>
      <w:r w:rsidR="00712262">
        <w:rPr>
          <w:rFonts w:cs="Tahoma"/>
        </w:rPr>
        <w:t xml:space="preserve"> primarily</w:t>
      </w:r>
      <w:r>
        <w:rPr>
          <w:rFonts w:cs="Tahoma"/>
        </w:rPr>
        <w:t xml:space="preserve"> includes closed and multiple</w:t>
      </w:r>
      <w:r w:rsidR="00712262">
        <w:rPr>
          <w:rFonts w:cs="Tahoma"/>
        </w:rPr>
        <w:t>-</w:t>
      </w:r>
      <w:r>
        <w:rPr>
          <w:rFonts w:cs="Tahoma"/>
        </w:rPr>
        <w:t>choice questions</w:t>
      </w:r>
      <w:r w:rsidR="005C75C2">
        <w:rPr>
          <w:rFonts w:cs="Tahoma"/>
        </w:rPr>
        <w:t xml:space="preserve">.  The questionnaire builds from the previously approved information collection instruments and outcomes, </w:t>
      </w:r>
      <w:r w:rsidR="00712262">
        <w:rPr>
          <w:rFonts w:cs="Tahoma"/>
        </w:rPr>
        <w:t xml:space="preserve">permitting </w:t>
      </w:r>
      <w:r>
        <w:rPr>
          <w:rFonts w:cs="Tahoma"/>
        </w:rPr>
        <w:t>the collection of more quanti</w:t>
      </w:r>
      <w:r w:rsidR="005C75C2">
        <w:rPr>
          <w:rFonts w:cs="Tahoma"/>
        </w:rPr>
        <w:t>fiable and comparative</w:t>
      </w:r>
      <w:r>
        <w:rPr>
          <w:rFonts w:cs="Tahoma"/>
        </w:rPr>
        <w:t xml:space="preserve"> data from larger segment</w:t>
      </w:r>
      <w:r w:rsidR="00712262">
        <w:rPr>
          <w:rFonts w:cs="Tahoma"/>
        </w:rPr>
        <w:t>s</w:t>
      </w:r>
      <w:r>
        <w:rPr>
          <w:rFonts w:cs="Tahoma"/>
        </w:rPr>
        <w:t xml:space="preserve"> of the populations of interest, while reducing the burden of time on individual participants</w:t>
      </w:r>
      <w:r w:rsidR="007057E9">
        <w:rPr>
          <w:rFonts w:cs="Tahoma"/>
        </w:rPr>
        <w:t xml:space="preserve">. </w:t>
      </w:r>
      <w:r w:rsidR="00EC3495">
        <w:rPr>
          <w:rFonts w:cs="Tahoma"/>
        </w:rPr>
        <w:t xml:space="preserve"> </w:t>
      </w:r>
      <w:r w:rsidR="005C75C2">
        <w:rPr>
          <w:rFonts w:cs="Tahoma"/>
        </w:rPr>
        <w:t xml:space="preserve">Results from this information collection will continue to </w:t>
      </w:r>
      <w:r w:rsidR="00374BAE">
        <w:rPr>
          <w:rFonts w:cs="Tahoma"/>
        </w:rPr>
        <w:t xml:space="preserve">provide </w:t>
      </w:r>
      <w:r w:rsidRPr="00374BAE" w:rsidR="00374BAE">
        <w:rPr>
          <w:rFonts w:cs="Tahoma"/>
        </w:rPr>
        <w:t>vital</w:t>
      </w:r>
      <w:r w:rsidR="003860F5">
        <w:rPr>
          <w:rFonts w:cs="Tahoma"/>
        </w:rPr>
        <w:t xml:space="preserve"> real-time</w:t>
      </w:r>
      <w:r w:rsidRPr="00374BAE" w:rsidR="00374BAE">
        <w:rPr>
          <w:rFonts w:cs="Tahoma"/>
        </w:rPr>
        <w:t xml:space="preserve"> </w:t>
      </w:r>
      <w:r w:rsidR="00374BAE">
        <w:rPr>
          <w:rFonts w:cs="Tahoma"/>
        </w:rPr>
        <w:t xml:space="preserve">information for </w:t>
      </w:r>
      <w:r w:rsidR="008E2E7B">
        <w:rPr>
          <w:rFonts w:cs="Tahoma"/>
        </w:rPr>
        <w:t xml:space="preserve">ongoing </w:t>
      </w:r>
      <w:r w:rsidR="00EE232E">
        <w:rPr>
          <w:rFonts w:cs="Tahoma"/>
        </w:rPr>
        <w:t xml:space="preserve">recovery </w:t>
      </w:r>
      <w:r w:rsidR="00AA6E88">
        <w:rPr>
          <w:rFonts w:cs="Tahoma"/>
        </w:rPr>
        <w:t>and re</w:t>
      </w:r>
      <w:r w:rsidR="00B55116">
        <w:rPr>
          <w:rFonts w:cs="Tahoma"/>
        </w:rPr>
        <w:t>silience</w:t>
      </w:r>
      <w:r w:rsidR="00AA6E88">
        <w:rPr>
          <w:rFonts w:cs="Tahoma"/>
        </w:rPr>
        <w:t xml:space="preserve"> </w:t>
      </w:r>
      <w:r w:rsidR="008E2E7B">
        <w:rPr>
          <w:rFonts w:cs="Tahoma"/>
        </w:rPr>
        <w:t xml:space="preserve">efforts by USDA and other </w:t>
      </w:r>
      <w:r w:rsidR="002B77A5">
        <w:rPr>
          <w:rFonts w:cs="Tahoma"/>
        </w:rPr>
        <w:t>entities working in Puerto Rico and the U.S. Virgin Islands</w:t>
      </w:r>
      <w:r w:rsidR="00374BAE">
        <w:rPr>
          <w:rFonts w:cs="Tahoma"/>
        </w:rPr>
        <w:t xml:space="preserve">, as well as </w:t>
      </w:r>
      <w:r w:rsidRPr="00374BAE" w:rsidR="00374BAE">
        <w:rPr>
          <w:rFonts w:cs="Tahoma"/>
        </w:rPr>
        <w:t xml:space="preserve">valuable </w:t>
      </w:r>
      <w:r w:rsidR="005C75C2">
        <w:rPr>
          <w:rFonts w:cs="Tahoma"/>
        </w:rPr>
        <w:t>information</w:t>
      </w:r>
      <w:r w:rsidRPr="00374BAE" w:rsidR="00374BAE">
        <w:rPr>
          <w:rFonts w:cs="Tahoma"/>
        </w:rPr>
        <w:t xml:space="preserve"> for other </w:t>
      </w:r>
      <w:r w:rsidR="005C75C2">
        <w:rPr>
          <w:rFonts w:cs="Tahoma"/>
        </w:rPr>
        <w:t xml:space="preserve">hurricane-prone systems </w:t>
      </w:r>
      <w:r w:rsidRPr="00374BAE" w:rsidR="00374BAE">
        <w:rPr>
          <w:rFonts w:cs="Tahoma"/>
        </w:rPr>
        <w:t xml:space="preserve">and regions. </w:t>
      </w:r>
    </w:p>
    <w:p w:rsidR="00374BAE" w:rsidP="001019CD" w:rsidRDefault="00374BAE" w14:paraId="5FD7C371" w14:textId="77777777">
      <w:pPr>
        <w:spacing w:after="0" w:line="240" w:lineRule="auto"/>
        <w:rPr>
          <w:rFonts w:cs="Tahoma"/>
        </w:rPr>
      </w:pPr>
    </w:p>
    <w:p w:rsidR="003860F5" w:rsidP="001019CD" w:rsidRDefault="00EC733D" w14:paraId="33DB0418" w14:textId="4510F32C">
      <w:pPr>
        <w:spacing w:after="0" w:line="240" w:lineRule="auto"/>
        <w:rPr>
          <w:rFonts w:cs="Tahoma"/>
          <w:bCs/>
        </w:rPr>
      </w:pPr>
      <w:r>
        <w:rPr>
          <w:rFonts w:cs="Tahoma"/>
        </w:rPr>
        <w:t xml:space="preserve">The primary authorities for this </w:t>
      </w:r>
      <w:r w:rsidR="00FF0C9D">
        <w:rPr>
          <w:rFonts w:cs="Tahoma"/>
        </w:rPr>
        <w:t xml:space="preserve">renewed </w:t>
      </w:r>
      <w:r>
        <w:rPr>
          <w:rFonts w:cs="Tahoma"/>
        </w:rPr>
        <w:t>collection are</w:t>
      </w:r>
      <w:r w:rsidR="00374BAE">
        <w:rPr>
          <w:rFonts w:cs="Tahoma"/>
        </w:rPr>
        <w:t xml:space="preserve"> the </w:t>
      </w:r>
      <w:r w:rsidRPr="00EC733D">
        <w:rPr>
          <w:rFonts w:cs="Tahoma"/>
        </w:rPr>
        <w:t>National Agricultural Research, Extension, and Teaching</w:t>
      </w:r>
      <w:r>
        <w:rPr>
          <w:rFonts w:cs="Tahoma"/>
        </w:rPr>
        <w:t xml:space="preserve"> </w:t>
      </w:r>
      <w:r w:rsidRPr="00EC733D">
        <w:rPr>
          <w:rFonts w:cs="Tahoma"/>
        </w:rPr>
        <w:t>Policy Act of 1977</w:t>
      </w:r>
      <w:r>
        <w:rPr>
          <w:rFonts w:cs="Tahoma"/>
        </w:rPr>
        <w:t xml:space="preserve">, as amended, which authorizes </w:t>
      </w:r>
      <w:r w:rsidR="00DF505C">
        <w:rPr>
          <w:rFonts w:cs="Tahoma"/>
        </w:rPr>
        <w:t xml:space="preserve">USDA </w:t>
      </w:r>
      <w:r w:rsidRPr="00EC733D">
        <w:rPr>
          <w:rFonts w:cs="Tahoma"/>
        </w:rPr>
        <w:t>agricultural research, education, and extension programs</w:t>
      </w:r>
      <w:r w:rsidR="00DF505C">
        <w:rPr>
          <w:rFonts w:cs="Tahoma"/>
        </w:rPr>
        <w:t>,</w:t>
      </w:r>
      <w:r>
        <w:rPr>
          <w:rFonts w:cs="Tahoma"/>
        </w:rPr>
        <w:t xml:space="preserve"> and the</w:t>
      </w:r>
      <w:r w:rsidRPr="00EC733D">
        <w:rPr>
          <w:rFonts w:cs="Tahoma"/>
        </w:rPr>
        <w:t xml:space="preserve"> </w:t>
      </w:r>
      <w:r w:rsidRPr="001019CD" w:rsidR="001019CD">
        <w:rPr>
          <w:rFonts w:cs="Tahoma"/>
        </w:rPr>
        <w:t>Forest and Rangeland Renewable</w:t>
      </w:r>
      <w:r w:rsidR="001019CD">
        <w:rPr>
          <w:rFonts w:cs="Tahoma"/>
        </w:rPr>
        <w:t xml:space="preserve"> Resources Research Act of 1978, which </w:t>
      </w:r>
      <w:r w:rsidRPr="001019CD" w:rsidR="001019CD">
        <w:rPr>
          <w:rFonts w:cs="Tahoma"/>
        </w:rPr>
        <w:t>authorizes US</w:t>
      </w:r>
      <w:r w:rsidR="001019CD">
        <w:rPr>
          <w:rFonts w:cs="Tahoma"/>
        </w:rPr>
        <w:t>DA</w:t>
      </w:r>
      <w:r w:rsidRPr="001019CD" w:rsidR="001019CD">
        <w:rPr>
          <w:rFonts w:cs="Tahoma"/>
        </w:rPr>
        <w:t xml:space="preserve"> Forest Service “investigations, experiments, tests, and other activities… to obtain, analyze, develop, demonstrate, and disseminate scientific information about protecting, managing, and utilizing forest and rangeland renewable resources in rural, suburban, and urban areas”</w:t>
      </w:r>
      <w:r w:rsidR="00374BAE">
        <w:rPr>
          <w:rFonts w:cs="Tahoma"/>
        </w:rPr>
        <w:t xml:space="preserve"> (Pub. L. 95-307 Sec. 3).  </w:t>
      </w:r>
      <w:r w:rsidRPr="001019CD" w:rsidR="001019CD">
        <w:rPr>
          <w:rFonts w:cs="Tahoma"/>
        </w:rPr>
        <w:t xml:space="preserve"> </w:t>
      </w:r>
      <w:r w:rsidRPr="003860F5" w:rsidR="003860F5">
        <w:rPr>
          <w:rFonts w:cs="Tahoma"/>
          <w:bCs/>
        </w:rPr>
        <w:t xml:space="preserve">Additional authorities that direct </w:t>
      </w:r>
      <w:r w:rsidR="00EA3700">
        <w:rPr>
          <w:rFonts w:cs="Tahoma"/>
          <w:bCs/>
        </w:rPr>
        <w:t>USDA</w:t>
      </w:r>
      <w:r w:rsidRPr="003860F5" w:rsidR="003860F5">
        <w:rPr>
          <w:rFonts w:cs="Tahoma"/>
          <w:bCs/>
        </w:rPr>
        <w:t xml:space="preserve"> to </w:t>
      </w:r>
      <w:r w:rsidR="00EA3700">
        <w:rPr>
          <w:rFonts w:cs="Tahoma"/>
          <w:bCs/>
        </w:rPr>
        <w:t xml:space="preserve">support agriculture and </w:t>
      </w:r>
      <w:r w:rsidRPr="003860F5" w:rsidR="003860F5">
        <w:rPr>
          <w:rFonts w:cs="Tahoma"/>
          <w:bCs/>
        </w:rPr>
        <w:t xml:space="preserve">natural resources </w:t>
      </w:r>
      <w:r w:rsidR="00EA3700">
        <w:rPr>
          <w:rFonts w:cs="Tahoma"/>
          <w:bCs/>
        </w:rPr>
        <w:t xml:space="preserve">that are productive, sustainable, and provide benefits </w:t>
      </w:r>
      <w:r w:rsidRPr="003860F5" w:rsidR="003860F5">
        <w:rPr>
          <w:rFonts w:cs="Tahoma"/>
          <w:bCs/>
        </w:rPr>
        <w:t xml:space="preserve">for the American public </w:t>
      </w:r>
      <w:r w:rsidR="00EA3700">
        <w:rPr>
          <w:rFonts w:cs="Tahoma"/>
          <w:bCs/>
        </w:rPr>
        <w:t>include</w:t>
      </w:r>
      <w:r w:rsidR="00DF505C">
        <w:rPr>
          <w:rFonts w:cs="Tahoma"/>
          <w:bCs/>
        </w:rPr>
        <w:t xml:space="preserve"> the</w:t>
      </w:r>
      <w:r w:rsidR="00EA3700">
        <w:rPr>
          <w:rFonts w:cs="Tahoma"/>
          <w:bCs/>
        </w:rPr>
        <w:t xml:space="preserve"> </w:t>
      </w:r>
      <w:r w:rsidRPr="00DF505C" w:rsidR="00DF505C">
        <w:rPr>
          <w:rFonts w:cs="Tahoma"/>
          <w:bCs/>
        </w:rPr>
        <w:t xml:space="preserve">Rural </w:t>
      </w:r>
      <w:r w:rsidR="00DF505C">
        <w:rPr>
          <w:rFonts w:cs="Tahoma"/>
          <w:bCs/>
        </w:rPr>
        <w:t xml:space="preserve">Development Policy Act of 1980, which </w:t>
      </w:r>
      <w:r w:rsidRPr="00DF505C" w:rsidR="00DF505C">
        <w:rPr>
          <w:rFonts w:cs="Tahoma"/>
          <w:bCs/>
        </w:rPr>
        <w:t>affirm</w:t>
      </w:r>
      <w:r w:rsidR="00DF505C">
        <w:rPr>
          <w:rFonts w:cs="Tahoma"/>
          <w:bCs/>
        </w:rPr>
        <w:t>s</w:t>
      </w:r>
      <w:r w:rsidRPr="00DF505C" w:rsidR="00DF505C">
        <w:rPr>
          <w:rFonts w:cs="Tahoma"/>
          <w:bCs/>
        </w:rPr>
        <w:t xml:space="preserve"> USDA as the lead agency for rural development</w:t>
      </w:r>
      <w:r w:rsidR="00DF505C">
        <w:rPr>
          <w:rFonts w:cs="Tahoma"/>
          <w:bCs/>
        </w:rPr>
        <w:t xml:space="preserve"> in the U.S. and </w:t>
      </w:r>
      <w:r w:rsidRPr="00DF505C" w:rsidR="00DF505C">
        <w:rPr>
          <w:rFonts w:cs="Tahoma"/>
          <w:bCs/>
        </w:rPr>
        <w:t>expand</w:t>
      </w:r>
      <w:r w:rsidR="00DF505C">
        <w:rPr>
          <w:rFonts w:cs="Tahoma"/>
          <w:bCs/>
        </w:rPr>
        <w:t>s</w:t>
      </w:r>
      <w:r w:rsidRPr="00DF505C" w:rsidR="00DF505C">
        <w:rPr>
          <w:rFonts w:cs="Tahoma"/>
          <w:bCs/>
        </w:rPr>
        <w:t xml:space="preserve"> the department’s leadership role through which multi-state, state, sub-state, and local rural development needs, plans, and recommendations </w:t>
      </w:r>
      <w:r w:rsidR="00DF505C">
        <w:rPr>
          <w:rFonts w:cs="Tahoma"/>
          <w:bCs/>
        </w:rPr>
        <w:t>are assessed and</w:t>
      </w:r>
      <w:r w:rsidRPr="00DF505C" w:rsidR="00DF505C">
        <w:rPr>
          <w:rFonts w:cs="Tahoma"/>
          <w:bCs/>
        </w:rPr>
        <w:t xml:space="preserve"> received on a continuing basis.</w:t>
      </w:r>
      <w:r w:rsidR="00DF505C">
        <w:rPr>
          <w:rFonts w:cs="Tahoma"/>
          <w:bCs/>
        </w:rPr>
        <w:t xml:space="preserve">  </w:t>
      </w:r>
      <w:r w:rsidR="0091265B">
        <w:rPr>
          <w:rFonts w:cs="Tahoma"/>
          <w:bCs/>
        </w:rPr>
        <w:t>Additionally, t</w:t>
      </w:r>
      <w:r w:rsidRPr="003860F5" w:rsidR="003860F5">
        <w:rPr>
          <w:rFonts w:cs="Tahoma"/>
          <w:bCs/>
        </w:rPr>
        <w:t>he Cooperative Forestry Assistance Act of 1978</w:t>
      </w:r>
      <w:r w:rsidR="00DF505C">
        <w:rPr>
          <w:rFonts w:cs="Tahoma"/>
          <w:bCs/>
        </w:rPr>
        <w:t xml:space="preserve"> </w:t>
      </w:r>
      <w:r w:rsidRPr="003860F5" w:rsidR="003860F5">
        <w:rPr>
          <w:rFonts w:cs="Tahoma"/>
          <w:bCs/>
        </w:rPr>
        <w:t xml:space="preserve">specifically authorizes the Forest Service to conduct research and provide expert advice on the management of forests that are outside of the National Forest system.   </w:t>
      </w:r>
      <w:r w:rsidRPr="003860F5" w:rsidR="00DF505C">
        <w:rPr>
          <w:rFonts w:cs="Tahoma"/>
          <w:bCs/>
        </w:rPr>
        <w:t xml:space="preserve">Executive Order 12898 Federal Actions to Address Environmental Justice in Minority Populations and Low-Income Populations </w:t>
      </w:r>
      <w:r w:rsidR="00DF505C">
        <w:rPr>
          <w:rFonts w:cs="Tahoma"/>
          <w:bCs/>
        </w:rPr>
        <w:t>(</w:t>
      </w:r>
      <w:r w:rsidRPr="003860F5" w:rsidR="00DF505C">
        <w:rPr>
          <w:rFonts w:cs="Tahoma"/>
          <w:bCs/>
        </w:rPr>
        <w:t>59 FR 7629</w:t>
      </w:r>
      <w:r w:rsidR="00DF505C">
        <w:rPr>
          <w:rFonts w:cs="Tahoma"/>
          <w:bCs/>
        </w:rPr>
        <w:t>,</w:t>
      </w:r>
      <w:r w:rsidRPr="003860F5" w:rsidR="00DF505C">
        <w:rPr>
          <w:rFonts w:cs="Tahoma"/>
          <w:bCs/>
        </w:rPr>
        <w:t xml:space="preserve"> February 16, 1994</w:t>
      </w:r>
      <w:r w:rsidR="00DF505C">
        <w:rPr>
          <w:rFonts w:cs="Tahoma"/>
          <w:bCs/>
        </w:rPr>
        <w:t>),</w:t>
      </w:r>
      <w:r w:rsidRPr="003860F5" w:rsidR="00DF505C">
        <w:rPr>
          <w:rFonts w:cs="Tahoma"/>
          <w:bCs/>
        </w:rPr>
        <w:t xml:space="preserve"> which directs federal agencies to identify and address the disproportionately high and adverse human health or environmental effects of their actions on minority and low-income populations, to the greatest extent practicable and permitted by law</w:t>
      </w:r>
      <w:r w:rsidR="00B70FD6">
        <w:rPr>
          <w:rFonts w:cs="Tahoma"/>
          <w:bCs/>
        </w:rPr>
        <w:t>, is also relevant to this information collection</w:t>
      </w:r>
      <w:r w:rsidR="00DF505C">
        <w:rPr>
          <w:rFonts w:cs="Tahoma"/>
          <w:bCs/>
        </w:rPr>
        <w:t xml:space="preserve">.  </w:t>
      </w:r>
    </w:p>
    <w:p w:rsidR="00DF505C" w:rsidP="001019CD" w:rsidRDefault="00DF505C" w14:paraId="37B8562D" w14:textId="77777777">
      <w:pPr>
        <w:spacing w:after="0" w:line="240" w:lineRule="auto"/>
        <w:rPr>
          <w:rFonts w:cs="Tahoma"/>
          <w:bCs/>
        </w:rPr>
      </w:pPr>
    </w:p>
    <w:p w:rsidR="00DF505C" w:rsidP="00F218BC" w:rsidRDefault="005C75C2" w14:paraId="588EDD0B" w14:textId="79EF6574">
      <w:pPr>
        <w:spacing w:after="0" w:line="240" w:lineRule="auto"/>
        <w:rPr>
          <w:rFonts w:cs="Tahoma"/>
        </w:rPr>
      </w:pPr>
      <w:r>
        <w:rPr>
          <w:rFonts w:cs="Tahoma"/>
        </w:rPr>
        <w:t xml:space="preserve">The information </w:t>
      </w:r>
      <w:r w:rsidR="00DF505C">
        <w:rPr>
          <w:rFonts w:cs="Tahoma"/>
        </w:rPr>
        <w:t xml:space="preserve">collected </w:t>
      </w:r>
      <w:r>
        <w:rPr>
          <w:rFonts w:cs="Tahoma"/>
        </w:rPr>
        <w:t>under this renew</w:t>
      </w:r>
      <w:r w:rsidR="00E64C33">
        <w:rPr>
          <w:rFonts w:cs="Tahoma"/>
        </w:rPr>
        <w:t>ed approval will</w:t>
      </w:r>
      <w:r>
        <w:rPr>
          <w:rFonts w:cs="Tahoma"/>
        </w:rPr>
        <w:t xml:space="preserve"> </w:t>
      </w:r>
      <w:r w:rsidR="00DF505C">
        <w:rPr>
          <w:rFonts w:cs="Tahoma"/>
        </w:rPr>
        <w:t>contribute to USDA Strategic Goals, including ensuring</w:t>
      </w:r>
      <w:r w:rsidRPr="00EA3700" w:rsidR="00DF505C">
        <w:rPr>
          <w:rFonts w:cs="Tahoma"/>
        </w:rPr>
        <w:t xml:space="preserve"> USDA programs are delivered efficiently, effectively, and with integrity</w:t>
      </w:r>
      <w:r w:rsidR="00DF505C">
        <w:rPr>
          <w:rFonts w:cs="Tahoma"/>
        </w:rPr>
        <w:t>,</w:t>
      </w:r>
      <w:r w:rsidRPr="00EA3700" w:rsidR="00DF505C">
        <w:rPr>
          <w:rFonts w:cs="Tahoma"/>
        </w:rPr>
        <w:t xml:space="preserve"> and </w:t>
      </w:r>
      <w:r w:rsidR="00DF505C">
        <w:rPr>
          <w:rFonts w:cs="Tahoma"/>
        </w:rPr>
        <w:t>facilitating</w:t>
      </w:r>
      <w:r w:rsidRPr="00EA3700" w:rsidR="00DF505C">
        <w:rPr>
          <w:rFonts w:cs="Tahoma"/>
        </w:rPr>
        <w:t xml:space="preserve"> rural prosperity and economic development</w:t>
      </w:r>
      <w:r w:rsidR="00DF505C">
        <w:rPr>
          <w:rFonts w:cs="Tahoma"/>
        </w:rPr>
        <w:t xml:space="preserve">.  </w:t>
      </w:r>
      <w:r w:rsidR="00FF0C9D">
        <w:rPr>
          <w:rFonts w:cs="Tahoma"/>
        </w:rPr>
        <w:t>This collection</w:t>
      </w:r>
      <w:r w:rsidR="00DF505C">
        <w:rPr>
          <w:rFonts w:cs="Tahoma"/>
        </w:rPr>
        <w:t xml:space="preserve"> also contributes to Forest Service Strategic Goals of sustaining our nation’s forests and delivering benefits to the public</w:t>
      </w:r>
      <w:r w:rsidR="00F218BC">
        <w:rPr>
          <w:rFonts w:cs="Tahoma"/>
        </w:rPr>
        <w:t xml:space="preserve"> as well as current agency priorities related </w:t>
      </w:r>
      <w:r w:rsidR="00E64C33">
        <w:rPr>
          <w:rFonts w:cs="Tahoma"/>
        </w:rPr>
        <w:t xml:space="preserve">to </w:t>
      </w:r>
      <w:r w:rsidRPr="00F218BC" w:rsidR="00F218BC">
        <w:rPr>
          <w:rFonts w:cs="Tahoma"/>
        </w:rPr>
        <w:t>Climate Change and Agriculture</w:t>
      </w:r>
      <w:r w:rsidR="00F218BC">
        <w:rPr>
          <w:rFonts w:cs="Tahoma"/>
        </w:rPr>
        <w:t xml:space="preserve"> and </w:t>
      </w:r>
      <w:r w:rsidRPr="00F218BC" w:rsidR="00F218BC">
        <w:rPr>
          <w:rFonts w:cs="Tahoma"/>
        </w:rPr>
        <w:t>Rural Community and Economic Development</w:t>
      </w:r>
      <w:r w:rsidR="00DF505C">
        <w:rPr>
          <w:rFonts w:cs="Tahoma"/>
        </w:rPr>
        <w:t xml:space="preserve">.  </w:t>
      </w:r>
    </w:p>
    <w:p w:rsidR="003860F5" w:rsidP="001019CD" w:rsidRDefault="003860F5" w14:paraId="45175773" w14:textId="77777777">
      <w:pPr>
        <w:spacing w:after="0" w:line="240" w:lineRule="auto"/>
        <w:rPr>
          <w:rFonts w:cs="Tahoma"/>
          <w:bCs/>
        </w:rPr>
      </w:pPr>
    </w:p>
    <w:p w:rsidRPr="003860F5" w:rsidR="0009625E" w:rsidP="003860F5" w:rsidRDefault="004638CE" w14:paraId="06184CF6" w14:textId="55E956B9">
      <w:pPr>
        <w:spacing w:after="0" w:line="240" w:lineRule="auto"/>
        <w:rPr>
          <w:rFonts w:cs="Tahoma"/>
        </w:rPr>
      </w:pPr>
      <w:r w:rsidRPr="001C792A">
        <w:rPr>
          <w:rFonts w:cs="Tahoma"/>
        </w:rPr>
        <w:t xml:space="preserve">Results from the proposed research </w:t>
      </w:r>
      <w:r w:rsidR="003860F5">
        <w:rPr>
          <w:rFonts w:cs="Tahoma"/>
        </w:rPr>
        <w:t>will</w:t>
      </w:r>
      <w:r w:rsidRPr="001C792A">
        <w:rPr>
          <w:rFonts w:cs="Tahoma"/>
        </w:rPr>
        <w:t xml:space="preserve"> inform </w:t>
      </w:r>
      <w:r w:rsidR="00F218BC">
        <w:rPr>
          <w:rFonts w:cs="Tahoma"/>
        </w:rPr>
        <w:t>hurricane and other hazard</w:t>
      </w:r>
      <w:r w:rsidR="00D12C23">
        <w:rPr>
          <w:rFonts w:cs="Tahoma"/>
        </w:rPr>
        <w:t xml:space="preserve"> </w:t>
      </w:r>
      <w:r w:rsidR="00B31626">
        <w:rPr>
          <w:rFonts w:cs="Tahoma"/>
        </w:rPr>
        <w:t>preparedness</w:t>
      </w:r>
      <w:r w:rsidRPr="001C792A">
        <w:rPr>
          <w:rFonts w:cs="Tahoma"/>
        </w:rPr>
        <w:t xml:space="preserve">, response, and recovery efforts by </w:t>
      </w:r>
      <w:r w:rsidR="00D55776">
        <w:rPr>
          <w:rFonts w:cs="Tahoma"/>
        </w:rPr>
        <w:t>USDA</w:t>
      </w:r>
      <w:r w:rsidR="00470B10">
        <w:rPr>
          <w:rFonts w:cs="Tahoma"/>
        </w:rPr>
        <w:t>, Forest Service,</w:t>
      </w:r>
      <w:r w:rsidRPr="001C792A">
        <w:rPr>
          <w:rFonts w:cs="Tahoma"/>
        </w:rPr>
        <w:t xml:space="preserve"> and other Federal agencies, </w:t>
      </w:r>
      <w:r w:rsidR="00F218BC">
        <w:rPr>
          <w:rFonts w:cs="Tahoma"/>
        </w:rPr>
        <w:t>as along with other</w:t>
      </w:r>
      <w:r w:rsidRPr="001C792A">
        <w:rPr>
          <w:rFonts w:cs="Tahoma"/>
        </w:rPr>
        <w:t xml:space="preserve"> local government, civil society, </w:t>
      </w:r>
      <w:r w:rsidR="003860F5">
        <w:rPr>
          <w:rFonts w:cs="Tahoma"/>
        </w:rPr>
        <w:t xml:space="preserve">private sector, </w:t>
      </w:r>
      <w:r w:rsidRPr="001C792A">
        <w:rPr>
          <w:rFonts w:cs="Tahoma"/>
        </w:rPr>
        <w:t xml:space="preserve">and community efforts.  </w:t>
      </w:r>
      <w:r w:rsidR="003860F5">
        <w:rPr>
          <w:rFonts w:cs="Tahoma"/>
        </w:rPr>
        <w:t>In the short term, r</w:t>
      </w:r>
      <w:r w:rsidRPr="003860F5" w:rsidR="003860F5">
        <w:rPr>
          <w:rFonts w:cs="Tahoma"/>
        </w:rPr>
        <w:t xml:space="preserve">esults from </w:t>
      </w:r>
      <w:r w:rsidR="00052F12">
        <w:rPr>
          <w:rFonts w:cs="Tahoma"/>
        </w:rPr>
        <w:t xml:space="preserve">this information collection will be critical in informing </w:t>
      </w:r>
      <w:r w:rsidRPr="003860F5" w:rsidR="003860F5">
        <w:rPr>
          <w:rFonts w:cs="Tahoma"/>
        </w:rPr>
        <w:t xml:space="preserve">ongoing </w:t>
      </w:r>
      <w:r w:rsidR="00F218BC">
        <w:rPr>
          <w:rFonts w:cs="Tahoma"/>
        </w:rPr>
        <w:t xml:space="preserve">recovery and resilience </w:t>
      </w:r>
      <w:r w:rsidRPr="003860F5" w:rsidR="003860F5">
        <w:rPr>
          <w:rFonts w:cs="Tahoma"/>
        </w:rPr>
        <w:t>efforts</w:t>
      </w:r>
      <w:r w:rsidR="00052F12">
        <w:rPr>
          <w:rFonts w:cs="Tahoma"/>
        </w:rPr>
        <w:t xml:space="preserve"> by USDA and its partners</w:t>
      </w:r>
      <w:r w:rsidRPr="003860F5" w:rsidR="003860F5">
        <w:rPr>
          <w:rFonts w:cs="Tahoma"/>
        </w:rPr>
        <w:t xml:space="preserve">. </w:t>
      </w:r>
      <w:r w:rsidRPr="001C792A" w:rsidR="005A4998">
        <w:rPr>
          <w:rFonts w:cs="Tahoma"/>
        </w:rPr>
        <w:t>In the long term</w:t>
      </w:r>
      <w:r w:rsidRPr="001C792A" w:rsidR="00294F6C">
        <w:rPr>
          <w:rFonts w:cs="Tahoma"/>
        </w:rPr>
        <w:t xml:space="preserve">, </w:t>
      </w:r>
      <w:r w:rsidR="003860F5">
        <w:rPr>
          <w:rFonts w:cs="Tahoma"/>
        </w:rPr>
        <w:t>knowledge generated will</w:t>
      </w:r>
      <w:r w:rsidRPr="001C792A" w:rsidR="00294F6C">
        <w:rPr>
          <w:rFonts w:cs="Tahoma"/>
        </w:rPr>
        <w:t xml:space="preserve"> contribute</w:t>
      </w:r>
      <w:r w:rsidRPr="001C792A" w:rsidR="005A4998">
        <w:rPr>
          <w:rFonts w:cs="Tahoma"/>
          <w:bCs/>
        </w:rPr>
        <w:t xml:space="preserve"> to </w:t>
      </w:r>
      <w:r w:rsidR="003860F5">
        <w:rPr>
          <w:rFonts w:cs="Tahoma"/>
        </w:rPr>
        <w:t>reducing</w:t>
      </w:r>
      <w:r w:rsidRPr="001C792A" w:rsidR="005A4998">
        <w:rPr>
          <w:rFonts w:cs="Tahoma"/>
        </w:rPr>
        <w:t xml:space="preserve"> societal costs from </w:t>
      </w:r>
      <w:r w:rsidR="00F218BC">
        <w:rPr>
          <w:rFonts w:cs="Tahoma"/>
        </w:rPr>
        <w:t xml:space="preserve">hurricanes and other </w:t>
      </w:r>
      <w:r w:rsidRPr="001C792A" w:rsidR="005A4998">
        <w:rPr>
          <w:rFonts w:cs="Tahoma"/>
        </w:rPr>
        <w:t xml:space="preserve">disturbance processes, </w:t>
      </w:r>
      <w:r w:rsidR="003860F5">
        <w:rPr>
          <w:rFonts w:cs="Tahoma"/>
        </w:rPr>
        <w:t>increasing</w:t>
      </w:r>
      <w:r w:rsidR="002D3567">
        <w:rPr>
          <w:rFonts w:cs="Tahoma"/>
        </w:rPr>
        <w:t xml:space="preserve"> cost-effective management, mitigation, and adaptation </w:t>
      </w:r>
      <w:r w:rsidRPr="001C792A" w:rsidR="005A4998">
        <w:rPr>
          <w:rFonts w:cs="Tahoma"/>
        </w:rPr>
        <w:t xml:space="preserve">efforts, and </w:t>
      </w:r>
      <w:r w:rsidR="003860F5">
        <w:rPr>
          <w:rFonts w:cs="Tahoma"/>
        </w:rPr>
        <w:t>supporting more</w:t>
      </w:r>
      <w:r w:rsidRPr="001C792A" w:rsidR="005A4998">
        <w:rPr>
          <w:rFonts w:cs="Tahoma"/>
        </w:rPr>
        <w:t xml:space="preserve"> resilient communities and economies</w:t>
      </w:r>
      <w:r w:rsidR="00052F12">
        <w:rPr>
          <w:rFonts w:cs="Tahoma"/>
        </w:rPr>
        <w:t xml:space="preserve"> in the U.S. Caribbean and broader contexts</w:t>
      </w:r>
      <w:r w:rsidRPr="001C792A" w:rsidR="005A4998">
        <w:rPr>
          <w:rFonts w:cs="Tahoma"/>
        </w:rPr>
        <w:t>.</w:t>
      </w:r>
    </w:p>
    <w:p w:rsidR="0009625E" w:rsidP="0009625E" w:rsidRDefault="0009625E" w14:paraId="466A78DF" w14:textId="7777777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b w:val="0"/>
          <w:bCs w:val="0"/>
        </w:rPr>
      </w:pPr>
    </w:p>
    <w:p w:rsidRPr="00430DC3" w:rsidR="00430DC3" w:rsidP="003860F5" w:rsidRDefault="0009625E" w14:paraId="0841832F" w14:textId="7777777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rPr>
          <w:rFonts w:cs="Tahoma"/>
        </w:rPr>
      </w:pPr>
      <w:r w:rsidRPr="00430DC3">
        <w:rPr>
          <w:rFonts w:cs="Tahoma"/>
          <w:bCs w:val="0"/>
        </w:rPr>
        <w:t>2.</w:t>
      </w:r>
      <w:r w:rsidRPr="00430DC3">
        <w:rPr>
          <w:rFonts w:cs="Tahoma"/>
          <w:bCs w:val="0"/>
        </w:rPr>
        <w:tab/>
      </w:r>
      <w:r w:rsidRPr="00430DC3" w:rsidR="00C37CD8">
        <w:rPr>
          <w:rFonts w:cs="Tahoma"/>
        </w:rPr>
        <w:t>Indicate how, by whom, and for what pur</w:t>
      </w:r>
      <w:r w:rsidRPr="00430DC3" w:rsidR="00C37CD8">
        <w:rPr>
          <w:rFonts w:cs="Tahoma"/>
        </w:rPr>
        <w:softHyphen/>
        <w:t xml:space="preserve">pose the information is to be used. </w:t>
      </w:r>
    </w:p>
    <w:p w:rsidR="00430DC3" w:rsidP="00430DC3" w:rsidRDefault="00430DC3" w14:paraId="750D9AE0" w14:textId="159D29E2">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rsidR="00E64C33" w:rsidP="00E64C33" w:rsidRDefault="00E64C33" w14:paraId="0EACEE07" w14:textId="2808B381">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b w:val="0"/>
          <w:bCs w:val="0"/>
        </w:rPr>
      </w:pPr>
      <w:r w:rsidRPr="00010BE2">
        <w:rPr>
          <w:rFonts w:cs="Tahoma"/>
          <w:b w:val="0"/>
          <w:bCs w:val="0"/>
        </w:rPr>
        <w:t xml:space="preserve">We </w:t>
      </w:r>
      <w:r w:rsidR="00194170">
        <w:rPr>
          <w:rFonts w:cs="Tahoma"/>
          <w:b w:val="0"/>
          <w:bCs w:val="0"/>
        </w:rPr>
        <w:t>will employ</w:t>
      </w:r>
      <w:r w:rsidRPr="00010BE2">
        <w:rPr>
          <w:rFonts w:cs="Tahoma"/>
          <w:b w:val="0"/>
          <w:bCs w:val="0"/>
        </w:rPr>
        <w:t xml:space="preserve"> a researcher-administered questionnaire to collect information on the state of agriculture and forestry in the U.S. Caribbean, with special focus on </w:t>
      </w:r>
      <w:r w:rsidR="00EA5864">
        <w:rPr>
          <w:rFonts w:cs="Tahoma"/>
          <w:b w:val="0"/>
          <w:bCs w:val="0"/>
        </w:rPr>
        <w:t>hurricane</w:t>
      </w:r>
      <w:r w:rsidRPr="00010BE2">
        <w:rPr>
          <w:rFonts w:cs="Tahoma"/>
          <w:b w:val="0"/>
          <w:bCs w:val="0"/>
        </w:rPr>
        <w:t xml:space="preserve"> vulnerabilities, </w:t>
      </w:r>
      <w:r w:rsidR="00194170">
        <w:rPr>
          <w:rFonts w:cs="Tahoma"/>
          <w:b w:val="0"/>
          <w:bCs w:val="0"/>
        </w:rPr>
        <w:t xml:space="preserve">readiness, </w:t>
      </w:r>
      <w:r w:rsidRPr="00010BE2">
        <w:rPr>
          <w:rFonts w:cs="Tahoma"/>
          <w:b w:val="0"/>
          <w:bCs w:val="0"/>
        </w:rPr>
        <w:t xml:space="preserve">and resilience of farms, forests, and rural communities </w:t>
      </w:r>
      <w:r w:rsidR="00194170">
        <w:rPr>
          <w:rFonts w:cs="Tahoma"/>
          <w:b w:val="0"/>
          <w:bCs w:val="0"/>
        </w:rPr>
        <w:t>in the region</w:t>
      </w:r>
      <w:r w:rsidRPr="00010BE2">
        <w:rPr>
          <w:rFonts w:cs="Tahoma"/>
          <w:b w:val="0"/>
          <w:bCs w:val="0"/>
        </w:rPr>
        <w:t xml:space="preserve">.  </w:t>
      </w:r>
      <w:r w:rsidRPr="00E64C33">
        <w:rPr>
          <w:rFonts w:cs="Tahoma"/>
          <w:b w:val="0"/>
          <w:bCs w:val="0"/>
        </w:rPr>
        <w:t>Results</w:t>
      </w:r>
      <w:r w:rsidRPr="00010BE2">
        <w:rPr>
          <w:rFonts w:cs="Tahoma"/>
          <w:b w:val="0"/>
          <w:bCs w:val="0"/>
        </w:rPr>
        <w:t xml:space="preserve"> and findings from research under the current OMB-approved information collection 0596-0246</w:t>
      </w:r>
      <w:r>
        <w:rPr>
          <w:rFonts w:cs="Tahoma"/>
          <w:b w:val="0"/>
          <w:bCs w:val="0"/>
        </w:rPr>
        <w:t xml:space="preserve"> have been presented and shared with key stakeholders in the U.S. Caribbean, </w:t>
      </w:r>
      <w:r w:rsidR="00194170">
        <w:rPr>
          <w:rFonts w:cs="Tahoma"/>
          <w:b w:val="0"/>
          <w:bCs w:val="0"/>
        </w:rPr>
        <w:t>who</w:t>
      </w:r>
      <w:r>
        <w:rPr>
          <w:rFonts w:cs="Tahoma"/>
          <w:b w:val="0"/>
          <w:bCs w:val="0"/>
        </w:rPr>
        <w:t xml:space="preserve"> expressed strong interest in learning more about the recovery of farms, forests, and rural communities from hurricanes Irma and Maria and specific risk reduction strategies, practices, preferences, and plans in use, available to, and of interest to farmers and forest owners in hurricane prone areas in the region.  To address these needs</w:t>
      </w:r>
      <w:r w:rsidR="00EA5864">
        <w:rPr>
          <w:rFonts w:cs="Tahoma"/>
          <w:b w:val="0"/>
          <w:bCs w:val="0"/>
        </w:rPr>
        <w:t xml:space="preserve"> and interest in continued collection of related information</w:t>
      </w:r>
      <w:r>
        <w:rPr>
          <w:rFonts w:cs="Tahoma"/>
          <w:b w:val="0"/>
          <w:bCs w:val="0"/>
        </w:rPr>
        <w:t>, we developed a researcher</w:t>
      </w:r>
      <w:r w:rsidR="00C43183">
        <w:rPr>
          <w:rFonts w:cs="Tahoma"/>
          <w:b w:val="0"/>
          <w:bCs w:val="0"/>
        </w:rPr>
        <w:t>-</w:t>
      </w:r>
      <w:r>
        <w:rPr>
          <w:rFonts w:cs="Tahoma"/>
          <w:b w:val="0"/>
          <w:bCs w:val="0"/>
        </w:rPr>
        <w:t xml:space="preserve">administered questionnaire based on the previously approved focus group and interview guides and </w:t>
      </w:r>
      <w:r w:rsidR="00EA5864">
        <w:rPr>
          <w:rFonts w:cs="Tahoma"/>
          <w:b w:val="0"/>
          <w:bCs w:val="0"/>
        </w:rPr>
        <w:t>associated research results.</w:t>
      </w:r>
      <w:r>
        <w:rPr>
          <w:rFonts w:cs="Tahoma"/>
          <w:b w:val="0"/>
          <w:bCs w:val="0"/>
        </w:rPr>
        <w:t xml:space="preserve">  </w:t>
      </w:r>
    </w:p>
    <w:p w:rsidRPr="00A32723" w:rsidR="00E64C33" w:rsidP="00E64C33" w:rsidRDefault="00E64C33" w14:paraId="1B343E30" w14:textId="7777777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b w:val="0"/>
          <w:bCs w:val="0"/>
        </w:rPr>
      </w:pPr>
    </w:p>
    <w:p w:rsidRPr="001C792A" w:rsidR="00C37CD8" w:rsidP="004159BA" w:rsidRDefault="00C37CD8" w14:paraId="330340FD" w14:textId="3BBD247B">
      <w:pPr>
        <w:pStyle w:val="BodyTextIndent2"/>
        <w:numPr>
          <w:ilvl w:val="0"/>
          <w:numId w:val="53"/>
        </w:numPr>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rPr>
          <w:rFonts w:cs="Tahoma"/>
          <w:b w:val="0"/>
          <w:bCs w:val="0"/>
        </w:rPr>
      </w:pPr>
      <w:r w:rsidRPr="001C792A">
        <w:rPr>
          <w:rFonts w:cs="Tahoma"/>
        </w:rPr>
        <w:t>What information will be collected - reported o</w:t>
      </w:r>
      <w:r w:rsidRPr="001C792A" w:rsidR="00A505F8">
        <w:rPr>
          <w:rFonts w:cs="Tahoma"/>
        </w:rPr>
        <w:t>r recorded?</w:t>
      </w:r>
      <w:r w:rsidRPr="001C792A">
        <w:rPr>
          <w:rFonts w:cs="Tahoma"/>
        </w:rPr>
        <w:t xml:space="preserve"> (If there are pieces of information that are especially burdensome in the collection, a specific explanation should be provided.)</w:t>
      </w:r>
    </w:p>
    <w:p w:rsidR="00430DC3" w:rsidP="001019CD" w:rsidRDefault="00430DC3" w14:paraId="34C3FE5A" w14:textId="77777777">
      <w:pPr>
        <w:pStyle w:val="Level2"/>
        <w:spacing w:after="0" w:line="240" w:lineRule="auto"/>
        <w:ind w:left="0" w:firstLine="0"/>
        <w:rPr>
          <w:rFonts w:cs="Tahoma"/>
          <w:bCs/>
        </w:rPr>
      </w:pPr>
    </w:p>
    <w:p w:rsidR="00B3645F" w:rsidP="00A14896" w:rsidRDefault="00EA5864" w14:paraId="71CA461C" w14:textId="38CC4406">
      <w:pPr>
        <w:shd w:val="clear" w:color="auto" w:fill="FFFFFF"/>
        <w:spacing w:after="240"/>
        <w:rPr>
          <w:rFonts w:cs="Tahoma"/>
          <w:bCs/>
        </w:rPr>
      </w:pPr>
      <w:r>
        <w:rPr>
          <w:rFonts w:cs="Tahoma"/>
          <w:bCs/>
        </w:rPr>
        <w:t xml:space="preserve">This information collection </w:t>
      </w:r>
      <w:r w:rsidR="00244C58">
        <w:rPr>
          <w:rFonts w:cs="Tahoma"/>
          <w:bCs/>
        </w:rPr>
        <w:t>covers</w:t>
      </w:r>
      <w:r>
        <w:rPr>
          <w:rFonts w:cs="Tahoma"/>
          <w:bCs/>
        </w:rPr>
        <w:t xml:space="preserve"> Puerto Rico and the U.S. Virgin Islands.  Information will be collected </w:t>
      </w:r>
      <w:r w:rsidR="00244C58">
        <w:rPr>
          <w:rFonts w:cs="Tahoma"/>
          <w:bCs/>
        </w:rPr>
        <w:t xml:space="preserve">from individuals </w:t>
      </w:r>
      <w:r>
        <w:rPr>
          <w:rFonts w:cs="Tahoma"/>
          <w:bCs/>
        </w:rPr>
        <w:t>via a researcher</w:t>
      </w:r>
      <w:r w:rsidR="00C43183">
        <w:rPr>
          <w:rFonts w:cs="Tahoma"/>
          <w:bCs/>
        </w:rPr>
        <w:t>-</w:t>
      </w:r>
      <w:r>
        <w:rPr>
          <w:rFonts w:cs="Tahoma"/>
          <w:bCs/>
        </w:rPr>
        <w:t xml:space="preserve">administered </w:t>
      </w:r>
      <w:r w:rsidRPr="00DF46B3" w:rsidR="00E64C33">
        <w:rPr>
          <w:rFonts w:cs="Tahoma"/>
          <w:bCs/>
        </w:rPr>
        <w:t xml:space="preserve">questionnaire </w:t>
      </w:r>
      <w:r>
        <w:rPr>
          <w:rFonts w:cs="Tahoma"/>
          <w:bCs/>
        </w:rPr>
        <w:t xml:space="preserve">consisting </w:t>
      </w:r>
      <w:r w:rsidRPr="00DF46B3" w:rsidR="00E64C33">
        <w:rPr>
          <w:rFonts w:cs="Tahoma"/>
          <w:bCs/>
        </w:rPr>
        <w:t xml:space="preserve">mostly </w:t>
      </w:r>
      <w:r>
        <w:rPr>
          <w:rFonts w:cs="Tahoma"/>
          <w:bCs/>
        </w:rPr>
        <w:t xml:space="preserve">of </w:t>
      </w:r>
      <w:r w:rsidRPr="00DF46B3" w:rsidR="00E64C33">
        <w:rPr>
          <w:rFonts w:cs="Tahoma"/>
          <w:bCs/>
        </w:rPr>
        <w:t>closed and multiple</w:t>
      </w:r>
      <w:r w:rsidR="00947ED3">
        <w:rPr>
          <w:rFonts w:cs="Tahoma"/>
          <w:bCs/>
        </w:rPr>
        <w:t>-</w:t>
      </w:r>
      <w:r w:rsidRPr="00DF46B3" w:rsidR="00E64C33">
        <w:rPr>
          <w:rFonts w:cs="Tahoma"/>
          <w:bCs/>
        </w:rPr>
        <w:t xml:space="preserve">choice questions about </w:t>
      </w:r>
      <w:r>
        <w:rPr>
          <w:rFonts w:cs="Tahoma"/>
          <w:bCs/>
        </w:rPr>
        <w:t xml:space="preserve">their </w:t>
      </w:r>
      <w:r w:rsidR="00947ED3">
        <w:rPr>
          <w:rFonts w:cs="Tahoma"/>
          <w:bCs/>
        </w:rPr>
        <w:t>farm and</w:t>
      </w:r>
      <w:r>
        <w:rPr>
          <w:rFonts w:cs="Tahoma"/>
          <w:bCs/>
        </w:rPr>
        <w:t>/or</w:t>
      </w:r>
      <w:r w:rsidR="00947ED3">
        <w:rPr>
          <w:rFonts w:cs="Tahoma"/>
          <w:bCs/>
        </w:rPr>
        <w:t xml:space="preserve"> forest </w:t>
      </w:r>
      <w:r>
        <w:rPr>
          <w:rFonts w:cs="Tahoma"/>
          <w:bCs/>
        </w:rPr>
        <w:t xml:space="preserve">characteristics, </w:t>
      </w:r>
      <w:r w:rsidR="00947ED3">
        <w:rPr>
          <w:rFonts w:cs="Tahoma"/>
          <w:bCs/>
        </w:rPr>
        <w:t>management</w:t>
      </w:r>
      <w:r>
        <w:rPr>
          <w:rFonts w:cs="Tahoma"/>
          <w:bCs/>
        </w:rPr>
        <w:t xml:space="preserve"> practices</w:t>
      </w:r>
      <w:r w:rsidR="00947ED3">
        <w:rPr>
          <w:rFonts w:cs="Tahoma"/>
          <w:bCs/>
        </w:rPr>
        <w:t xml:space="preserve">, planning, and preferences, including information </w:t>
      </w:r>
      <w:r>
        <w:rPr>
          <w:rFonts w:cs="Tahoma"/>
          <w:bCs/>
        </w:rPr>
        <w:t>specific to</w:t>
      </w:r>
      <w:r w:rsidR="00947ED3">
        <w:rPr>
          <w:rFonts w:cs="Tahoma"/>
          <w:bCs/>
        </w:rPr>
        <w:t xml:space="preserve"> hurricane preparedness, response, and recovery, hurricanes and other factors influencing </w:t>
      </w:r>
      <w:r w:rsidR="00244C58">
        <w:rPr>
          <w:rFonts w:cs="Tahoma"/>
          <w:bCs/>
        </w:rPr>
        <w:t xml:space="preserve">their </w:t>
      </w:r>
      <w:r w:rsidR="00947ED3">
        <w:rPr>
          <w:rFonts w:cs="Tahoma"/>
          <w:bCs/>
        </w:rPr>
        <w:t xml:space="preserve">practices and decisions, and </w:t>
      </w:r>
      <w:r w:rsidR="00244C58">
        <w:rPr>
          <w:rFonts w:cs="Tahoma"/>
          <w:bCs/>
        </w:rPr>
        <w:t xml:space="preserve">their use of and interest in </w:t>
      </w:r>
      <w:r w:rsidR="00947ED3">
        <w:rPr>
          <w:rFonts w:cs="Tahoma"/>
          <w:bCs/>
        </w:rPr>
        <w:t>mitigation, adaptation</w:t>
      </w:r>
      <w:r>
        <w:rPr>
          <w:rFonts w:cs="Tahoma"/>
          <w:bCs/>
        </w:rPr>
        <w:t>, and conservation</w:t>
      </w:r>
      <w:r w:rsidR="00947ED3">
        <w:rPr>
          <w:rFonts w:cs="Tahoma"/>
          <w:bCs/>
        </w:rPr>
        <w:t xml:space="preserve"> finance and assistance.  </w:t>
      </w:r>
      <w:r>
        <w:rPr>
          <w:rFonts w:cs="Tahoma"/>
          <w:bCs/>
        </w:rPr>
        <w:t>Specific c</w:t>
      </w:r>
      <w:r w:rsidRPr="00947ED3" w:rsidR="00C50EC2">
        <w:rPr>
          <w:rFonts w:cs="Tahoma"/>
          <w:bCs/>
        </w:rPr>
        <w:t>ategori</w:t>
      </w:r>
      <w:r w:rsidRPr="00DF46B3" w:rsidR="00C50EC2">
        <w:rPr>
          <w:rFonts w:cs="Tahoma"/>
          <w:bCs/>
        </w:rPr>
        <w:t xml:space="preserve">es of </w:t>
      </w:r>
      <w:r w:rsidR="00947ED3">
        <w:rPr>
          <w:rFonts w:cs="Tahoma"/>
          <w:bCs/>
        </w:rPr>
        <w:t>information</w:t>
      </w:r>
      <w:r w:rsidRPr="00DF46B3" w:rsidR="00C50EC2">
        <w:rPr>
          <w:rFonts w:cs="Tahoma"/>
          <w:bCs/>
        </w:rPr>
        <w:t xml:space="preserve"> to be collected include</w:t>
      </w:r>
      <w:r w:rsidR="00B3645F">
        <w:rPr>
          <w:rFonts w:cs="Tahoma"/>
          <w:bCs/>
        </w:rPr>
        <w:t xml:space="preserve">: </w:t>
      </w:r>
    </w:p>
    <w:p w:rsidR="00B3645F" w:rsidP="00B3645F" w:rsidRDefault="00B3645F" w14:paraId="7B461C02" w14:textId="1FF72506">
      <w:pPr>
        <w:pStyle w:val="ListParagraph"/>
        <w:numPr>
          <w:ilvl w:val="0"/>
          <w:numId w:val="54"/>
        </w:numPr>
        <w:shd w:val="clear" w:color="auto" w:fill="FFFFFF"/>
        <w:spacing w:after="240"/>
        <w:rPr>
          <w:rFonts w:cs="Tahoma"/>
          <w:bCs/>
        </w:rPr>
      </w:pPr>
      <w:r w:rsidRPr="00B3645F">
        <w:rPr>
          <w:rFonts w:cs="Tahoma"/>
          <w:bCs/>
        </w:rPr>
        <w:t>F</w:t>
      </w:r>
      <w:r w:rsidRPr="00B3645F" w:rsidR="003E2D87">
        <w:rPr>
          <w:rFonts w:cs="Tahoma"/>
          <w:bCs/>
        </w:rPr>
        <w:t>arm</w:t>
      </w:r>
      <w:r w:rsidR="00DD3592">
        <w:rPr>
          <w:rFonts w:cs="Tahoma"/>
          <w:bCs/>
        </w:rPr>
        <w:t>/forest characteristics</w:t>
      </w:r>
      <w:r w:rsidRPr="00B3645F" w:rsidR="003E2D87">
        <w:rPr>
          <w:rFonts w:cs="Tahoma"/>
          <w:bCs/>
        </w:rPr>
        <w:t xml:space="preserve"> (e.g., size and number of landholdings; </w:t>
      </w:r>
      <w:r w:rsidR="002D3567">
        <w:rPr>
          <w:rFonts w:cs="Tahoma"/>
          <w:bCs/>
        </w:rPr>
        <w:t>ownership</w:t>
      </w:r>
      <w:r w:rsidR="00DF46B3">
        <w:rPr>
          <w:rFonts w:cs="Tahoma"/>
          <w:bCs/>
        </w:rPr>
        <w:t>/tenure</w:t>
      </w:r>
      <w:r w:rsidR="002D3567">
        <w:rPr>
          <w:rFonts w:cs="Tahoma"/>
          <w:bCs/>
        </w:rPr>
        <w:t xml:space="preserve"> </w:t>
      </w:r>
      <w:r w:rsidRPr="00B3645F" w:rsidR="003E2D87">
        <w:rPr>
          <w:rFonts w:cs="Tahoma"/>
          <w:bCs/>
        </w:rPr>
        <w:t xml:space="preserve">type; </w:t>
      </w:r>
      <w:r w:rsidRPr="00B3645F">
        <w:rPr>
          <w:rFonts w:cs="Tahoma"/>
          <w:bCs/>
        </w:rPr>
        <w:t>products produced</w:t>
      </w:r>
      <w:proofErr w:type="gramStart"/>
      <w:r w:rsidRPr="00B3645F">
        <w:rPr>
          <w:rFonts w:cs="Tahoma"/>
          <w:bCs/>
        </w:rPr>
        <w:t>)</w:t>
      </w:r>
      <w:r w:rsidR="00947ED3">
        <w:rPr>
          <w:rFonts w:cs="Tahoma"/>
          <w:bCs/>
        </w:rPr>
        <w:t>;</w:t>
      </w:r>
      <w:proofErr w:type="gramEnd"/>
    </w:p>
    <w:p w:rsidRPr="00DF46B3" w:rsidR="00DF46B3" w:rsidP="00DF46B3" w:rsidRDefault="00DD3592" w14:paraId="3BB7C12F" w14:textId="3A9BCE14">
      <w:pPr>
        <w:pStyle w:val="ListParagraph"/>
        <w:numPr>
          <w:ilvl w:val="0"/>
          <w:numId w:val="54"/>
        </w:numPr>
        <w:rPr>
          <w:rFonts w:cs="Tahoma"/>
          <w:bCs/>
        </w:rPr>
      </w:pPr>
      <w:r w:rsidRPr="00DF46B3">
        <w:rPr>
          <w:rFonts w:cs="Tahoma"/>
          <w:bCs/>
        </w:rPr>
        <w:t xml:space="preserve">Farm/forest </w:t>
      </w:r>
      <w:r w:rsidR="00DF46B3">
        <w:rPr>
          <w:rFonts w:cs="Tahoma"/>
          <w:bCs/>
        </w:rPr>
        <w:t>activities/</w:t>
      </w:r>
      <w:r w:rsidRPr="00DF46B3">
        <w:rPr>
          <w:rFonts w:cs="Tahoma"/>
          <w:bCs/>
        </w:rPr>
        <w:t xml:space="preserve">management </w:t>
      </w:r>
      <w:proofErr w:type="gramStart"/>
      <w:r w:rsidRPr="00DF46B3">
        <w:rPr>
          <w:rFonts w:cs="Tahoma"/>
          <w:bCs/>
        </w:rPr>
        <w:t>practices</w:t>
      </w:r>
      <w:r w:rsidR="00DF46B3">
        <w:rPr>
          <w:rFonts w:cs="Tahoma"/>
          <w:bCs/>
        </w:rPr>
        <w:t>;</w:t>
      </w:r>
      <w:proofErr w:type="gramEnd"/>
      <w:r w:rsidRPr="00DF46B3" w:rsidR="00DF46B3">
        <w:rPr>
          <w:rFonts w:cs="Tahoma"/>
          <w:bCs/>
        </w:rPr>
        <w:t xml:space="preserve"> </w:t>
      </w:r>
    </w:p>
    <w:p w:rsidR="00A14896" w:rsidP="00B3645F" w:rsidRDefault="00B3645F" w14:paraId="29DC4EF4" w14:textId="2E70C010">
      <w:pPr>
        <w:pStyle w:val="ListParagraph"/>
        <w:numPr>
          <w:ilvl w:val="0"/>
          <w:numId w:val="54"/>
        </w:numPr>
        <w:shd w:val="clear" w:color="auto" w:fill="FFFFFF"/>
        <w:spacing w:after="240"/>
        <w:rPr>
          <w:rFonts w:cs="Tahoma"/>
          <w:bCs/>
        </w:rPr>
      </w:pPr>
      <w:r w:rsidRPr="00B3645F">
        <w:rPr>
          <w:rFonts w:cs="Tahoma"/>
          <w:bCs/>
        </w:rPr>
        <w:t xml:space="preserve">Hurricane </w:t>
      </w:r>
      <w:r w:rsidR="00DF46B3">
        <w:rPr>
          <w:rFonts w:cs="Tahoma"/>
          <w:bCs/>
        </w:rPr>
        <w:t xml:space="preserve">and other major </w:t>
      </w:r>
      <w:r w:rsidRPr="00B3645F">
        <w:rPr>
          <w:rFonts w:cs="Tahoma"/>
          <w:bCs/>
        </w:rPr>
        <w:t>effects</w:t>
      </w:r>
      <w:r w:rsidR="00151D0C">
        <w:rPr>
          <w:rFonts w:cs="Tahoma"/>
          <w:bCs/>
        </w:rPr>
        <w:t xml:space="preserve"> </w:t>
      </w:r>
      <w:r w:rsidRPr="00B3645F">
        <w:rPr>
          <w:rFonts w:cs="Tahoma"/>
          <w:bCs/>
        </w:rPr>
        <w:t>on crops, livestock, forests, infrastructure, etc.</w:t>
      </w:r>
      <w:r w:rsidR="00DF46B3">
        <w:rPr>
          <w:rFonts w:cs="Tahoma"/>
          <w:bCs/>
        </w:rPr>
        <w:t xml:space="preserve"> (in the past five to seven years</w:t>
      </w:r>
      <w:proofErr w:type="gramStart"/>
      <w:r w:rsidR="00DF46B3">
        <w:rPr>
          <w:rFonts w:cs="Tahoma"/>
          <w:bCs/>
        </w:rPr>
        <w:t>)</w:t>
      </w:r>
      <w:r w:rsidR="00947ED3">
        <w:rPr>
          <w:rFonts w:cs="Tahoma"/>
          <w:bCs/>
        </w:rPr>
        <w:t>;</w:t>
      </w:r>
      <w:proofErr w:type="gramEnd"/>
    </w:p>
    <w:p w:rsidR="00947ED3" w:rsidP="00B3645F" w:rsidRDefault="00151D0C" w14:paraId="0AFC1EF5" w14:textId="109F33B3">
      <w:pPr>
        <w:pStyle w:val="ListParagraph"/>
        <w:numPr>
          <w:ilvl w:val="0"/>
          <w:numId w:val="54"/>
        </w:numPr>
        <w:shd w:val="clear" w:color="auto" w:fill="FFFFFF"/>
        <w:spacing w:after="240"/>
        <w:rPr>
          <w:rFonts w:cs="Tahoma"/>
          <w:bCs/>
        </w:rPr>
      </w:pPr>
      <w:r>
        <w:rPr>
          <w:rFonts w:cs="Tahoma"/>
          <w:bCs/>
        </w:rPr>
        <w:t xml:space="preserve">Hurricane </w:t>
      </w:r>
      <w:r w:rsidR="00B31626">
        <w:rPr>
          <w:rFonts w:cs="Tahoma"/>
          <w:bCs/>
        </w:rPr>
        <w:t>preparedness</w:t>
      </w:r>
      <w:r w:rsidR="00947ED3">
        <w:rPr>
          <w:rFonts w:cs="Tahoma"/>
          <w:bCs/>
        </w:rPr>
        <w:t xml:space="preserve">, </w:t>
      </w:r>
      <w:r w:rsidR="00DD3592">
        <w:rPr>
          <w:rFonts w:cs="Tahoma"/>
          <w:bCs/>
        </w:rPr>
        <w:t xml:space="preserve">risk-reduction, </w:t>
      </w:r>
      <w:r w:rsidR="00947ED3">
        <w:rPr>
          <w:rFonts w:cs="Tahoma"/>
          <w:bCs/>
        </w:rPr>
        <w:t>response, recovery</w:t>
      </w:r>
      <w:r w:rsidR="00DF46B3">
        <w:rPr>
          <w:rFonts w:cs="Tahoma"/>
          <w:bCs/>
        </w:rPr>
        <w:t xml:space="preserve"> </w:t>
      </w:r>
      <w:proofErr w:type="gramStart"/>
      <w:r w:rsidR="00DF46B3">
        <w:rPr>
          <w:rFonts w:cs="Tahoma"/>
          <w:bCs/>
        </w:rPr>
        <w:t>activities</w:t>
      </w:r>
      <w:r w:rsidR="00DD3592">
        <w:rPr>
          <w:rFonts w:cs="Tahoma"/>
          <w:bCs/>
        </w:rPr>
        <w:t>;</w:t>
      </w:r>
      <w:proofErr w:type="gramEnd"/>
    </w:p>
    <w:p w:rsidR="00DF46B3" w:rsidP="00DF46B3" w:rsidRDefault="00DF46B3" w14:paraId="14941967" w14:textId="468F251B">
      <w:pPr>
        <w:pStyle w:val="ListParagraph"/>
        <w:numPr>
          <w:ilvl w:val="0"/>
          <w:numId w:val="54"/>
        </w:numPr>
        <w:shd w:val="clear" w:color="auto" w:fill="FFFFFF"/>
        <w:spacing w:after="240"/>
        <w:rPr>
          <w:rFonts w:cs="Tahoma"/>
          <w:bCs/>
        </w:rPr>
      </w:pPr>
      <w:r>
        <w:rPr>
          <w:rFonts w:cs="Tahoma"/>
          <w:bCs/>
        </w:rPr>
        <w:t xml:space="preserve">Factors affecting farm/forest </w:t>
      </w:r>
      <w:proofErr w:type="gramStart"/>
      <w:r>
        <w:rPr>
          <w:rFonts w:cs="Tahoma"/>
          <w:bCs/>
        </w:rPr>
        <w:t>decisions;</w:t>
      </w:r>
      <w:proofErr w:type="gramEnd"/>
    </w:p>
    <w:p w:rsidR="00B3645F" w:rsidP="00B3645F" w:rsidRDefault="00DD3592" w14:paraId="5B6F19A5" w14:textId="02002C95">
      <w:pPr>
        <w:pStyle w:val="ListParagraph"/>
        <w:numPr>
          <w:ilvl w:val="0"/>
          <w:numId w:val="54"/>
        </w:numPr>
        <w:shd w:val="clear" w:color="auto" w:fill="FFFFFF"/>
        <w:spacing w:after="240"/>
        <w:rPr>
          <w:rFonts w:cs="Tahoma"/>
          <w:bCs/>
        </w:rPr>
      </w:pPr>
      <w:r>
        <w:rPr>
          <w:rFonts w:cs="Tahoma"/>
          <w:bCs/>
        </w:rPr>
        <w:t>P</w:t>
      </w:r>
      <w:r w:rsidR="00947ED3">
        <w:rPr>
          <w:rFonts w:cs="Tahoma"/>
          <w:bCs/>
        </w:rPr>
        <w:t xml:space="preserve">articipation in and perspectives on </w:t>
      </w:r>
      <w:r>
        <w:rPr>
          <w:rFonts w:cs="Tahoma"/>
          <w:bCs/>
        </w:rPr>
        <w:t xml:space="preserve">programs designed to finance and/or assist with </w:t>
      </w:r>
      <w:r w:rsidR="00947ED3">
        <w:rPr>
          <w:rFonts w:cs="Tahoma"/>
          <w:bCs/>
        </w:rPr>
        <w:t>hurricane</w:t>
      </w:r>
      <w:r>
        <w:rPr>
          <w:rFonts w:cs="Tahoma"/>
          <w:bCs/>
        </w:rPr>
        <w:t xml:space="preserve"> and other hazard risk reduction</w:t>
      </w:r>
      <w:r w:rsidR="00DF46B3">
        <w:rPr>
          <w:rFonts w:cs="Tahoma"/>
          <w:bCs/>
        </w:rPr>
        <w:t xml:space="preserve"> (e.g., mitigation, adaptation)</w:t>
      </w:r>
      <w:r>
        <w:rPr>
          <w:rFonts w:cs="Tahoma"/>
          <w:bCs/>
        </w:rPr>
        <w:t xml:space="preserve"> </w:t>
      </w:r>
      <w:r w:rsidR="00DF46B3">
        <w:rPr>
          <w:rFonts w:cs="Tahoma"/>
          <w:bCs/>
        </w:rPr>
        <w:t>and conservation</w:t>
      </w:r>
    </w:p>
    <w:p w:rsidR="00DF46B3" w:rsidP="00B3645F" w:rsidRDefault="00897C46" w14:paraId="5BBAFB10" w14:textId="728F57CC">
      <w:pPr>
        <w:pStyle w:val="ListParagraph"/>
        <w:numPr>
          <w:ilvl w:val="0"/>
          <w:numId w:val="54"/>
        </w:numPr>
        <w:shd w:val="clear" w:color="auto" w:fill="FFFFFF"/>
        <w:spacing w:after="240"/>
        <w:rPr>
          <w:rFonts w:cs="Tahoma"/>
          <w:bCs/>
        </w:rPr>
      </w:pPr>
      <w:r>
        <w:rPr>
          <w:rFonts w:cs="Tahoma"/>
          <w:bCs/>
        </w:rPr>
        <w:t>Standard demographic data</w:t>
      </w:r>
    </w:p>
    <w:p w:rsidRPr="00EC3495" w:rsidR="00EC3495" w:rsidP="00EC3495" w:rsidRDefault="00EC3495" w14:paraId="00283269" w14:textId="77777777">
      <w:pPr>
        <w:shd w:val="clear" w:color="auto" w:fill="FFFFFF"/>
        <w:spacing w:after="240"/>
        <w:rPr>
          <w:rFonts w:cs="Tahoma"/>
          <w:bCs/>
        </w:rPr>
      </w:pPr>
    </w:p>
    <w:p w:rsidRPr="001C792A" w:rsidR="00504B59" w:rsidP="004159BA" w:rsidRDefault="00C37CD8" w14:paraId="7FB494EC" w14:textId="32A6FA77">
      <w:pPr>
        <w:pStyle w:val="Level2"/>
        <w:numPr>
          <w:ilvl w:val="0"/>
          <w:numId w:val="53"/>
        </w:numPr>
        <w:spacing w:after="0" w:line="240" w:lineRule="auto"/>
        <w:rPr>
          <w:rFonts w:cs="Tahoma"/>
          <w:b/>
          <w:bCs/>
        </w:rPr>
      </w:pPr>
      <w:r w:rsidRPr="001C792A">
        <w:rPr>
          <w:rFonts w:cs="Tahoma"/>
          <w:b/>
          <w:bCs/>
        </w:rPr>
        <w:t xml:space="preserve">From whom will the information be collected?  If there are different respondent categories (e.g., loan applicant versus a bank versus an appraiser), each should be described along with the type of collection activity that applies. </w:t>
      </w:r>
    </w:p>
    <w:p w:rsidR="004159BA" w:rsidP="001019CD" w:rsidRDefault="004159BA" w14:paraId="4AE3759B" w14:textId="77777777">
      <w:pPr>
        <w:pStyle w:val="Level2"/>
        <w:spacing w:after="0" w:line="240" w:lineRule="auto"/>
        <w:ind w:left="0" w:firstLine="0"/>
        <w:rPr>
          <w:rFonts w:cs="Tahoma"/>
          <w:bCs/>
        </w:rPr>
      </w:pPr>
    </w:p>
    <w:p w:rsidR="00B45846" w:rsidP="00B45846" w:rsidRDefault="00B5029B" w14:paraId="689B9542" w14:textId="0F5A69AF">
      <w:pPr>
        <w:pStyle w:val="Level2"/>
        <w:spacing w:after="0" w:line="240" w:lineRule="auto"/>
        <w:ind w:left="0" w:firstLine="0"/>
        <w:rPr>
          <w:rFonts w:cs="Tahoma"/>
          <w:bCs/>
        </w:rPr>
      </w:pPr>
      <w:bookmarkStart w:name="_Hlk92972143" w:id="1"/>
      <w:r>
        <w:rPr>
          <w:rFonts w:cs="Tahoma"/>
          <w:bCs/>
        </w:rPr>
        <w:t>Information will be collected from a purposive</w:t>
      </w:r>
      <w:r w:rsidR="00B45846">
        <w:rPr>
          <w:rFonts w:cs="Tahoma"/>
          <w:bCs/>
        </w:rPr>
        <w:t>ly selected</w:t>
      </w:r>
      <w:r>
        <w:rPr>
          <w:rFonts w:cs="Tahoma"/>
          <w:bCs/>
        </w:rPr>
        <w:t>, non-probability sample of individuals who own, lease, or otherwise actively manage agricultural and forest land in Puerto Rico and the U.S. Virgin Islands</w:t>
      </w:r>
      <w:r w:rsidR="00B45846">
        <w:rPr>
          <w:rFonts w:cs="Tahoma"/>
          <w:bCs/>
        </w:rPr>
        <w:t xml:space="preserve"> through a </w:t>
      </w:r>
      <w:r w:rsidR="008F0DA3">
        <w:rPr>
          <w:rFonts w:cs="Tahoma"/>
          <w:bCs/>
        </w:rPr>
        <w:t>researcher-administered</w:t>
      </w:r>
      <w:r w:rsidR="00B45846">
        <w:rPr>
          <w:rFonts w:cs="Tahoma"/>
          <w:bCs/>
        </w:rPr>
        <w:t xml:space="preserve"> questionnaire</w:t>
      </w:r>
      <w:r>
        <w:rPr>
          <w:rFonts w:cs="Tahoma"/>
          <w:bCs/>
        </w:rPr>
        <w:t>.</w:t>
      </w:r>
      <w:r w:rsidR="00B45846">
        <w:rPr>
          <w:rFonts w:cs="Tahoma"/>
          <w:bCs/>
        </w:rPr>
        <w:t xml:space="preserve">  A non-probability, purposive sample is necessary for this research because a complete and accessible sampl</w:t>
      </w:r>
      <w:r w:rsidR="00312035">
        <w:rPr>
          <w:rFonts w:cs="Tahoma"/>
          <w:bCs/>
        </w:rPr>
        <w:t>ing</w:t>
      </w:r>
      <w:r w:rsidR="00B45846">
        <w:rPr>
          <w:rFonts w:cs="Tahoma"/>
          <w:bCs/>
        </w:rPr>
        <w:t xml:space="preserve"> frame of the populations of interest are not available.</w:t>
      </w:r>
      <w:r>
        <w:rPr>
          <w:rFonts w:cs="Tahoma"/>
          <w:bCs/>
        </w:rPr>
        <w:t xml:space="preserve">  </w:t>
      </w:r>
      <w:r w:rsidR="00B45846">
        <w:rPr>
          <w:rFonts w:cs="Tahoma"/>
          <w:bCs/>
        </w:rPr>
        <w:t>A</w:t>
      </w:r>
      <w:r w:rsidRPr="003405CA" w:rsidR="00B45846">
        <w:rPr>
          <w:rFonts w:cs="Tahoma"/>
          <w:bCs/>
        </w:rPr>
        <w:t xml:space="preserve">vailable data on </w:t>
      </w:r>
      <w:r w:rsidR="00B45846">
        <w:rPr>
          <w:rFonts w:cs="Tahoma"/>
          <w:bCs/>
        </w:rPr>
        <w:t xml:space="preserve">the </w:t>
      </w:r>
      <w:r w:rsidRPr="003405CA" w:rsidR="00B45846">
        <w:rPr>
          <w:rFonts w:cs="Tahoma"/>
          <w:bCs/>
        </w:rPr>
        <w:t>agriculture and forest</w:t>
      </w:r>
      <w:r w:rsidR="00B45846">
        <w:rPr>
          <w:rFonts w:cs="Tahoma"/>
          <w:bCs/>
        </w:rPr>
        <w:t xml:space="preserve"> sectors in Puerto Rico and the U.S. Virgin Islands will be used by researchers to </w:t>
      </w:r>
      <w:r w:rsidRPr="003405CA" w:rsidR="00B45846">
        <w:rPr>
          <w:rFonts w:cs="Tahoma"/>
          <w:bCs/>
        </w:rPr>
        <w:t xml:space="preserve">identify </w:t>
      </w:r>
      <w:r w:rsidR="00B45846">
        <w:rPr>
          <w:rFonts w:cs="Tahoma"/>
          <w:bCs/>
        </w:rPr>
        <w:t xml:space="preserve">major </w:t>
      </w:r>
      <w:r w:rsidRPr="003405CA" w:rsidR="00B45846">
        <w:rPr>
          <w:rFonts w:cs="Tahoma"/>
          <w:bCs/>
        </w:rPr>
        <w:t>producti</w:t>
      </w:r>
      <w:r w:rsidR="00312035">
        <w:rPr>
          <w:rFonts w:cs="Tahoma"/>
          <w:bCs/>
        </w:rPr>
        <w:t>on</w:t>
      </w:r>
      <w:r w:rsidR="00B45846">
        <w:rPr>
          <w:rFonts w:cs="Tahoma"/>
          <w:bCs/>
        </w:rPr>
        <w:t xml:space="preserve"> sectors</w:t>
      </w:r>
      <w:r w:rsidRPr="003405CA" w:rsidR="00B45846">
        <w:rPr>
          <w:rFonts w:cs="Tahoma"/>
          <w:bCs/>
        </w:rPr>
        <w:t xml:space="preserve"> (e.g., coffee, </w:t>
      </w:r>
      <w:r w:rsidR="00B45846">
        <w:rPr>
          <w:rFonts w:cs="Tahoma"/>
          <w:bCs/>
        </w:rPr>
        <w:t>bananas/</w:t>
      </w:r>
      <w:r w:rsidRPr="003405CA" w:rsidR="00B45846">
        <w:rPr>
          <w:rFonts w:cs="Tahoma"/>
          <w:bCs/>
        </w:rPr>
        <w:t xml:space="preserve">plantains, </w:t>
      </w:r>
      <w:r w:rsidR="00B45846">
        <w:rPr>
          <w:rFonts w:cs="Tahoma"/>
          <w:bCs/>
        </w:rPr>
        <w:t xml:space="preserve">row crops, </w:t>
      </w:r>
      <w:r w:rsidRPr="003405CA" w:rsidR="00B45846">
        <w:rPr>
          <w:rFonts w:cs="Tahoma"/>
          <w:bCs/>
        </w:rPr>
        <w:t>poultry, livesto</w:t>
      </w:r>
      <w:r w:rsidR="00B45846">
        <w:rPr>
          <w:rFonts w:cs="Tahoma"/>
          <w:bCs/>
        </w:rPr>
        <w:t>ck, etc.)</w:t>
      </w:r>
      <w:r w:rsidR="00312035">
        <w:rPr>
          <w:rFonts w:cs="Tahoma"/>
          <w:bCs/>
        </w:rPr>
        <w:t>, range in and average total landholding area held by farm and forest owners (e.g., from Agriculture Census, Forest Inventory and Analysis), and other key criteria for selecting respondents</w:t>
      </w:r>
      <w:r w:rsidR="00B45846">
        <w:rPr>
          <w:rFonts w:cs="Tahoma"/>
          <w:bCs/>
        </w:rPr>
        <w:t xml:space="preserve">.  </w:t>
      </w:r>
      <w:r w:rsidRPr="003405CA" w:rsidR="00B45846">
        <w:rPr>
          <w:rFonts w:cs="Tahoma"/>
          <w:bCs/>
        </w:rPr>
        <w:t xml:space="preserve">Researchers will use farm and forest </w:t>
      </w:r>
      <w:r w:rsidR="00B45846">
        <w:rPr>
          <w:rFonts w:cs="Tahoma"/>
          <w:bCs/>
        </w:rPr>
        <w:t xml:space="preserve">owner and operator databases </w:t>
      </w:r>
      <w:r w:rsidRPr="003405CA" w:rsidR="00B45846">
        <w:rPr>
          <w:rFonts w:cs="Tahoma"/>
          <w:bCs/>
        </w:rPr>
        <w:t xml:space="preserve">maintained by USDA </w:t>
      </w:r>
      <w:r w:rsidR="00B45846">
        <w:rPr>
          <w:rFonts w:cs="Tahoma"/>
          <w:bCs/>
        </w:rPr>
        <w:t>agencies</w:t>
      </w:r>
      <w:r w:rsidRPr="003405CA" w:rsidR="00B45846">
        <w:rPr>
          <w:rFonts w:cs="Tahoma"/>
          <w:bCs/>
        </w:rPr>
        <w:t>, Puerto Rico Department of Agriculture and Department of Natural and Environmental Resources</w:t>
      </w:r>
      <w:r w:rsidR="00B45846">
        <w:rPr>
          <w:rFonts w:cs="Tahoma"/>
          <w:bCs/>
        </w:rPr>
        <w:t xml:space="preserve">, and U.S. Virgin Islands Department of Agriculture, </w:t>
      </w:r>
      <w:r w:rsidR="00312035">
        <w:rPr>
          <w:rFonts w:cs="Tahoma"/>
          <w:bCs/>
        </w:rPr>
        <w:t xml:space="preserve">seeking representation across subregional geographies, production sectors, landholding size, and other key factors.  </w:t>
      </w:r>
      <w:r w:rsidR="00EE5A90">
        <w:rPr>
          <w:rFonts w:cs="Tahoma"/>
          <w:bCs/>
        </w:rPr>
        <w:t>Although data from a non</w:t>
      </w:r>
      <w:r w:rsidR="00794193">
        <w:rPr>
          <w:rFonts w:cs="Tahoma"/>
          <w:bCs/>
        </w:rPr>
        <w:t>-</w:t>
      </w:r>
      <w:r w:rsidR="00EE5A90">
        <w:rPr>
          <w:rFonts w:cs="Tahoma"/>
          <w:bCs/>
        </w:rPr>
        <w:t>probability sample cannot be used to make statistical inferences or generalizations about the populations of interest, planned v</w:t>
      </w:r>
      <w:r w:rsidR="00B45846">
        <w:rPr>
          <w:rFonts w:cs="Tahoma"/>
          <w:bCs/>
        </w:rPr>
        <w:t>ariation among participants i</w:t>
      </w:r>
      <w:r w:rsidR="00EE5A90">
        <w:rPr>
          <w:rFonts w:cs="Tahoma"/>
          <w:bCs/>
        </w:rPr>
        <w:t xml:space="preserve">s designed to </w:t>
      </w:r>
      <w:r w:rsidRPr="00FA2BFF" w:rsidR="00EE5A90">
        <w:rPr>
          <w:rFonts w:cs="Tahoma"/>
          <w:bCs/>
        </w:rPr>
        <w:t xml:space="preserve">capture a broad range of characteristics and perspectives approximating </w:t>
      </w:r>
      <w:r w:rsidR="00EE5A90">
        <w:rPr>
          <w:rFonts w:cs="Tahoma"/>
          <w:bCs/>
        </w:rPr>
        <w:t>theses</w:t>
      </w:r>
      <w:r w:rsidRPr="00FA2BFF" w:rsidR="00EE5A90">
        <w:rPr>
          <w:rFonts w:cs="Tahoma"/>
          <w:bCs/>
        </w:rPr>
        <w:t xml:space="preserve"> population</w:t>
      </w:r>
      <w:r w:rsidR="00EE5A90">
        <w:rPr>
          <w:rFonts w:cs="Tahoma"/>
          <w:bCs/>
        </w:rPr>
        <w:t>s</w:t>
      </w:r>
      <w:r w:rsidRPr="00FA2BFF" w:rsidR="00EE5A90">
        <w:rPr>
          <w:rFonts w:cs="Tahoma"/>
          <w:bCs/>
        </w:rPr>
        <w:t>.</w:t>
      </w:r>
    </w:p>
    <w:bookmarkEnd w:id="1"/>
    <w:p w:rsidR="000365BD" w:rsidP="004159BA" w:rsidRDefault="000365BD" w14:paraId="3DD9EFB1" w14:textId="77777777">
      <w:pPr>
        <w:pStyle w:val="Level2"/>
        <w:spacing w:after="0" w:line="240" w:lineRule="auto"/>
        <w:ind w:left="0" w:firstLine="0"/>
        <w:rPr>
          <w:rFonts w:cs="Tahoma"/>
          <w:bCs/>
        </w:rPr>
      </w:pPr>
    </w:p>
    <w:p w:rsidR="00504B59" w:rsidP="004159BA" w:rsidRDefault="00C37CD8" w14:paraId="3C3F84E7" w14:textId="79C2C9AC">
      <w:pPr>
        <w:pStyle w:val="Level2"/>
        <w:numPr>
          <w:ilvl w:val="0"/>
          <w:numId w:val="53"/>
        </w:numPr>
        <w:spacing w:after="0" w:line="240" w:lineRule="auto"/>
        <w:rPr>
          <w:rFonts w:cs="Tahoma"/>
          <w:b/>
          <w:bCs/>
        </w:rPr>
      </w:pPr>
      <w:r w:rsidRPr="001C792A">
        <w:rPr>
          <w:rFonts w:cs="Tahoma"/>
          <w:b/>
          <w:bCs/>
        </w:rPr>
        <w:t>What will this information be used for - provide ALL uses?</w:t>
      </w:r>
    </w:p>
    <w:p w:rsidRPr="001C792A" w:rsidR="004159BA" w:rsidP="004159BA" w:rsidRDefault="004159BA" w14:paraId="66FAB747" w14:textId="77777777">
      <w:pPr>
        <w:pStyle w:val="Level2"/>
        <w:spacing w:after="0" w:line="240" w:lineRule="auto"/>
        <w:ind w:left="0" w:firstLine="0"/>
        <w:rPr>
          <w:rFonts w:cs="Tahoma"/>
          <w:b/>
          <w:bCs/>
        </w:rPr>
      </w:pPr>
    </w:p>
    <w:p w:rsidR="00F03489" w:rsidP="00F03489" w:rsidRDefault="00EE5A90" w14:paraId="4370DAA5" w14:textId="498D050D">
      <w:pPr>
        <w:pStyle w:val="Level2"/>
        <w:spacing w:after="0" w:line="240" w:lineRule="auto"/>
        <w:ind w:left="0" w:firstLine="0"/>
        <w:rPr>
          <w:rFonts w:cs="Tahoma"/>
          <w:bCs/>
        </w:rPr>
      </w:pPr>
      <w:r>
        <w:rPr>
          <w:rFonts w:cs="Tahoma"/>
          <w:bCs/>
        </w:rPr>
        <w:t xml:space="preserve">Results </w:t>
      </w:r>
      <w:r w:rsidR="00561063">
        <w:rPr>
          <w:rFonts w:cs="Tahoma"/>
          <w:bCs/>
        </w:rPr>
        <w:t xml:space="preserve">from this </w:t>
      </w:r>
      <w:r w:rsidR="005D078A">
        <w:rPr>
          <w:rFonts w:cs="Tahoma"/>
          <w:bCs/>
        </w:rPr>
        <w:t xml:space="preserve">information </w:t>
      </w:r>
      <w:r w:rsidR="00561063">
        <w:rPr>
          <w:rFonts w:cs="Tahoma"/>
          <w:bCs/>
        </w:rPr>
        <w:t xml:space="preserve">collection </w:t>
      </w:r>
      <w:r w:rsidR="00E82F3A">
        <w:rPr>
          <w:rFonts w:cs="Tahoma"/>
          <w:bCs/>
        </w:rPr>
        <w:t>are</w:t>
      </w:r>
      <w:r w:rsidR="00561063">
        <w:rPr>
          <w:rFonts w:cs="Tahoma"/>
          <w:bCs/>
        </w:rPr>
        <w:t xml:space="preserve"> used by </w:t>
      </w:r>
      <w:r w:rsidR="00622F88">
        <w:rPr>
          <w:rFonts w:cs="Tahoma"/>
          <w:bCs/>
        </w:rPr>
        <w:t xml:space="preserve">federal, commonwealth, </w:t>
      </w:r>
      <w:r>
        <w:rPr>
          <w:rFonts w:cs="Tahoma"/>
          <w:bCs/>
        </w:rPr>
        <w:t xml:space="preserve">territorial, </w:t>
      </w:r>
      <w:r w:rsidR="00622F88">
        <w:rPr>
          <w:rFonts w:cs="Tahoma"/>
          <w:bCs/>
        </w:rPr>
        <w:t xml:space="preserve">and local agriculture, </w:t>
      </w:r>
      <w:r>
        <w:rPr>
          <w:rFonts w:cs="Tahoma"/>
          <w:bCs/>
        </w:rPr>
        <w:t xml:space="preserve">forestry, </w:t>
      </w:r>
      <w:r w:rsidR="00622F88">
        <w:rPr>
          <w:rFonts w:cs="Tahoma"/>
          <w:bCs/>
        </w:rPr>
        <w:t>and other</w:t>
      </w:r>
      <w:r>
        <w:rPr>
          <w:rFonts w:cs="Tahoma"/>
          <w:bCs/>
        </w:rPr>
        <w:t xml:space="preserve"> public sector</w:t>
      </w:r>
      <w:r w:rsidR="00622F88">
        <w:rPr>
          <w:rFonts w:cs="Tahoma"/>
          <w:bCs/>
        </w:rPr>
        <w:t xml:space="preserve"> agencies; land owners and managers; academics; nongovernmental organizations; and other </w:t>
      </w:r>
      <w:r w:rsidR="00561063">
        <w:rPr>
          <w:rFonts w:cs="Tahoma"/>
          <w:bCs/>
        </w:rPr>
        <w:t xml:space="preserve">individuals </w:t>
      </w:r>
      <w:r w:rsidR="003860F5">
        <w:rPr>
          <w:rFonts w:cs="Tahoma"/>
          <w:bCs/>
        </w:rPr>
        <w:t xml:space="preserve">and groups </w:t>
      </w:r>
      <w:r w:rsidR="00622F88">
        <w:rPr>
          <w:rFonts w:cs="Tahoma"/>
          <w:bCs/>
        </w:rPr>
        <w:t>interested in understanding</w:t>
      </w:r>
      <w:r w:rsidR="00561063">
        <w:rPr>
          <w:rFonts w:cs="Tahoma"/>
          <w:bCs/>
        </w:rPr>
        <w:t xml:space="preserve"> </w:t>
      </w:r>
      <w:r>
        <w:rPr>
          <w:rFonts w:cs="Tahoma"/>
          <w:bCs/>
        </w:rPr>
        <w:t xml:space="preserve">hurricane effects, readiness, recovery, and resilience in </w:t>
      </w:r>
      <w:r w:rsidR="00561063">
        <w:rPr>
          <w:rFonts w:cs="Tahoma"/>
          <w:bCs/>
        </w:rPr>
        <w:t>agriculture, forestry, and rural communities and factors that affect</w:t>
      </w:r>
      <w:r w:rsidR="005D078A">
        <w:rPr>
          <w:rFonts w:cs="Tahoma"/>
          <w:bCs/>
        </w:rPr>
        <w:t xml:space="preserve"> </w:t>
      </w:r>
      <w:r>
        <w:rPr>
          <w:rFonts w:cs="Tahoma"/>
          <w:bCs/>
        </w:rPr>
        <w:t>their vulnerabilities</w:t>
      </w:r>
      <w:r w:rsidR="00561063">
        <w:rPr>
          <w:rFonts w:cs="Tahoma"/>
          <w:bCs/>
        </w:rPr>
        <w:t xml:space="preserve"> and resilience</w:t>
      </w:r>
      <w:r w:rsidR="00AB7525">
        <w:rPr>
          <w:rFonts w:cs="Tahoma"/>
          <w:bCs/>
        </w:rPr>
        <w:t xml:space="preserve"> across </w:t>
      </w:r>
      <w:r>
        <w:rPr>
          <w:rFonts w:cs="Tahoma"/>
          <w:bCs/>
        </w:rPr>
        <w:t xml:space="preserve">a broad </w:t>
      </w:r>
      <w:r w:rsidR="00AB7525">
        <w:rPr>
          <w:rFonts w:cs="Tahoma"/>
          <w:bCs/>
        </w:rPr>
        <w:t>range of sectors and scales of operation</w:t>
      </w:r>
      <w:r w:rsidRPr="003860F5" w:rsidR="003860F5">
        <w:rPr>
          <w:rFonts w:cs="Tahoma"/>
          <w:bCs/>
        </w:rPr>
        <w:t xml:space="preserve"> </w:t>
      </w:r>
      <w:r w:rsidR="003860F5">
        <w:rPr>
          <w:rFonts w:cs="Tahoma"/>
          <w:bCs/>
        </w:rPr>
        <w:t>in the U.S. Caribbean</w:t>
      </w:r>
      <w:r w:rsidR="00561063">
        <w:rPr>
          <w:rFonts w:cs="Tahoma"/>
          <w:bCs/>
        </w:rPr>
        <w:t xml:space="preserve">.  </w:t>
      </w:r>
    </w:p>
    <w:p w:rsidR="00F03489" w:rsidP="00F03489" w:rsidRDefault="00F03489" w14:paraId="763EBAAE" w14:textId="77777777">
      <w:pPr>
        <w:pStyle w:val="Level2"/>
        <w:spacing w:after="0" w:line="240" w:lineRule="auto"/>
        <w:ind w:left="0" w:firstLine="0"/>
        <w:rPr>
          <w:rFonts w:cs="Tahoma"/>
          <w:bCs/>
        </w:rPr>
      </w:pPr>
    </w:p>
    <w:p w:rsidRPr="001C792A" w:rsidR="00474BDC" w:rsidP="008E02AA" w:rsidRDefault="00F03489" w14:paraId="3B2EB162" w14:textId="3F40674C">
      <w:pPr>
        <w:shd w:val="clear" w:color="auto" w:fill="FFFFFF"/>
        <w:spacing w:after="240"/>
        <w:rPr>
          <w:rFonts w:cs="Tahoma"/>
          <w:bCs/>
        </w:rPr>
      </w:pPr>
      <w:r w:rsidRPr="00F03489">
        <w:rPr>
          <w:rFonts w:cs="Tahoma"/>
          <w:bCs/>
        </w:rPr>
        <w:t xml:space="preserve">Information gleaned from this </w:t>
      </w:r>
      <w:r w:rsidR="00E82F3A">
        <w:rPr>
          <w:rFonts w:cs="Tahoma"/>
          <w:bCs/>
        </w:rPr>
        <w:t xml:space="preserve">renewed </w:t>
      </w:r>
      <w:r w:rsidRPr="00F03489">
        <w:rPr>
          <w:rFonts w:cs="Tahoma"/>
          <w:bCs/>
        </w:rPr>
        <w:t xml:space="preserve">collection will be used to describe the state of agriculture, forest, and rural community hurricane readiness and resilience in the region. </w:t>
      </w:r>
      <w:r w:rsidR="00E82F3A">
        <w:rPr>
          <w:rFonts w:cs="Tahoma"/>
          <w:bCs/>
        </w:rPr>
        <w:t xml:space="preserve">Results and related findings are </w:t>
      </w:r>
      <w:r w:rsidRPr="00F03489">
        <w:rPr>
          <w:rFonts w:cs="Tahoma"/>
          <w:bCs/>
        </w:rPr>
        <w:t>used by p</w:t>
      </w:r>
      <w:r w:rsidRPr="00F03489" w:rsidR="00EB2B88">
        <w:rPr>
          <w:rFonts w:cs="Tahoma"/>
          <w:bCs/>
        </w:rPr>
        <w:t>ri</w:t>
      </w:r>
      <w:r w:rsidRPr="00F03489" w:rsidR="00561063">
        <w:rPr>
          <w:rFonts w:cs="Tahoma"/>
          <w:bCs/>
        </w:rPr>
        <w:t>vate landowners</w:t>
      </w:r>
      <w:r w:rsidRPr="00F03489">
        <w:rPr>
          <w:rFonts w:cs="Tahoma"/>
          <w:bCs/>
        </w:rPr>
        <w:t xml:space="preserve"> and managers</w:t>
      </w:r>
      <w:r w:rsidRPr="00F03489" w:rsidR="00561063">
        <w:rPr>
          <w:rFonts w:cs="Tahoma"/>
          <w:bCs/>
        </w:rPr>
        <w:t xml:space="preserve"> seeking </w:t>
      </w:r>
      <w:r w:rsidRPr="00F03489" w:rsidR="00EB2B88">
        <w:rPr>
          <w:rFonts w:cs="Tahoma"/>
          <w:bCs/>
        </w:rPr>
        <w:t xml:space="preserve">effective </w:t>
      </w:r>
      <w:r w:rsidRPr="00F03489" w:rsidR="00561063">
        <w:rPr>
          <w:rFonts w:cs="Tahoma"/>
          <w:bCs/>
        </w:rPr>
        <w:t xml:space="preserve">risk </w:t>
      </w:r>
      <w:r w:rsidRPr="00F03489">
        <w:rPr>
          <w:rFonts w:cs="Tahoma"/>
          <w:bCs/>
        </w:rPr>
        <w:t xml:space="preserve">reduction and </w:t>
      </w:r>
      <w:r w:rsidRPr="00F03489" w:rsidR="00EB2B88">
        <w:rPr>
          <w:rFonts w:cs="Tahoma"/>
          <w:bCs/>
        </w:rPr>
        <w:t>conservation</w:t>
      </w:r>
      <w:r w:rsidRPr="00F03489" w:rsidR="00561063">
        <w:rPr>
          <w:rFonts w:cs="Tahoma"/>
          <w:bCs/>
        </w:rPr>
        <w:t xml:space="preserve"> practices</w:t>
      </w:r>
      <w:r w:rsidRPr="00F03489" w:rsidR="00EB2B88">
        <w:rPr>
          <w:rFonts w:cs="Tahoma"/>
          <w:bCs/>
        </w:rPr>
        <w:t xml:space="preserve"> </w:t>
      </w:r>
      <w:r w:rsidRPr="00F03489">
        <w:rPr>
          <w:rFonts w:cs="Tahoma"/>
          <w:bCs/>
        </w:rPr>
        <w:t xml:space="preserve">and </w:t>
      </w:r>
      <w:r w:rsidR="008E02AA">
        <w:rPr>
          <w:rFonts w:cs="Tahoma"/>
          <w:bCs/>
        </w:rPr>
        <w:t>strategies</w:t>
      </w:r>
      <w:r w:rsidRPr="00F03489">
        <w:rPr>
          <w:rFonts w:cs="Tahoma"/>
          <w:bCs/>
        </w:rPr>
        <w:t xml:space="preserve">.  Public </w:t>
      </w:r>
      <w:r w:rsidR="008E02AA">
        <w:rPr>
          <w:rFonts w:cs="Tahoma"/>
          <w:bCs/>
        </w:rPr>
        <w:t xml:space="preserve">land managers and program </w:t>
      </w:r>
      <w:r>
        <w:rPr>
          <w:rFonts w:cs="Tahoma"/>
          <w:bCs/>
        </w:rPr>
        <w:t xml:space="preserve">officials </w:t>
      </w:r>
      <w:r w:rsidR="00E82F3A">
        <w:rPr>
          <w:rFonts w:cs="Tahoma"/>
          <w:bCs/>
        </w:rPr>
        <w:t>also</w:t>
      </w:r>
      <w:r w:rsidR="008E02AA">
        <w:rPr>
          <w:rFonts w:cs="Tahoma"/>
          <w:bCs/>
        </w:rPr>
        <w:t xml:space="preserve"> use this information in the development, design, implementation and promotion of</w:t>
      </w:r>
      <w:r w:rsidRPr="00F03489" w:rsidR="008E02AA">
        <w:rPr>
          <w:rFonts w:cs="Tahoma"/>
          <w:bCs/>
        </w:rPr>
        <w:t xml:space="preserve"> </w:t>
      </w:r>
      <w:r w:rsidR="008E02AA">
        <w:rPr>
          <w:rFonts w:cs="Tahoma"/>
          <w:bCs/>
        </w:rPr>
        <w:t xml:space="preserve">hurricane risk reduction and other conservation </w:t>
      </w:r>
      <w:r w:rsidRPr="00F03489" w:rsidR="008E02AA">
        <w:rPr>
          <w:rFonts w:cs="Tahoma"/>
          <w:bCs/>
        </w:rPr>
        <w:t>practices</w:t>
      </w:r>
      <w:r w:rsidR="008E02AA">
        <w:rPr>
          <w:rFonts w:cs="Tahoma"/>
          <w:bCs/>
        </w:rPr>
        <w:t xml:space="preserve"> and programs, as </w:t>
      </w:r>
      <w:r w:rsidR="00E82F3A">
        <w:rPr>
          <w:rFonts w:cs="Tahoma"/>
          <w:bCs/>
        </w:rPr>
        <w:t>do</w:t>
      </w:r>
      <w:r w:rsidR="008E02AA">
        <w:rPr>
          <w:rFonts w:cs="Tahoma"/>
          <w:bCs/>
        </w:rPr>
        <w:t xml:space="preserve"> extension agents and other advisors and educators.  </w:t>
      </w:r>
      <w:r w:rsidRPr="001C792A" w:rsidR="008E02AA">
        <w:rPr>
          <w:rFonts w:cs="Tahoma"/>
          <w:bCs/>
        </w:rPr>
        <w:t xml:space="preserve">Federal </w:t>
      </w:r>
      <w:r w:rsidR="008E02AA">
        <w:rPr>
          <w:rFonts w:cs="Tahoma"/>
          <w:bCs/>
        </w:rPr>
        <w:t xml:space="preserve">and commonwealth/territorial </w:t>
      </w:r>
      <w:r w:rsidRPr="001C792A" w:rsidR="008E02AA">
        <w:rPr>
          <w:rFonts w:cs="Tahoma"/>
          <w:bCs/>
        </w:rPr>
        <w:t xml:space="preserve">officials </w:t>
      </w:r>
      <w:r w:rsidR="00E82F3A">
        <w:rPr>
          <w:rFonts w:cs="Tahoma"/>
          <w:bCs/>
        </w:rPr>
        <w:t xml:space="preserve">can use this information to </w:t>
      </w:r>
      <w:r w:rsidR="008E02AA">
        <w:rPr>
          <w:rFonts w:cs="Tahoma"/>
          <w:bCs/>
        </w:rPr>
        <w:t>produce</w:t>
      </w:r>
      <w:r w:rsidRPr="001C792A" w:rsidR="008E02AA">
        <w:rPr>
          <w:rFonts w:cs="Tahoma"/>
          <w:bCs/>
        </w:rPr>
        <w:t xml:space="preserve"> periodic reports </w:t>
      </w:r>
      <w:r w:rsidR="008E02AA">
        <w:rPr>
          <w:rFonts w:cs="Tahoma"/>
          <w:bCs/>
        </w:rPr>
        <w:t>to meet</w:t>
      </w:r>
      <w:r w:rsidRPr="001C792A" w:rsidR="008E02AA">
        <w:rPr>
          <w:rFonts w:cs="Tahoma"/>
          <w:bCs/>
        </w:rPr>
        <w:t xml:space="preserve"> national and international obligations related to disaster preparedness</w:t>
      </w:r>
      <w:r w:rsidR="008E02AA">
        <w:rPr>
          <w:rFonts w:cs="Tahoma"/>
          <w:bCs/>
        </w:rPr>
        <w:t xml:space="preserve"> and response.  G</w:t>
      </w:r>
      <w:r w:rsidRPr="001C792A" w:rsidR="00C5467F">
        <w:rPr>
          <w:rFonts w:cs="Tahoma"/>
          <w:bCs/>
        </w:rPr>
        <w:t xml:space="preserve">reen </w:t>
      </w:r>
      <w:r w:rsidRPr="001C792A" w:rsidR="00422D03">
        <w:rPr>
          <w:rFonts w:cs="Tahoma"/>
          <w:bCs/>
        </w:rPr>
        <w:t xml:space="preserve">infrastructure engineers </w:t>
      </w:r>
      <w:r w:rsidR="00561063">
        <w:rPr>
          <w:rFonts w:cs="Tahoma"/>
          <w:bCs/>
        </w:rPr>
        <w:t>interested in developing</w:t>
      </w:r>
      <w:r w:rsidRPr="001C792A" w:rsidR="00422D03">
        <w:rPr>
          <w:rFonts w:cs="Tahoma"/>
          <w:bCs/>
        </w:rPr>
        <w:t xml:space="preserve"> multi-functional </w:t>
      </w:r>
      <w:r w:rsidR="008E02AA">
        <w:rPr>
          <w:rFonts w:cs="Tahoma"/>
          <w:bCs/>
        </w:rPr>
        <w:t xml:space="preserve">sustainable </w:t>
      </w:r>
      <w:r w:rsidRPr="001C792A" w:rsidR="00422D03">
        <w:rPr>
          <w:rFonts w:cs="Tahoma"/>
          <w:bCs/>
        </w:rPr>
        <w:t xml:space="preserve">landscapes that </w:t>
      </w:r>
      <w:r w:rsidRPr="001C792A" w:rsidR="00671114">
        <w:rPr>
          <w:rFonts w:cs="Tahoma"/>
          <w:bCs/>
        </w:rPr>
        <w:t>mitigate risks</w:t>
      </w:r>
      <w:r w:rsidR="008E02AA">
        <w:rPr>
          <w:rFonts w:cs="Tahoma"/>
          <w:bCs/>
        </w:rPr>
        <w:t xml:space="preserve"> and</w:t>
      </w:r>
      <w:r w:rsidRPr="001C792A" w:rsidR="00671114">
        <w:rPr>
          <w:rFonts w:cs="Tahoma"/>
          <w:bCs/>
        </w:rPr>
        <w:t xml:space="preserve"> </w:t>
      </w:r>
      <w:r w:rsidR="00EE5A90">
        <w:rPr>
          <w:rFonts w:cs="Tahoma"/>
          <w:bCs/>
        </w:rPr>
        <w:t>enhance</w:t>
      </w:r>
      <w:r w:rsidRPr="001C792A" w:rsidR="00671114">
        <w:rPr>
          <w:rFonts w:cs="Tahoma"/>
          <w:bCs/>
        </w:rPr>
        <w:t xml:space="preserve"> resilience in </w:t>
      </w:r>
      <w:r w:rsidR="008E02AA">
        <w:rPr>
          <w:rFonts w:cs="Tahoma"/>
          <w:bCs/>
        </w:rPr>
        <w:t xml:space="preserve">hurricane prone areas and in </w:t>
      </w:r>
      <w:r w:rsidRPr="001C792A" w:rsidR="00671114">
        <w:rPr>
          <w:rFonts w:cs="Tahoma"/>
          <w:bCs/>
        </w:rPr>
        <w:t xml:space="preserve">the </w:t>
      </w:r>
      <w:r w:rsidR="008E02AA">
        <w:rPr>
          <w:rFonts w:cs="Tahoma"/>
          <w:bCs/>
        </w:rPr>
        <w:t xml:space="preserve">broader </w:t>
      </w:r>
      <w:r w:rsidR="00EE5A90">
        <w:rPr>
          <w:rFonts w:cs="Tahoma"/>
          <w:bCs/>
        </w:rPr>
        <w:t>context</w:t>
      </w:r>
      <w:r w:rsidRPr="001C792A" w:rsidR="00671114">
        <w:rPr>
          <w:rFonts w:cs="Tahoma"/>
          <w:bCs/>
        </w:rPr>
        <w:t xml:space="preserve"> of changing</w:t>
      </w:r>
      <w:r w:rsidR="00EE5A90">
        <w:rPr>
          <w:rFonts w:cs="Tahoma"/>
          <w:bCs/>
        </w:rPr>
        <w:t xml:space="preserve"> climate and other</w:t>
      </w:r>
      <w:r w:rsidRPr="001C792A" w:rsidR="00671114">
        <w:rPr>
          <w:rFonts w:cs="Tahoma"/>
          <w:bCs/>
        </w:rPr>
        <w:t xml:space="preserve"> conditions</w:t>
      </w:r>
      <w:r w:rsidR="008E02AA">
        <w:rPr>
          <w:rFonts w:cs="Tahoma"/>
          <w:bCs/>
        </w:rPr>
        <w:t xml:space="preserve"> also will find this information useful.  University and other a</w:t>
      </w:r>
      <w:r w:rsidR="00561063">
        <w:rPr>
          <w:rFonts w:cs="Tahoma"/>
          <w:bCs/>
        </w:rPr>
        <w:t>cademics</w:t>
      </w:r>
      <w:r w:rsidRPr="001C792A" w:rsidR="004B0C64">
        <w:rPr>
          <w:rFonts w:cs="Tahoma"/>
          <w:bCs/>
        </w:rPr>
        <w:t xml:space="preserve"> </w:t>
      </w:r>
      <w:r w:rsidR="00E82F3A">
        <w:rPr>
          <w:rFonts w:cs="Tahoma"/>
          <w:bCs/>
        </w:rPr>
        <w:t>also</w:t>
      </w:r>
      <w:r w:rsidR="008E02AA">
        <w:rPr>
          <w:rFonts w:cs="Tahoma"/>
          <w:bCs/>
        </w:rPr>
        <w:t xml:space="preserve"> use the information </w:t>
      </w:r>
      <w:r w:rsidR="00E82F3A">
        <w:rPr>
          <w:rFonts w:cs="Tahoma"/>
          <w:bCs/>
        </w:rPr>
        <w:t xml:space="preserve">from this collection </w:t>
      </w:r>
      <w:r w:rsidR="008E02AA">
        <w:rPr>
          <w:rFonts w:cs="Tahoma"/>
          <w:bCs/>
        </w:rPr>
        <w:t xml:space="preserve">for multiple purposes, particularly </w:t>
      </w:r>
      <w:r w:rsidR="0032015E">
        <w:rPr>
          <w:rFonts w:cs="Tahoma"/>
          <w:bCs/>
        </w:rPr>
        <w:t xml:space="preserve">those interested </w:t>
      </w:r>
      <w:r w:rsidRPr="001C792A" w:rsidR="004B0C64">
        <w:rPr>
          <w:rFonts w:cs="Tahoma"/>
          <w:bCs/>
        </w:rPr>
        <w:t xml:space="preserve">in </w:t>
      </w:r>
      <w:r w:rsidRPr="001C792A" w:rsidR="009C0BDF">
        <w:rPr>
          <w:rFonts w:cs="Tahoma"/>
          <w:bCs/>
        </w:rPr>
        <w:t>advancing</w:t>
      </w:r>
      <w:r w:rsidRPr="001C792A" w:rsidR="00671114">
        <w:rPr>
          <w:rFonts w:cs="Tahoma"/>
          <w:bCs/>
        </w:rPr>
        <w:t xml:space="preserve"> scholarly work in the field of </w:t>
      </w:r>
      <w:r w:rsidR="008E02AA">
        <w:rPr>
          <w:rFonts w:cs="Tahoma"/>
          <w:bCs/>
        </w:rPr>
        <w:t>hurricane</w:t>
      </w:r>
      <w:r w:rsidRPr="001C792A" w:rsidR="00671114">
        <w:rPr>
          <w:rFonts w:cs="Tahoma"/>
          <w:bCs/>
        </w:rPr>
        <w:t xml:space="preserve"> risk reduction, preparedness, and adaptatio</w:t>
      </w:r>
      <w:r w:rsidR="0032015E">
        <w:rPr>
          <w:rFonts w:cs="Tahoma"/>
          <w:bCs/>
        </w:rPr>
        <w:t>n</w:t>
      </w:r>
      <w:r w:rsidRPr="001C792A" w:rsidR="00671114">
        <w:rPr>
          <w:rFonts w:cs="Tahoma"/>
          <w:bCs/>
        </w:rPr>
        <w:t xml:space="preserve">. </w:t>
      </w:r>
    </w:p>
    <w:p w:rsidR="00671114" w:rsidP="001019CD" w:rsidRDefault="0032015E" w14:paraId="08A45DD1" w14:textId="7E4F11A7">
      <w:pPr>
        <w:pStyle w:val="Level2"/>
        <w:spacing w:after="0" w:line="240" w:lineRule="auto"/>
        <w:ind w:left="0" w:firstLine="0"/>
        <w:rPr>
          <w:rFonts w:cs="Tahoma"/>
          <w:bCs/>
        </w:rPr>
      </w:pPr>
      <w:r>
        <w:rPr>
          <w:rFonts w:cs="Tahoma"/>
          <w:bCs/>
        </w:rPr>
        <w:t xml:space="preserve">Results and related findings </w:t>
      </w:r>
      <w:r w:rsidR="00E82F3A">
        <w:rPr>
          <w:rFonts w:cs="Tahoma"/>
          <w:bCs/>
        </w:rPr>
        <w:t xml:space="preserve">from this renewed collection </w:t>
      </w:r>
      <w:r w:rsidRPr="001C792A" w:rsidR="00671114">
        <w:rPr>
          <w:rFonts w:cs="Tahoma"/>
          <w:bCs/>
        </w:rPr>
        <w:t xml:space="preserve">will be published in </w:t>
      </w:r>
      <w:r w:rsidRPr="001C792A">
        <w:rPr>
          <w:rFonts w:cs="Tahoma"/>
          <w:bCs/>
        </w:rPr>
        <w:t xml:space="preserve">academic and </w:t>
      </w:r>
      <w:r w:rsidRPr="001C792A" w:rsidR="00671114">
        <w:rPr>
          <w:rFonts w:cs="Tahoma"/>
          <w:bCs/>
        </w:rPr>
        <w:t xml:space="preserve">professional literature to reach </w:t>
      </w:r>
      <w:r w:rsidR="00D636A2">
        <w:rPr>
          <w:rFonts w:cs="Tahoma"/>
          <w:bCs/>
        </w:rPr>
        <w:t xml:space="preserve">a broad range of </w:t>
      </w:r>
      <w:r w:rsidRPr="001C792A" w:rsidR="00671114">
        <w:rPr>
          <w:rFonts w:cs="Tahoma"/>
          <w:bCs/>
        </w:rPr>
        <w:t xml:space="preserve">stakeholders and </w:t>
      </w:r>
      <w:r>
        <w:rPr>
          <w:rFonts w:cs="Tahoma"/>
          <w:bCs/>
        </w:rPr>
        <w:t>interested audiences and shared with</w:t>
      </w:r>
      <w:r w:rsidRPr="001C792A">
        <w:rPr>
          <w:rFonts w:cs="Tahoma"/>
          <w:bCs/>
        </w:rPr>
        <w:t xml:space="preserve"> research </w:t>
      </w:r>
      <w:r w:rsidRPr="001C792A">
        <w:rPr>
          <w:rFonts w:cs="Tahoma"/>
          <w:bCs/>
        </w:rPr>
        <w:lastRenderedPageBreak/>
        <w:t xml:space="preserve">participants and other </w:t>
      </w:r>
      <w:r>
        <w:rPr>
          <w:rFonts w:cs="Tahoma"/>
          <w:bCs/>
        </w:rPr>
        <w:t xml:space="preserve">key </w:t>
      </w:r>
      <w:r w:rsidRPr="001C792A">
        <w:rPr>
          <w:rFonts w:cs="Tahoma"/>
          <w:bCs/>
        </w:rPr>
        <w:t xml:space="preserve">stakeholders as </w:t>
      </w:r>
      <w:r>
        <w:rPr>
          <w:rFonts w:cs="Tahoma"/>
          <w:bCs/>
        </w:rPr>
        <w:t>requested or otherwise deemed appropriate</w:t>
      </w:r>
      <w:r w:rsidRPr="001C792A">
        <w:rPr>
          <w:rFonts w:cs="Tahoma"/>
          <w:bCs/>
        </w:rPr>
        <w:t>.</w:t>
      </w:r>
      <w:r>
        <w:rPr>
          <w:rFonts w:cs="Tahoma"/>
          <w:bCs/>
        </w:rPr>
        <w:t xml:space="preserve"> Results and </w:t>
      </w:r>
      <w:r w:rsidRPr="001C792A" w:rsidR="00671114">
        <w:rPr>
          <w:rFonts w:cs="Tahoma"/>
          <w:bCs/>
        </w:rPr>
        <w:t xml:space="preserve">findings also </w:t>
      </w:r>
      <w:r w:rsidR="00D636A2">
        <w:rPr>
          <w:rFonts w:cs="Tahoma"/>
          <w:bCs/>
        </w:rPr>
        <w:t xml:space="preserve">will </w:t>
      </w:r>
      <w:r w:rsidRPr="001C792A" w:rsidR="00671114">
        <w:rPr>
          <w:rFonts w:cs="Tahoma"/>
          <w:bCs/>
        </w:rPr>
        <w:t xml:space="preserve">be presented to </w:t>
      </w:r>
      <w:r w:rsidR="00D636A2">
        <w:rPr>
          <w:rFonts w:cs="Tahoma"/>
          <w:bCs/>
        </w:rPr>
        <w:t>government, private sector, and civil society organizations and actors through public meetings, academic conferences, and other venue</w:t>
      </w:r>
      <w:r w:rsidR="005D078A">
        <w:rPr>
          <w:rFonts w:cs="Tahoma"/>
          <w:bCs/>
        </w:rPr>
        <w:t>s</w:t>
      </w:r>
      <w:r w:rsidR="00D636A2">
        <w:rPr>
          <w:rFonts w:cs="Tahoma"/>
          <w:bCs/>
        </w:rPr>
        <w:t xml:space="preserve">.  </w:t>
      </w:r>
    </w:p>
    <w:p w:rsidRPr="001C792A" w:rsidR="00D636A2" w:rsidP="001019CD" w:rsidRDefault="00D636A2" w14:paraId="1EFDDA34" w14:textId="77777777">
      <w:pPr>
        <w:pStyle w:val="Level2"/>
        <w:spacing w:after="0" w:line="240" w:lineRule="auto"/>
        <w:ind w:left="0" w:firstLine="0"/>
        <w:rPr>
          <w:rFonts w:cs="Tahoma"/>
          <w:bCs/>
        </w:rPr>
      </w:pPr>
    </w:p>
    <w:p w:rsidRPr="001C792A" w:rsidR="00C37CD8" w:rsidP="003860F5" w:rsidRDefault="00C37CD8" w14:paraId="3C1B039E" w14:textId="77777777">
      <w:pPr>
        <w:pStyle w:val="Level2"/>
        <w:numPr>
          <w:ilvl w:val="0"/>
          <w:numId w:val="53"/>
        </w:numPr>
        <w:spacing w:after="0" w:line="240" w:lineRule="auto"/>
        <w:rPr>
          <w:rFonts w:cs="Tahoma"/>
          <w:b/>
          <w:bCs/>
        </w:rPr>
      </w:pPr>
      <w:r w:rsidRPr="001C792A">
        <w:rPr>
          <w:rFonts w:cs="Tahoma"/>
          <w:b/>
          <w:bCs/>
        </w:rPr>
        <w:t>How will the information be collected (e.g., forms, non-forms, electronically, face-to-face, over the phone, over the Internet)?  Does the respondent have multiple options for providing the information?  If so, what are they?</w:t>
      </w:r>
    </w:p>
    <w:p w:rsidR="003860F5" w:rsidP="001019CD" w:rsidRDefault="003860F5" w14:paraId="231A2095"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rsidR="0032015E" w:rsidP="003860F5" w:rsidRDefault="0032015E" w14:paraId="372C5CBD" w14:textId="5F36056D">
      <w:pPr>
        <w:pStyle w:val="Level2"/>
        <w:spacing w:after="0" w:line="240" w:lineRule="auto"/>
        <w:ind w:left="0" w:firstLine="0"/>
        <w:rPr>
          <w:rFonts w:cs="Tahoma"/>
          <w:bCs/>
        </w:rPr>
      </w:pPr>
      <w:r>
        <w:rPr>
          <w:rFonts w:cs="Tahoma"/>
          <w:bCs/>
        </w:rPr>
        <w:t xml:space="preserve">A </w:t>
      </w:r>
      <w:r w:rsidR="008F0DA3">
        <w:rPr>
          <w:rFonts w:cs="Tahoma"/>
          <w:bCs/>
        </w:rPr>
        <w:t>researcher-administered</w:t>
      </w:r>
      <w:r>
        <w:rPr>
          <w:rFonts w:cs="Tahoma"/>
          <w:bCs/>
        </w:rPr>
        <w:t xml:space="preserve"> questionnaire will be the primary data collection method.  Given</w:t>
      </w:r>
      <w:r w:rsidR="00363797">
        <w:rPr>
          <w:rFonts w:cs="Tahoma"/>
          <w:bCs/>
        </w:rPr>
        <w:t xml:space="preserve"> relatively</w:t>
      </w:r>
      <w:r>
        <w:rPr>
          <w:rFonts w:cs="Tahoma"/>
          <w:bCs/>
        </w:rPr>
        <w:t xml:space="preserve"> low response and success rates with self-administered surveys in agriculture, forest, and rural communities in much of the study region</w:t>
      </w:r>
      <w:r w:rsidR="00363797">
        <w:rPr>
          <w:rFonts w:cs="Tahoma"/>
          <w:bCs/>
        </w:rPr>
        <w:t xml:space="preserve"> (see for example Alvarez-Berrios et al. 2021</w:t>
      </w:r>
      <w:r w:rsidR="00CB5433">
        <w:rPr>
          <w:rFonts w:cs="Tahoma"/>
          <w:bCs/>
        </w:rPr>
        <w:t>; Rodriguez-Cruz and Niles 2021</w:t>
      </w:r>
      <w:r w:rsidR="00363797">
        <w:rPr>
          <w:rFonts w:cs="Tahoma"/>
          <w:bCs/>
        </w:rPr>
        <w:t>)</w:t>
      </w:r>
      <w:r>
        <w:rPr>
          <w:rFonts w:cs="Tahoma"/>
          <w:bCs/>
        </w:rPr>
        <w:t xml:space="preserve">, </w:t>
      </w:r>
      <w:r w:rsidR="00363797">
        <w:rPr>
          <w:rFonts w:cs="Tahoma"/>
          <w:bCs/>
        </w:rPr>
        <w:t xml:space="preserve">this </w:t>
      </w:r>
      <w:r w:rsidR="0025581F">
        <w:rPr>
          <w:rFonts w:cs="Tahoma"/>
          <w:bCs/>
        </w:rPr>
        <w:t xml:space="preserve">data </w:t>
      </w:r>
      <w:r w:rsidR="00363797">
        <w:rPr>
          <w:rFonts w:cs="Tahoma"/>
          <w:bCs/>
        </w:rPr>
        <w:t xml:space="preserve">collection method is deemed most appropriate for collecting the types of information sought through this request.  </w:t>
      </w:r>
      <w:r w:rsidRPr="00363797" w:rsidR="00363797">
        <w:rPr>
          <w:rFonts w:cs="Tahoma"/>
          <w:bCs/>
        </w:rPr>
        <w:t>Well</w:t>
      </w:r>
      <w:r w:rsidR="00363797">
        <w:rPr>
          <w:rFonts w:cs="Tahoma"/>
          <w:bCs/>
        </w:rPr>
        <w:t>-</w:t>
      </w:r>
      <w:r w:rsidRPr="00363797" w:rsidR="00363797">
        <w:rPr>
          <w:rFonts w:cs="Tahoma"/>
          <w:bCs/>
        </w:rPr>
        <w:t xml:space="preserve">established methods will be used to contact </w:t>
      </w:r>
      <w:r w:rsidR="00363797">
        <w:rPr>
          <w:rFonts w:cs="Tahoma"/>
          <w:bCs/>
        </w:rPr>
        <w:t>individuals</w:t>
      </w:r>
      <w:r w:rsidRPr="00363797" w:rsidR="00363797">
        <w:rPr>
          <w:rFonts w:cs="Tahoma"/>
          <w:bCs/>
        </w:rPr>
        <w:t xml:space="preserve"> and maximize response rates</w:t>
      </w:r>
      <w:r w:rsidR="00B20169">
        <w:rPr>
          <w:rFonts w:cs="Tahoma"/>
          <w:bCs/>
        </w:rPr>
        <w:t xml:space="preserve"> </w:t>
      </w:r>
      <w:r w:rsidRPr="00363797" w:rsidR="00B20169">
        <w:rPr>
          <w:rFonts w:cs="Tahoma"/>
          <w:bCs/>
        </w:rPr>
        <w:t>(</w:t>
      </w:r>
      <w:r w:rsidR="00B20169">
        <w:rPr>
          <w:rFonts w:cs="Tahoma"/>
          <w:bCs/>
        </w:rPr>
        <w:t xml:space="preserve">see for ex. </w:t>
      </w:r>
      <w:proofErr w:type="spellStart"/>
      <w:r w:rsidR="00B20169">
        <w:rPr>
          <w:rFonts w:cs="Tahoma"/>
          <w:bCs/>
        </w:rPr>
        <w:t>Dillman</w:t>
      </w:r>
      <w:proofErr w:type="spellEnd"/>
      <w:r w:rsidR="00B20169">
        <w:rPr>
          <w:rFonts w:cs="Tahoma"/>
          <w:bCs/>
        </w:rPr>
        <w:t xml:space="preserve"> et al. 2014; </w:t>
      </w:r>
      <w:r w:rsidRPr="00B20169" w:rsidR="00B20169">
        <w:rPr>
          <w:rFonts w:cs="Tahoma"/>
          <w:bCs/>
        </w:rPr>
        <w:t>Krueger and Casey 2009</w:t>
      </w:r>
      <w:r w:rsidR="00B20169">
        <w:rPr>
          <w:rFonts w:cs="Tahoma"/>
          <w:bCs/>
        </w:rPr>
        <w:t>;</w:t>
      </w:r>
      <w:r w:rsidRPr="00B20169" w:rsidR="00B20169">
        <w:rPr>
          <w:rFonts w:cs="Tahoma"/>
          <w:bCs/>
        </w:rPr>
        <w:t xml:space="preserve"> Patton 2002</w:t>
      </w:r>
      <w:r w:rsidR="00B20169">
        <w:rPr>
          <w:rFonts w:cs="Tahoma"/>
          <w:bCs/>
        </w:rPr>
        <w:t>)</w:t>
      </w:r>
      <w:r w:rsidRPr="00363797" w:rsidR="00363797">
        <w:rPr>
          <w:rFonts w:cs="Tahoma"/>
          <w:bCs/>
        </w:rPr>
        <w:t xml:space="preserve">.  </w:t>
      </w:r>
      <w:bookmarkStart w:name="_Hlk92980337" w:id="2"/>
      <w:r w:rsidR="00363797">
        <w:rPr>
          <w:rFonts w:cs="Tahoma"/>
          <w:bCs/>
        </w:rPr>
        <w:t xml:space="preserve">Participants will have the option to participate in an in-person or video conference </w:t>
      </w:r>
      <w:r w:rsidR="0025581F">
        <w:rPr>
          <w:rFonts w:cs="Tahoma"/>
          <w:bCs/>
        </w:rPr>
        <w:t xml:space="preserve">to complete the </w:t>
      </w:r>
      <w:r w:rsidR="008F0DA3">
        <w:rPr>
          <w:rFonts w:cs="Tahoma"/>
          <w:bCs/>
        </w:rPr>
        <w:t>researcher-administered</w:t>
      </w:r>
      <w:r w:rsidR="00363797">
        <w:rPr>
          <w:rFonts w:cs="Tahoma"/>
          <w:bCs/>
        </w:rPr>
        <w:t xml:space="preserve"> questionnaire</w:t>
      </w:r>
      <w:r w:rsidR="00E82F3A">
        <w:rPr>
          <w:rFonts w:cs="Tahoma"/>
          <w:bCs/>
        </w:rPr>
        <w:t xml:space="preserve"> at an agreed date, time, and location</w:t>
      </w:r>
      <w:r w:rsidR="00363797">
        <w:rPr>
          <w:rFonts w:cs="Tahoma"/>
          <w:bCs/>
        </w:rPr>
        <w:t xml:space="preserve">.  Given the </w:t>
      </w:r>
      <w:r w:rsidR="0025581F">
        <w:rPr>
          <w:rFonts w:cs="Tahoma"/>
          <w:bCs/>
        </w:rPr>
        <w:t xml:space="preserve">timing of this collection and the ongoing COVID pandemic, </w:t>
      </w:r>
      <w:r w:rsidR="00E82F3A">
        <w:rPr>
          <w:rFonts w:cs="Tahoma"/>
          <w:bCs/>
        </w:rPr>
        <w:t xml:space="preserve">social distancing and </w:t>
      </w:r>
      <w:r w:rsidR="0025581F">
        <w:rPr>
          <w:rFonts w:cs="Tahoma"/>
          <w:bCs/>
        </w:rPr>
        <w:t>all</w:t>
      </w:r>
      <w:r w:rsidR="00E82F3A">
        <w:rPr>
          <w:rFonts w:cs="Tahoma"/>
          <w:bCs/>
        </w:rPr>
        <w:t xml:space="preserve"> other public health measures</w:t>
      </w:r>
      <w:r w:rsidR="0025581F">
        <w:rPr>
          <w:rFonts w:cs="Tahoma"/>
          <w:bCs/>
        </w:rPr>
        <w:t xml:space="preserve"> will be taken to protect the safety of participants and research team members.  </w:t>
      </w:r>
    </w:p>
    <w:p w:rsidR="00363797" w:rsidP="003860F5" w:rsidRDefault="00363797" w14:paraId="4B91EC9B" w14:textId="77777777">
      <w:pPr>
        <w:pStyle w:val="Level2"/>
        <w:spacing w:after="0" w:line="240" w:lineRule="auto"/>
        <w:ind w:left="0" w:firstLine="0"/>
        <w:rPr>
          <w:rFonts w:cs="Tahoma"/>
          <w:bCs/>
        </w:rPr>
      </w:pPr>
    </w:p>
    <w:p w:rsidR="003860F5" w:rsidP="003860F5" w:rsidRDefault="0025581F" w14:paraId="697B07B8" w14:textId="2AA6B983">
      <w:pPr>
        <w:pStyle w:val="Level2"/>
        <w:spacing w:after="0" w:line="240" w:lineRule="auto"/>
        <w:ind w:left="0" w:firstLine="0"/>
        <w:rPr>
          <w:rFonts w:cs="Tahoma"/>
          <w:bCs/>
        </w:rPr>
      </w:pPr>
      <w:r>
        <w:rPr>
          <w:rFonts w:cs="Tahoma"/>
        </w:rPr>
        <w:t xml:space="preserve">A member of the research team will </w:t>
      </w:r>
      <w:r w:rsidR="00E82F3A">
        <w:rPr>
          <w:rFonts w:cs="Tahoma"/>
        </w:rPr>
        <w:t>record</w:t>
      </w:r>
      <w:r>
        <w:rPr>
          <w:rFonts w:cs="Tahoma"/>
        </w:rPr>
        <w:t xml:space="preserve"> participant responses</w:t>
      </w:r>
      <w:r w:rsidR="00E82F3A">
        <w:rPr>
          <w:rFonts w:cs="Tahoma"/>
        </w:rPr>
        <w:t xml:space="preserve"> to the questionnaire</w:t>
      </w:r>
      <w:r>
        <w:rPr>
          <w:rFonts w:cs="Tahoma"/>
        </w:rPr>
        <w:t>, using pen and paper</w:t>
      </w:r>
      <w:r w:rsidR="008F0DA3">
        <w:rPr>
          <w:rFonts w:cs="Tahoma"/>
        </w:rPr>
        <w:t xml:space="preserve"> or on an electronic tablet</w:t>
      </w:r>
      <w:r>
        <w:rPr>
          <w:rFonts w:cs="Tahoma"/>
        </w:rPr>
        <w:t xml:space="preserve"> during the </w:t>
      </w:r>
      <w:r w:rsidR="008F0DA3">
        <w:rPr>
          <w:rFonts w:cs="Tahoma"/>
        </w:rPr>
        <w:t>researcher-administered</w:t>
      </w:r>
      <w:r>
        <w:rPr>
          <w:rFonts w:cs="Tahoma"/>
        </w:rPr>
        <w:t xml:space="preserve"> questionnaire</w:t>
      </w:r>
      <w:r w:rsidR="008F0DA3">
        <w:rPr>
          <w:rFonts w:cs="Tahoma"/>
        </w:rPr>
        <w:t>.  The implementation of the questionnaire</w:t>
      </w:r>
      <w:r w:rsidR="00E82F3A">
        <w:rPr>
          <w:rFonts w:cs="Tahoma"/>
        </w:rPr>
        <w:t xml:space="preserve"> will be </w:t>
      </w:r>
      <w:r w:rsidR="008F0DA3">
        <w:rPr>
          <w:rFonts w:cs="Tahoma"/>
        </w:rPr>
        <w:t xml:space="preserve">audio </w:t>
      </w:r>
      <w:r w:rsidRPr="003860F5" w:rsidR="003860F5">
        <w:rPr>
          <w:rFonts w:cs="Tahoma"/>
        </w:rPr>
        <w:t>recorded</w:t>
      </w:r>
      <w:r w:rsidR="0045055E">
        <w:rPr>
          <w:rFonts w:cs="Tahoma"/>
        </w:rPr>
        <w:t xml:space="preserve"> </w:t>
      </w:r>
      <w:r>
        <w:rPr>
          <w:rFonts w:cs="Tahoma"/>
        </w:rPr>
        <w:t xml:space="preserve">with participant permission </w:t>
      </w:r>
      <w:r w:rsidR="0045055E">
        <w:rPr>
          <w:rFonts w:cs="Tahoma"/>
        </w:rPr>
        <w:t xml:space="preserve">to </w:t>
      </w:r>
      <w:r>
        <w:rPr>
          <w:rFonts w:cs="Tahoma"/>
        </w:rPr>
        <w:t xml:space="preserve">accurately capture </w:t>
      </w:r>
      <w:r w:rsidR="00E82F3A">
        <w:rPr>
          <w:rFonts w:cs="Tahoma"/>
        </w:rPr>
        <w:t>participant</w:t>
      </w:r>
      <w:r>
        <w:rPr>
          <w:rFonts w:cs="Tahoma"/>
        </w:rPr>
        <w:t xml:space="preserve"> responses, facilitate subsequent data analysis, and </w:t>
      </w:r>
      <w:r w:rsidR="0045055E">
        <w:rPr>
          <w:rFonts w:cs="Tahoma"/>
        </w:rPr>
        <w:t xml:space="preserve">reduce </w:t>
      </w:r>
      <w:r w:rsidR="00E82F3A">
        <w:rPr>
          <w:rFonts w:cs="Tahoma"/>
        </w:rPr>
        <w:t>response</w:t>
      </w:r>
      <w:r w:rsidR="0045055E">
        <w:rPr>
          <w:rFonts w:cs="Tahoma"/>
        </w:rPr>
        <w:t xml:space="preserve"> burden o</w:t>
      </w:r>
      <w:r w:rsidR="003A55AC">
        <w:rPr>
          <w:rFonts w:cs="Tahoma"/>
        </w:rPr>
        <w:t>n</w:t>
      </w:r>
      <w:r w:rsidR="0045055E">
        <w:rPr>
          <w:rFonts w:cs="Tahoma"/>
        </w:rPr>
        <w:t xml:space="preserve"> participants.  </w:t>
      </w:r>
      <w:r w:rsidR="00176390">
        <w:rPr>
          <w:rFonts w:cs="Tahoma"/>
        </w:rPr>
        <w:t>Record</w:t>
      </w:r>
      <w:r>
        <w:rPr>
          <w:rFonts w:cs="Tahoma"/>
        </w:rPr>
        <w:t xml:space="preserve">ings will only be accessible to and used by the research team to ensure the accuracy of questionnaire responses </w:t>
      </w:r>
      <w:r w:rsidR="00E82F3A">
        <w:rPr>
          <w:rFonts w:cs="Tahoma"/>
        </w:rPr>
        <w:t>noted</w:t>
      </w:r>
      <w:r>
        <w:rPr>
          <w:rFonts w:cs="Tahoma"/>
        </w:rPr>
        <w:t xml:space="preserve"> by the researcher</w:t>
      </w:r>
      <w:r w:rsidR="00E82F3A">
        <w:rPr>
          <w:rFonts w:cs="Tahoma"/>
        </w:rPr>
        <w:t xml:space="preserve"> who administers the questionnaire.  No personal identifiable information will be collected, and research participants will be provided a statement</w:t>
      </w:r>
      <w:r w:rsidRPr="0042765B" w:rsidR="00E82F3A">
        <w:rPr>
          <w:rFonts w:cs="Tahoma"/>
        </w:rPr>
        <w:t xml:space="preserve"> </w:t>
      </w:r>
      <w:r w:rsidR="00E82F3A">
        <w:rPr>
          <w:rFonts w:cs="Tahoma"/>
        </w:rPr>
        <w:t>of confidentiality protecting their anonymity in any reported results</w:t>
      </w:r>
      <w:bookmarkEnd w:id="2"/>
      <w:r w:rsidR="00E82F3A">
        <w:rPr>
          <w:rFonts w:cs="Tahoma"/>
        </w:rPr>
        <w:t xml:space="preserve">.  </w:t>
      </w:r>
    </w:p>
    <w:p w:rsidRPr="003860F5" w:rsidR="003860F5" w:rsidP="003860F5" w:rsidRDefault="003860F5" w14:paraId="27D05F11" w14:textId="77777777">
      <w:pPr>
        <w:pStyle w:val="Level2"/>
        <w:spacing w:after="0" w:line="240" w:lineRule="auto"/>
        <w:ind w:left="0" w:firstLine="0"/>
        <w:rPr>
          <w:rFonts w:cs="Tahoma"/>
          <w:bCs/>
        </w:rPr>
      </w:pPr>
    </w:p>
    <w:p w:rsidR="00C37CD8" w:rsidP="003860F5" w:rsidRDefault="00C37CD8" w14:paraId="33D4E926" w14:textId="77777777">
      <w:pPr>
        <w:pStyle w:val="Level2"/>
        <w:numPr>
          <w:ilvl w:val="0"/>
          <w:numId w:val="53"/>
        </w:numPr>
        <w:spacing w:after="0" w:line="240" w:lineRule="auto"/>
        <w:rPr>
          <w:rFonts w:cs="Tahoma"/>
          <w:b/>
          <w:bCs/>
        </w:rPr>
      </w:pPr>
      <w:r w:rsidRPr="001C792A">
        <w:rPr>
          <w:rFonts w:cs="Tahoma"/>
          <w:b/>
          <w:bCs/>
        </w:rPr>
        <w:t>How frequently will the information be collected?</w:t>
      </w:r>
    </w:p>
    <w:p w:rsidRPr="001C792A" w:rsidR="003860F5" w:rsidP="003860F5" w:rsidRDefault="003860F5" w14:paraId="601A420F" w14:textId="77777777">
      <w:pPr>
        <w:pStyle w:val="Level2"/>
        <w:spacing w:after="0" w:line="240" w:lineRule="auto"/>
        <w:ind w:left="0" w:firstLine="0"/>
        <w:rPr>
          <w:rFonts w:cs="Tahoma"/>
          <w:b/>
          <w:bCs/>
        </w:rPr>
      </w:pPr>
    </w:p>
    <w:p w:rsidR="00ED4A0F" w:rsidP="003860F5" w:rsidRDefault="003860F5" w14:paraId="3D28A0E1" w14:textId="07A0F371">
      <w:pPr>
        <w:pStyle w:val="Level2"/>
        <w:spacing w:after="0" w:line="240" w:lineRule="auto"/>
        <w:ind w:left="0" w:firstLine="0"/>
        <w:rPr>
          <w:rFonts w:cs="Tahoma"/>
          <w:bCs/>
        </w:rPr>
      </w:pPr>
      <w:r w:rsidRPr="003860F5">
        <w:rPr>
          <w:rFonts w:cs="Tahoma"/>
          <w:bCs/>
        </w:rPr>
        <w:t xml:space="preserve">The information will be collected </w:t>
      </w:r>
      <w:r w:rsidRPr="003860F5" w:rsidR="009C0BDF">
        <w:rPr>
          <w:rFonts w:cs="Tahoma"/>
          <w:bCs/>
        </w:rPr>
        <w:t>one time from each research participant unless follow-up contacts are needed for clarification</w:t>
      </w:r>
      <w:r w:rsidR="00AB7525">
        <w:rPr>
          <w:rFonts w:cs="Tahoma"/>
          <w:bCs/>
        </w:rPr>
        <w:t xml:space="preserve"> or requested by the participant</w:t>
      </w:r>
      <w:r w:rsidRPr="003860F5" w:rsidR="00E81A31">
        <w:rPr>
          <w:rFonts w:cs="Tahoma"/>
          <w:bCs/>
        </w:rPr>
        <w:t xml:space="preserve">. </w:t>
      </w:r>
    </w:p>
    <w:p w:rsidRPr="003860F5" w:rsidR="003860F5" w:rsidP="003860F5" w:rsidRDefault="003860F5" w14:paraId="6713CA09" w14:textId="77777777">
      <w:pPr>
        <w:pStyle w:val="Level2"/>
        <w:spacing w:after="0" w:line="240" w:lineRule="auto"/>
        <w:ind w:left="0" w:firstLine="0"/>
        <w:rPr>
          <w:rFonts w:cs="Tahoma"/>
          <w:bCs/>
        </w:rPr>
      </w:pPr>
    </w:p>
    <w:p w:rsidR="008B54D1" w:rsidP="003860F5" w:rsidRDefault="00C37CD8" w14:paraId="46239D40" w14:textId="79B2B59C">
      <w:pPr>
        <w:pStyle w:val="Level2"/>
        <w:numPr>
          <w:ilvl w:val="0"/>
          <w:numId w:val="53"/>
        </w:numPr>
        <w:spacing w:after="0" w:line="240" w:lineRule="auto"/>
        <w:rPr>
          <w:rFonts w:cs="Tahoma"/>
          <w:b/>
          <w:bCs/>
        </w:rPr>
      </w:pPr>
      <w:r w:rsidRPr="001C792A">
        <w:rPr>
          <w:rFonts w:cs="Tahoma"/>
          <w:b/>
          <w:bCs/>
        </w:rPr>
        <w:t>Will the information be shared with any other organizations inside or outside USDA or the government?</w:t>
      </w:r>
    </w:p>
    <w:p w:rsidRPr="001C792A" w:rsidR="003860F5" w:rsidP="003860F5" w:rsidRDefault="003860F5" w14:paraId="7D3A9AA6" w14:textId="77777777">
      <w:pPr>
        <w:pStyle w:val="Level2"/>
        <w:spacing w:after="0" w:line="240" w:lineRule="auto"/>
        <w:ind w:left="0" w:firstLine="0"/>
        <w:rPr>
          <w:rFonts w:cs="Tahoma"/>
          <w:b/>
          <w:bCs/>
        </w:rPr>
      </w:pPr>
    </w:p>
    <w:p w:rsidRPr="003860F5" w:rsidR="003860F5" w:rsidP="003860F5" w:rsidRDefault="003860F5" w14:paraId="08DB8077" w14:textId="23855FAD">
      <w:pPr>
        <w:pStyle w:val="Level2"/>
        <w:spacing w:after="0" w:line="240" w:lineRule="auto"/>
        <w:ind w:left="0" w:firstLine="0"/>
        <w:rPr>
          <w:rFonts w:cs="Tahoma"/>
          <w:bCs/>
        </w:rPr>
      </w:pPr>
      <w:r>
        <w:rPr>
          <w:rFonts w:cs="Tahoma"/>
          <w:bCs/>
        </w:rPr>
        <w:t>Re</w:t>
      </w:r>
      <w:r w:rsidRPr="003860F5">
        <w:rPr>
          <w:rFonts w:cs="Tahoma"/>
          <w:bCs/>
        </w:rPr>
        <w:t>cord-level (raw) data will not be available outside the research team and no statistical summaries will be released that could potentially be used to identif</w:t>
      </w:r>
      <w:r>
        <w:rPr>
          <w:rFonts w:cs="Tahoma"/>
          <w:bCs/>
        </w:rPr>
        <w:t xml:space="preserve">y individual respondents.  </w:t>
      </w:r>
      <w:r w:rsidR="00607CF2">
        <w:rPr>
          <w:rFonts w:cs="Tahoma"/>
          <w:bCs/>
        </w:rPr>
        <w:t>Quantitative</w:t>
      </w:r>
      <w:r w:rsidRPr="003860F5" w:rsidR="00607CF2">
        <w:rPr>
          <w:rFonts w:cs="Tahoma"/>
          <w:bCs/>
        </w:rPr>
        <w:t xml:space="preserve"> </w:t>
      </w:r>
      <w:r>
        <w:rPr>
          <w:rFonts w:cs="Tahoma"/>
          <w:bCs/>
        </w:rPr>
        <w:t xml:space="preserve">and qualitative </w:t>
      </w:r>
      <w:r w:rsidRPr="003860F5">
        <w:rPr>
          <w:rFonts w:cs="Tahoma"/>
          <w:bCs/>
        </w:rPr>
        <w:t xml:space="preserve">summaries will be widely distributed through publications, on-line </w:t>
      </w:r>
      <w:r>
        <w:rPr>
          <w:rFonts w:cs="Tahoma"/>
          <w:bCs/>
        </w:rPr>
        <w:t>information</w:t>
      </w:r>
      <w:r w:rsidRPr="003860F5">
        <w:rPr>
          <w:rFonts w:cs="Tahoma"/>
          <w:bCs/>
        </w:rPr>
        <w:t xml:space="preserve"> </w:t>
      </w:r>
      <w:r>
        <w:rPr>
          <w:rFonts w:cs="Tahoma"/>
          <w:bCs/>
        </w:rPr>
        <w:t>sources, academic conferences, and other fora</w:t>
      </w:r>
      <w:r w:rsidRPr="003860F5">
        <w:rPr>
          <w:rFonts w:cs="Tahoma"/>
          <w:bCs/>
        </w:rPr>
        <w:t>.  These products will be available to public agencies, private organizations, and individuals</w:t>
      </w:r>
      <w:r>
        <w:rPr>
          <w:rFonts w:cs="Tahoma"/>
          <w:bCs/>
        </w:rPr>
        <w:t>.</w:t>
      </w:r>
    </w:p>
    <w:p w:rsidR="003860F5" w:rsidP="003860F5" w:rsidRDefault="003860F5" w14:paraId="022C7810" w14:textId="77777777">
      <w:pPr>
        <w:pStyle w:val="ListParagraph"/>
        <w:rPr>
          <w:rFonts w:cs="Tahoma"/>
          <w:b/>
          <w:bCs/>
        </w:rPr>
      </w:pPr>
    </w:p>
    <w:p w:rsidR="00C37CD8" w:rsidP="003860F5" w:rsidRDefault="00C37CD8" w14:paraId="48B70B9E" w14:textId="67DC1C09">
      <w:pPr>
        <w:pStyle w:val="Level2"/>
        <w:numPr>
          <w:ilvl w:val="0"/>
          <w:numId w:val="53"/>
        </w:numPr>
        <w:spacing w:after="0" w:line="240" w:lineRule="auto"/>
        <w:rPr>
          <w:rFonts w:cs="Tahoma"/>
          <w:b/>
          <w:bCs/>
        </w:rPr>
      </w:pPr>
      <w:r w:rsidRPr="001C792A">
        <w:rPr>
          <w:rFonts w:cs="Tahoma"/>
          <w:b/>
          <w:bCs/>
        </w:rPr>
        <w:t>If this is an ongoing collection, how have the collection requirements changed over time?</w:t>
      </w:r>
    </w:p>
    <w:p w:rsidRPr="001C792A" w:rsidR="003860F5" w:rsidP="003860F5" w:rsidRDefault="003860F5" w14:paraId="79CBD430" w14:textId="77777777">
      <w:pPr>
        <w:pStyle w:val="Level2"/>
        <w:spacing w:after="0" w:line="240" w:lineRule="auto"/>
        <w:ind w:left="360" w:firstLine="0"/>
        <w:rPr>
          <w:rFonts w:cs="Tahoma"/>
          <w:b/>
          <w:bCs/>
        </w:rPr>
      </w:pPr>
    </w:p>
    <w:p w:rsidR="000C4935" w:rsidP="001019CD" w:rsidRDefault="001D239E" w14:paraId="6E931423" w14:textId="5CE08B8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r>
        <w:rPr>
          <w:rFonts w:cs="Tahoma"/>
        </w:rPr>
        <w:t>This is a renewal of an existing collection (0596-0246)</w:t>
      </w:r>
      <w:r w:rsidR="006D583E">
        <w:rPr>
          <w:rFonts w:cs="Tahoma"/>
        </w:rPr>
        <w:t xml:space="preserve"> with revisions to the </w:t>
      </w:r>
      <w:r w:rsidR="00DE7219">
        <w:rPr>
          <w:rFonts w:cs="Tahoma"/>
        </w:rPr>
        <w:t>data</w:t>
      </w:r>
      <w:r w:rsidR="006D583E">
        <w:rPr>
          <w:rFonts w:cs="Tahoma"/>
        </w:rPr>
        <w:t xml:space="preserve"> collection methods from focus groups and in-depth interview</w:t>
      </w:r>
      <w:r w:rsidR="00DE7219">
        <w:rPr>
          <w:rFonts w:cs="Tahoma"/>
        </w:rPr>
        <w:t>s</w:t>
      </w:r>
      <w:r w:rsidR="006D583E">
        <w:rPr>
          <w:rFonts w:cs="Tahoma"/>
        </w:rPr>
        <w:t xml:space="preserve"> to a </w:t>
      </w:r>
      <w:r w:rsidR="008F0DA3">
        <w:rPr>
          <w:rFonts w:cs="Tahoma"/>
        </w:rPr>
        <w:t>researcher-administered</w:t>
      </w:r>
      <w:r w:rsidR="006D583E">
        <w:rPr>
          <w:rFonts w:cs="Tahoma"/>
        </w:rPr>
        <w:t xml:space="preserve"> questionnaire.  This new collection method builds from the previously approved instruments, </w:t>
      </w:r>
      <w:r w:rsidR="00DE7219">
        <w:rPr>
          <w:rFonts w:cs="Tahoma"/>
        </w:rPr>
        <w:t>gathering</w:t>
      </w:r>
      <w:r w:rsidR="006D583E">
        <w:rPr>
          <w:rFonts w:cs="Tahoma"/>
        </w:rPr>
        <w:t xml:space="preserve"> </w:t>
      </w:r>
      <w:r w:rsidR="00BA552C">
        <w:rPr>
          <w:rFonts w:cs="Tahoma"/>
        </w:rPr>
        <w:t>similar</w:t>
      </w:r>
      <w:r w:rsidR="006D583E">
        <w:rPr>
          <w:rFonts w:cs="Tahoma"/>
        </w:rPr>
        <w:t xml:space="preserve"> information</w:t>
      </w:r>
      <w:r w:rsidR="00DE7219">
        <w:rPr>
          <w:rFonts w:cs="Tahoma"/>
        </w:rPr>
        <w:t xml:space="preserve"> but in a more </w:t>
      </w:r>
      <w:r w:rsidR="00DE7219">
        <w:rPr>
          <w:rFonts w:cs="Tahoma"/>
        </w:rPr>
        <w:lastRenderedPageBreak/>
        <w:t>quantitative approach through mostly multiple choice and closed questions developed from results and findings generated through the previously approved information collection</w:t>
      </w:r>
      <w:r w:rsidR="006D583E">
        <w:rPr>
          <w:rFonts w:cs="Tahoma"/>
        </w:rPr>
        <w:t xml:space="preserve">.  </w:t>
      </w:r>
      <w:r w:rsidR="00DE7219">
        <w:rPr>
          <w:rFonts w:cs="Tahoma"/>
        </w:rPr>
        <w:t xml:space="preserve">Implementation of this </w:t>
      </w:r>
      <w:r w:rsidR="008F0DA3">
        <w:rPr>
          <w:rFonts w:cs="Tahoma"/>
        </w:rPr>
        <w:t>researcher-administered</w:t>
      </w:r>
      <w:r w:rsidR="00DE7219">
        <w:rPr>
          <w:rFonts w:cs="Tahoma"/>
        </w:rPr>
        <w:t xml:space="preserve"> questionnaire reduces the response burden on individual participants while also permitting an increase in the number of participants and data to be collected.  </w:t>
      </w:r>
    </w:p>
    <w:p w:rsidRPr="001C792A" w:rsidR="009F365C" w:rsidP="001019CD" w:rsidRDefault="009F365C" w14:paraId="359136E8"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rsidR="00C37CD8" w:rsidP="003860F5" w:rsidRDefault="003860F5" w14:paraId="1B7869BE" w14:textId="4A1CDBBC">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rPr>
          <w:rFonts w:cs="Tahoma"/>
        </w:rPr>
      </w:pPr>
      <w:r>
        <w:rPr>
          <w:rFonts w:cs="Tahoma"/>
        </w:rPr>
        <w:t xml:space="preserve">3. </w:t>
      </w:r>
      <w:r>
        <w:rPr>
          <w:rFonts w:cs="Tahoma"/>
        </w:rPr>
        <w:tab/>
      </w:r>
      <w:r w:rsidRPr="003860F5" w:rsidR="00C37CD8">
        <w:rPr>
          <w:rFonts w:cs="Tahoma"/>
        </w:rPr>
        <w:t>Describe whether, and to what extent, the collection of information involves the use of auto</w:t>
      </w:r>
      <w:r w:rsidRPr="003860F5" w:rsidR="00C37CD8">
        <w:rPr>
          <w:rFonts w:cs="Tahoma"/>
        </w:rPr>
        <w:softHyphen/>
        <w:t>mat</w:t>
      </w:r>
      <w:r w:rsidRPr="003860F5" w:rsidR="00C37CD8">
        <w:rPr>
          <w:rFonts w:cs="Tahoma"/>
        </w:rPr>
        <w:softHyphen/>
        <w:t>ed, elec</w:t>
      </w:r>
      <w:r w:rsidRPr="003860F5" w:rsidR="00C37CD8">
        <w:rPr>
          <w:rFonts w:cs="Tahoma"/>
        </w:rPr>
        <w:softHyphen/>
        <w:t>tronic, mechani</w:t>
      </w:r>
      <w:r w:rsidRPr="003860F5" w:rsidR="00C37CD8">
        <w:rPr>
          <w:rFonts w:cs="Tahoma"/>
        </w:rPr>
        <w:softHyphen/>
        <w:t>cal, or other techno</w:t>
      </w:r>
      <w:r w:rsidRPr="003860F5" w:rsidR="00C37CD8">
        <w:rPr>
          <w:rFonts w:cs="Tahoma"/>
        </w:rPr>
        <w:softHyphen/>
        <w:t>log</w:t>
      </w:r>
      <w:r w:rsidRPr="003860F5" w:rsidR="00C37CD8">
        <w:rPr>
          <w:rFonts w:cs="Tahoma"/>
        </w:rPr>
        <w:softHyphen/>
        <w:t>ical collection techniques or other forms of information technol</w:t>
      </w:r>
      <w:r w:rsidRPr="003860F5" w:rsidR="00C37CD8">
        <w:rPr>
          <w:rFonts w:cs="Tahoma"/>
        </w:rPr>
        <w:softHyphen/>
        <w:t>o</w:t>
      </w:r>
      <w:r w:rsidRPr="003860F5" w:rsidR="00C37CD8">
        <w:rPr>
          <w:rFonts w:cs="Tahoma"/>
        </w:rPr>
        <w:softHyphen/>
        <w:t xml:space="preserve">gy, </w:t>
      </w:r>
      <w:proofErr w:type="gramStart"/>
      <w:r w:rsidRPr="003860F5" w:rsidR="00C37CD8">
        <w:rPr>
          <w:rFonts w:cs="Tahoma"/>
        </w:rPr>
        <w:t>e.g.</w:t>
      </w:r>
      <w:proofErr w:type="gramEnd"/>
      <w:r w:rsidRPr="003860F5" w:rsidR="00C37CD8">
        <w:rPr>
          <w:rFonts w:cs="Tahoma"/>
        </w:rPr>
        <w:t xml:space="preserve"> permit</w:t>
      </w:r>
      <w:r w:rsidRPr="003860F5" w:rsidR="00C37CD8">
        <w:rPr>
          <w:rFonts w:cs="Tahoma"/>
        </w:rPr>
        <w:softHyphen/>
        <w:t>ting elec</w:t>
      </w:r>
      <w:r w:rsidRPr="003860F5" w:rsidR="00C37CD8">
        <w:rPr>
          <w:rFonts w:cs="Tahoma"/>
        </w:rPr>
        <w:softHyphen/>
        <w:t>tronic sub</w:t>
      </w:r>
      <w:r w:rsidRPr="003860F5" w:rsidR="00C37CD8">
        <w:rPr>
          <w:rFonts w:cs="Tahoma"/>
        </w:rPr>
        <w:softHyphen/>
        <w:t>mission of respons</w:t>
      </w:r>
      <w:r w:rsidRPr="003860F5" w:rsidR="00C37CD8">
        <w:rPr>
          <w:rFonts w:cs="Tahoma"/>
        </w:rPr>
        <w:softHyphen/>
        <w:t>es, and the basis for the decision for adopting this means of collection. Also describe any con</w:t>
      </w:r>
      <w:r w:rsidRPr="003860F5" w:rsidR="00C37CD8">
        <w:rPr>
          <w:rFonts w:cs="Tahoma"/>
        </w:rPr>
        <w:softHyphen/>
        <w:t>sideration of using in</w:t>
      </w:r>
      <w:r w:rsidRPr="003860F5" w:rsidR="00C37CD8">
        <w:rPr>
          <w:rFonts w:cs="Tahoma"/>
        </w:rPr>
        <w:softHyphen/>
        <w:t>fo</w:t>
      </w:r>
      <w:r w:rsidRPr="003860F5" w:rsidR="00C37CD8">
        <w:rPr>
          <w:rFonts w:cs="Tahoma"/>
        </w:rPr>
        <w:softHyphen/>
        <w:t>r</w:t>
      </w:r>
      <w:r w:rsidRPr="003860F5" w:rsidR="00C37CD8">
        <w:rPr>
          <w:rFonts w:cs="Tahoma"/>
        </w:rPr>
        <w:softHyphen/>
        <w:t>m</w:t>
      </w:r>
      <w:r w:rsidRPr="003860F5" w:rsidR="00C37CD8">
        <w:rPr>
          <w:rFonts w:cs="Tahoma"/>
        </w:rPr>
        <w:softHyphen/>
        <w:t>a</w:t>
      </w:r>
      <w:r w:rsidRPr="003860F5" w:rsidR="00C37CD8">
        <w:rPr>
          <w:rFonts w:cs="Tahoma"/>
        </w:rPr>
        <w:softHyphen/>
        <w:t>t</w:t>
      </w:r>
      <w:r w:rsidRPr="003860F5" w:rsidR="00C37CD8">
        <w:rPr>
          <w:rFonts w:cs="Tahoma"/>
        </w:rPr>
        <w:softHyphen/>
        <w:t>ion technolo</w:t>
      </w:r>
      <w:r w:rsidRPr="003860F5" w:rsidR="00C37CD8">
        <w:rPr>
          <w:rFonts w:cs="Tahoma"/>
        </w:rPr>
        <w:softHyphen/>
        <w:t>gy to re</w:t>
      </w:r>
      <w:r w:rsidRPr="003860F5" w:rsidR="00C37CD8">
        <w:rPr>
          <w:rFonts w:cs="Tahoma"/>
        </w:rPr>
        <w:softHyphen/>
        <w:t>duce bur</w:t>
      </w:r>
      <w:r w:rsidRPr="003860F5" w:rsidR="00C37CD8">
        <w:rPr>
          <w:rFonts w:cs="Tahoma"/>
        </w:rPr>
        <w:softHyphen/>
        <w:t>den.</w:t>
      </w:r>
    </w:p>
    <w:p w:rsidRPr="003860F5" w:rsidR="003860F5" w:rsidP="003860F5" w:rsidRDefault="003860F5" w14:paraId="50269A61" w14:textId="7777777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rPr>
          <w:rFonts w:cs="Tahoma"/>
        </w:rPr>
      </w:pPr>
    </w:p>
    <w:p w:rsidR="005A7441" w:rsidP="001019CD" w:rsidRDefault="00DE7219" w14:paraId="51EC2F8D" w14:textId="2D54EC1E">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r>
        <w:rPr>
          <w:rFonts w:cs="Tahoma"/>
        </w:rPr>
        <w:t xml:space="preserve">The primary data collection instrument is a </w:t>
      </w:r>
      <w:r w:rsidR="008F0DA3">
        <w:rPr>
          <w:rFonts w:cs="Tahoma"/>
        </w:rPr>
        <w:t>researcher-administered</w:t>
      </w:r>
      <w:r>
        <w:rPr>
          <w:rFonts w:cs="Tahoma"/>
        </w:rPr>
        <w:t xml:space="preserve"> questionnaire.  All respondents will be given the option to complete the questionnaire in-person, over the phone, or via video conference</w:t>
      </w:r>
      <w:r w:rsidR="005A7441">
        <w:rPr>
          <w:rFonts w:cs="Tahoma"/>
        </w:rPr>
        <w:t xml:space="preserve">.  This multi-modal approach will reduce individual level burden by allowing participants to select the method that is most convenient for them.  </w:t>
      </w:r>
    </w:p>
    <w:p w:rsidR="005A7441" w:rsidP="001019CD" w:rsidRDefault="005A7441" w14:paraId="4362F245"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rsidR="003860F5" w:rsidP="001019CD" w:rsidRDefault="005A7441" w14:paraId="16A05FED" w14:textId="2DF31856">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r>
        <w:rPr>
          <w:rFonts w:cs="Tahoma"/>
        </w:rPr>
        <w:t xml:space="preserve">Researcher recorded responses and audio recordings of the administered questionnaire </w:t>
      </w:r>
      <w:r w:rsidR="003860F5">
        <w:rPr>
          <w:rFonts w:cs="Tahoma"/>
        </w:rPr>
        <w:t>reduce</w:t>
      </w:r>
      <w:r w:rsidRPr="003860F5" w:rsidR="003860F5">
        <w:rPr>
          <w:rFonts w:cs="Tahoma"/>
        </w:rPr>
        <w:t xml:space="preserve"> burden by eliminating the need for participants to write down their responses</w:t>
      </w:r>
      <w:r>
        <w:rPr>
          <w:rFonts w:cs="Tahoma"/>
        </w:rPr>
        <w:t xml:space="preserve">.  </w:t>
      </w:r>
      <w:r w:rsidRPr="003860F5" w:rsidR="003860F5">
        <w:rPr>
          <w:rFonts w:cs="Tahoma"/>
        </w:rPr>
        <w:t>Electronic respondent</w:t>
      </w:r>
      <w:r w:rsidR="00794193">
        <w:rPr>
          <w:rFonts w:cs="Tahoma"/>
        </w:rPr>
        <w:t>-</w:t>
      </w:r>
      <w:r w:rsidRPr="003860F5" w:rsidR="003860F5">
        <w:rPr>
          <w:rFonts w:cs="Tahoma"/>
        </w:rPr>
        <w:t xml:space="preserve">reporting </w:t>
      </w:r>
      <w:r w:rsidR="003860F5">
        <w:rPr>
          <w:rFonts w:cs="Tahoma"/>
        </w:rPr>
        <w:t xml:space="preserve">is </w:t>
      </w:r>
      <w:r w:rsidR="006E10D2">
        <w:rPr>
          <w:rFonts w:cs="Tahoma"/>
        </w:rPr>
        <w:t xml:space="preserve">not considered to be the most effective </w:t>
      </w:r>
      <w:r w:rsidR="003860F5">
        <w:rPr>
          <w:rFonts w:cs="Tahoma"/>
        </w:rPr>
        <w:t>for this research</w:t>
      </w:r>
      <w:r w:rsidR="00176390">
        <w:rPr>
          <w:rFonts w:cs="Tahoma"/>
        </w:rPr>
        <w:t xml:space="preserve"> </w:t>
      </w:r>
      <w:r w:rsidR="006E10D2">
        <w:rPr>
          <w:rFonts w:cs="Tahoma"/>
        </w:rPr>
        <w:t>and its objectives</w:t>
      </w:r>
      <w:r w:rsidR="003860F5">
        <w:rPr>
          <w:rFonts w:cs="Tahoma"/>
        </w:rPr>
        <w:t>, given</w:t>
      </w:r>
      <w:r w:rsidRPr="003860F5" w:rsidR="003860F5">
        <w:t xml:space="preserve"> </w:t>
      </w:r>
      <w:r>
        <w:t xml:space="preserve">relatively low response and successful contact rates in these sectors in this region (see for ex. Alvarez-Berrios et al. 2021), </w:t>
      </w:r>
      <w:r w:rsidR="00B36A9E">
        <w:rPr>
          <w:rFonts w:cs="Tahoma"/>
        </w:rPr>
        <w:t xml:space="preserve">the </w:t>
      </w:r>
      <w:r w:rsidR="006E10D2">
        <w:rPr>
          <w:rFonts w:cs="Tahoma"/>
        </w:rPr>
        <w:t xml:space="preserve">potentially </w:t>
      </w:r>
      <w:r w:rsidRPr="003860F5" w:rsidR="006E10D2">
        <w:rPr>
          <w:rFonts w:cs="Tahoma"/>
        </w:rPr>
        <w:t xml:space="preserve">limited familiarity with </w:t>
      </w:r>
      <w:r w:rsidR="006E10D2">
        <w:rPr>
          <w:rFonts w:cs="Tahoma"/>
        </w:rPr>
        <w:t xml:space="preserve">the </w:t>
      </w:r>
      <w:r w:rsidRPr="003860F5" w:rsidR="006E10D2">
        <w:rPr>
          <w:rFonts w:cs="Tahoma"/>
        </w:rPr>
        <w:t xml:space="preserve">technology required for on-line </w:t>
      </w:r>
      <w:r w:rsidR="006E10D2">
        <w:rPr>
          <w:rFonts w:cs="Tahoma"/>
        </w:rPr>
        <w:t>response submissions by some groups within the population</w:t>
      </w:r>
      <w:r>
        <w:rPr>
          <w:rFonts w:cs="Tahoma"/>
        </w:rPr>
        <w:t>s</w:t>
      </w:r>
      <w:r w:rsidR="006E10D2">
        <w:rPr>
          <w:rFonts w:cs="Tahoma"/>
        </w:rPr>
        <w:t xml:space="preserve"> of interest, </w:t>
      </w:r>
      <w:r w:rsidR="00B36A9E">
        <w:rPr>
          <w:rFonts w:cs="Tahoma"/>
        </w:rPr>
        <w:t xml:space="preserve">and </w:t>
      </w:r>
      <w:r>
        <w:rPr>
          <w:rFonts w:cs="Tahoma"/>
        </w:rPr>
        <w:t xml:space="preserve">inconsistent or lack of </w:t>
      </w:r>
      <w:r w:rsidRPr="003860F5" w:rsidR="003860F5">
        <w:rPr>
          <w:rFonts w:cs="Tahoma"/>
        </w:rPr>
        <w:t xml:space="preserve">internet access </w:t>
      </w:r>
      <w:r>
        <w:rPr>
          <w:rFonts w:cs="Tahoma"/>
        </w:rPr>
        <w:t xml:space="preserve">in some parts of the study area.  </w:t>
      </w:r>
    </w:p>
    <w:p w:rsidRPr="001C792A" w:rsidR="005F019F" w:rsidP="001019CD" w:rsidRDefault="005F019F" w14:paraId="6807BAFE" w14:textId="5D19753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rsidRPr="003860F5" w:rsidR="00C37CD8" w:rsidP="003860F5" w:rsidRDefault="00C37CD8" w14:paraId="0B9D881B" w14:textId="5B9870B3">
      <w:pPr>
        <w:pStyle w:val="ListParagraph"/>
        <w:numPr>
          <w:ilvl w:val="0"/>
          <w:numId w:val="56"/>
        </w:numPr>
        <w:spacing w:after="0" w:line="240" w:lineRule="auto"/>
        <w:rPr>
          <w:rFonts w:cs="Tahoma"/>
          <w:b/>
          <w:bCs/>
        </w:rPr>
      </w:pPr>
      <w:r w:rsidRPr="003860F5">
        <w:rPr>
          <w:rFonts w:cs="Tahoma"/>
          <w:b/>
          <w:bCs/>
        </w:rPr>
        <w:t>Describe efforts to identify duplica</w:t>
      </w:r>
      <w:r w:rsidRPr="003860F5">
        <w:rPr>
          <w:rFonts w:cs="Tahoma"/>
          <w:b/>
          <w:bCs/>
        </w:rPr>
        <w:softHyphen/>
        <w:t>tion. Show specifically why any sim</w:t>
      </w:r>
      <w:r w:rsidRPr="003860F5">
        <w:rPr>
          <w:rFonts w:cs="Tahoma"/>
          <w:b/>
          <w:bCs/>
        </w:rPr>
        <w:softHyphen/>
        <w:t>ilar in</w:t>
      </w:r>
      <w:r w:rsidRPr="003860F5">
        <w:rPr>
          <w:rFonts w:cs="Tahoma"/>
          <w:b/>
          <w:bCs/>
        </w:rPr>
        <w:softHyphen/>
        <w:t>for</w:t>
      </w:r>
      <w:r w:rsidRPr="003860F5">
        <w:rPr>
          <w:rFonts w:cs="Tahoma"/>
          <w:b/>
          <w:bCs/>
        </w:rPr>
        <w:softHyphen/>
        <w:t>mation already avail</w:t>
      </w:r>
      <w:r w:rsidRPr="003860F5">
        <w:rPr>
          <w:rFonts w:cs="Tahoma"/>
          <w:b/>
          <w:bCs/>
        </w:rPr>
        <w:softHyphen/>
        <w:t>able cannot be used or modified for use for the purpos</w:t>
      </w:r>
      <w:r w:rsidRPr="003860F5">
        <w:rPr>
          <w:rFonts w:cs="Tahoma"/>
          <w:b/>
          <w:bCs/>
        </w:rPr>
        <w:softHyphen/>
        <w:t>es de</w:t>
      </w:r>
      <w:r w:rsidRPr="003860F5">
        <w:rPr>
          <w:rFonts w:cs="Tahoma"/>
          <w:b/>
          <w:bCs/>
        </w:rPr>
        <w:softHyphen/>
        <w:t>scri</w:t>
      </w:r>
      <w:r w:rsidRPr="003860F5">
        <w:rPr>
          <w:rFonts w:cs="Tahoma"/>
          <w:b/>
          <w:bCs/>
        </w:rPr>
        <w:softHyphen/>
        <w:t>bed in Item 2 above.</w:t>
      </w:r>
    </w:p>
    <w:p w:rsidR="003860F5" w:rsidP="001019CD" w:rsidRDefault="003860F5" w14:paraId="4E238464"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rsidR="00F34E86" w:rsidP="003860F5" w:rsidRDefault="00B37AC4" w14:paraId="1CC9E1BD" w14:textId="71A3C249">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r>
        <w:rPr>
          <w:rFonts w:cs="Tahoma"/>
        </w:rPr>
        <w:t xml:space="preserve">The research team </w:t>
      </w:r>
      <w:r w:rsidRPr="003860F5" w:rsidR="003860F5">
        <w:rPr>
          <w:rFonts w:cs="Tahoma"/>
        </w:rPr>
        <w:t>work</w:t>
      </w:r>
      <w:r w:rsidR="005A7441">
        <w:rPr>
          <w:rFonts w:cs="Tahoma"/>
        </w:rPr>
        <w:t>s</w:t>
      </w:r>
      <w:r w:rsidR="003860F5">
        <w:rPr>
          <w:rFonts w:cs="Tahoma"/>
        </w:rPr>
        <w:t xml:space="preserve"> closely with other </w:t>
      </w:r>
      <w:r w:rsidR="00B36A9E">
        <w:rPr>
          <w:rFonts w:cs="Tahoma"/>
        </w:rPr>
        <w:t>F</w:t>
      </w:r>
      <w:r w:rsidR="003860F5">
        <w:rPr>
          <w:rFonts w:cs="Tahoma"/>
        </w:rPr>
        <w:t>ederal, commonwealth, and territory</w:t>
      </w:r>
      <w:r w:rsidRPr="003860F5" w:rsidR="003860F5">
        <w:rPr>
          <w:rFonts w:cs="Tahoma"/>
        </w:rPr>
        <w:t xml:space="preserve"> agencies as well as universities </w:t>
      </w:r>
      <w:r w:rsidR="00AB7525">
        <w:rPr>
          <w:rFonts w:cs="Tahoma"/>
        </w:rPr>
        <w:t xml:space="preserve">and civil society organizations </w:t>
      </w:r>
      <w:r w:rsidRPr="003860F5" w:rsidR="003860F5">
        <w:rPr>
          <w:rFonts w:cs="Tahoma"/>
        </w:rPr>
        <w:t xml:space="preserve">to monitor research related to </w:t>
      </w:r>
      <w:r w:rsidR="003860F5">
        <w:rPr>
          <w:rFonts w:cs="Tahoma"/>
        </w:rPr>
        <w:t>agriculture, forestry, and rural communities</w:t>
      </w:r>
      <w:r w:rsidRPr="005A7441" w:rsidR="005A7441">
        <w:rPr>
          <w:rFonts w:cs="Tahoma"/>
        </w:rPr>
        <w:t xml:space="preserve"> </w:t>
      </w:r>
      <w:r w:rsidR="005A7441">
        <w:rPr>
          <w:rFonts w:cs="Tahoma"/>
        </w:rPr>
        <w:t xml:space="preserve">in the U.S. Caribbean, and more specifically related to hurricane vulnerabilities, readiness, and resilience among these communities.  Some studies have been done on specific sectors, subsectors, </w:t>
      </w:r>
      <w:r w:rsidR="00797F97">
        <w:rPr>
          <w:rFonts w:cs="Tahoma"/>
        </w:rPr>
        <w:t xml:space="preserve">or sites, but </w:t>
      </w:r>
      <w:r w:rsidRPr="003860F5" w:rsidR="003860F5">
        <w:rPr>
          <w:rFonts w:cs="Tahoma"/>
        </w:rPr>
        <w:t>no other studies of similar extent or content</w:t>
      </w:r>
      <w:r w:rsidR="00AB7525">
        <w:rPr>
          <w:rFonts w:cs="Tahoma"/>
        </w:rPr>
        <w:t xml:space="preserve"> are known to be</w:t>
      </w:r>
      <w:r w:rsidR="003860F5">
        <w:rPr>
          <w:rFonts w:cs="Tahoma"/>
        </w:rPr>
        <w:t xml:space="preserve"> in progress or planned for the U.S. Caribbean.  </w:t>
      </w:r>
      <w:r>
        <w:rPr>
          <w:rFonts w:cs="Tahoma"/>
        </w:rPr>
        <w:t>The research team</w:t>
      </w:r>
      <w:r w:rsidR="003860F5">
        <w:rPr>
          <w:rFonts w:cs="Tahoma"/>
        </w:rPr>
        <w:t xml:space="preserve"> </w:t>
      </w:r>
      <w:r w:rsidR="005A79EA">
        <w:rPr>
          <w:rFonts w:cs="Tahoma"/>
        </w:rPr>
        <w:t xml:space="preserve">will </w:t>
      </w:r>
      <w:r w:rsidR="005B3C6C">
        <w:rPr>
          <w:rFonts w:cs="Tahoma"/>
        </w:rPr>
        <w:t>continue to collaborate with key partners on this research and keep them informed about</w:t>
      </w:r>
      <w:r w:rsidR="003860F5">
        <w:rPr>
          <w:rFonts w:cs="Tahoma"/>
        </w:rPr>
        <w:t xml:space="preserve"> its </w:t>
      </w:r>
      <w:r w:rsidR="005B3C6C">
        <w:rPr>
          <w:rFonts w:cs="Tahoma"/>
        </w:rPr>
        <w:t>progress</w:t>
      </w:r>
      <w:r w:rsidR="00797F97">
        <w:rPr>
          <w:rFonts w:cs="Tahoma"/>
        </w:rPr>
        <w:t xml:space="preserve"> and outcomes</w:t>
      </w:r>
      <w:r w:rsidR="005B3C6C">
        <w:rPr>
          <w:rFonts w:cs="Tahoma"/>
        </w:rPr>
        <w:t xml:space="preserve">.  </w:t>
      </w:r>
    </w:p>
    <w:p w:rsidRPr="001C792A" w:rsidR="003860F5" w:rsidP="003860F5" w:rsidRDefault="003860F5" w14:paraId="66779D15"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rsidRPr="003860F5" w:rsidR="00C37CD8" w:rsidP="003860F5" w:rsidRDefault="00C37CD8" w14:paraId="07E5C623" w14:textId="14BF4996">
      <w:pPr>
        <w:pStyle w:val="ListParagraph"/>
        <w:numPr>
          <w:ilvl w:val="0"/>
          <w:numId w:val="56"/>
        </w:numPr>
        <w:spacing w:after="0" w:line="240" w:lineRule="auto"/>
        <w:rPr>
          <w:rFonts w:cs="Tahoma"/>
          <w:b/>
          <w:bCs/>
        </w:rPr>
      </w:pPr>
      <w:r w:rsidRPr="003860F5">
        <w:rPr>
          <w:rFonts w:cs="Tahoma"/>
          <w:b/>
          <w:bCs/>
        </w:rPr>
        <w:t>If the collection of information im</w:t>
      </w:r>
      <w:r w:rsidRPr="003860F5">
        <w:rPr>
          <w:rFonts w:cs="Tahoma"/>
          <w:b/>
          <w:bCs/>
        </w:rPr>
        <w:softHyphen/>
        <w:t>pacts small bus</w:t>
      </w:r>
      <w:r w:rsidRPr="003860F5" w:rsidR="00862A24">
        <w:rPr>
          <w:rFonts w:cs="Tahoma"/>
          <w:b/>
          <w:bCs/>
        </w:rPr>
        <w:t>inesses or other small entities,</w:t>
      </w:r>
      <w:r w:rsidRPr="003860F5">
        <w:rPr>
          <w:rFonts w:cs="Tahoma"/>
          <w:b/>
          <w:bCs/>
        </w:rPr>
        <w:t xml:space="preserve"> describe any methods used to mini</w:t>
      </w:r>
      <w:r w:rsidRPr="003860F5">
        <w:rPr>
          <w:rFonts w:cs="Tahoma"/>
          <w:b/>
          <w:bCs/>
        </w:rPr>
        <w:softHyphen/>
        <w:t>mize burden.</w:t>
      </w:r>
    </w:p>
    <w:p w:rsidR="003860F5" w:rsidP="001019CD" w:rsidRDefault="003860F5" w14:paraId="26837298" w14:textId="77777777">
      <w:pPr>
        <w:spacing w:after="0" w:line="240" w:lineRule="auto"/>
        <w:rPr>
          <w:rFonts w:cs="Tahoma"/>
          <w:bCs/>
        </w:rPr>
      </w:pPr>
    </w:p>
    <w:p w:rsidRPr="001C792A" w:rsidR="00AC1C2C" w:rsidP="001019CD" w:rsidRDefault="00B82E78" w14:paraId="2D910D27" w14:textId="6869D934">
      <w:pPr>
        <w:spacing w:after="0" w:line="240" w:lineRule="auto"/>
        <w:rPr>
          <w:rFonts w:cs="Tahoma"/>
        </w:rPr>
      </w:pPr>
      <w:r w:rsidRPr="001C792A">
        <w:rPr>
          <w:rFonts w:cs="Tahoma"/>
          <w:bCs/>
        </w:rPr>
        <w:t>The</w:t>
      </w:r>
      <w:r w:rsidR="003860F5">
        <w:rPr>
          <w:rFonts w:cs="Tahoma"/>
          <w:bCs/>
        </w:rPr>
        <w:t xml:space="preserve"> </w:t>
      </w:r>
      <w:r w:rsidR="00B6616A">
        <w:rPr>
          <w:rFonts w:cs="Tahoma"/>
          <w:bCs/>
        </w:rPr>
        <w:t xml:space="preserve">research </w:t>
      </w:r>
      <w:r w:rsidR="003860F5">
        <w:rPr>
          <w:rFonts w:cs="Tahoma"/>
          <w:bCs/>
        </w:rPr>
        <w:t xml:space="preserve">population of interest </w:t>
      </w:r>
      <w:r w:rsidR="00B6616A">
        <w:rPr>
          <w:rFonts w:cs="Tahoma"/>
          <w:bCs/>
        </w:rPr>
        <w:t>encomp</w:t>
      </w:r>
      <w:r w:rsidR="00052F12">
        <w:rPr>
          <w:rFonts w:cs="Tahoma"/>
          <w:bCs/>
        </w:rPr>
        <w:t>asses</w:t>
      </w:r>
      <w:r w:rsidR="003860F5">
        <w:rPr>
          <w:rFonts w:cs="Tahoma"/>
          <w:bCs/>
        </w:rPr>
        <w:t xml:space="preserve"> all </w:t>
      </w:r>
      <w:r w:rsidR="00FB51E8">
        <w:rPr>
          <w:rFonts w:cs="Tahoma"/>
          <w:bCs/>
        </w:rPr>
        <w:t xml:space="preserve">individuals </w:t>
      </w:r>
      <w:r w:rsidR="00B6616A">
        <w:rPr>
          <w:rFonts w:cs="Tahoma"/>
          <w:bCs/>
        </w:rPr>
        <w:t xml:space="preserve">and entities </w:t>
      </w:r>
      <w:r w:rsidR="00FB51E8">
        <w:rPr>
          <w:rFonts w:cs="Tahoma"/>
          <w:bCs/>
        </w:rPr>
        <w:t xml:space="preserve">who </w:t>
      </w:r>
      <w:r w:rsidRPr="00FB51E8" w:rsidR="00FB51E8">
        <w:rPr>
          <w:rFonts w:cs="Tahoma"/>
          <w:bCs/>
        </w:rPr>
        <w:t xml:space="preserve">own, lease, and/or otherwise manage </w:t>
      </w:r>
      <w:r w:rsidR="00FB51E8">
        <w:rPr>
          <w:rFonts w:cs="Tahoma"/>
          <w:bCs/>
        </w:rPr>
        <w:t xml:space="preserve">farm and forest land in Puerto Rico and the U.S. Virgin Islands, </w:t>
      </w:r>
      <w:r w:rsidR="003860F5">
        <w:rPr>
          <w:rFonts w:cs="Tahoma"/>
          <w:bCs/>
        </w:rPr>
        <w:t xml:space="preserve">which includes some small businesses.  No small business will be asked to participate more than once in this </w:t>
      </w:r>
      <w:r w:rsidR="00B6616A">
        <w:rPr>
          <w:rFonts w:cs="Tahoma"/>
          <w:bCs/>
        </w:rPr>
        <w:t xml:space="preserve">information collection.  We have </w:t>
      </w:r>
      <w:r w:rsidR="003860F5">
        <w:rPr>
          <w:rFonts w:cs="Tahoma"/>
          <w:bCs/>
        </w:rPr>
        <w:t>limit</w:t>
      </w:r>
      <w:r w:rsidR="00B6616A">
        <w:rPr>
          <w:rFonts w:cs="Tahoma"/>
          <w:bCs/>
        </w:rPr>
        <w:t>ed</w:t>
      </w:r>
      <w:r w:rsidR="003860F5">
        <w:rPr>
          <w:rFonts w:cs="Tahoma"/>
          <w:bCs/>
        </w:rPr>
        <w:t xml:space="preserve"> the number of responses </w:t>
      </w:r>
      <w:r w:rsidR="00B6616A">
        <w:rPr>
          <w:rFonts w:cs="Tahoma"/>
          <w:bCs/>
        </w:rPr>
        <w:t xml:space="preserve">to the minimum deemed necessary for the study objectives and information needs and provided multiple participation options (i.e., in person, telephone, or videoconference questionnaire administration) </w:t>
      </w:r>
      <w:r w:rsidR="003860F5">
        <w:rPr>
          <w:rFonts w:cs="Tahoma"/>
          <w:bCs/>
        </w:rPr>
        <w:t xml:space="preserve">to minimize the </w:t>
      </w:r>
      <w:r w:rsidR="00B6616A">
        <w:rPr>
          <w:rFonts w:cs="Tahoma"/>
          <w:bCs/>
        </w:rPr>
        <w:t xml:space="preserve">response </w:t>
      </w:r>
      <w:r w:rsidR="003860F5">
        <w:rPr>
          <w:rFonts w:cs="Tahoma"/>
          <w:bCs/>
        </w:rPr>
        <w:t>burden on small businesses</w:t>
      </w:r>
      <w:r w:rsidR="00B6616A">
        <w:rPr>
          <w:rFonts w:cs="Tahoma"/>
          <w:bCs/>
        </w:rPr>
        <w:t xml:space="preserve"> and other participants</w:t>
      </w:r>
      <w:r w:rsidR="003860F5">
        <w:rPr>
          <w:rFonts w:cs="Tahoma"/>
          <w:bCs/>
        </w:rPr>
        <w:t xml:space="preserve">. </w:t>
      </w:r>
      <w:r w:rsidRPr="001C792A" w:rsidR="00FA2D5C">
        <w:rPr>
          <w:rFonts w:cs="Tahoma"/>
        </w:rPr>
        <w:t xml:space="preserve"> </w:t>
      </w:r>
      <w:r w:rsidRPr="001C792A" w:rsidR="00E9315A">
        <w:rPr>
          <w:rFonts w:cs="Tahoma"/>
        </w:rPr>
        <w:t xml:space="preserve">Participation </w:t>
      </w:r>
      <w:r w:rsidR="003860F5">
        <w:rPr>
          <w:rFonts w:cs="Tahoma"/>
        </w:rPr>
        <w:t>is</w:t>
      </w:r>
      <w:r w:rsidRPr="001C792A" w:rsidR="00E9315A">
        <w:rPr>
          <w:rFonts w:cs="Tahoma"/>
        </w:rPr>
        <w:t xml:space="preserve"> voluntary and </w:t>
      </w:r>
      <w:r w:rsidR="003860F5">
        <w:rPr>
          <w:rFonts w:cs="Tahoma"/>
        </w:rPr>
        <w:t>respondents</w:t>
      </w:r>
      <w:r w:rsidRPr="001C792A" w:rsidR="00E9315A">
        <w:rPr>
          <w:rFonts w:cs="Tahoma"/>
        </w:rPr>
        <w:t xml:space="preserve"> will be </w:t>
      </w:r>
      <w:r w:rsidR="003860F5">
        <w:rPr>
          <w:rFonts w:cs="Tahoma"/>
        </w:rPr>
        <w:t>informed</w:t>
      </w:r>
      <w:r w:rsidRPr="001C792A" w:rsidR="00E9315A">
        <w:rPr>
          <w:rFonts w:cs="Tahoma"/>
        </w:rPr>
        <w:t xml:space="preserve"> that </w:t>
      </w:r>
      <w:r w:rsidR="00B6616A">
        <w:rPr>
          <w:rFonts w:cs="Tahoma"/>
        </w:rPr>
        <w:t xml:space="preserve">they can </w:t>
      </w:r>
      <w:r w:rsidRPr="001C792A" w:rsidR="00C13A13">
        <w:rPr>
          <w:rFonts w:cs="Tahoma"/>
        </w:rPr>
        <w:t xml:space="preserve">limit </w:t>
      </w:r>
      <w:r w:rsidR="00B6616A">
        <w:rPr>
          <w:rFonts w:cs="Tahoma"/>
        </w:rPr>
        <w:t xml:space="preserve">the time </w:t>
      </w:r>
      <w:r w:rsidRPr="001C792A" w:rsidR="00C13A13">
        <w:rPr>
          <w:rFonts w:cs="Tahoma"/>
        </w:rPr>
        <w:t xml:space="preserve">given to researchers </w:t>
      </w:r>
      <w:r w:rsidR="00B6616A">
        <w:rPr>
          <w:rFonts w:cs="Tahoma"/>
        </w:rPr>
        <w:t>and may</w:t>
      </w:r>
      <w:r w:rsidRPr="001C792A" w:rsidR="00C13A13">
        <w:rPr>
          <w:rFonts w:cs="Tahoma"/>
        </w:rPr>
        <w:t xml:space="preserve"> </w:t>
      </w:r>
      <w:r w:rsidRPr="001C792A" w:rsidR="00E9315A">
        <w:rPr>
          <w:rFonts w:cs="Tahoma"/>
        </w:rPr>
        <w:t>discontinue participation at any time</w:t>
      </w:r>
      <w:r w:rsidR="00B6616A">
        <w:rPr>
          <w:rFonts w:cs="Tahoma"/>
        </w:rPr>
        <w:t xml:space="preserve"> during the questionnaire</w:t>
      </w:r>
      <w:r w:rsidRPr="001C792A" w:rsidR="00AD4FF4">
        <w:rPr>
          <w:rFonts w:cs="Tahoma"/>
        </w:rPr>
        <w:t>.</w:t>
      </w:r>
    </w:p>
    <w:p w:rsidRPr="001C792A" w:rsidR="00AD4FF4" w:rsidP="001019CD" w:rsidRDefault="00AD4FF4" w14:paraId="30B25667" w14:textId="77777777">
      <w:pPr>
        <w:spacing w:after="0" w:line="240" w:lineRule="auto"/>
        <w:rPr>
          <w:rFonts w:cs="Tahoma"/>
        </w:rPr>
      </w:pPr>
    </w:p>
    <w:p w:rsidRPr="003860F5" w:rsidR="00C37CD8" w:rsidP="003860F5" w:rsidRDefault="00C37CD8" w14:paraId="44A980F7" w14:textId="153FE445">
      <w:pPr>
        <w:pStyle w:val="ListParagraph"/>
        <w:numPr>
          <w:ilvl w:val="0"/>
          <w:numId w:val="56"/>
        </w:numPr>
        <w:spacing w:after="0" w:line="240" w:lineRule="auto"/>
        <w:rPr>
          <w:rFonts w:cs="Tahoma"/>
          <w:b/>
          <w:bCs/>
        </w:rPr>
      </w:pPr>
      <w:r w:rsidRPr="003860F5">
        <w:rPr>
          <w:rFonts w:cs="Tahoma"/>
          <w:b/>
          <w:bCs/>
        </w:rPr>
        <w:lastRenderedPageBreak/>
        <w:t>Describe the consequence to Federal program or policy activities if the collection is not conducted or is con</w:t>
      </w:r>
      <w:r w:rsidRPr="003860F5">
        <w:rPr>
          <w:rFonts w:cs="Tahoma"/>
          <w:b/>
          <w:bCs/>
        </w:rPr>
        <w:softHyphen/>
        <w:t>ducted less fre</w:t>
      </w:r>
      <w:r w:rsidRPr="003860F5">
        <w:rPr>
          <w:rFonts w:cs="Tahoma"/>
          <w:b/>
          <w:bCs/>
        </w:rPr>
        <w:softHyphen/>
        <w:t>quent</w:t>
      </w:r>
      <w:r w:rsidRPr="003860F5">
        <w:rPr>
          <w:rFonts w:cs="Tahoma"/>
          <w:b/>
          <w:bCs/>
        </w:rPr>
        <w:softHyphen/>
        <w:t>ly, as well as any technical or legal obstacles to reducing burden.</w:t>
      </w:r>
    </w:p>
    <w:p w:rsidR="003860F5" w:rsidP="001019CD" w:rsidRDefault="003860F5" w14:paraId="4958FDCD" w14:textId="77777777">
      <w:pPr>
        <w:spacing w:after="0" w:line="240" w:lineRule="auto"/>
        <w:rPr>
          <w:rFonts w:cs="Tahoma"/>
        </w:rPr>
      </w:pPr>
    </w:p>
    <w:p w:rsidR="00E32B32" w:rsidP="001019CD" w:rsidRDefault="00FC55F4" w14:paraId="1D841EDC" w14:textId="37363905">
      <w:pPr>
        <w:spacing w:after="0" w:line="240" w:lineRule="auto"/>
        <w:rPr>
          <w:rFonts w:cs="Tahoma"/>
        </w:rPr>
      </w:pPr>
      <w:r>
        <w:rPr>
          <w:rFonts w:cs="Tahoma"/>
        </w:rPr>
        <w:t>T</w:t>
      </w:r>
      <w:r w:rsidR="00312231">
        <w:rPr>
          <w:rFonts w:cs="Tahoma"/>
        </w:rPr>
        <w:t>he</w:t>
      </w:r>
      <w:r>
        <w:rPr>
          <w:rFonts w:cs="Tahoma"/>
        </w:rPr>
        <w:t xml:space="preserve"> </w:t>
      </w:r>
      <w:r w:rsidR="003860F5">
        <w:rPr>
          <w:rFonts w:cs="Tahoma"/>
        </w:rPr>
        <w:t>data</w:t>
      </w:r>
      <w:r>
        <w:rPr>
          <w:rFonts w:cs="Tahoma"/>
        </w:rPr>
        <w:t xml:space="preserve"> to be</w:t>
      </w:r>
      <w:r w:rsidR="003860F5">
        <w:rPr>
          <w:rFonts w:cs="Tahoma"/>
        </w:rPr>
        <w:t xml:space="preserve"> gathered </w:t>
      </w:r>
      <w:r w:rsidR="00312231">
        <w:rPr>
          <w:rFonts w:cs="Tahoma"/>
        </w:rPr>
        <w:t>through</w:t>
      </w:r>
      <w:r w:rsidR="003860F5">
        <w:rPr>
          <w:rFonts w:cs="Tahoma"/>
        </w:rPr>
        <w:t xml:space="preserve"> this information collection are not available from </w:t>
      </w:r>
      <w:r w:rsidR="00687C47">
        <w:rPr>
          <w:rFonts w:cs="Tahoma"/>
        </w:rPr>
        <w:t xml:space="preserve">any </w:t>
      </w:r>
      <w:r w:rsidR="003860F5">
        <w:rPr>
          <w:rFonts w:cs="Tahoma"/>
        </w:rPr>
        <w:t>other</w:t>
      </w:r>
      <w:r w:rsidR="00B6616A">
        <w:rPr>
          <w:rFonts w:cs="Tahoma"/>
        </w:rPr>
        <w:t xml:space="preserve"> </w:t>
      </w:r>
      <w:r w:rsidR="00687C47">
        <w:rPr>
          <w:rFonts w:cs="Tahoma"/>
        </w:rPr>
        <w:t xml:space="preserve">known </w:t>
      </w:r>
      <w:r w:rsidR="003860F5">
        <w:rPr>
          <w:rFonts w:cs="Tahoma"/>
        </w:rPr>
        <w:t>sources</w:t>
      </w:r>
      <w:r w:rsidR="00687C47">
        <w:rPr>
          <w:rFonts w:cs="Tahoma"/>
        </w:rPr>
        <w:t xml:space="preserve">.  </w:t>
      </w:r>
      <w:r>
        <w:rPr>
          <w:rFonts w:cs="Tahoma"/>
        </w:rPr>
        <w:t xml:space="preserve">Results and findings will inform </w:t>
      </w:r>
      <w:r w:rsidRPr="003860F5" w:rsidR="003860F5">
        <w:rPr>
          <w:rFonts w:cs="Tahoma"/>
        </w:rPr>
        <w:t xml:space="preserve">ongoing </w:t>
      </w:r>
      <w:r w:rsidR="00687C47">
        <w:rPr>
          <w:rFonts w:cs="Tahoma"/>
        </w:rPr>
        <w:t xml:space="preserve">agriculture, forest, and rural community </w:t>
      </w:r>
      <w:r w:rsidR="00AA6E88">
        <w:rPr>
          <w:rFonts w:cs="Tahoma"/>
        </w:rPr>
        <w:t>recovery</w:t>
      </w:r>
      <w:r w:rsidRPr="003860F5" w:rsidR="003860F5">
        <w:rPr>
          <w:rFonts w:cs="Tahoma"/>
        </w:rPr>
        <w:t xml:space="preserve"> </w:t>
      </w:r>
      <w:r w:rsidR="00AA6E88">
        <w:rPr>
          <w:rFonts w:cs="Tahoma"/>
        </w:rPr>
        <w:t xml:space="preserve">and restoration </w:t>
      </w:r>
      <w:r w:rsidRPr="003860F5" w:rsidR="003860F5">
        <w:rPr>
          <w:rFonts w:cs="Tahoma"/>
        </w:rPr>
        <w:t xml:space="preserve">efforts by </w:t>
      </w:r>
      <w:r w:rsidR="00D55776">
        <w:rPr>
          <w:rFonts w:cs="Tahoma"/>
        </w:rPr>
        <w:t>USDA</w:t>
      </w:r>
      <w:r>
        <w:rPr>
          <w:rFonts w:cs="Tahoma"/>
        </w:rPr>
        <w:t>, its partners, and</w:t>
      </w:r>
      <w:r w:rsidR="005A4042">
        <w:rPr>
          <w:rFonts w:cs="Tahoma"/>
        </w:rPr>
        <w:t xml:space="preserve"> others</w:t>
      </w:r>
      <w:r>
        <w:rPr>
          <w:rFonts w:cs="Tahoma"/>
        </w:rPr>
        <w:t xml:space="preserve"> i</w:t>
      </w:r>
      <w:r w:rsidRPr="003860F5" w:rsidR="003860F5">
        <w:rPr>
          <w:rFonts w:cs="Tahoma"/>
        </w:rPr>
        <w:t>n the region</w:t>
      </w:r>
      <w:r w:rsidR="005A4042">
        <w:rPr>
          <w:rFonts w:cs="Tahoma"/>
        </w:rPr>
        <w:t xml:space="preserve"> and contribute important information for their efficiency and effectiv</w:t>
      </w:r>
      <w:r w:rsidR="003A5F03">
        <w:rPr>
          <w:rFonts w:cs="Tahoma"/>
        </w:rPr>
        <w:t>e</w:t>
      </w:r>
      <w:r w:rsidR="005A4042">
        <w:rPr>
          <w:rFonts w:cs="Tahoma"/>
        </w:rPr>
        <w:t>ness</w:t>
      </w:r>
      <w:r w:rsidR="003860F5">
        <w:rPr>
          <w:rFonts w:cs="Tahoma"/>
        </w:rPr>
        <w:t xml:space="preserve">.  These data also are important to longer-term efforts focused on agriculture, forestry, and rural community </w:t>
      </w:r>
      <w:r w:rsidR="00687C47">
        <w:rPr>
          <w:rFonts w:cs="Tahoma"/>
        </w:rPr>
        <w:t xml:space="preserve">hurricane </w:t>
      </w:r>
      <w:r w:rsidR="00AA6E88">
        <w:rPr>
          <w:rFonts w:cs="Tahoma"/>
        </w:rPr>
        <w:t xml:space="preserve">preparedness and resilience </w:t>
      </w:r>
      <w:r w:rsidR="003860F5">
        <w:rPr>
          <w:rFonts w:cs="Tahoma"/>
        </w:rPr>
        <w:t xml:space="preserve">and </w:t>
      </w:r>
      <w:r w:rsidRPr="003860F5" w:rsidR="003860F5">
        <w:rPr>
          <w:rFonts w:cs="Tahoma"/>
        </w:rPr>
        <w:t xml:space="preserve">may </w:t>
      </w:r>
      <w:r w:rsidR="00687C47">
        <w:rPr>
          <w:rFonts w:cs="Tahoma"/>
        </w:rPr>
        <w:t xml:space="preserve">provide new knowledge and </w:t>
      </w:r>
      <w:r w:rsidR="00312231">
        <w:rPr>
          <w:rFonts w:cs="Tahoma"/>
        </w:rPr>
        <w:t xml:space="preserve">prompt </w:t>
      </w:r>
      <w:r w:rsidR="00687C47">
        <w:rPr>
          <w:rFonts w:cs="Tahoma"/>
        </w:rPr>
        <w:t>further research that</w:t>
      </w:r>
      <w:r w:rsidRPr="003860F5" w:rsidR="003860F5">
        <w:rPr>
          <w:rFonts w:cs="Tahoma"/>
        </w:rPr>
        <w:t xml:space="preserve"> could result in changes to, or enhancements of, the delivery of </w:t>
      </w:r>
      <w:r w:rsidR="003860F5">
        <w:rPr>
          <w:rFonts w:cs="Tahoma"/>
        </w:rPr>
        <w:t xml:space="preserve">related </w:t>
      </w:r>
      <w:r w:rsidR="005B3C6C">
        <w:rPr>
          <w:rFonts w:cs="Tahoma"/>
        </w:rPr>
        <w:t xml:space="preserve">programs, </w:t>
      </w:r>
      <w:r w:rsidRPr="003860F5" w:rsidR="003860F5">
        <w:rPr>
          <w:rFonts w:cs="Tahoma"/>
        </w:rPr>
        <w:t>products, services, and information</w:t>
      </w:r>
      <w:r w:rsidR="003860F5">
        <w:rPr>
          <w:rFonts w:cs="Tahoma"/>
        </w:rPr>
        <w:t xml:space="preserve">.  </w:t>
      </w:r>
      <w:r>
        <w:rPr>
          <w:rFonts w:cs="Tahoma"/>
        </w:rPr>
        <w:t xml:space="preserve">Without the information from this collection, </w:t>
      </w:r>
      <w:r w:rsidR="00D55776">
        <w:rPr>
          <w:rFonts w:cs="Tahoma"/>
        </w:rPr>
        <w:t>USDA</w:t>
      </w:r>
      <w:r w:rsidR="003860F5">
        <w:rPr>
          <w:rFonts w:cs="Tahoma"/>
        </w:rPr>
        <w:t xml:space="preserve"> and other </w:t>
      </w:r>
      <w:r w:rsidR="005B3C6C">
        <w:rPr>
          <w:rFonts w:cs="Tahoma"/>
        </w:rPr>
        <w:t>F</w:t>
      </w:r>
      <w:r w:rsidR="003860F5">
        <w:rPr>
          <w:rFonts w:cs="Tahoma"/>
        </w:rPr>
        <w:t xml:space="preserve">ederal agencies may not meet legislative requirements under </w:t>
      </w:r>
      <w:r w:rsidRPr="001D1CBE" w:rsidR="001D1CBE">
        <w:rPr>
          <w:rFonts w:cs="Tahoma"/>
        </w:rPr>
        <w:t>the National Agricultural Research, Extension, and Teaching Policy Act of 1977</w:t>
      </w:r>
      <w:r w:rsidR="001D1CBE">
        <w:rPr>
          <w:rFonts w:cs="Tahoma"/>
        </w:rPr>
        <w:t xml:space="preserve"> and </w:t>
      </w:r>
      <w:r w:rsidR="003860F5">
        <w:rPr>
          <w:rFonts w:cs="Tahoma"/>
        </w:rPr>
        <w:t xml:space="preserve">the </w:t>
      </w:r>
      <w:r w:rsidRPr="003860F5" w:rsidR="003860F5">
        <w:rPr>
          <w:rFonts w:cs="Tahoma"/>
        </w:rPr>
        <w:t>Forest and Rangeland Renewable Resources Research Act of 1978</w:t>
      </w:r>
      <w:r w:rsidR="001D1CBE">
        <w:rPr>
          <w:rFonts w:cs="Tahoma"/>
        </w:rPr>
        <w:t>, among other requirements</w:t>
      </w:r>
      <w:r w:rsidR="00687C47">
        <w:rPr>
          <w:rFonts w:cs="Tahoma"/>
        </w:rPr>
        <w:t>, priorities,</w:t>
      </w:r>
      <w:r w:rsidR="001D1CBE">
        <w:rPr>
          <w:rFonts w:cs="Tahoma"/>
        </w:rPr>
        <w:t xml:space="preserve"> and goals noted above.  </w:t>
      </w:r>
      <w:r w:rsidR="005A4042">
        <w:rPr>
          <w:rFonts w:cs="Tahoma"/>
        </w:rPr>
        <w:t>Lack of this type of information would affect farm and forest owners’ and managers’ ability to better mitigate, adapt to, prepare for, and recover from hurricanes in the future.  Moreover,</w:t>
      </w:r>
      <w:r w:rsidR="003860F5">
        <w:rPr>
          <w:rFonts w:cs="Tahoma"/>
        </w:rPr>
        <w:t xml:space="preserve"> if this information is not collected, </w:t>
      </w:r>
      <w:r w:rsidRPr="003860F5" w:rsidR="003860F5">
        <w:rPr>
          <w:rFonts w:cs="Tahoma"/>
        </w:rPr>
        <w:t xml:space="preserve">progress on </w:t>
      </w:r>
      <w:r w:rsidR="003860F5">
        <w:rPr>
          <w:rFonts w:cs="Tahoma"/>
        </w:rPr>
        <w:t xml:space="preserve">agriculture, forestry, and rural </w:t>
      </w:r>
      <w:r w:rsidRPr="003860F5" w:rsidR="003860F5">
        <w:rPr>
          <w:rFonts w:cs="Tahoma"/>
        </w:rPr>
        <w:t xml:space="preserve">community resilience, </w:t>
      </w:r>
      <w:r w:rsidRPr="003860F5" w:rsidR="00020770">
        <w:rPr>
          <w:rFonts w:cs="Tahoma"/>
        </w:rPr>
        <w:t>sustainability</w:t>
      </w:r>
      <w:r w:rsidR="00020770">
        <w:rPr>
          <w:rFonts w:cs="Tahoma"/>
        </w:rPr>
        <w:t>,</w:t>
      </w:r>
      <w:r w:rsidRPr="003860F5" w:rsidR="00020770">
        <w:rPr>
          <w:rFonts w:cs="Tahoma"/>
        </w:rPr>
        <w:t xml:space="preserve"> </w:t>
      </w:r>
      <w:r w:rsidR="003860F5">
        <w:rPr>
          <w:rFonts w:cs="Tahoma"/>
        </w:rPr>
        <w:t xml:space="preserve">and disaster risk </w:t>
      </w:r>
      <w:r w:rsidR="005B3C6C">
        <w:rPr>
          <w:rFonts w:cs="Tahoma"/>
        </w:rPr>
        <w:t xml:space="preserve">and vulnerability </w:t>
      </w:r>
      <w:r w:rsidR="003860F5">
        <w:rPr>
          <w:rFonts w:cs="Tahoma"/>
        </w:rPr>
        <w:t>reduction throughout the region</w:t>
      </w:r>
      <w:r w:rsidRPr="00FC55F4">
        <w:rPr>
          <w:rFonts w:cs="Tahoma"/>
        </w:rPr>
        <w:t xml:space="preserve"> </w:t>
      </w:r>
      <w:r>
        <w:rPr>
          <w:rFonts w:cs="Tahoma"/>
        </w:rPr>
        <w:t xml:space="preserve">could be diminished.  </w:t>
      </w:r>
    </w:p>
    <w:p w:rsidRPr="001C792A" w:rsidR="00FC55F4" w:rsidP="001019CD" w:rsidRDefault="00FC55F4" w14:paraId="337064EC" w14:textId="77777777">
      <w:pPr>
        <w:spacing w:after="0" w:line="240" w:lineRule="auto"/>
        <w:rPr>
          <w:rFonts w:cs="Tahoma"/>
        </w:rPr>
      </w:pPr>
    </w:p>
    <w:p w:rsidRPr="003860F5" w:rsidR="00C37CD8" w:rsidP="003860F5" w:rsidRDefault="00C37CD8" w14:paraId="70A09E95" w14:textId="68B11EA7">
      <w:pPr>
        <w:pStyle w:val="ListParagraph"/>
        <w:numPr>
          <w:ilvl w:val="0"/>
          <w:numId w:val="56"/>
        </w:numPr>
        <w:spacing w:after="0" w:line="240" w:lineRule="auto"/>
        <w:rPr>
          <w:rFonts w:cs="Tahoma"/>
          <w:b/>
          <w:bCs/>
        </w:rPr>
      </w:pPr>
      <w:r w:rsidRPr="003860F5">
        <w:rPr>
          <w:rFonts w:cs="Tahoma"/>
          <w:b/>
          <w:bCs/>
        </w:rPr>
        <w:t xml:space="preserve">Explain any special circumstances that would cause an </w:t>
      </w:r>
      <w:r w:rsidRPr="003860F5" w:rsidR="001A3B0B">
        <w:rPr>
          <w:rFonts w:cs="Tahoma"/>
          <w:b/>
          <w:bCs/>
        </w:rPr>
        <w:t>Information Collection</w:t>
      </w:r>
      <w:r w:rsidRPr="003860F5">
        <w:rPr>
          <w:rFonts w:cs="Tahoma"/>
          <w:b/>
          <w:bCs/>
        </w:rPr>
        <w:t xml:space="preserve"> to be con</w:t>
      </w:r>
      <w:r w:rsidRPr="003860F5">
        <w:rPr>
          <w:rFonts w:cs="Tahoma"/>
          <w:b/>
          <w:bCs/>
        </w:rPr>
        <w:softHyphen/>
        <w:t>ducted in a manner:</w:t>
      </w:r>
    </w:p>
    <w:p w:rsidRPr="001C792A" w:rsidR="003860F5" w:rsidP="003860F5" w:rsidRDefault="003860F5" w14:paraId="7BAF13F5" w14:textId="77777777">
      <w:pPr>
        <w:spacing w:after="0" w:line="240" w:lineRule="auto"/>
        <w:rPr>
          <w:rFonts w:cs="Tahoma"/>
          <w:b/>
          <w:bCs/>
        </w:rPr>
      </w:pPr>
    </w:p>
    <w:p w:rsidRPr="003860F5" w:rsidR="00C37CD8" w:rsidP="003860F5" w:rsidRDefault="00890057" w14:paraId="5CF0B0F7" w14:textId="77777777">
      <w:pPr>
        <w:pStyle w:val="ListParagraph"/>
        <w:numPr>
          <w:ilvl w:val="0"/>
          <w:numId w:val="54"/>
        </w:numPr>
        <w:shd w:val="clear" w:color="auto" w:fill="FFFFFF"/>
        <w:spacing w:after="240"/>
        <w:rPr>
          <w:rFonts w:cs="Tahoma"/>
          <w:b/>
          <w:bCs/>
        </w:rPr>
      </w:pPr>
      <w:r w:rsidRPr="003860F5">
        <w:rPr>
          <w:rFonts w:cs="Tahoma"/>
          <w:b/>
          <w:bCs/>
        </w:rPr>
        <w:t>R</w:t>
      </w:r>
      <w:r w:rsidRPr="003860F5" w:rsidR="00C37CD8">
        <w:rPr>
          <w:rFonts w:cs="Tahoma"/>
          <w:b/>
          <w:bCs/>
        </w:rPr>
        <w:t>equiring respondents to report informa</w:t>
      </w:r>
      <w:r w:rsidRPr="003860F5" w:rsidR="00C37CD8">
        <w:rPr>
          <w:rFonts w:cs="Tahoma"/>
          <w:b/>
          <w:bCs/>
        </w:rPr>
        <w:softHyphen/>
        <w:t xml:space="preserve">tion to the agency more often than </w:t>
      </w:r>
      <w:proofErr w:type="gramStart"/>
      <w:r w:rsidRPr="003860F5" w:rsidR="00C37CD8">
        <w:rPr>
          <w:rFonts w:cs="Tahoma"/>
          <w:b/>
          <w:bCs/>
        </w:rPr>
        <w:t>quarterly;</w:t>
      </w:r>
      <w:proofErr w:type="gramEnd"/>
    </w:p>
    <w:p w:rsidRPr="003860F5" w:rsidR="00876AAB" w:rsidP="003860F5" w:rsidRDefault="00890057" w14:paraId="5E76A605" w14:textId="52E44CF8">
      <w:pPr>
        <w:pStyle w:val="ListParagraph"/>
        <w:numPr>
          <w:ilvl w:val="0"/>
          <w:numId w:val="54"/>
        </w:numPr>
        <w:shd w:val="clear" w:color="auto" w:fill="FFFFFF"/>
        <w:spacing w:after="240"/>
        <w:rPr>
          <w:rFonts w:cs="Tahoma"/>
          <w:b/>
          <w:bCs/>
        </w:rPr>
      </w:pPr>
      <w:r w:rsidRPr="003860F5">
        <w:rPr>
          <w:rFonts w:cs="Tahoma"/>
          <w:b/>
          <w:bCs/>
        </w:rPr>
        <w:t>R</w:t>
      </w:r>
      <w:r w:rsidRPr="003860F5" w:rsidR="00C37CD8">
        <w:rPr>
          <w:rFonts w:cs="Tahoma"/>
          <w:b/>
          <w:bCs/>
        </w:rPr>
        <w:t>equiring respondents to prepare a writ</w:t>
      </w:r>
      <w:r w:rsidRPr="003860F5" w:rsidR="00C37CD8">
        <w:rPr>
          <w:rFonts w:cs="Tahoma"/>
          <w:b/>
          <w:bCs/>
        </w:rPr>
        <w:softHyphen/>
        <w:t>ten response to a collection of infor</w:t>
      </w:r>
      <w:r w:rsidRPr="003860F5" w:rsidR="00C37CD8">
        <w:rPr>
          <w:rFonts w:cs="Tahoma"/>
          <w:b/>
          <w:bCs/>
        </w:rPr>
        <w:softHyphen/>
        <w:t>ma</w:t>
      </w:r>
      <w:r w:rsidRPr="003860F5" w:rsidR="00C37CD8">
        <w:rPr>
          <w:rFonts w:cs="Tahoma"/>
          <w:b/>
          <w:bCs/>
        </w:rPr>
        <w:softHyphen/>
        <w:t xml:space="preserve">tion in fewer than 30 days after receipt of </w:t>
      </w:r>
      <w:proofErr w:type="gramStart"/>
      <w:r w:rsidRPr="003860F5" w:rsidR="00C37CD8">
        <w:rPr>
          <w:rFonts w:cs="Tahoma"/>
          <w:b/>
          <w:bCs/>
        </w:rPr>
        <w:t>it;</w:t>
      </w:r>
      <w:proofErr w:type="gramEnd"/>
    </w:p>
    <w:p w:rsidRPr="003860F5" w:rsidR="00C37CD8" w:rsidP="003860F5" w:rsidRDefault="00890057" w14:paraId="08CBF1B3" w14:textId="77777777">
      <w:pPr>
        <w:pStyle w:val="ListParagraph"/>
        <w:numPr>
          <w:ilvl w:val="0"/>
          <w:numId w:val="54"/>
        </w:numPr>
        <w:shd w:val="clear" w:color="auto" w:fill="FFFFFF"/>
        <w:spacing w:after="240"/>
        <w:rPr>
          <w:rFonts w:cs="Tahoma"/>
          <w:b/>
          <w:bCs/>
        </w:rPr>
      </w:pPr>
      <w:r w:rsidRPr="003860F5">
        <w:rPr>
          <w:rFonts w:cs="Tahoma"/>
          <w:b/>
          <w:bCs/>
        </w:rPr>
        <w:t>R</w:t>
      </w:r>
      <w:r w:rsidRPr="003860F5" w:rsidR="00C37CD8">
        <w:rPr>
          <w:rFonts w:cs="Tahoma"/>
          <w:b/>
          <w:bCs/>
        </w:rPr>
        <w:t xml:space="preserve">equiring respondents to submit more than an original and two copies of any </w:t>
      </w:r>
      <w:proofErr w:type="gramStart"/>
      <w:r w:rsidRPr="003860F5" w:rsidR="00C37CD8">
        <w:rPr>
          <w:rFonts w:cs="Tahoma"/>
          <w:b/>
          <w:bCs/>
        </w:rPr>
        <w:t>docu</w:t>
      </w:r>
      <w:r w:rsidRPr="003860F5" w:rsidR="00C37CD8">
        <w:rPr>
          <w:rFonts w:cs="Tahoma"/>
          <w:b/>
          <w:bCs/>
        </w:rPr>
        <w:softHyphen/>
        <w:t>ment;</w:t>
      </w:r>
      <w:proofErr w:type="gramEnd"/>
    </w:p>
    <w:p w:rsidRPr="003860F5" w:rsidR="00C37CD8" w:rsidP="003860F5" w:rsidRDefault="00890057" w14:paraId="13041860" w14:textId="77777777">
      <w:pPr>
        <w:pStyle w:val="ListParagraph"/>
        <w:numPr>
          <w:ilvl w:val="0"/>
          <w:numId w:val="54"/>
        </w:numPr>
        <w:shd w:val="clear" w:color="auto" w:fill="FFFFFF"/>
        <w:spacing w:after="240"/>
        <w:rPr>
          <w:rFonts w:cs="Tahoma"/>
          <w:b/>
          <w:bCs/>
        </w:rPr>
      </w:pPr>
      <w:r w:rsidRPr="003860F5">
        <w:rPr>
          <w:rFonts w:cs="Tahoma"/>
          <w:b/>
          <w:bCs/>
        </w:rPr>
        <w:t>R</w:t>
      </w:r>
      <w:r w:rsidRPr="003860F5" w:rsidR="00C37CD8">
        <w:rPr>
          <w:rFonts w:cs="Tahoma"/>
          <w:b/>
          <w:bCs/>
        </w:rPr>
        <w:t>equiring respondents to retain re</w:t>
      </w:r>
      <w:r w:rsidRPr="003860F5" w:rsidR="00C37CD8">
        <w:rPr>
          <w:rFonts w:cs="Tahoma"/>
          <w:b/>
          <w:bCs/>
        </w:rPr>
        <w:softHyphen/>
        <w:t>cords, other than health, medical, governm</w:t>
      </w:r>
      <w:r w:rsidRPr="003860F5" w:rsidR="00C37CD8">
        <w:rPr>
          <w:rFonts w:cs="Tahoma"/>
          <w:b/>
          <w:bCs/>
        </w:rPr>
        <w:softHyphen/>
        <w:t xml:space="preserve">ent contract, grant-in-aid, or tax records for more than three </w:t>
      </w:r>
      <w:proofErr w:type="gramStart"/>
      <w:r w:rsidRPr="003860F5" w:rsidR="00C37CD8">
        <w:rPr>
          <w:rFonts w:cs="Tahoma"/>
          <w:b/>
          <w:bCs/>
        </w:rPr>
        <w:t>years;</w:t>
      </w:r>
      <w:proofErr w:type="gramEnd"/>
    </w:p>
    <w:p w:rsidRPr="003860F5" w:rsidR="00C37CD8" w:rsidP="003860F5" w:rsidRDefault="00890057" w14:paraId="1F27E522" w14:textId="77777777">
      <w:pPr>
        <w:pStyle w:val="ListParagraph"/>
        <w:numPr>
          <w:ilvl w:val="0"/>
          <w:numId w:val="54"/>
        </w:numPr>
        <w:shd w:val="clear" w:color="auto" w:fill="FFFFFF"/>
        <w:spacing w:after="240"/>
        <w:rPr>
          <w:rFonts w:cs="Tahoma"/>
          <w:b/>
          <w:bCs/>
        </w:rPr>
      </w:pPr>
      <w:r w:rsidRPr="003860F5">
        <w:rPr>
          <w:rFonts w:cs="Tahoma"/>
          <w:b/>
          <w:bCs/>
        </w:rPr>
        <w:t>I</w:t>
      </w:r>
      <w:r w:rsidRPr="003860F5" w:rsidR="00C37CD8">
        <w:rPr>
          <w:rFonts w:cs="Tahoma"/>
          <w:b/>
          <w:bCs/>
        </w:rPr>
        <w:t>n connection with a statisti</w:t>
      </w:r>
      <w:r w:rsidRPr="003860F5" w:rsidR="00C37CD8">
        <w:rPr>
          <w:rFonts w:cs="Tahoma"/>
          <w:b/>
          <w:bCs/>
        </w:rPr>
        <w:softHyphen/>
        <w:t>cal sur</w:t>
      </w:r>
      <w:r w:rsidRPr="003860F5" w:rsidR="00C37CD8">
        <w:rPr>
          <w:rFonts w:cs="Tahoma"/>
          <w:b/>
          <w:bCs/>
        </w:rPr>
        <w:softHyphen/>
        <w:t>vey, that is not de</w:t>
      </w:r>
      <w:r w:rsidRPr="003860F5" w:rsidR="00C37CD8">
        <w:rPr>
          <w:rFonts w:cs="Tahoma"/>
          <w:b/>
          <w:bCs/>
        </w:rPr>
        <w:softHyphen/>
        <w:t>signed to produce valid and reli</w:t>
      </w:r>
      <w:r w:rsidRPr="003860F5" w:rsidR="00C37CD8">
        <w:rPr>
          <w:rFonts w:cs="Tahoma"/>
          <w:b/>
          <w:bCs/>
        </w:rPr>
        <w:softHyphen/>
        <w:t>able results that can be general</w:t>
      </w:r>
      <w:r w:rsidRPr="003860F5" w:rsidR="00C37CD8">
        <w:rPr>
          <w:rFonts w:cs="Tahoma"/>
          <w:b/>
          <w:bCs/>
        </w:rPr>
        <w:softHyphen/>
        <w:t>ized to the uni</w:t>
      </w:r>
      <w:r w:rsidRPr="003860F5" w:rsidR="00C37CD8">
        <w:rPr>
          <w:rFonts w:cs="Tahoma"/>
          <w:b/>
          <w:bCs/>
        </w:rPr>
        <w:softHyphen/>
        <w:t xml:space="preserve">verse of </w:t>
      </w:r>
      <w:proofErr w:type="gramStart"/>
      <w:r w:rsidRPr="003860F5" w:rsidR="00C37CD8">
        <w:rPr>
          <w:rFonts w:cs="Tahoma"/>
          <w:b/>
          <w:bCs/>
        </w:rPr>
        <w:t>study;</w:t>
      </w:r>
      <w:proofErr w:type="gramEnd"/>
    </w:p>
    <w:p w:rsidRPr="003860F5" w:rsidR="00D01037" w:rsidP="003860F5" w:rsidRDefault="00890057" w14:paraId="41F7D100" w14:textId="3429E3B3">
      <w:pPr>
        <w:pStyle w:val="ListParagraph"/>
        <w:numPr>
          <w:ilvl w:val="0"/>
          <w:numId w:val="54"/>
        </w:numPr>
        <w:shd w:val="clear" w:color="auto" w:fill="FFFFFF"/>
        <w:spacing w:after="240"/>
        <w:rPr>
          <w:rFonts w:cs="Tahoma"/>
          <w:b/>
          <w:bCs/>
        </w:rPr>
      </w:pPr>
      <w:r w:rsidRPr="003860F5">
        <w:rPr>
          <w:rFonts w:cs="Tahoma"/>
          <w:b/>
          <w:bCs/>
        </w:rPr>
        <w:t>R</w:t>
      </w:r>
      <w:r w:rsidRPr="003860F5" w:rsidR="00C37CD8">
        <w:rPr>
          <w:rFonts w:cs="Tahoma"/>
          <w:b/>
          <w:bCs/>
        </w:rPr>
        <w:t>equiring the use of a statis</w:t>
      </w:r>
      <w:r w:rsidRPr="003860F5" w:rsidR="00C37CD8">
        <w:rPr>
          <w:rFonts w:cs="Tahoma"/>
          <w:b/>
          <w:bCs/>
        </w:rPr>
        <w:softHyphen/>
        <w:t>tical data classi</w:t>
      </w:r>
      <w:r w:rsidRPr="003860F5" w:rsidR="00C37CD8">
        <w:rPr>
          <w:rFonts w:cs="Tahoma"/>
          <w:b/>
          <w:bCs/>
        </w:rPr>
        <w:softHyphen/>
        <w:t>fication that has not been re</w:t>
      </w:r>
      <w:r w:rsidRPr="003860F5" w:rsidR="00C37CD8">
        <w:rPr>
          <w:rFonts w:cs="Tahoma"/>
          <w:b/>
          <w:bCs/>
        </w:rPr>
        <w:softHyphen/>
        <w:t>vie</w:t>
      </w:r>
      <w:r w:rsidRPr="003860F5" w:rsidR="00C37CD8">
        <w:rPr>
          <w:rFonts w:cs="Tahoma"/>
          <w:b/>
          <w:bCs/>
        </w:rPr>
        <w:softHyphen/>
        <w:t xml:space="preserve">wed and approved by </w:t>
      </w:r>
      <w:proofErr w:type="gramStart"/>
      <w:r w:rsidRPr="003860F5" w:rsidR="00C37CD8">
        <w:rPr>
          <w:rFonts w:cs="Tahoma"/>
          <w:b/>
          <w:bCs/>
        </w:rPr>
        <w:t>OMB;</w:t>
      </w:r>
      <w:proofErr w:type="gramEnd"/>
      <w:r w:rsidRPr="003860F5" w:rsidR="00C37CD8">
        <w:rPr>
          <w:rFonts w:cs="Tahoma"/>
          <w:b/>
          <w:bCs/>
        </w:rPr>
        <w:t xml:space="preserve"> </w:t>
      </w:r>
    </w:p>
    <w:p w:rsidRPr="003860F5" w:rsidR="00C37CD8" w:rsidP="003860F5" w:rsidRDefault="00EC10FF" w14:paraId="5B19BC59" w14:textId="67CAE976">
      <w:pPr>
        <w:pStyle w:val="ListParagraph"/>
        <w:numPr>
          <w:ilvl w:val="0"/>
          <w:numId w:val="54"/>
        </w:numPr>
        <w:shd w:val="clear" w:color="auto" w:fill="FFFFFF"/>
        <w:spacing w:after="240"/>
        <w:rPr>
          <w:rFonts w:cs="Tahoma"/>
          <w:b/>
          <w:bCs/>
        </w:rPr>
      </w:pPr>
      <w:r w:rsidRPr="003860F5">
        <w:rPr>
          <w:rFonts w:cs="Tahoma"/>
          <w:b/>
          <w:bCs/>
        </w:rPr>
        <w:t>T</w:t>
      </w:r>
      <w:r w:rsidRPr="003860F5" w:rsidR="00C37CD8">
        <w:rPr>
          <w:rFonts w:cs="Tahoma"/>
          <w:b/>
          <w:bCs/>
        </w:rPr>
        <w:t>ha</w:t>
      </w:r>
      <w:r w:rsidRPr="003860F5">
        <w:rPr>
          <w:rFonts w:cs="Tahoma"/>
          <w:b/>
          <w:bCs/>
        </w:rPr>
        <w:t>t includes a pledge of confidentiali</w:t>
      </w:r>
      <w:r w:rsidRPr="003860F5" w:rsidR="00C37CD8">
        <w:rPr>
          <w:rFonts w:cs="Tahoma"/>
          <w:b/>
          <w:bCs/>
        </w:rPr>
        <w:t>ty that is not supported by au</w:t>
      </w:r>
      <w:r w:rsidRPr="003860F5" w:rsidR="00C37CD8">
        <w:rPr>
          <w:rFonts w:cs="Tahoma"/>
          <w:b/>
          <w:bCs/>
        </w:rPr>
        <w:softHyphen/>
        <w:t>thority estab</w:t>
      </w:r>
      <w:r w:rsidRPr="003860F5" w:rsidR="00C37CD8">
        <w:rPr>
          <w:rFonts w:cs="Tahoma"/>
          <w:b/>
          <w:bCs/>
        </w:rPr>
        <w:softHyphen/>
        <w:t>lished in statute or regu</w:t>
      </w:r>
      <w:r w:rsidRPr="003860F5" w:rsidR="00C37CD8">
        <w:rPr>
          <w:rFonts w:cs="Tahoma"/>
          <w:b/>
          <w:bCs/>
        </w:rPr>
        <w:softHyphen/>
        <w:t>la</w:t>
      </w:r>
      <w:r w:rsidRPr="003860F5" w:rsidR="00C37CD8">
        <w:rPr>
          <w:rFonts w:cs="Tahoma"/>
          <w:b/>
          <w:bCs/>
        </w:rPr>
        <w:softHyphen/>
        <w:t>tion, that is not sup</w:t>
      </w:r>
      <w:r w:rsidRPr="003860F5" w:rsidR="00C37CD8">
        <w:rPr>
          <w:rFonts w:cs="Tahoma"/>
          <w:b/>
          <w:bCs/>
        </w:rPr>
        <w:softHyphen/>
        <w:t>ported by dis</w:t>
      </w:r>
      <w:r w:rsidRPr="003860F5" w:rsidR="00C37CD8">
        <w:rPr>
          <w:rFonts w:cs="Tahoma"/>
          <w:b/>
          <w:bCs/>
        </w:rPr>
        <w:softHyphen/>
        <w:t>closure and data security policies that are consistent with the pledge, or which unneces</w:t>
      </w:r>
      <w:r w:rsidRPr="003860F5" w:rsidR="00C37CD8">
        <w:rPr>
          <w:rFonts w:cs="Tahoma"/>
          <w:b/>
          <w:bCs/>
        </w:rPr>
        <w:softHyphen/>
        <w:t>sarily impedes shar</w:t>
      </w:r>
      <w:r w:rsidRPr="003860F5" w:rsidR="00C37CD8">
        <w:rPr>
          <w:rFonts w:cs="Tahoma"/>
          <w:b/>
          <w:bCs/>
        </w:rPr>
        <w:softHyphen/>
        <w:t>ing of data with other agencies for com</w:t>
      </w:r>
      <w:r w:rsidRPr="003860F5" w:rsidR="00C37CD8">
        <w:rPr>
          <w:rFonts w:cs="Tahoma"/>
          <w:b/>
          <w:bCs/>
        </w:rPr>
        <w:softHyphen/>
        <w:t>patible confiden</w:t>
      </w:r>
      <w:r w:rsidRPr="003860F5" w:rsidR="00C37CD8">
        <w:rPr>
          <w:rFonts w:cs="Tahoma"/>
          <w:b/>
          <w:bCs/>
        </w:rPr>
        <w:softHyphen/>
        <w:t>tial use; or</w:t>
      </w:r>
    </w:p>
    <w:p w:rsidRPr="003860F5" w:rsidR="00EC5D62" w:rsidP="003860F5" w:rsidRDefault="00EC10FF" w14:paraId="23C57DFE" w14:textId="61E1CEC3">
      <w:pPr>
        <w:pStyle w:val="ListParagraph"/>
        <w:numPr>
          <w:ilvl w:val="0"/>
          <w:numId w:val="54"/>
        </w:numPr>
        <w:shd w:val="clear" w:color="auto" w:fill="FFFFFF"/>
        <w:spacing w:after="240"/>
        <w:rPr>
          <w:rFonts w:cs="Tahoma"/>
          <w:b/>
        </w:rPr>
      </w:pPr>
      <w:r w:rsidRPr="003860F5">
        <w:rPr>
          <w:rFonts w:cs="Tahoma"/>
          <w:b/>
          <w:bCs/>
        </w:rPr>
        <w:t>R</w:t>
      </w:r>
      <w:r w:rsidRPr="003860F5" w:rsidR="00C37CD8">
        <w:rPr>
          <w:rFonts w:cs="Tahoma"/>
          <w:b/>
          <w:bCs/>
        </w:rPr>
        <w:t>equiring respondents to submit propri</w:t>
      </w:r>
      <w:r w:rsidRPr="003860F5" w:rsidR="00C37CD8">
        <w:rPr>
          <w:rFonts w:cs="Tahoma"/>
          <w:b/>
          <w:bCs/>
        </w:rPr>
        <w:softHyphen/>
        <w:t>etary trade secret, or other confidential information unless the agency can demon</w:t>
      </w:r>
      <w:r w:rsidRPr="003860F5" w:rsidR="00C37CD8">
        <w:rPr>
          <w:rFonts w:cs="Tahoma"/>
          <w:b/>
          <w:bCs/>
        </w:rPr>
        <w:softHyphen/>
        <w:t>strate that it has instituted procedures to protect the information's confidentiality to the extent permit</w:t>
      </w:r>
      <w:r w:rsidRPr="003860F5" w:rsidR="00C37CD8">
        <w:rPr>
          <w:rFonts w:cs="Tahoma"/>
          <w:b/>
          <w:bCs/>
        </w:rPr>
        <w:softHyphen/>
        <w:t>ted by law.</w:t>
      </w:r>
    </w:p>
    <w:p w:rsidR="004D4BF5" w:rsidP="001019CD" w:rsidRDefault="003860F5" w14:paraId="47745725" w14:textId="7978C7E8">
      <w:pPr>
        <w:spacing w:after="0" w:line="240" w:lineRule="auto"/>
        <w:rPr>
          <w:rFonts w:cs="Tahoma"/>
          <w:bCs/>
        </w:rPr>
      </w:pPr>
      <w:r w:rsidRPr="003860F5">
        <w:rPr>
          <w:rFonts w:cs="Tahoma"/>
        </w:rPr>
        <w:t>The collection of information is conducted in a manner consistent with the guidelines in 5 CFR 1320.</w:t>
      </w:r>
      <w:r w:rsidR="00C70867">
        <w:rPr>
          <w:rFonts w:cs="Tahoma"/>
        </w:rPr>
        <w:t>5</w:t>
      </w:r>
      <w:r w:rsidRPr="003860F5">
        <w:rPr>
          <w:rFonts w:cs="Tahoma"/>
        </w:rPr>
        <w:t>. There are no special circumstances associated with this information collection.</w:t>
      </w:r>
      <w:r>
        <w:rPr>
          <w:rFonts w:cs="Tahoma"/>
        </w:rPr>
        <w:t xml:space="preserve">  </w:t>
      </w:r>
      <w:r w:rsidRPr="001C792A" w:rsidR="00395070">
        <w:rPr>
          <w:rFonts w:cs="Tahoma"/>
          <w:bCs/>
        </w:rPr>
        <w:t>Although there is no requirement</w:t>
      </w:r>
      <w:r>
        <w:rPr>
          <w:rFonts w:cs="Tahoma"/>
          <w:bCs/>
        </w:rPr>
        <w:t xml:space="preserve"> to respond within 30 days </w:t>
      </w:r>
      <w:r w:rsidRPr="001C792A" w:rsidR="00395070">
        <w:rPr>
          <w:rFonts w:cs="Tahoma"/>
          <w:bCs/>
        </w:rPr>
        <w:t xml:space="preserve">because participation is voluntary, due to the nature of </w:t>
      </w:r>
      <w:r>
        <w:rPr>
          <w:rFonts w:cs="Tahoma"/>
          <w:bCs/>
        </w:rPr>
        <w:t>the proposed research</w:t>
      </w:r>
      <w:r w:rsidRPr="001C792A" w:rsidR="00395070">
        <w:rPr>
          <w:rFonts w:cs="Tahoma"/>
          <w:bCs/>
        </w:rPr>
        <w:t>, respondents will typically respond in fewer than 30 days of receipt of the request to participate.</w:t>
      </w:r>
    </w:p>
    <w:p w:rsidRPr="001C792A" w:rsidR="003860F5" w:rsidP="001019CD" w:rsidRDefault="003860F5" w14:paraId="50A752CE" w14:textId="77777777">
      <w:pPr>
        <w:spacing w:after="0" w:line="240" w:lineRule="auto"/>
        <w:rPr>
          <w:rFonts w:cs="Tahoma"/>
        </w:rPr>
      </w:pPr>
    </w:p>
    <w:p w:rsidRPr="003860F5" w:rsidR="00C37CD8" w:rsidP="003860F5" w:rsidRDefault="00C37CD8" w14:paraId="55400D9E" w14:textId="564D9968">
      <w:pPr>
        <w:pStyle w:val="ListParagraph"/>
        <w:numPr>
          <w:ilvl w:val="0"/>
          <w:numId w:val="56"/>
        </w:numPr>
        <w:spacing w:after="0" w:line="240" w:lineRule="auto"/>
        <w:rPr>
          <w:rFonts w:cs="Tahoma"/>
          <w:b/>
          <w:bCs/>
        </w:rPr>
      </w:pPr>
      <w:r w:rsidRPr="003860F5">
        <w:rPr>
          <w:rFonts w:cs="Tahoma"/>
          <w:b/>
          <w:bCs/>
        </w:rPr>
        <w:lastRenderedPageBreak/>
        <w:t>If applicable, provide a copy and iden</w:t>
      </w:r>
      <w:r w:rsidRPr="003860F5">
        <w:rPr>
          <w:rFonts w:cs="Tahoma"/>
          <w:b/>
          <w:bCs/>
        </w:rPr>
        <w:softHyphen/>
        <w:t xml:space="preserve">tify the date and page number of </w:t>
      </w:r>
      <w:proofErr w:type="gramStart"/>
      <w:r w:rsidRPr="003860F5">
        <w:rPr>
          <w:rFonts w:cs="Tahoma"/>
          <w:b/>
          <w:bCs/>
        </w:rPr>
        <w:t>publication</w:t>
      </w:r>
      <w:proofErr w:type="gramEnd"/>
      <w:r w:rsidRPr="003860F5">
        <w:rPr>
          <w:rFonts w:cs="Tahoma"/>
          <w:b/>
          <w:bCs/>
        </w:rPr>
        <w:t xml:space="preserve"> in the Federal Register of the agency's notice, required by 5 CFR 1320.8 (d), soliciting com</w:t>
      </w:r>
      <w:r w:rsidRPr="003860F5">
        <w:rPr>
          <w:rFonts w:cs="Tahoma"/>
          <w:b/>
          <w:bCs/>
        </w:rPr>
        <w:softHyphen/>
        <w:t xml:space="preserve">ments on the </w:t>
      </w:r>
      <w:r w:rsidRPr="003860F5" w:rsidR="001A3B0B">
        <w:rPr>
          <w:rFonts w:cs="Tahoma"/>
          <w:b/>
          <w:bCs/>
        </w:rPr>
        <w:t>Information Collection</w:t>
      </w:r>
      <w:r w:rsidRPr="003860F5">
        <w:rPr>
          <w:rFonts w:cs="Tahoma"/>
          <w:b/>
          <w:bCs/>
        </w:rPr>
        <w:t xml:space="preserve"> prior to submission to OMB. Summarize public com</w:t>
      </w:r>
      <w:r w:rsidRPr="003860F5">
        <w:rPr>
          <w:rFonts w:cs="Tahoma"/>
          <w:b/>
          <w:bCs/>
        </w:rPr>
        <w:softHyphen/>
        <w:t>ments received in response to that notice and describe actions taken by the agency in response to these comments. Specifically address com</w:t>
      </w:r>
      <w:r w:rsidRPr="003860F5">
        <w:rPr>
          <w:rFonts w:cs="Tahoma"/>
          <w:b/>
          <w:bCs/>
        </w:rPr>
        <w:softHyphen/>
        <w:t xml:space="preserve">ments received on cost and hour burden. </w:t>
      </w:r>
    </w:p>
    <w:p w:rsidRPr="003860F5" w:rsidR="003860F5" w:rsidP="001019CD" w:rsidRDefault="003860F5" w14:paraId="44FDF28F" w14:textId="1B46C51B">
      <w:pPr>
        <w:spacing w:after="0" w:line="240" w:lineRule="auto"/>
        <w:rPr>
          <w:rFonts w:cs="Tahoma"/>
          <w:b/>
          <w:bCs/>
        </w:rPr>
      </w:pPr>
    </w:p>
    <w:p w:rsidRPr="003860F5" w:rsidR="00C941F6" w:rsidP="003860F5" w:rsidRDefault="00C37CD8" w14:paraId="61CB5684" w14:textId="77777777">
      <w:pPr>
        <w:spacing w:after="0" w:line="240" w:lineRule="auto"/>
        <w:ind w:left="720"/>
        <w:rPr>
          <w:rFonts w:cs="Tahoma"/>
          <w:b/>
          <w:bCs/>
        </w:rPr>
      </w:pPr>
      <w:r w:rsidRPr="003860F5">
        <w:rPr>
          <w:rFonts w:cs="Tahoma"/>
          <w:b/>
          <w:bCs/>
        </w:rPr>
        <w:t>Describe efforts to consult with persons out</w:t>
      </w:r>
      <w:r w:rsidRPr="003860F5">
        <w:rPr>
          <w:rFonts w:cs="Tahoma"/>
          <w:b/>
          <w:bCs/>
        </w:rPr>
        <w:softHyphen/>
        <w:t>side the agency to obtain their views on the availability of data, frequency of collection, the clarity of instructions and record</w:t>
      </w:r>
      <w:r w:rsidRPr="003860F5" w:rsidR="00063823">
        <w:rPr>
          <w:rFonts w:cs="Tahoma"/>
          <w:b/>
          <w:bCs/>
        </w:rPr>
        <w:t xml:space="preserve"> </w:t>
      </w:r>
      <w:r w:rsidRPr="003860F5">
        <w:rPr>
          <w:rFonts w:cs="Tahoma"/>
          <w:b/>
          <w:bCs/>
        </w:rPr>
        <w:t>keeping, disclosure, or reporting format (if any), and on the data elements to be recorded, disclosed, or reported.</w:t>
      </w:r>
    </w:p>
    <w:p w:rsidR="0042765B" w:rsidP="001019CD" w:rsidRDefault="0042765B" w14:paraId="0BEC1B2B" w14:textId="77777777">
      <w:pPr>
        <w:spacing w:after="0" w:line="240" w:lineRule="auto"/>
        <w:rPr>
          <w:rFonts w:cs="Tahoma"/>
          <w:color w:val="000000"/>
        </w:rPr>
      </w:pPr>
    </w:p>
    <w:p w:rsidR="00C039C1" w:rsidP="008914A7" w:rsidRDefault="00C039C1" w14:paraId="712CB560" w14:textId="7C7B6A0A">
      <w:pPr>
        <w:spacing w:after="0" w:line="240" w:lineRule="auto"/>
        <w:rPr>
          <w:rFonts w:cs="Tahoma"/>
          <w:bCs/>
        </w:rPr>
      </w:pPr>
      <w:r w:rsidRPr="00C039C1">
        <w:rPr>
          <w:rFonts w:cs="Tahoma"/>
          <w:bCs/>
        </w:rPr>
        <w:t>The 60-day request for public commen</w:t>
      </w:r>
      <w:r>
        <w:rPr>
          <w:rFonts w:cs="Tahoma"/>
          <w:bCs/>
        </w:rPr>
        <w:t>t was published in the Federal R</w:t>
      </w:r>
      <w:r w:rsidRPr="00C039C1">
        <w:rPr>
          <w:rFonts w:cs="Tahoma"/>
          <w:bCs/>
        </w:rPr>
        <w:t>egister on</w:t>
      </w:r>
      <w:r w:rsidR="00EC3495">
        <w:rPr>
          <w:rFonts w:cs="Tahoma"/>
          <w:bCs/>
        </w:rPr>
        <w:t xml:space="preserve"> November 12, </w:t>
      </w:r>
      <w:proofErr w:type="gramStart"/>
      <w:r w:rsidR="00EC3495">
        <w:rPr>
          <w:rFonts w:cs="Tahoma"/>
          <w:bCs/>
        </w:rPr>
        <w:t>2021</w:t>
      </w:r>
      <w:proofErr w:type="gramEnd"/>
      <w:r w:rsidR="00EC3495">
        <w:rPr>
          <w:rFonts w:cs="Tahoma"/>
          <w:bCs/>
        </w:rPr>
        <w:t xml:space="preserve"> </w:t>
      </w:r>
      <w:r w:rsidRPr="00EC3495" w:rsidR="00EC3495">
        <w:rPr>
          <w:rFonts w:cs="Tahoma"/>
          <w:bCs/>
        </w:rPr>
        <w:t>Vol. 86, No. 216</w:t>
      </w:r>
      <w:r w:rsidR="00EC3495">
        <w:rPr>
          <w:rFonts w:cs="Tahoma"/>
          <w:bCs/>
        </w:rPr>
        <w:t>, pages 62775-62776</w:t>
      </w:r>
      <w:r w:rsidRPr="00C039C1">
        <w:rPr>
          <w:rFonts w:cs="Tahoma"/>
          <w:bCs/>
        </w:rPr>
        <w:t xml:space="preserve">.  </w:t>
      </w:r>
      <w:r w:rsidR="005A4042">
        <w:rPr>
          <w:rFonts w:cs="Tahoma"/>
          <w:bCs/>
        </w:rPr>
        <w:t>No</w:t>
      </w:r>
      <w:r w:rsidRPr="00C039C1">
        <w:rPr>
          <w:rFonts w:cs="Tahoma"/>
          <w:bCs/>
        </w:rPr>
        <w:t xml:space="preserve"> comments</w:t>
      </w:r>
      <w:r w:rsidR="005A4042">
        <w:rPr>
          <w:rFonts w:cs="Tahoma"/>
          <w:bCs/>
        </w:rPr>
        <w:t xml:space="preserve"> were received in response to the notice.  </w:t>
      </w:r>
    </w:p>
    <w:p w:rsidR="00C039C1" w:rsidP="008914A7" w:rsidRDefault="00C039C1" w14:paraId="6CF3EEA2" w14:textId="77777777">
      <w:pPr>
        <w:spacing w:after="0" w:line="240" w:lineRule="auto"/>
        <w:rPr>
          <w:rFonts w:cs="Tahoma"/>
          <w:bCs/>
        </w:rPr>
      </w:pPr>
    </w:p>
    <w:p w:rsidR="002031E1" w:rsidP="008914A7" w:rsidRDefault="00387D23" w14:paraId="357EC42D" w14:textId="0A69FCD2">
      <w:pPr>
        <w:spacing w:after="0" w:line="240" w:lineRule="auto"/>
        <w:rPr>
          <w:rFonts w:cs="Tahoma"/>
          <w:bCs/>
        </w:rPr>
      </w:pPr>
      <w:r>
        <w:rPr>
          <w:rFonts w:cs="Tahoma"/>
          <w:bCs/>
        </w:rPr>
        <w:t>I</w:t>
      </w:r>
      <w:r w:rsidR="00B36A9E">
        <w:rPr>
          <w:rFonts w:cs="Tahoma"/>
          <w:bCs/>
        </w:rPr>
        <w:t xml:space="preserve">ndividuals </w:t>
      </w:r>
      <w:r>
        <w:rPr>
          <w:rFonts w:cs="Tahoma"/>
          <w:bCs/>
        </w:rPr>
        <w:t xml:space="preserve">from the following organizations </w:t>
      </w:r>
      <w:r w:rsidR="00B36A9E">
        <w:rPr>
          <w:rFonts w:cs="Tahoma"/>
          <w:bCs/>
        </w:rPr>
        <w:t>have reviewed the information collection</w:t>
      </w:r>
      <w:r w:rsidR="00B358CC">
        <w:rPr>
          <w:rFonts w:cs="Tahoma"/>
          <w:bCs/>
        </w:rPr>
        <w:t xml:space="preserve"> and related materials and provided </w:t>
      </w:r>
      <w:r w:rsidR="00B36A9E">
        <w:rPr>
          <w:rFonts w:cs="Tahoma"/>
          <w:bCs/>
        </w:rPr>
        <w:t xml:space="preserve">useful feedback on the research approach as well as the availability of data, clarity of instructions and record keeping, disclosure, and proposed reporting format and elements to be recorded, </w:t>
      </w:r>
      <w:proofErr w:type="gramStart"/>
      <w:r w:rsidR="00B36A9E">
        <w:rPr>
          <w:rFonts w:cs="Tahoma"/>
          <w:bCs/>
        </w:rPr>
        <w:t>disclosed</w:t>
      </w:r>
      <w:proofErr w:type="gramEnd"/>
      <w:r w:rsidR="00B36A9E">
        <w:rPr>
          <w:rFonts w:cs="Tahoma"/>
          <w:bCs/>
        </w:rPr>
        <w:t xml:space="preserve"> and reported.  </w:t>
      </w:r>
      <w:r w:rsidR="00B358CC">
        <w:rPr>
          <w:rFonts w:cs="Tahoma"/>
          <w:bCs/>
        </w:rPr>
        <w:t>All</w:t>
      </w:r>
      <w:r w:rsidR="00B36A9E">
        <w:rPr>
          <w:rFonts w:cs="Tahoma"/>
          <w:bCs/>
        </w:rPr>
        <w:t xml:space="preserve"> feedback </w:t>
      </w:r>
      <w:r w:rsidR="00B358CC">
        <w:rPr>
          <w:rFonts w:cs="Tahoma"/>
          <w:bCs/>
        </w:rPr>
        <w:t>is reflected in the final versions of the</w:t>
      </w:r>
      <w:r w:rsidR="00B36A9E">
        <w:rPr>
          <w:rFonts w:cs="Tahoma"/>
          <w:bCs/>
        </w:rPr>
        <w:t xml:space="preserve"> collection materials and plans</w:t>
      </w:r>
      <w:r w:rsidR="00B358CC">
        <w:rPr>
          <w:rFonts w:cs="Tahoma"/>
          <w:bCs/>
        </w:rPr>
        <w:t xml:space="preserve"> submitted for OMB approval.</w:t>
      </w:r>
    </w:p>
    <w:p w:rsidR="002031E1" w:rsidP="008914A7" w:rsidRDefault="002031E1" w14:paraId="2C85648B" w14:textId="77777777">
      <w:pPr>
        <w:spacing w:after="0" w:line="240" w:lineRule="auto"/>
        <w:rPr>
          <w:rFonts w:cs="Tahoma"/>
          <w:bCs/>
        </w:rPr>
      </w:pPr>
    </w:p>
    <w:p w:rsidRPr="007658C2" w:rsidR="00C17941" w:rsidP="00B358CC" w:rsidRDefault="00B358CC" w14:paraId="122F95BC" w14:textId="1F14B36C">
      <w:pPr>
        <w:spacing w:after="0" w:line="240" w:lineRule="auto"/>
        <w:rPr>
          <w:rFonts w:cs="Tahoma"/>
          <w:bCs/>
          <w:lang w:val="es-CR"/>
        </w:rPr>
      </w:pPr>
      <w:bookmarkStart w:name="_Hlk92981359" w:id="3"/>
      <w:r w:rsidRPr="007658C2">
        <w:rPr>
          <w:rFonts w:cs="Tahoma"/>
          <w:bCs/>
          <w:lang w:val="es-CR"/>
        </w:rPr>
        <w:t xml:space="preserve">USDA, Natural </w:t>
      </w:r>
      <w:proofErr w:type="spellStart"/>
      <w:r w:rsidRPr="007658C2">
        <w:rPr>
          <w:rFonts w:cs="Tahoma"/>
          <w:bCs/>
          <w:lang w:val="es-CR"/>
        </w:rPr>
        <w:t>Resources</w:t>
      </w:r>
      <w:proofErr w:type="spellEnd"/>
      <w:r w:rsidRPr="007658C2">
        <w:rPr>
          <w:rFonts w:cs="Tahoma"/>
          <w:bCs/>
          <w:lang w:val="es-CR"/>
        </w:rPr>
        <w:t xml:space="preserve"> </w:t>
      </w:r>
      <w:proofErr w:type="spellStart"/>
      <w:r w:rsidRPr="007658C2">
        <w:rPr>
          <w:rFonts w:cs="Tahoma"/>
          <w:bCs/>
          <w:lang w:val="es-CR"/>
        </w:rPr>
        <w:t>Conservation</w:t>
      </w:r>
      <w:proofErr w:type="spellEnd"/>
      <w:r w:rsidRPr="007658C2">
        <w:rPr>
          <w:rFonts w:cs="Tahoma"/>
          <w:bCs/>
          <w:lang w:val="es-CR"/>
        </w:rPr>
        <w:t xml:space="preserve"> </w:t>
      </w:r>
      <w:proofErr w:type="spellStart"/>
      <w:r w:rsidRPr="007658C2">
        <w:rPr>
          <w:rFonts w:cs="Tahoma"/>
          <w:bCs/>
          <w:lang w:val="es-CR"/>
        </w:rPr>
        <w:t>Service</w:t>
      </w:r>
      <w:proofErr w:type="spellEnd"/>
      <w:r w:rsidRPr="007658C2">
        <w:rPr>
          <w:rFonts w:cs="Tahoma"/>
          <w:bCs/>
          <w:lang w:val="es-CR"/>
        </w:rPr>
        <w:t xml:space="preserve">, </w:t>
      </w:r>
      <w:proofErr w:type="spellStart"/>
      <w:r w:rsidRPr="007658C2">
        <w:rPr>
          <w:rFonts w:cs="Tahoma"/>
          <w:bCs/>
          <w:lang w:val="es-CR"/>
        </w:rPr>
        <w:t>Caribbean</w:t>
      </w:r>
      <w:proofErr w:type="spellEnd"/>
      <w:r w:rsidRPr="007658C2">
        <w:rPr>
          <w:rFonts w:cs="Tahoma"/>
          <w:bCs/>
          <w:lang w:val="es-CR"/>
        </w:rPr>
        <w:t xml:space="preserve"> </w:t>
      </w:r>
      <w:proofErr w:type="spellStart"/>
      <w:r w:rsidRPr="007658C2">
        <w:rPr>
          <w:rFonts w:cs="Tahoma"/>
          <w:bCs/>
          <w:lang w:val="es-CR"/>
        </w:rPr>
        <w:t>Area</w:t>
      </w:r>
      <w:proofErr w:type="spellEnd"/>
      <w:r w:rsidRPr="007658C2">
        <w:rPr>
          <w:rFonts w:cs="Tahoma"/>
          <w:bCs/>
          <w:lang w:val="es-CR"/>
        </w:rPr>
        <w:t xml:space="preserve"> </w:t>
      </w:r>
      <w:proofErr w:type="gramStart"/>
      <w:r w:rsidRPr="007658C2">
        <w:rPr>
          <w:rFonts w:cs="Tahoma"/>
          <w:bCs/>
          <w:lang w:val="es-CR"/>
        </w:rPr>
        <w:t>Director</w:t>
      </w:r>
      <w:proofErr w:type="gramEnd"/>
      <w:r w:rsidRPr="007658C2">
        <w:rPr>
          <w:rFonts w:cs="Tahoma"/>
          <w:bCs/>
          <w:lang w:val="es-CR"/>
        </w:rPr>
        <w:t xml:space="preserve">, Hato Rey, Puerto Rico, </w:t>
      </w:r>
      <w:r w:rsidRPr="007658C2" w:rsidR="007658C2">
        <w:rPr>
          <w:rFonts w:cs="Tahoma"/>
          <w:bCs/>
          <w:lang w:val="es-CR"/>
        </w:rPr>
        <w:t>(o)</w:t>
      </w:r>
      <w:r w:rsidRPr="007658C2">
        <w:rPr>
          <w:rFonts w:cs="Tahoma"/>
          <w:bCs/>
          <w:lang w:val="es-CR"/>
        </w:rPr>
        <w:t xml:space="preserve"> 787-281-4836, </w:t>
      </w:r>
      <w:r w:rsidRPr="007658C2" w:rsidR="007658C2">
        <w:rPr>
          <w:rFonts w:cs="Tahoma"/>
          <w:bCs/>
          <w:lang w:val="es-CR"/>
        </w:rPr>
        <w:t>(c)</w:t>
      </w:r>
      <w:r w:rsidRPr="007658C2">
        <w:rPr>
          <w:rFonts w:cs="Tahoma"/>
          <w:bCs/>
          <w:lang w:val="es-CR"/>
        </w:rPr>
        <w:t xml:space="preserve"> 787-405-7368</w:t>
      </w:r>
    </w:p>
    <w:p w:rsidRPr="007658C2" w:rsidR="00B358CC" w:rsidP="00B358CC" w:rsidRDefault="00B358CC" w14:paraId="4C82F324" w14:textId="77777777">
      <w:pPr>
        <w:spacing w:after="0" w:line="240" w:lineRule="auto"/>
        <w:rPr>
          <w:rFonts w:cs="Tahoma"/>
          <w:bCs/>
          <w:lang w:val="es-CR"/>
        </w:rPr>
      </w:pPr>
    </w:p>
    <w:p w:rsidR="002031E1" w:rsidP="00C17941" w:rsidRDefault="00C17941" w14:paraId="22B4E45C" w14:textId="7E11BAE3">
      <w:pPr>
        <w:spacing w:after="0" w:line="240" w:lineRule="auto"/>
        <w:rPr>
          <w:rFonts w:cs="Tahoma"/>
          <w:bCs/>
        </w:rPr>
      </w:pPr>
      <w:r>
        <w:rPr>
          <w:rFonts w:cs="Tahoma"/>
          <w:bCs/>
        </w:rPr>
        <w:t xml:space="preserve">USDA, Agriculture Research Service (ARS), </w:t>
      </w:r>
      <w:r w:rsidRPr="00C17941">
        <w:rPr>
          <w:rFonts w:cs="Tahoma"/>
          <w:bCs/>
        </w:rPr>
        <w:t xml:space="preserve">Tropical </w:t>
      </w:r>
      <w:r>
        <w:rPr>
          <w:rFonts w:cs="Tahoma"/>
          <w:bCs/>
        </w:rPr>
        <w:t xml:space="preserve">Crops and Germplasm Research </w:t>
      </w:r>
      <w:r w:rsidRPr="00C17941">
        <w:rPr>
          <w:rFonts w:cs="Tahoma"/>
          <w:bCs/>
        </w:rPr>
        <w:t>Leader</w:t>
      </w:r>
      <w:r>
        <w:rPr>
          <w:rFonts w:cs="Tahoma"/>
          <w:bCs/>
        </w:rPr>
        <w:t>, Mayaguez, Puerto Rico, 787-</w:t>
      </w:r>
      <w:r w:rsidRPr="00C17941">
        <w:rPr>
          <w:rFonts w:cs="Tahoma"/>
          <w:bCs/>
        </w:rPr>
        <w:t>831-3435 ext. 226</w:t>
      </w:r>
    </w:p>
    <w:p w:rsidR="00C17941" w:rsidP="008914A7" w:rsidRDefault="00C17941" w14:paraId="1C526AED" w14:textId="6A2A9C20">
      <w:pPr>
        <w:spacing w:after="0" w:line="240" w:lineRule="auto"/>
        <w:rPr>
          <w:rFonts w:cs="Tahoma"/>
          <w:bCs/>
        </w:rPr>
      </w:pPr>
    </w:p>
    <w:bookmarkEnd w:id="3"/>
    <w:p w:rsidR="00B20169" w:rsidP="00B20169" w:rsidRDefault="00B20169" w14:paraId="726048AE" w14:textId="7C0C8C1A">
      <w:pPr>
        <w:spacing w:after="0" w:line="240" w:lineRule="auto"/>
        <w:rPr>
          <w:rFonts w:cs="Times New Roman"/>
        </w:rPr>
      </w:pPr>
      <w:r>
        <w:rPr>
          <w:rFonts w:cs="Times New Roman"/>
        </w:rPr>
        <w:t xml:space="preserve">USDA Forest Service, International Institute of Tropical Forestry, Research Fellow, </w:t>
      </w:r>
      <w:r w:rsidRPr="00F104DC">
        <w:rPr>
          <w:rFonts w:cs="Times New Roman"/>
        </w:rPr>
        <w:t>787-764-7172</w:t>
      </w:r>
    </w:p>
    <w:p w:rsidR="00CC0E15" w:rsidP="008914A7" w:rsidRDefault="00CC0E15" w14:paraId="270A7DAC" w14:textId="77777777">
      <w:pPr>
        <w:spacing w:after="0" w:line="240" w:lineRule="auto"/>
        <w:rPr>
          <w:rFonts w:cs="Tahoma"/>
          <w:bCs/>
        </w:rPr>
      </w:pPr>
    </w:p>
    <w:p w:rsidRPr="00783ABE" w:rsidR="002031E1" w:rsidP="008914A7" w:rsidRDefault="00C17941" w14:paraId="35A76BD0" w14:textId="0CD426A6">
      <w:pPr>
        <w:spacing w:after="0" w:line="240" w:lineRule="auto"/>
        <w:rPr>
          <w:rFonts w:cs="Tahoma"/>
          <w:bCs/>
        </w:rPr>
      </w:pPr>
      <w:r w:rsidRPr="00783ABE">
        <w:rPr>
          <w:rFonts w:cs="Tahoma"/>
          <w:bCs/>
        </w:rPr>
        <w:t>Professor, Department of Forestry and Environmental Resources, NC State University, 919-630-8928</w:t>
      </w:r>
    </w:p>
    <w:p w:rsidRPr="00783ABE" w:rsidR="00E0664F" w:rsidP="008914A7" w:rsidRDefault="00E0664F" w14:paraId="4E197B4A" w14:textId="77777777">
      <w:pPr>
        <w:spacing w:after="0" w:line="240" w:lineRule="auto"/>
        <w:rPr>
          <w:rFonts w:cs="Tahoma"/>
          <w:bCs/>
        </w:rPr>
      </w:pPr>
    </w:p>
    <w:p w:rsidRPr="00447AF2" w:rsidR="00783ABE" w:rsidP="00783ABE" w:rsidRDefault="00783ABE" w14:paraId="62E4B5FB" w14:textId="41DB6B85">
      <w:pPr>
        <w:spacing w:after="0" w:line="240" w:lineRule="auto"/>
        <w:rPr>
          <w:rFonts w:cs="Times New Roman"/>
          <w:bCs/>
        </w:rPr>
      </w:pPr>
      <w:r w:rsidRPr="00447AF2">
        <w:rPr>
          <w:rFonts w:cs="Times New Roman"/>
        </w:rPr>
        <w:t xml:space="preserve">USDA Forest Service, National Program Leader for Social Science Research, </w:t>
      </w:r>
      <w:r w:rsidRPr="00447AF2">
        <w:rPr>
          <w:rFonts w:cs="Times New Roman"/>
          <w:bCs/>
        </w:rPr>
        <w:t>202-841-8819</w:t>
      </w:r>
    </w:p>
    <w:p w:rsidR="00387D23" w:rsidP="00783ABE" w:rsidRDefault="00387D23" w14:paraId="28731EDE" w14:textId="77777777">
      <w:pPr>
        <w:spacing w:after="0" w:line="240" w:lineRule="auto"/>
        <w:rPr>
          <w:rFonts w:cs="Tahoma"/>
          <w:bCs/>
        </w:rPr>
      </w:pPr>
    </w:p>
    <w:p w:rsidR="00783ABE" w:rsidP="00783ABE" w:rsidRDefault="00783ABE" w14:paraId="05A47FD2" w14:textId="732254FF">
      <w:pPr>
        <w:spacing w:after="0" w:line="240" w:lineRule="auto"/>
        <w:rPr>
          <w:rFonts w:cs="Tahoma"/>
          <w:bCs/>
        </w:rPr>
      </w:pPr>
      <w:r w:rsidRPr="00447AF2">
        <w:rPr>
          <w:rFonts w:cs="Tahoma"/>
          <w:bCs/>
        </w:rPr>
        <w:t>Mathematical Statistician</w:t>
      </w:r>
      <w:r>
        <w:rPr>
          <w:rFonts w:cs="Tahoma"/>
          <w:bCs/>
        </w:rPr>
        <w:t xml:space="preserve">, </w:t>
      </w:r>
      <w:r w:rsidRPr="00447AF2">
        <w:rPr>
          <w:rFonts w:cs="Tahoma"/>
          <w:bCs/>
        </w:rPr>
        <w:t>USDA, National Agricultural Statistics Service, 202- 69</w:t>
      </w:r>
      <w:r>
        <w:rPr>
          <w:rFonts w:cs="Tahoma"/>
          <w:bCs/>
        </w:rPr>
        <w:t>2</w:t>
      </w:r>
      <w:r w:rsidRPr="00447AF2">
        <w:rPr>
          <w:rFonts w:cs="Tahoma"/>
          <w:bCs/>
        </w:rPr>
        <w:t>-</w:t>
      </w:r>
      <w:r>
        <w:rPr>
          <w:rFonts w:cs="Tahoma"/>
          <w:bCs/>
        </w:rPr>
        <w:t>0310</w:t>
      </w:r>
      <w:r w:rsidRPr="00447AF2">
        <w:rPr>
          <w:rFonts w:cs="Tahoma"/>
          <w:bCs/>
        </w:rPr>
        <w:t xml:space="preserve"> </w:t>
      </w:r>
    </w:p>
    <w:p w:rsidRPr="003860F5" w:rsidR="003860F5" w:rsidP="001019CD" w:rsidRDefault="003860F5" w14:paraId="5D4F41BF" w14:textId="135E87CE">
      <w:pPr>
        <w:spacing w:after="0" w:line="240" w:lineRule="auto"/>
        <w:rPr>
          <w:rFonts w:cs="Tahoma"/>
          <w:b/>
          <w:bCs/>
        </w:rPr>
      </w:pPr>
    </w:p>
    <w:p w:rsidRPr="003860F5" w:rsidR="00C37CD8" w:rsidP="003860F5" w:rsidRDefault="00C37CD8" w14:paraId="461F6761" w14:textId="77777777">
      <w:pPr>
        <w:spacing w:after="0" w:line="240" w:lineRule="auto"/>
        <w:ind w:left="720"/>
        <w:rPr>
          <w:rFonts w:cs="Tahoma"/>
        </w:rPr>
      </w:pPr>
      <w:r w:rsidRPr="003860F5">
        <w:rPr>
          <w:rFonts w:cs="Tahoma"/>
          <w:b/>
          <w:bCs/>
        </w:rPr>
        <w:t>Consultation with representatives of those from whom information is to be obtained or those who must compile records should occur at least once every 3 years even if the col</w:t>
      </w:r>
      <w:r w:rsidRPr="003860F5">
        <w:rPr>
          <w:rFonts w:cs="Tahoma"/>
          <w:b/>
          <w:bCs/>
        </w:rPr>
        <w:softHyphen/>
        <w:t>lection of information activity is the same as in prior periods. There may be circumstances that may preclude consultation in a specific situation. These circumstances should be explained.</w:t>
      </w:r>
    </w:p>
    <w:p w:rsidR="00C70867" w:rsidP="008914A7" w:rsidRDefault="00C70867" w14:paraId="12F88902" w14:textId="1259DF37">
      <w:pPr>
        <w:spacing w:after="0" w:line="240" w:lineRule="auto"/>
        <w:rPr>
          <w:rFonts w:cs="Tahoma"/>
          <w:bCs/>
        </w:rPr>
      </w:pPr>
    </w:p>
    <w:p w:rsidR="00C70867" w:rsidP="00C70867" w:rsidRDefault="00C70867" w14:paraId="75EDEF5F" w14:textId="76C47617">
      <w:pPr>
        <w:tabs>
          <w:tab w:val="left" w:pos="-1440"/>
          <w:tab w:val="left" w:pos="-720"/>
        </w:tabs>
      </w:pPr>
      <w:r w:rsidRPr="007B6B90">
        <w:t xml:space="preserve">Efforts to consult with potential respondents </w:t>
      </w:r>
      <w:r w:rsidR="00CB5433">
        <w:t xml:space="preserve">(less than 10 per year) </w:t>
      </w:r>
      <w:r w:rsidRPr="007B6B90">
        <w:t xml:space="preserve">to obtain their views on the availability of data, clarity of instructions, </w:t>
      </w:r>
      <w:r>
        <w:t xml:space="preserve">simplifying data collection processes, </w:t>
      </w:r>
      <w:r w:rsidRPr="007B6B90">
        <w:t xml:space="preserve">etc., may be undertaken as part of </w:t>
      </w:r>
      <w:r w:rsidR="00CB5433">
        <w:t xml:space="preserve">further </w:t>
      </w:r>
      <w:r w:rsidR="007658C2">
        <w:t>pilot</w:t>
      </w:r>
      <w:r w:rsidRPr="007B6B90">
        <w:t xml:space="preserve"> testing</w:t>
      </w:r>
      <w:r>
        <w:t xml:space="preserve"> </w:t>
      </w:r>
      <w:r w:rsidRPr="007B6B90">
        <w:t>conducted under this</w:t>
      </w:r>
      <w:r>
        <w:t xml:space="preserve"> approval</w:t>
      </w:r>
      <w:r w:rsidRPr="007B6B90">
        <w:t>.</w:t>
      </w:r>
      <w:r>
        <w:t xml:space="preserve">  </w:t>
      </w:r>
    </w:p>
    <w:p w:rsidRPr="001C792A" w:rsidR="003860F5" w:rsidP="001019CD" w:rsidRDefault="003860F5" w14:paraId="7BF360A4" w14:textId="77777777">
      <w:pPr>
        <w:spacing w:after="0" w:line="240" w:lineRule="auto"/>
        <w:rPr>
          <w:rFonts w:cs="Tahoma"/>
          <w:color w:val="000000"/>
        </w:rPr>
      </w:pPr>
    </w:p>
    <w:p w:rsidRPr="003860F5" w:rsidR="00C37CD8" w:rsidP="003860F5" w:rsidRDefault="00C37CD8" w14:paraId="6F7A52E5" w14:textId="543A8276">
      <w:pPr>
        <w:pStyle w:val="ListParagraph"/>
        <w:numPr>
          <w:ilvl w:val="0"/>
          <w:numId w:val="56"/>
        </w:numPr>
        <w:spacing w:after="0" w:line="240" w:lineRule="auto"/>
        <w:rPr>
          <w:rFonts w:cs="Tahoma"/>
          <w:b/>
          <w:bCs/>
        </w:rPr>
      </w:pPr>
      <w:r w:rsidRPr="003860F5">
        <w:rPr>
          <w:rFonts w:cs="Tahoma"/>
          <w:b/>
          <w:bCs/>
        </w:rPr>
        <w:t>Explain any decision to provide any payment or gift to respondents, other than re</w:t>
      </w:r>
      <w:r w:rsidRPr="003860F5" w:rsidR="00063823">
        <w:rPr>
          <w:rFonts w:cs="Tahoma"/>
          <w:b/>
          <w:bCs/>
        </w:rPr>
        <w:t>-</w:t>
      </w:r>
      <w:r w:rsidRPr="003860F5">
        <w:rPr>
          <w:rFonts w:cs="Tahoma"/>
          <w:b/>
          <w:bCs/>
        </w:rPr>
        <w:t>enumeration of contractors or grantees.</w:t>
      </w:r>
    </w:p>
    <w:p w:rsidR="003860F5" w:rsidP="001019CD" w:rsidRDefault="003860F5" w14:paraId="0DA2172F" w14:textId="77777777">
      <w:pPr>
        <w:spacing w:after="0" w:line="240" w:lineRule="auto"/>
        <w:rPr>
          <w:rFonts w:cs="Tahoma"/>
        </w:rPr>
      </w:pPr>
    </w:p>
    <w:p w:rsidRPr="001C792A" w:rsidR="00DA6EB5" w:rsidP="001019CD" w:rsidRDefault="003860F5" w14:paraId="630D4B3F" w14:textId="2186E86C">
      <w:pPr>
        <w:spacing w:after="0" w:line="240" w:lineRule="auto"/>
        <w:rPr>
          <w:rFonts w:cs="Tahoma"/>
        </w:rPr>
      </w:pPr>
      <w:r w:rsidRPr="003860F5">
        <w:rPr>
          <w:rFonts w:cs="Tahoma"/>
        </w:rPr>
        <w:t xml:space="preserve">Responses are voluntary, and no payments or gifts </w:t>
      </w:r>
      <w:r w:rsidR="00176390">
        <w:rPr>
          <w:rFonts w:cs="Tahoma"/>
        </w:rPr>
        <w:t>will be</w:t>
      </w:r>
      <w:r w:rsidRPr="003860F5" w:rsidR="00176390">
        <w:rPr>
          <w:rFonts w:cs="Tahoma"/>
        </w:rPr>
        <w:t xml:space="preserve"> </w:t>
      </w:r>
      <w:r w:rsidR="00176390">
        <w:rPr>
          <w:rFonts w:cs="Tahoma"/>
        </w:rPr>
        <w:t>provided</w:t>
      </w:r>
      <w:r w:rsidRPr="003860F5" w:rsidR="00176390">
        <w:rPr>
          <w:rFonts w:cs="Tahoma"/>
        </w:rPr>
        <w:t xml:space="preserve"> </w:t>
      </w:r>
      <w:r w:rsidRPr="003860F5">
        <w:rPr>
          <w:rFonts w:cs="Tahoma"/>
        </w:rPr>
        <w:t xml:space="preserve">to any respondents.  </w:t>
      </w:r>
    </w:p>
    <w:p w:rsidR="003860F5" w:rsidP="003860F5" w:rsidRDefault="003860F5" w14:paraId="65FADC53" w14:textId="77777777">
      <w:pPr>
        <w:spacing w:after="0" w:line="240" w:lineRule="auto"/>
        <w:rPr>
          <w:rFonts w:cs="Tahoma"/>
          <w:b/>
          <w:bCs/>
        </w:rPr>
      </w:pPr>
    </w:p>
    <w:p w:rsidRPr="003860F5" w:rsidR="001358EC" w:rsidP="003860F5" w:rsidRDefault="00C37CD8" w14:paraId="100CABBF" w14:textId="24BB15F2">
      <w:pPr>
        <w:pStyle w:val="ListParagraph"/>
        <w:numPr>
          <w:ilvl w:val="0"/>
          <w:numId w:val="56"/>
        </w:numPr>
        <w:spacing w:after="0" w:line="240" w:lineRule="auto"/>
        <w:rPr>
          <w:rFonts w:cs="Tahoma"/>
          <w:b/>
          <w:bCs/>
        </w:rPr>
      </w:pPr>
      <w:r w:rsidRPr="003860F5">
        <w:rPr>
          <w:rFonts w:cs="Tahoma"/>
          <w:b/>
          <w:bCs/>
        </w:rPr>
        <w:t>Describe any assurance of confidentiality provided to respondents and the basis for the assurance in statute, regulation, or agency policy.</w:t>
      </w:r>
    </w:p>
    <w:p w:rsidR="003860F5" w:rsidP="001019CD" w:rsidRDefault="003860F5" w14:paraId="20946301" w14:textId="77777777">
      <w:pPr>
        <w:spacing w:after="0" w:line="240" w:lineRule="auto"/>
        <w:rPr>
          <w:rFonts w:cs="Tahoma"/>
        </w:rPr>
      </w:pPr>
    </w:p>
    <w:p w:rsidR="00176390" w:rsidP="001019CD" w:rsidRDefault="007658C2" w14:paraId="4A4DB162" w14:textId="1F7EA61E">
      <w:pPr>
        <w:spacing w:after="0" w:line="240" w:lineRule="auto"/>
        <w:rPr>
          <w:rFonts w:cs="Tahoma"/>
        </w:rPr>
      </w:pPr>
      <w:r>
        <w:rPr>
          <w:rFonts w:cs="Tahoma"/>
        </w:rPr>
        <w:t>Identification of any person who supplied information for this collection will be kept confidential.  Respondent c</w:t>
      </w:r>
      <w:r w:rsidRPr="001C792A" w:rsidR="00AD4FF4">
        <w:rPr>
          <w:rFonts w:cs="Tahoma"/>
        </w:rPr>
        <w:t>onfidentiality</w:t>
      </w:r>
      <w:r w:rsidRPr="001C792A" w:rsidR="002F3E15">
        <w:rPr>
          <w:rFonts w:cs="Tahoma"/>
        </w:rPr>
        <w:t xml:space="preserve"> and</w:t>
      </w:r>
      <w:r>
        <w:rPr>
          <w:rFonts w:cs="Tahoma"/>
        </w:rPr>
        <w:t xml:space="preserve"> </w:t>
      </w:r>
      <w:r w:rsidRPr="001C792A" w:rsidR="00AD4FF4">
        <w:rPr>
          <w:rFonts w:cs="Tahoma"/>
        </w:rPr>
        <w:t>anonymity will be assured by keeping any personal</w:t>
      </w:r>
      <w:r w:rsidR="002639D6">
        <w:rPr>
          <w:rFonts w:cs="Tahoma"/>
        </w:rPr>
        <w:t>ly</w:t>
      </w:r>
      <w:r w:rsidRPr="001C792A" w:rsidR="00AD4FF4">
        <w:rPr>
          <w:rFonts w:cs="Tahoma"/>
        </w:rPr>
        <w:t xml:space="preserve"> identifying information separate from </w:t>
      </w:r>
      <w:r w:rsidR="002639D6">
        <w:rPr>
          <w:rFonts w:cs="Tahoma"/>
        </w:rPr>
        <w:t>research administered questionnaires</w:t>
      </w:r>
      <w:r w:rsidRPr="001C792A" w:rsidR="00FA2D5C">
        <w:rPr>
          <w:rFonts w:cs="Tahoma"/>
        </w:rPr>
        <w:t xml:space="preserve">. </w:t>
      </w:r>
      <w:r w:rsidRPr="003860F5" w:rsidR="003860F5">
        <w:rPr>
          <w:rFonts w:cs="Tahoma"/>
        </w:rPr>
        <w:t xml:space="preserve">A confidentiality statement </w:t>
      </w:r>
      <w:r w:rsidR="003860F5">
        <w:rPr>
          <w:rFonts w:cs="Tahoma"/>
        </w:rPr>
        <w:t xml:space="preserve">will be provided </w:t>
      </w:r>
      <w:r w:rsidR="002639D6">
        <w:rPr>
          <w:rFonts w:cs="Tahoma"/>
        </w:rPr>
        <w:t>to each respondent indi</w:t>
      </w:r>
      <w:r w:rsidR="003860F5">
        <w:rPr>
          <w:rFonts w:cs="Tahoma"/>
        </w:rPr>
        <w:t>cating</w:t>
      </w:r>
      <w:r w:rsidR="00D7309F">
        <w:rPr>
          <w:rFonts w:cs="Tahoma"/>
        </w:rPr>
        <w:t xml:space="preserve">: </w:t>
      </w:r>
      <w:r w:rsidR="003860F5">
        <w:rPr>
          <w:rFonts w:cs="Tahoma"/>
        </w:rPr>
        <w:t xml:space="preserve"> </w:t>
      </w:r>
      <w:r w:rsidRPr="003860F5" w:rsidR="003860F5">
        <w:rPr>
          <w:rFonts w:cs="Tahoma"/>
        </w:rPr>
        <w:t>“</w:t>
      </w:r>
      <w:r w:rsidR="00D7309F">
        <w:rPr>
          <w:rFonts w:cs="Tahoma"/>
          <w:iCs/>
        </w:rPr>
        <w:t>P</w:t>
      </w:r>
      <w:r w:rsidRPr="003860F5" w:rsidR="003860F5">
        <w:rPr>
          <w:rFonts w:cs="Tahoma"/>
          <w:iCs/>
        </w:rPr>
        <w:t xml:space="preserve">articipation in this </w:t>
      </w:r>
      <w:r w:rsidR="003860F5">
        <w:rPr>
          <w:rFonts w:cs="Tahoma"/>
          <w:iCs/>
        </w:rPr>
        <w:t>research</w:t>
      </w:r>
      <w:r w:rsidRPr="003860F5" w:rsidR="003860F5">
        <w:rPr>
          <w:rFonts w:cs="Tahoma"/>
          <w:iCs/>
        </w:rPr>
        <w:t xml:space="preserve"> is voluntary.  Your </w:t>
      </w:r>
      <w:r w:rsidR="003860F5">
        <w:rPr>
          <w:rFonts w:cs="Tahoma"/>
          <w:iCs/>
        </w:rPr>
        <w:t xml:space="preserve">statements and </w:t>
      </w:r>
      <w:r w:rsidRPr="003860F5" w:rsidR="003860F5">
        <w:rPr>
          <w:rFonts w:cs="Tahoma"/>
          <w:iCs/>
        </w:rPr>
        <w:t>answers to questions will be kept confidential and will be combined with those of others.  The results will only be used to determine patterns and trends.</w:t>
      </w:r>
      <w:r w:rsidR="00176390">
        <w:rPr>
          <w:rFonts w:cs="Tahoma"/>
          <w:iCs/>
        </w:rPr>
        <w:t xml:space="preserve">  No personally identifiable information will be included in the reporting of research results.</w:t>
      </w:r>
      <w:r w:rsidRPr="003860F5" w:rsidR="003860F5">
        <w:rPr>
          <w:rFonts w:cs="Tahoma"/>
          <w:iCs/>
        </w:rPr>
        <w:t>”</w:t>
      </w:r>
      <w:r w:rsidR="003860F5">
        <w:rPr>
          <w:rFonts w:cs="Tahoma"/>
          <w:iCs/>
        </w:rPr>
        <w:t xml:space="preserve">  </w:t>
      </w:r>
    </w:p>
    <w:p w:rsidRPr="001C792A" w:rsidR="003860F5" w:rsidP="001019CD" w:rsidRDefault="003860F5" w14:paraId="240A8C51" w14:textId="77777777">
      <w:pPr>
        <w:spacing w:after="0" w:line="240" w:lineRule="auto"/>
        <w:rPr>
          <w:rFonts w:cs="Tahoma"/>
        </w:rPr>
      </w:pPr>
    </w:p>
    <w:p w:rsidR="00AD4FF4" w:rsidP="001019CD" w:rsidRDefault="00E3023E" w14:paraId="4E448AC1" w14:textId="4BBE171A">
      <w:pPr>
        <w:spacing w:after="0" w:line="240" w:lineRule="auto"/>
        <w:rPr>
          <w:rFonts w:cs="Tahoma"/>
        </w:rPr>
      </w:pPr>
      <w:r w:rsidRPr="001C792A">
        <w:rPr>
          <w:rFonts w:cs="Tahoma"/>
        </w:rPr>
        <w:t>In case of FOIA requests for specific information, we will disclose what is required by law. Personal or financial information would be kept confidential under FOIA exemptions 4 (“</w:t>
      </w:r>
      <w:r w:rsidRPr="001C792A" w:rsidR="00B7538F">
        <w:rPr>
          <w:rFonts w:cs="Tahoma"/>
        </w:rPr>
        <w:t>i</w:t>
      </w:r>
      <w:r w:rsidRPr="001C792A">
        <w:rPr>
          <w:rFonts w:cs="Tahoma"/>
        </w:rPr>
        <w:t>nformation that concerns business trade secrets or other confidential commercial or financial information”) and 6 (“</w:t>
      </w:r>
      <w:r w:rsidRPr="001C792A" w:rsidR="00B7538F">
        <w:rPr>
          <w:rFonts w:cs="Tahoma"/>
        </w:rPr>
        <w:t>i</w:t>
      </w:r>
      <w:r w:rsidRPr="001C792A">
        <w:rPr>
          <w:rFonts w:cs="Tahoma"/>
        </w:rPr>
        <w:t>nformation that, if disclosed, would invade another individual's personal privacy”).</w:t>
      </w:r>
    </w:p>
    <w:p w:rsidRPr="001C792A" w:rsidR="003860F5" w:rsidP="001019CD" w:rsidRDefault="003860F5" w14:paraId="7D8457ED" w14:textId="77777777">
      <w:pPr>
        <w:spacing w:after="0" w:line="240" w:lineRule="auto"/>
        <w:rPr>
          <w:rFonts w:cs="Tahoma"/>
        </w:rPr>
      </w:pPr>
    </w:p>
    <w:p w:rsidRPr="003860F5" w:rsidR="00C37CD8" w:rsidP="003860F5" w:rsidRDefault="00C37CD8" w14:paraId="368BDAC4" w14:textId="61A64460">
      <w:pPr>
        <w:pStyle w:val="ListParagraph"/>
        <w:numPr>
          <w:ilvl w:val="0"/>
          <w:numId w:val="56"/>
        </w:numPr>
        <w:spacing w:after="0" w:line="240" w:lineRule="auto"/>
        <w:rPr>
          <w:rFonts w:cs="Tahoma"/>
          <w:b/>
          <w:bCs/>
        </w:rPr>
      </w:pPr>
      <w:r w:rsidRPr="003860F5">
        <w:rPr>
          <w:rFonts w:cs="Tahoma"/>
          <w:b/>
          <w:bCs/>
        </w:rPr>
        <w:t>Provide additional justification for any questions of a sensitive nature, such as sexual behavior or attitudes, religious beliefs, and other matters that are commonly considered private</w:t>
      </w:r>
      <w:r w:rsidRPr="003860F5" w:rsidR="00FA2D5C">
        <w:rPr>
          <w:rFonts w:cs="Tahoma"/>
          <w:b/>
          <w:bCs/>
        </w:rPr>
        <w:t xml:space="preserve">. </w:t>
      </w:r>
      <w:r w:rsidRPr="003860F5">
        <w:rPr>
          <w:rFonts w:cs="Tahoma"/>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F5" w:rsidP="001019CD" w:rsidRDefault="003860F5" w14:paraId="592E13AF" w14:textId="77777777">
      <w:pPr>
        <w:spacing w:after="0" w:line="240" w:lineRule="auto"/>
        <w:rPr>
          <w:rFonts w:cs="Tahoma"/>
        </w:rPr>
      </w:pPr>
    </w:p>
    <w:p w:rsidR="00A53EA2" w:rsidP="001019CD" w:rsidRDefault="003860F5" w14:paraId="769002B1" w14:textId="2AFD0F2F">
      <w:pPr>
        <w:spacing w:after="0" w:line="240" w:lineRule="auto"/>
        <w:rPr>
          <w:rFonts w:cs="Tahoma"/>
        </w:rPr>
      </w:pPr>
      <w:r>
        <w:rPr>
          <w:rFonts w:cs="Tahoma"/>
        </w:rPr>
        <w:t>No information of a sensitive nature will be collected or asked.  Furthermore, research</w:t>
      </w:r>
      <w:r w:rsidRPr="001C792A" w:rsidR="00876AAB">
        <w:rPr>
          <w:rFonts w:cs="Tahoma"/>
        </w:rPr>
        <w:t xml:space="preserve"> </w:t>
      </w:r>
      <w:r w:rsidRPr="001C792A" w:rsidR="0020777F">
        <w:rPr>
          <w:rFonts w:cs="Tahoma"/>
        </w:rPr>
        <w:t>p</w:t>
      </w:r>
      <w:r w:rsidRPr="001C792A" w:rsidR="00AD4FF4">
        <w:rPr>
          <w:rFonts w:cs="Tahoma"/>
        </w:rPr>
        <w:t xml:space="preserve">articipants </w:t>
      </w:r>
      <w:r w:rsidRPr="001C792A" w:rsidR="0020777F">
        <w:rPr>
          <w:rFonts w:cs="Tahoma"/>
        </w:rPr>
        <w:t xml:space="preserve">will be </w:t>
      </w:r>
      <w:r>
        <w:rPr>
          <w:rFonts w:cs="Tahoma"/>
        </w:rPr>
        <w:t>informed</w:t>
      </w:r>
      <w:r w:rsidRPr="001C792A" w:rsidR="0020777F">
        <w:rPr>
          <w:rFonts w:cs="Tahoma"/>
        </w:rPr>
        <w:t xml:space="preserve"> </w:t>
      </w:r>
      <w:r w:rsidRPr="001C792A" w:rsidR="00AD4FF4">
        <w:rPr>
          <w:rFonts w:cs="Tahoma"/>
        </w:rPr>
        <w:t xml:space="preserve">that they need not </w:t>
      </w:r>
      <w:r>
        <w:rPr>
          <w:rFonts w:cs="Tahoma"/>
        </w:rPr>
        <w:t xml:space="preserve">provide </w:t>
      </w:r>
      <w:r w:rsidRPr="001C792A" w:rsidR="00AD4FF4">
        <w:rPr>
          <w:rFonts w:cs="Tahoma"/>
        </w:rPr>
        <w:t>answer</w:t>
      </w:r>
      <w:r>
        <w:rPr>
          <w:rFonts w:cs="Tahoma"/>
        </w:rPr>
        <w:t xml:space="preserve">s to any questions which they choose not to answer for any reason, that their participation is completely voluntary, and that </w:t>
      </w:r>
      <w:r w:rsidRPr="001C792A" w:rsidR="004C0F45">
        <w:rPr>
          <w:rFonts w:cs="Tahoma"/>
        </w:rPr>
        <w:t>there is no penalty for non-</w:t>
      </w:r>
      <w:r w:rsidRPr="001C792A" w:rsidR="008218E4">
        <w:rPr>
          <w:rFonts w:cs="Tahoma"/>
        </w:rPr>
        <w:t>participation.</w:t>
      </w:r>
    </w:p>
    <w:p w:rsidR="003860F5" w:rsidP="003860F5" w:rsidRDefault="003860F5" w14:paraId="6A18F835" w14:textId="77777777">
      <w:pPr>
        <w:spacing w:after="0" w:line="240" w:lineRule="auto"/>
        <w:rPr>
          <w:rFonts w:cs="Tahoma"/>
          <w:b/>
          <w:bCs/>
        </w:rPr>
      </w:pPr>
    </w:p>
    <w:p w:rsidRPr="003860F5" w:rsidR="00C37CD8" w:rsidP="003860F5" w:rsidRDefault="00C37CD8" w14:paraId="73379E07" w14:textId="4E756A3E">
      <w:pPr>
        <w:pStyle w:val="ListParagraph"/>
        <w:numPr>
          <w:ilvl w:val="0"/>
          <w:numId w:val="56"/>
        </w:numPr>
        <w:spacing w:after="0" w:line="240" w:lineRule="auto"/>
        <w:rPr>
          <w:rFonts w:cs="Tahoma"/>
          <w:b/>
          <w:bCs/>
        </w:rPr>
      </w:pPr>
      <w:r w:rsidRPr="003860F5">
        <w:rPr>
          <w:rFonts w:cs="Tahoma"/>
          <w:b/>
          <w:bCs/>
        </w:rPr>
        <w:t>Provide estimates of the hour burden of the collection of information</w:t>
      </w:r>
      <w:r w:rsidRPr="003860F5" w:rsidR="00FA2D5C">
        <w:rPr>
          <w:rFonts w:cs="Tahoma"/>
          <w:b/>
          <w:bCs/>
        </w:rPr>
        <w:t xml:space="preserve">. </w:t>
      </w:r>
      <w:r w:rsidRPr="003860F5">
        <w:rPr>
          <w:rFonts w:cs="Tahoma"/>
          <w:b/>
          <w:bCs/>
        </w:rPr>
        <w:t>Indicate the number of respondents, frequency of response, annual hour burden, and an explanation of how the burden was estimated.</w:t>
      </w:r>
    </w:p>
    <w:p w:rsidRPr="001C792A" w:rsidR="00C37CD8" w:rsidP="003860F5" w:rsidRDefault="00C37CD8" w14:paraId="6BD02CFA" w14:textId="6C9D73C7">
      <w:pPr>
        <w:pStyle w:val="ListParagraph"/>
        <w:numPr>
          <w:ilvl w:val="1"/>
          <w:numId w:val="54"/>
        </w:numPr>
        <w:shd w:val="clear" w:color="auto" w:fill="FFFFFF"/>
        <w:spacing w:after="240"/>
        <w:rPr>
          <w:rFonts w:cs="Tahoma"/>
          <w:b/>
          <w:bCs/>
        </w:rPr>
      </w:pPr>
      <w:r w:rsidRPr="001C792A">
        <w:rPr>
          <w:rFonts w:cs="Tahoma"/>
          <w:b/>
          <w:bCs/>
        </w:rPr>
        <w:t>Indicate the number of respo</w:t>
      </w:r>
      <w:r w:rsidRPr="001C792A" w:rsidR="00890057">
        <w:rPr>
          <w:rFonts w:cs="Tahoma"/>
          <w:b/>
          <w:bCs/>
        </w:rPr>
        <w:t xml:space="preserve">ndents, frequency of response, </w:t>
      </w:r>
      <w:r w:rsidRPr="001C792A">
        <w:rPr>
          <w:rFonts w:cs="Tahoma"/>
          <w:b/>
          <w:bCs/>
        </w:rPr>
        <w:t>annual hour burden, and an explanation of how the burde</w:t>
      </w:r>
      <w:r w:rsidRPr="001C792A" w:rsidR="00890057">
        <w:rPr>
          <w:rFonts w:cs="Tahoma"/>
          <w:b/>
          <w:bCs/>
        </w:rPr>
        <w:t xml:space="preserve">n was </w:t>
      </w:r>
      <w:r w:rsidRPr="001C792A">
        <w:rPr>
          <w:rFonts w:cs="Tahoma"/>
          <w:b/>
          <w:bCs/>
        </w:rPr>
        <w:t>estimated. If this request for approval covers more than one form, provide separate hour burden estimates for each</w:t>
      </w:r>
      <w:r w:rsidRPr="001C792A" w:rsidR="00862A24">
        <w:rPr>
          <w:rFonts w:cs="Tahoma"/>
          <w:b/>
          <w:bCs/>
        </w:rPr>
        <w:t xml:space="preserve"> form</w:t>
      </w:r>
      <w:r w:rsidRPr="001C792A">
        <w:rPr>
          <w:rFonts w:cs="Tahoma"/>
          <w:b/>
          <w:bCs/>
        </w:rPr>
        <w:t>.</w:t>
      </w:r>
    </w:p>
    <w:p w:rsidRPr="001C792A" w:rsidR="00890057" w:rsidP="003860F5" w:rsidRDefault="00C37CD8" w14:paraId="2C5A72CD" w14:textId="77777777">
      <w:pPr>
        <w:pStyle w:val="ListParagraph"/>
        <w:shd w:val="clear" w:color="auto" w:fill="FFFFFF"/>
        <w:spacing w:after="240"/>
        <w:ind w:firstLine="720"/>
        <w:rPr>
          <w:rFonts w:cs="Tahoma"/>
          <w:b/>
          <w:bCs/>
        </w:rPr>
      </w:pPr>
      <w:r w:rsidRPr="001C792A">
        <w:rPr>
          <w:rFonts w:cs="Tahoma"/>
          <w:b/>
          <w:bCs/>
        </w:rPr>
        <w:t xml:space="preserve">a) </w:t>
      </w:r>
      <w:r w:rsidRPr="001C792A" w:rsidR="00890057">
        <w:rPr>
          <w:rFonts w:cs="Tahoma"/>
          <w:b/>
          <w:bCs/>
        </w:rPr>
        <w:t>D</w:t>
      </w:r>
      <w:r w:rsidRPr="001C792A">
        <w:rPr>
          <w:rFonts w:cs="Tahoma"/>
          <w:b/>
          <w:bCs/>
        </w:rPr>
        <w:t xml:space="preserve">escription of the collection activity </w:t>
      </w:r>
    </w:p>
    <w:p w:rsidRPr="001C792A" w:rsidR="00C37CD8" w:rsidP="003860F5" w:rsidRDefault="00890057" w14:paraId="24F2DF3E" w14:textId="77777777">
      <w:pPr>
        <w:pStyle w:val="ListParagraph"/>
        <w:shd w:val="clear" w:color="auto" w:fill="FFFFFF"/>
        <w:spacing w:after="240"/>
        <w:ind w:left="1440"/>
        <w:rPr>
          <w:rFonts w:cs="Tahoma"/>
          <w:b/>
          <w:bCs/>
        </w:rPr>
      </w:pPr>
      <w:r w:rsidRPr="001C792A">
        <w:rPr>
          <w:rFonts w:cs="Tahoma"/>
          <w:b/>
          <w:bCs/>
        </w:rPr>
        <w:t>b) C</w:t>
      </w:r>
      <w:r w:rsidRPr="001C792A" w:rsidR="00C37CD8">
        <w:rPr>
          <w:rFonts w:cs="Tahoma"/>
          <w:b/>
          <w:bCs/>
        </w:rPr>
        <w:t>orrespondi</w:t>
      </w:r>
      <w:r w:rsidRPr="001C792A">
        <w:rPr>
          <w:rFonts w:cs="Tahoma"/>
          <w:b/>
          <w:bCs/>
        </w:rPr>
        <w:t>ng form number (if applicable)</w:t>
      </w:r>
    </w:p>
    <w:p w:rsidRPr="001C792A" w:rsidR="00C37CD8" w:rsidP="003860F5" w:rsidRDefault="00C37CD8" w14:paraId="146B0CEA" w14:textId="77777777">
      <w:pPr>
        <w:pStyle w:val="ListParagraph"/>
        <w:shd w:val="clear" w:color="auto" w:fill="FFFFFF"/>
        <w:spacing w:after="240"/>
        <w:ind w:left="1440"/>
        <w:rPr>
          <w:rFonts w:cs="Tahoma"/>
          <w:b/>
          <w:bCs/>
        </w:rPr>
      </w:pPr>
      <w:r w:rsidRPr="001C792A">
        <w:rPr>
          <w:rFonts w:cs="Tahoma"/>
          <w:b/>
          <w:bCs/>
        </w:rPr>
        <w:t xml:space="preserve">c) </w:t>
      </w:r>
      <w:r w:rsidRPr="001C792A" w:rsidR="00890057">
        <w:rPr>
          <w:rFonts w:cs="Tahoma"/>
          <w:b/>
          <w:bCs/>
        </w:rPr>
        <w:t>Number of respondents</w:t>
      </w:r>
    </w:p>
    <w:p w:rsidRPr="001C792A" w:rsidR="00C37CD8" w:rsidP="003860F5" w:rsidRDefault="00890057" w14:paraId="69DB3A1B" w14:textId="77777777">
      <w:pPr>
        <w:pStyle w:val="ListParagraph"/>
        <w:shd w:val="clear" w:color="auto" w:fill="FFFFFF"/>
        <w:spacing w:after="240"/>
        <w:ind w:firstLine="720"/>
        <w:rPr>
          <w:rFonts w:cs="Tahoma"/>
          <w:b/>
          <w:bCs/>
        </w:rPr>
      </w:pPr>
      <w:r w:rsidRPr="001C792A">
        <w:rPr>
          <w:rFonts w:cs="Tahoma"/>
          <w:b/>
          <w:bCs/>
        </w:rPr>
        <w:t>d) N</w:t>
      </w:r>
      <w:r w:rsidRPr="001C792A" w:rsidR="00C37CD8">
        <w:rPr>
          <w:rFonts w:cs="Tahoma"/>
          <w:b/>
          <w:bCs/>
        </w:rPr>
        <w:t xml:space="preserve">umber of responses annually per respondent, </w:t>
      </w:r>
    </w:p>
    <w:p w:rsidRPr="001C792A" w:rsidR="00C37CD8" w:rsidP="003860F5" w:rsidRDefault="00890057" w14:paraId="1A511A7E" w14:textId="77777777">
      <w:pPr>
        <w:pStyle w:val="ListParagraph"/>
        <w:shd w:val="clear" w:color="auto" w:fill="FFFFFF"/>
        <w:spacing w:after="240"/>
        <w:ind w:firstLine="720"/>
        <w:rPr>
          <w:rFonts w:cs="Tahoma"/>
          <w:b/>
          <w:bCs/>
        </w:rPr>
      </w:pPr>
      <w:r w:rsidRPr="001C792A">
        <w:rPr>
          <w:rFonts w:cs="Tahoma"/>
          <w:b/>
          <w:bCs/>
        </w:rPr>
        <w:t>e) T</w:t>
      </w:r>
      <w:r w:rsidRPr="001C792A" w:rsidR="00C37CD8">
        <w:rPr>
          <w:rFonts w:cs="Tahoma"/>
          <w:b/>
          <w:bCs/>
        </w:rPr>
        <w:t>otal annual responses (columns c x d)</w:t>
      </w:r>
    </w:p>
    <w:p w:rsidRPr="001C792A" w:rsidR="00C37CD8" w:rsidP="003860F5" w:rsidRDefault="00890057" w14:paraId="347210D7" w14:textId="77777777">
      <w:pPr>
        <w:pStyle w:val="ListParagraph"/>
        <w:shd w:val="clear" w:color="auto" w:fill="FFFFFF"/>
        <w:spacing w:after="240"/>
        <w:ind w:firstLine="720"/>
        <w:rPr>
          <w:rFonts w:cs="Tahoma"/>
          <w:b/>
          <w:bCs/>
        </w:rPr>
      </w:pPr>
      <w:r w:rsidRPr="001C792A">
        <w:rPr>
          <w:rFonts w:cs="Tahoma"/>
          <w:b/>
          <w:bCs/>
        </w:rPr>
        <w:t>f) E</w:t>
      </w:r>
      <w:r w:rsidRPr="001C792A" w:rsidR="00C37CD8">
        <w:rPr>
          <w:rFonts w:cs="Tahoma"/>
          <w:b/>
          <w:bCs/>
        </w:rPr>
        <w:t>stimated hours per response</w:t>
      </w:r>
    </w:p>
    <w:p w:rsidRPr="001C792A" w:rsidR="006213F3" w:rsidP="003860F5" w:rsidRDefault="00890057" w14:paraId="16FCE35F" w14:textId="77777777">
      <w:pPr>
        <w:pStyle w:val="ListParagraph"/>
        <w:shd w:val="clear" w:color="auto" w:fill="FFFFFF"/>
        <w:spacing w:after="240"/>
        <w:ind w:firstLine="720"/>
        <w:rPr>
          <w:rFonts w:cs="Tahoma"/>
          <w:b/>
          <w:bCs/>
        </w:rPr>
      </w:pPr>
      <w:r w:rsidRPr="001C792A">
        <w:rPr>
          <w:rFonts w:cs="Tahoma"/>
          <w:b/>
          <w:bCs/>
        </w:rPr>
        <w:t>g) T</w:t>
      </w:r>
      <w:r w:rsidRPr="001C792A" w:rsidR="00C37CD8">
        <w:rPr>
          <w:rFonts w:cs="Tahoma"/>
          <w:b/>
          <w:bCs/>
        </w:rPr>
        <w:t>otal annual burden hours (columns e x f)</w:t>
      </w:r>
    </w:p>
    <w:p w:rsidR="003860F5" w:rsidP="003860F5" w:rsidRDefault="00152E01" w14:paraId="0DC5A6AB" w14:textId="58B7A038">
      <w:pPr>
        <w:spacing w:after="0" w:line="240" w:lineRule="auto"/>
        <w:rPr>
          <w:rFonts w:cs="Tahoma"/>
        </w:rPr>
      </w:pPr>
      <w:r>
        <w:rPr>
          <w:rFonts w:cs="Tahoma"/>
        </w:rPr>
        <w:t xml:space="preserve">Burden was estimated based on data acquisition experience, pretesting of the information collection instrument, and general survey response rates for the region. An estimated 220 individuals will participate in this information collection on an annual basis for the approved period of three years.  The estimated burden for each respondent is 35 minutes including time to respond to the </w:t>
      </w:r>
      <w:r w:rsidR="008F0DA3">
        <w:rPr>
          <w:rFonts w:cs="Tahoma"/>
        </w:rPr>
        <w:t>researcher-administered</w:t>
      </w:r>
      <w:r>
        <w:rPr>
          <w:rFonts w:cs="Tahoma"/>
        </w:rPr>
        <w:t xml:space="preserve"> questionnaire and read the </w:t>
      </w:r>
      <w:r w:rsidR="00B915AF">
        <w:rPr>
          <w:rFonts w:cs="Tahoma"/>
        </w:rPr>
        <w:t xml:space="preserve">questionnaire invitation and follow up materials.  The </w:t>
      </w:r>
      <w:r w:rsidR="00B915AF">
        <w:rPr>
          <w:rFonts w:cs="Tahoma"/>
        </w:rPr>
        <w:lastRenderedPageBreak/>
        <w:t>estimated total annual burden for respondents is 128 hours.  It is estimated that an additional 180 individuals will be asked to participate in this information collection on an annual basis but will decline to participate.  The estimated average burden for each non respondent is 2 to 10 minutes with a total nonrespondent annual burden of 2.64 hours.  The total annual burden estimate for respondents and nonrespondents is 131 hours.  (See supplemental document 0596-0246 Table 12.1)</w:t>
      </w:r>
    </w:p>
    <w:p w:rsidRPr="002639D6" w:rsidR="00A17CDE" w:rsidP="001019CD" w:rsidRDefault="00A17CDE" w14:paraId="74021B62" w14:textId="77777777">
      <w:pPr>
        <w:spacing w:after="0" w:line="240" w:lineRule="auto"/>
        <w:rPr>
          <w:rFonts w:cs="Tahoma"/>
          <w:highlight w:val="yellow"/>
        </w:rPr>
      </w:pPr>
    </w:p>
    <w:p w:rsidR="005606DB" w:rsidP="001019CD" w:rsidRDefault="00E93384" w14:paraId="3365FA3A" w14:textId="3FC699A5">
      <w:pPr>
        <w:spacing w:after="0" w:line="240" w:lineRule="auto"/>
        <w:rPr>
          <w:rFonts w:cs="Tahoma"/>
        </w:rPr>
      </w:pPr>
      <w:r w:rsidRPr="000B4873">
        <w:rPr>
          <w:rFonts w:cs="Tahoma"/>
        </w:rPr>
        <w:t xml:space="preserve">We estimate the total dollar value of the </w:t>
      </w:r>
      <w:r w:rsidRPr="000B4873" w:rsidR="00B0787F">
        <w:rPr>
          <w:rFonts w:cs="Tahoma"/>
        </w:rPr>
        <w:t xml:space="preserve">annual </w:t>
      </w:r>
      <w:r w:rsidRPr="000B4873">
        <w:rPr>
          <w:rFonts w:cs="Tahoma"/>
        </w:rPr>
        <w:t>burden ho</w:t>
      </w:r>
      <w:r w:rsidRPr="000B4873" w:rsidR="003860F5">
        <w:rPr>
          <w:rFonts w:cs="Tahoma"/>
        </w:rPr>
        <w:t xml:space="preserve">urs for this collection </w:t>
      </w:r>
      <w:r w:rsidRPr="000B4873" w:rsidR="00124FB8">
        <w:rPr>
          <w:rFonts w:cs="Tahoma"/>
        </w:rPr>
        <w:t xml:space="preserve">for respondents and non-respondents </w:t>
      </w:r>
      <w:r w:rsidRPr="000B4873" w:rsidR="00B0787F">
        <w:rPr>
          <w:rFonts w:cs="Tahoma"/>
        </w:rPr>
        <w:t xml:space="preserve">is </w:t>
      </w:r>
      <w:r w:rsidRPr="000B4873" w:rsidR="00207CDB">
        <w:rPr>
          <w:rFonts w:cs="Tahoma"/>
        </w:rPr>
        <w:t>$</w:t>
      </w:r>
      <w:r w:rsidRPr="000B4873" w:rsidR="00B915AF">
        <w:rPr>
          <w:rFonts w:cs="Tahoma"/>
        </w:rPr>
        <w:t>3,</w:t>
      </w:r>
      <w:r w:rsidRPr="000B4873" w:rsidR="000B4873">
        <w:rPr>
          <w:rFonts w:cs="Tahoma"/>
        </w:rPr>
        <w:t>738.74</w:t>
      </w:r>
      <w:r w:rsidRPr="000B4873">
        <w:rPr>
          <w:rFonts w:cs="Tahoma"/>
        </w:rPr>
        <w:t xml:space="preserve">.  We arrived at this figure by multiplying the estimated </w:t>
      </w:r>
      <w:r w:rsidRPr="000B4873" w:rsidR="00CF0C22">
        <w:rPr>
          <w:rFonts w:cs="Tahoma"/>
        </w:rPr>
        <w:t xml:space="preserve">annual </w:t>
      </w:r>
      <w:r w:rsidRPr="000B4873">
        <w:rPr>
          <w:rFonts w:cs="Tahoma"/>
        </w:rPr>
        <w:t>burden hours by $</w:t>
      </w:r>
      <w:r w:rsidRPr="000B4873" w:rsidR="00B915AF">
        <w:rPr>
          <w:rFonts w:cs="Tahoma"/>
        </w:rPr>
        <w:t>28.54</w:t>
      </w:r>
      <w:r w:rsidRPr="000B4873">
        <w:rPr>
          <w:rFonts w:cs="Tahoma"/>
        </w:rPr>
        <w:t>, the wage rate (including benefits) based on the Independent Sector national valuation of volunteer time for 20</w:t>
      </w:r>
      <w:r w:rsidRPr="000B4873" w:rsidR="00B915AF">
        <w:rPr>
          <w:rFonts w:cs="Tahoma"/>
        </w:rPr>
        <w:t>21</w:t>
      </w:r>
      <w:r w:rsidRPr="000B4873">
        <w:rPr>
          <w:rFonts w:cs="Tahoma"/>
        </w:rPr>
        <w:t xml:space="preserve">. </w:t>
      </w:r>
      <w:hyperlink w:history="1" r:id="rId8">
        <w:r w:rsidRPr="000B4873" w:rsidR="008218E4">
          <w:rPr>
            <w:rStyle w:val="Hyperlink"/>
            <w:rFonts w:cs="Tahoma"/>
          </w:rPr>
          <w:t>https://www.independentsector.org/volunteer_time</w:t>
        </w:r>
      </w:hyperlink>
      <w:r w:rsidRPr="000B4873">
        <w:rPr>
          <w:rFonts w:cs="Tahoma"/>
        </w:rPr>
        <w:t>. We used this rate because this research is expected to draw people from a wide range of employments, cultural backgrounds, ages, locations, and life circumstances</w:t>
      </w:r>
      <w:r w:rsidRPr="000B4873" w:rsidR="003860F5">
        <w:rPr>
          <w:rFonts w:cs="Tahoma"/>
        </w:rPr>
        <w:t xml:space="preserve"> in the U.S. Caribbean</w:t>
      </w:r>
      <w:r w:rsidRPr="000B4873">
        <w:rPr>
          <w:rFonts w:cs="Tahoma"/>
        </w:rPr>
        <w:t>.</w:t>
      </w:r>
      <w:r w:rsidRPr="001C792A">
        <w:rPr>
          <w:rFonts w:cs="Tahoma"/>
        </w:rPr>
        <w:t xml:space="preserve"> </w:t>
      </w:r>
    </w:p>
    <w:p w:rsidRPr="001C792A" w:rsidR="00A63990" w:rsidP="001019CD" w:rsidRDefault="00A63990" w14:paraId="18227EF0" w14:textId="77777777">
      <w:pPr>
        <w:spacing w:after="0" w:line="240" w:lineRule="auto"/>
        <w:rPr>
          <w:rFonts w:cs="Tahoma"/>
        </w:rPr>
      </w:pPr>
    </w:p>
    <w:p w:rsidRPr="001C792A" w:rsidR="00C37CD8" w:rsidP="003860F5" w:rsidRDefault="00C37CD8" w14:paraId="47F46538" w14:textId="77777777">
      <w:pPr>
        <w:spacing w:after="0" w:line="240" w:lineRule="auto"/>
        <w:ind w:left="1440"/>
        <w:rPr>
          <w:rFonts w:cs="Tahoma"/>
          <w:b/>
          <w:bCs/>
        </w:rPr>
      </w:pPr>
      <w:r w:rsidRPr="001C792A">
        <w:rPr>
          <w:rFonts w:cs="Tahoma"/>
          <w:b/>
          <w:bCs/>
        </w:rPr>
        <w:t>Record</w:t>
      </w:r>
      <w:r w:rsidRPr="001C792A" w:rsidR="00890057">
        <w:rPr>
          <w:rFonts w:cs="Tahoma"/>
          <w:b/>
          <w:bCs/>
        </w:rPr>
        <w:t xml:space="preserve"> </w:t>
      </w:r>
      <w:r w:rsidRPr="001C792A">
        <w:rPr>
          <w:rFonts w:cs="Tahoma"/>
          <w:b/>
          <w:bCs/>
        </w:rPr>
        <w:t>keeping burden should be addressed separately an</w:t>
      </w:r>
      <w:r w:rsidRPr="001C792A" w:rsidR="004D39A0">
        <w:rPr>
          <w:rFonts w:cs="Tahoma"/>
          <w:b/>
          <w:bCs/>
        </w:rPr>
        <w:t>d should include columns for:</w:t>
      </w:r>
    </w:p>
    <w:p w:rsidRPr="001C792A" w:rsidR="00462D49" w:rsidP="003860F5" w:rsidRDefault="00C37CD8" w14:paraId="05DBF1E2" w14:textId="77777777">
      <w:pPr>
        <w:spacing w:after="0" w:line="240" w:lineRule="auto"/>
        <w:ind w:left="720" w:firstLine="720"/>
        <w:rPr>
          <w:rFonts w:cs="Tahoma"/>
          <w:b/>
          <w:bCs/>
          <w:color w:val="3366FF"/>
        </w:rPr>
      </w:pPr>
      <w:r w:rsidRPr="001C792A">
        <w:rPr>
          <w:rFonts w:cs="Tahoma"/>
          <w:b/>
          <w:bCs/>
        </w:rPr>
        <w:t xml:space="preserve">a) </w:t>
      </w:r>
      <w:r w:rsidRPr="001C792A" w:rsidR="00890057">
        <w:rPr>
          <w:rFonts w:cs="Tahoma"/>
          <w:b/>
          <w:bCs/>
        </w:rPr>
        <w:t>D</w:t>
      </w:r>
      <w:r w:rsidRPr="001C792A">
        <w:rPr>
          <w:rFonts w:cs="Tahoma"/>
          <w:b/>
          <w:bCs/>
        </w:rPr>
        <w:t>escription of record</w:t>
      </w:r>
      <w:r w:rsidRPr="001C792A" w:rsidR="00890057">
        <w:rPr>
          <w:rFonts w:cs="Tahoma"/>
          <w:b/>
          <w:bCs/>
        </w:rPr>
        <w:t xml:space="preserve"> </w:t>
      </w:r>
      <w:r w:rsidRPr="001C792A">
        <w:rPr>
          <w:rFonts w:cs="Tahoma"/>
          <w:b/>
          <w:bCs/>
        </w:rPr>
        <w:t>keeping activity</w:t>
      </w:r>
      <w:r w:rsidRPr="001C792A" w:rsidR="00CB0A80">
        <w:rPr>
          <w:rFonts w:cs="Tahoma"/>
          <w:b/>
          <w:bCs/>
        </w:rPr>
        <w:t xml:space="preserve">:  </w:t>
      </w:r>
    </w:p>
    <w:p w:rsidRPr="001C792A" w:rsidR="00462D49" w:rsidP="003860F5" w:rsidRDefault="00C37CD8" w14:paraId="61DB2B17" w14:textId="77777777">
      <w:pPr>
        <w:spacing w:after="0" w:line="240" w:lineRule="auto"/>
        <w:ind w:left="720" w:firstLine="720"/>
        <w:rPr>
          <w:rFonts w:cs="Tahoma"/>
          <w:b/>
          <w:bCs/>
          <w:color w:val="3366FF"/>
        </w:rPr>
      </w:pPr>
      <w:r w:rsidRPr="001C792A">
        <w:rPr>
          <w:rFonts w:cs="Tahoma"/>
          <w:b/>
          <w:bCs/>
        </w:rPr>
        <w:t xml:space="preserve">b) </w:t>
      </w:r>
      <w:r w:rsidRPr="001C792A" w:rsidR="00890057">
        <w:rPr>
          <w:rFonts w:cs="Tahoma"/>
          <w:b/>
          <w:bCs/>
        </w:rPr>
        <w:t>N</w:t>
      </w:r>
      <w:r w:rsidRPr="001C792A">
        <w:rPr>
          <w:rFonts w:cs="Tahoma"/>
          <w:b/>
          <w:bCs/>
        </w:rPr>
        <w:t>umber of record</w:t>
      </w:r>
      <w:r w:rsidRPr="001C792A" w:rsidR="00890057">
        <w:rPr>
          <w:rFonts w:cs="Tahoma"/>
          <w:b/>
          <w:bCs/>
        </w:rPr>
        <w:t xml:space="preserve"> </w:t>
      </w:r>
      <w:r w:rsidRPr="001C792A">
        <w:rPr>
          <w:rFonts w:cs="Tahoma"/>
          <w:b/>
          <w:bCs/>
        </w:rPr>
        <w:t>keepers</w:t>
      </w:r>
      <w:r w:rsidRPr="001C792A" w:rsidR="00CB0A80">
        <w:rPr>
          <w:rFonts w:cs="Tahoma"/>
          <w:b/>
          <w:bCs/>
        </w:rPr>
        <w:t xml:space="preserve">:  </w:t>
      </w:r>
    </w:p>
    <w:p w:rsidRPr="001C792A" w:rsidR="00462D49" w:rsidP="003860F5" w:rsidRDefault="00890057" w14:paraId="3010EFD7" w14:textId="77777777">
      <w:pPr>
        <w:spacing w:after="0" w:line="240" w:lineRule="auto"/>
        <w:ind w:left="720" w:firstLine="720"/>
        <w:rPr>
          <w:rFonts w:cs="Tahoma"/>
          <w:b/>
          <w:bCs/>
          <w:color w:val="3366FF"/>
        </w:rPr>
      </w:pPr>
      <w:r w:rsidRPr="001C792A">
        <w:rPr>
          <w:rFonts w:cs="Tahoma"/>
          <w:b/>
          <w:bCs/>
        </w:rPr>
        <w:t>c) A</w:t>
      </w:r>
      <w:r w:rsidRPr="001C792A" w:rsidR="00C37CD8">
        <w:rPr>
          <w:rFonts w:cs="Tahoma"/>
          <w:b/>
          <w:bCs/>
        </w:rPr>
        <w:t>nnual hours per record</w:t>
      </w:r>
      <w:r w:rsidRPr="001C792A">
        <w:rPr>
          <w:rFonts w:cs="Tahoma"/>
          <w:b/>
          <w:bCs/>
        </w:rPr>
        <w:t xml:space="preserve"> </w:t>
      </w:r>
      <w:r w:rsidRPr="001C792A" w:rsidR="00C37CD8">
        <w:rPr>
          <w:rFonts w:cs="Tahoma"/>
          <w:b/>
          <w:bCs/>
        </w:rPr>
        <w:t>keeper</w:t>
      </w:r>
      <w:r w:rsidRPr="001C792A" w:rsidR="00CB0A80">
        <w:rPr>
          <w:rFonts w:cs="Tahoma"/>
          <w:b/>
          <w:bCs/>
        </w:rPr>
        <w:t xml:space="preserve">:  </w:t>
      </w:r>
    </w:p>
    <w:p w:rsidRPr="001C792A" w:rsidR="00C37CD8" w:rsidP="003860F5" w:rsidRDefault="00890057" w14:paraId="14CDE6D2" w14:textId="77777777">
      <w:pPr>
        <w:spacing w:after="0" w:line="240" w:lineRule="auto"/>
        <w:ind w:left="720" w:firstLine="720"/>
        <w:rPr>
          <w:rFonts w:cs="Tahoma"/>
          <w:b/>
          <w:bCs/>
        </w:rPr>
      </w:pPr>
      <w:r w:rsidRPr="001C792A">
        <w:rPr>
          <w:rFonts w:cs="Tahoma"/>
          <w:b/>
          <w:bCs/>
        </w:rPr>
        <w:t>d) T</w:t>
      </w:r>
      <w:r w:rsidRPr="001C792A" w:rsidR="00C37CD8">
        <w:rPr>
          <w:rFonts w:cs="Tahoma"/>
          <w:b/>
          <w:bCs/>
        </w:rPr>
        <w:t>otal annual record</w:t>
      </w:r>
      <w:r w:rsidRPr="001C792A">
        <w:rPr>
          <w:rFonts w:cs="Tahoma"/>
          <w:b/>
          <w:bCs/>
        </w:rPr>
        <w:t xml:space="preserve"> </w:t>
      </w:r>
      <w:r w:rsidRPr="001C792A" w:rsidR="00C37CD8">
        <w:rPr>
          <w:rFonts w:cs="Tahoma"/>
          <w:b/>
          <w:bCs/>
        </w:rPr>
        <w:t>keeping hours (columns b x c)</w:t>
      </w:r>
      <w:r w:rsidRPr="001C792A" w:rsidR="00CB0A80">
        <w:rPr>
          <w:rFonts w:cs="Tahoma"/>
          <w:b/>
          <w:bCs/>
        </w:rPr>
        <w:t xml:space="preserve">:  </w:t>
      </w:r>
    </w:p>
    <w:p w:rsidR="003860F5" w:rsidP="001019CD" w:rsidRDefault="003860F5" w14:paraId="130F91EB" w14:textId="77777777">
      <w:pPr>
        <w:spacing w:after="0" w:line="240" w:lineRule="auto"/>
        <w:rPr>
          <w:rFonts w:cs="Tahoma"/>
          <w:bCs/>
        </w:rPr>
      </w:pPr>
    </w:p>
    <w:p w:rsidRPr="001C792A" w:rsidR="006213F3" w:rsidP="001019CD" w:rsidRDefault="003860F5" w14:paraId="7CF25025" w14:textId="78AF7561">
      <w:pPr>
        <w:spacing w:after="0" w:line="240" w:lineRule="auto"/>
        <w:rPr>
          <w:rFonts w:cs="Tahoma"/>
          <w:bCs/>
        </w:rPr>
      </w:pPr>
      <w:r>
        <w:rPr>
          <w:rFonts w:cs="Tahoma"/>
          <w:bCs/>
        </w:rPr>
        <w:t>No record keeping is required by respondents for this information collection</w:t>
      </w:r>
      <w:r w:rsidRPr="001C792A" w:rsidR="00FA2D5C">
        <w:rPr>
          <w:rFonts w:cs="Tahoma"/>
          <w:bCs/>
        </w:rPr>
        <w:t xml:space="preserve">. </w:t>
      </w:r>
    </w:p>
    <w:p w:rsidR="003860F5" w:rsidP="001019CD" w:rsidRDefault="003860F5" w14:paraId="575D9D9D" w14:textId="77777777">
      <w:pPr>
        <w:spacing w:after="0" w:line="240" w:lineRule="auto"/>
        <w:rPr>
          <w:rFonts w:cs="Tahoma"/>
          <w:b/>
          <w:bCs/>
        </w:rPr>
      </w:pPr>
    </w:p>
    <w:p w:rsidRPr="001C792A" w:rsidR="00890057" w:rsidP="003860F5" w:rsidRDefault="00890057" w14:paraId="607E9E91" w14:textId="77777777">
      <w:pPr>
        <w:spacing w:after="0" w:line="240" w:lineRule="auto"/>
        <w:ind w:left="1440"/>
        <w:rPr>
          <w:rFonts w:cs="Tahoma"/>
          <w:b/>
          <w:bCs/>
        </w:rPr>
      </w:pPr>
      <w:r w:rsidRPr="001C792A">
        <w:rPr>
          <w:rFonts w:cs="Tahoma"/>
          <w:b/>
          <w:bCs/>
        </w:rPr>
        <w:t>Provide estimates of annualized cost to respondents for the hour burdens for collections of information, identifying and using appropriate wage rate categories.</w:t>
      </w:r>
    </w:p>
    <w:p w:rsidR="003860F5" w:rsidP="001019CD" w:rsidRDefault="003860F5" w14:paraId="3D74878C" w14:textId="77777777">
      <w:pPr>
        <w:spacing w:after="0" w:line="240" w:lineRule="auto"/>
        <w:rPr>
          <w:rFonts w:cs="Tahoma"/>
          <w:bCs/>
        </w:rPr>
      </w:pPr>
    </w:p>
    <w:p w:rsidRPr="001C792A" w:rsidR="00941C7F" w:rsidP="001019CD" w:rsidRDefault="00E93384" w14:paraId="3AFD1180" w14:textId="77777777">
      <w:pPr>
        <w:spacing w:after="0" w:line="240" w:lineRule="auto"/>
        <w:rPr>
          <w:rFonts w:cs="Tahoma"/>
          <w:bCs/>
        </w:rPr>
      </w:pPr>
      <w:r w:rsidRPr="001C792A">
        <w:rPr>
          <w:rFonts w:cs="Tahoma"/>
          <w:bCs/>
        </w:rPr>
        <w:t>See above</w:t>
      </w:r>
    </w:p>
    <w:p w:rsidR="003860F5" w:rsidP="003860F5" w:rsidRDefault="003860F5" w14:paraId="3D687A55" w14:textId="77777777">
      <w:pPr>
        <w:spacing w:after="0" w:line="240" w:lineRule="auto"/>
        <w:rPr>
          <w:rFonts w:cs="Tahoma"/>
          <w:b/>
          <w:bCs/>
        </w:rPr>
      </w:pPr>
    </w:p>
    <w:p w:rsidRPr="003860F5" w:rsidR="00C37CD8" w:rsidP="003860F5" w:rsidRDefault="00C37CD8" w14:paraId="0DD58924" w14:textId="1B735351">
      <w:pPr>
        <w:pStyle w:val="ListParagraph"/>
        <w:numPr>
          <w:ilvl w:val="0"/>
          <w:numId w:val="56"/>
        </w:numPr>
        <w:spacing w:after="0" w:line="240" w:lineRule="auto"/>
        <w:rPr>
          <w:rFonts w:cs="Tahoma"/>
          <w:b/>
          <w:bCs/>
        </w:rPr>
      </w:pPr>
      <w:r w:rsidRPr="003860F5">
        <w:rPr>
          <w:rFonts w:cs="Tahoma"/>
          <w:b/>
          <w:bCs/>
        </w:rPr>
        <w:t>Provide estimates of t</w:t>
      </w:r>
      <w:r w:rsidRPr="003860F5" w:rsidR="00EC10FF">
        <w:rPr>
          <w:rFonts w:cs="Tahoma"/>
          <w:b/>
          <w:bCs/>
        </w:rPr>
        <w:t xml:space="preserve">he total annual cost burden to </w:t>
      </w:r>
      <w:r w:rsidRPr="003860F5">
        <w:rPr>
          <w:rFonts w:cs="Tahoma"/>
          <w:b/>
          <w:bCs/>
        </w:rPr>
        <w:t>respondents or record keepers resulting from the collection of information, (do not include the cost of any hour burden shown in items 12 and 14)</w:t>
      </w:r>
      <w:r w:rsidRPr="003860F5" w:rsidR="00FA2D5C">
        <w:rPr>
          <w:rFonts w:cs="Tahoma"/>
          <w:b/>
          <w:bCs/>
        </w:rPr>
        <w:t xml:space="preserve">. </w:t>
      </w:r>
      <w:r w:rsidRPr="003860F5">
        <w:rPr>
          <w:rFonts w:cs="Tahoma"/>
          <w:b/>
          <w:bCs/>
        </w:rPr>
        <w:t>The cost estimates should be split into two components: (a) a total capital and start-up cost component annualized over its expected useful life; and (b) a total operation and maintenance and purchase of services component.</w:t>
      </w:r>
    </w:p>
    <w:p w:rsidR="003860F5" w:rsidP="001019CD" w:rsidRDefault="003860F5" w14:paraId="169EED62" w14:textId="77777777">
      <w:pPr>
        <w:pStyle w:val="Level1"/>
        <w:numPr>
          <w:ilvl w:val="0"/>
          <w:numId w:val="0"/>
        </w:numPr>
        <w:spacing w:after="0" w:line="240" w:lineRule="auto"/>
        <w:outlineLvl w:val="9"/>
        <w:rPr>
          <w:rFonts w:cs="Tahoma"/>
        </w:rPr>
      </w:pPr>
    </w:p>
    <w:p w:rsidRPr="001C792A" w:rsidR="00EC10FF" w:rsidP="001019CD" w:rsidRDefault="003860F5" w14:paraId="5A969C4F" w14:textId="0A4C1DCE">
      <w:pPr>
        <w:pStyle w:val="Level1"/>
        <w:numPr>
          <w:ilvl w:val="0"/>
          <w:numId w:val="0"/>
        </w:numPr>
        <w:spacing w:after="0" w:line="240" w:lineRule="auto"/>
        <w:outlineLvl w:val="9"/>
        <w:rPr>
          <w:rFonts w:cs="Tahoma"/>
        </w:rPr>
      </w:pPr>
      <w:r>
        <w:rPr>
          <w:rFonts w:cs="Tahoma"/>
        </w:rPr>
        <w:t>No</w:t>
      </w:r>
      <w:r w:rsidRPr="001C792A" w:rsidR="00EC10FF">
        <w:rPr>
          <w:rFonts w:cs="Tahoma"/>
        </w:rPr>
        <w:t xml:space="preserve"> capital operation </w:t>
      </w:r>
      <w:r>
        <w:rPr>
          <w:rFonts w:cs="Tahoma"/>
        </w:rPr>
        <w:t>or maintenance costs are needed for this information collection.</w:t>
      </w:r>
    </w:p>
    <w:p w:rsidR="003860F5" w:rsidP="003860F5" w:rsidRDefault="003860F5" w14:paraId="6835D407" w14:textId="77777777">
      <w:pPr>
        <w:spacing w:after="0" w:line="240" w:lineRule="auto"/>
        <w:rPr>
          <w:rFonts w:cs="Tahoma"/>
          <w:b/>
          <w:bCs/>
        </w:rPr>
      </w:pPr>
    </w:p>
    <w:p w:rsidRPr="003860F5" w:rsidR="00C37CD8" w:rsidP="003860F5" w:rsidRDefault="00C37CD8" w14:paraId="52EAE8B3" w14:textId="3FEA6B89">
      <w:pPr>
        <w:pStyle w:val="ListParagraph"/>
        <w:numPr>
          <w:ilvl w:val="0"/>
          <w:numId w:val="56"/>
        </w:numPr>
        <w:spacing w:after="0" w:line="240" w:lineRule="auto"/>
        <w:rPr>
          <w:rFonts w:cs="Tahoma"/>
          <w:b/>
          <w:bCs/>
        </w:rPr>
      </w:pPr>
      <w:r w:rsidRPr="003860F5">
        <w:rPr>
          <w:rFonts w:cs="Tahoma"/>
          <w:b/>
          <w:bCs/>
        </w:rPr>
        <w:t>Provide estimates of annualized cost to the Federal government</w:t>
      </w:r>
      <w:r w:rsidRPr="003860F5" w:rsidR="00FA2D5C">
        <w:rPr>
          <w:rFonts w:cs="Tahoma"/>
          <w:b/>
        </w:rPr>
        <w:t xml:space="preserve">. </w:t>
      </w:r>
      <w:r w:rsidRPr="003860F5">
        <w:rPr>
          <w:rFonts w:cs="Tahoma"/>
          <w:b/>
          <w:bCs/>
        </w:rPr>
        <w:t>Provide a description of the method used to estimate cost and any other expense that would not have been incurred without this collection of information.</w:t>
      </w:r>
    </w:p>
    <w:p w:rsidR="003860F5" w:rsidP="001019CD" w:rsidRDefault="003860F5" w14:paraId="25202907" w14:textId="77777777">
      <w:pPr>
        <w:spacing w:after="0" w:line="240" w:lineRule="auto"/>
        <w:rPr>
          <w:rFonts w:cs="Tahoma"/>
          <w:b/>
        </w:rPr>
      </w:pPr>
    </w:p>
    <w:p w:rsidR="00C37CD8" w:rsidP="003860F5" w:rsidRDefault="00C37CD8" w14:paraId="18EE049B" w14:textId="77777777">
      <w:pPr>
        <w:spacing w:after="0" w:line="240" w:lineRule="auto"/>
        <w:ind w:left="720"/>
        <w:rPr>
          <w:rFonts w:cs="Tahoma"/>
          <w:b/>
        </w:rPr>
      </w:pPr>
      <w:r w:rsidRPr="001C792A">
        <w:rPr>
          <w:rFonts w:cs="Tahoma"/>
          <w:b/>
        </w:rPr>
        <w:t xml:space="preserve">The response to this question covers the </w:t>
      </w:r>
      <w:r w:rsidRPr="001C792A">
        <w:rPr>
          <w:rFonts w:cs="Tahoma"/>
          <w:b/>
          <w:bCs/>
        </w:rPr>
        <w:t>actual</w:t>
      </w:r>
      <w:r w:rsidRPr="001C792A">
        <w:rPr>
          <w:rFonts w:cs="Tahoma"/>
          <w:b/>
        </w:rPr>
        <w:t xml:space="preserve"> costs the agency will incur </w:t>
      </w:r>
      <w:proofErr w:type="gramStart"/>
      <w:r w:rsidRPr="001C792A">
        <w:rPr>
          <w:rFonts w:cs="Tahoma"/>
          <w:b/>
        </w:rPr>
        <w:t>as a result of</w:t>
      </w:r>
      <w:proofErr w:type="gramEnd"/>
      <w:r w:rsidRPr="001C792A">
        <w:rPr>
          <w:rFonts w:cs="Tahoma"/>
          <w:b/>
        </w:rPr>
        <w:t xml:space="preserve"> implementing the </w:t>
      </w:r>
      <w:r w:rsidRPr="001C792A" w:rsidR="001A3B0B">
        <w:rPr>
          <w:rFonts w:cs="Tahoma"/>
          <w:b/>
        </w:rPr>
        <w:t>Information Collection</w:t>
      </w:r>
      <w:r w:rsidRPr="001C792A" w:rsidR="00FA2D5C">
        <w:rPr>
          <w:rFonts w:cs="Tahoma"/>
          <w:b/>
        </w:rPr>
        <w:t xml:space="preserve">. </w:t>
      </w:r>
      <w:r w:rsidRPr="001C792A">
        <w:rPr>
          <w:rFonts w:cs="Tahoma"/>
          <w:b/>
        </w:rPr>
        <w:t>The estimate should cover the entire life cycle of the collection and include costs, if applicable, for:</w:t>
      </w:r>
    </w:p>
    <w:p w:rsidRPr="001C792A" w:rsidR="003860F5" w:rsidP="003860F5" w:rsidRDefault="003860F5" w14:paraId="367453CC" w14:textId="77777777">
      <w:pPr>
        <w:spacing w:after="0" w:line="240" w:lineRule="auto"/>
        <w:ind w:left="720"/>
        <w:rPr>
          <w:rFonts w:cs="Tahoma"/>
          <w:b/>
        </w:rPr>
      </w:pPr>
    </w:p>
    <w:p w:rsidRPr="001C792A" w:rsidR="00C37CD8" w:rsidP="003860F5" w:rsidRDefault="00EC10FF" w14:paraId="7E335F29" w14:textId="77777777">
      <w:pPr>
        <w:pStyle w:val="Level1"/>
        <w:numPr>
          <w:ilvl w:val="0"/>
          <w:numId w:val="3"/>
        </w:numPr>
        <w:spacing w:after="0" w:line="240" w:lineRule="auto"/>
        <w:ind w:left="720" w:firstLine="0"/>
        <w:outlineLvl w:val="9"/>
        <w:rPr>
          <w:rFonts w:cs="Tahoma"/>
          <w:b/>
        </w:rPr>
      </w:pPr>
      <w:r w:rsidRPr="001C792A">
        <w:rPr>
          <w:rFonts w:cs="Tahoma"/>
          <w:b/>
        </w:rPr>
        <w:t>E</w:t>
      </w:r>
      <w:r w:rsidRPr="001C792A" w:rsidR="00C37CD8">
        <w:rPr>
          <w:rFonts w:cs="Tahoma"/>
          <w:b/>
        </w:rPr>
        <w:t>mployee labor and materials for developing, printing, storing forms</w:t>
      </w:r>
    </w:p>
    <w:p w:rsidRPr="001C792A" w:rsidR="00C37CD8" w:rsidP="003860F5" w:rsidRDefault="00EC10FF" w14:paraId="13D69239" w14:textId="77777777">
      <w:pPr>
        <w:pStyle w:val="Level1"/>
        <w:numPr>
          <w:ilvl w:val="0"/>
          <w:numId w:val="3"/>
        </w:numPr>
        <w:spacing w:after="0" w:line="240" w:lineRule="auto"/>
        <w:ind w:left="1080" w:hanging="360"/>
        <w:outlineLvl w:val="9"/>
        <w:rPr>
          <w:rFonts w:cs="Tahoma"/>
          <w:b/>
        </w:rPr>
      </w:pPr>
      <w:r w:rsidRPr="001C792A">
        <w:rPr>
          <w:rFonts w:cs="Tahoma"/>
          <w:b/>
        </w:rPr>
        <w:t>E</w:t>
      </w:r>
      <w:r w:rsidRPr="001C792A" w:rsidR="00C37CD8">
        <w:rPr>
          <w:rFonts w:cs="Tahoma"/>
          <w:b/>
        </w:rPr>
        <w:t>mployee labor and materials for developing computer systems, screens, or reports to support the collection</w:t>
      </w:r>
    </w:p>
    <w:p w:rsidRPr="001C792A" w:rsidR="00C37CD8" w:rsidP="003860F5" w:rsidRDefault="00EC10FF" w14:paraId="29B43E98" w14:textId="77777777">
      <w:pPr>
        <w:pStyle w:val="Level1"/>
        <w:numPr>
          <w:ilvl w:val="0"/>
          <w:numId w:val="3"/>
        </w:numPr>
        <w:spacing w:after="0" w:line="240" w:lineRule="auto"/>
        <w:ind w:left="720" w:firstLine="0"/>
        <w:outlineLvl w:val="9"/>
        <w:rPr>
          <w:rFonts w:cs="Tahoma"/>
          <w:b/>
        </w:rPr>
      </w:pPr>
      <w:r w:rsidRPr="001C792A">
        <w:rPr>
          <w:rFonts w:cs="Tahoma"/>
          <w:b/>
        </w:rPr>
        <w:t>E</w:t>
      </w:r>
      <w:r w:rsidRPr="001C792A" w:rsidR="00C37CD8">
        <w:rPr>
          <w:rFonts w:cs="Tahoma"/>
          <w:b/>
        </w:rPr>
        <w:t>mployee travel costs</w:t>
      </w:r>
    </w:p>
    <w:p w:rsidRPr="001C792A" w:rsidR="00C37CD8" w:rsidP="003860F5" w:rsidRDefault="00EC10FF" w14:paraId="02D2154E" w14:textId="77777777">
      <w:pPr>
        <w:pStyle w:val="Level1"/>
        <w:numPr>
          <w:ilvl w:val="0"/>
          <w:numId w:val="3"/>
        </w:numPr>
        <w:spacing w:after="0" w:line="240" w:lineRule="auto"/>
        <w:ind w:left="1080" w:hanging="360"/>
        <w:outlineLvl w:val="9"/>
        <w:rPr>
          <w:rFonts w:cs="Tahoma"/>
          <w:b/>
        </w:rPr>
      </w:pPr>
      <w:r w:rsidRPr="001C792A">
        <w:rPr>
          <w:rFonts w:cs="Tahoma"/>
          <w:b/>
        </w:rPr>
        <w:lastRenderedPageBreak/>
        <w:t>C</w:t>
      </w:r>
      <w:r w:rsidRPr="001C792A" w:rsidR="00C37CD8">
        <w:rPr>
          <w:rFonts w:cs="Tahoma"/>
          <w:b/>
        </w:rPr>
        <w:t>ost of contractor services or other reimbursements to individuals or organizations assisting in the collection of information</w:t>
      </w:r>
    </w:p>
    <w:p w:rsidRPr="001C792A" w:rsidR="00C37CD8" w:rsidP="003860F5" w:rsidRDefault="00EC10FF" w14:paraId="5087FAC5" w14:textId="77777777">
      <w:pPr>
        <w:pStyle w:val="Level1"/>
        <w:numPr>
          <w:ilvl w:val="0"/>
          <w:numId w:val="3"/>
        </w:numPr>
        <w:spacing w:after="0" w:line="240" w:lineRule="auto"/>
        <w:ind w:left="720" w:firstLine="0"/>
        <w:outlineLvl w:val="9"/>
        <w:rPr>
          <w:rFonts w:cs="Tahoma"/>
          <w:b/>
        </w:rPr>
      </w:pPr>
      <w:r w:rsidRPr="001C792A">
        <w:rPr>
          <w:rFonts w:cs="Tahoma"/>
          <w:b/>
        </w:rPr>
        <w:t>E</w:t>
      </w:r>
      <w:r w:rsidRPr="001C792A" w:rsidR="00C37CD8">
        <w:rPr>
          <w:rFonts w:cs="Tahoma"/>
          <w:b/>
        </w:rPr>
        <w:t>mployee labor and materials for collecting the information</w:t>
      </w:r>
    </w:p>
    <w:p w:rsidRPr="001C792A" w:rsidR="00C37CD8" w:rsidP="003860F5" w:rsidRDefault="00EC10FF" w14:paraId="0BAC4292" w14:textId="77777777">
      <w:pPr>
        <w:pStyle w:val="Level1"/>
        <w:numPr>
          <w:ilvl w:val="0"/>
          <w:numId w:val="3"/>
        </w:numPr>
        <w:spacing w:after="0" w:line="240" w:lineRule="auto"/>
        <w:ind w:left="1080" w:hanging="360"/>
        <w:outlineLvl w:val="9"/>
        <w:rPr>
          <w:rFonts w:cs="Tahoma"/>
          <w:b/>
        </w:rPr>
      </w:pPr>
      <w:r w:rsidRPr="001C792A">
        <w:rPr>
          <w:rFonts w:cs="Tahoma"/>
          <w:b/>
        </w:rPr>
        <w:t>E</w:t>
      </w:r>
      <w:r w:rsidRPr="001C792A" w:rsidR="00C37CD8">
        <w:rPr>
          <w:rFonts w:cs="Tahoma"/>
          <w:b/>
        </w:rPr>
        <w:t>mployee labor and materials for analyzing, evaluating, summarizing, and/or reporting on the collected information</w:t>
      </w:r>
    </w:p>
    <w:p w:rsidRPr="001C792A" w:rsidR="00D26F6D" w:rsidP="001019CD" w:rsidRDefault="00D26F6D" w14:paraId="6A828DD7" w14:textId="77777777">
      <w:pPr>
        <w:pStyle w:val="Level1"/>
        <w:numPr>
          <w:ilvl w:val="0"/>
          <w:numId w:val="0"/>
        </w:numPr>
        <w:spacing w:after="0" w:line="240" w:lineRule="auto"/>
        <w:outlineLvl w:val="9"/>
        <w:rPr>
          <w:rFonts w:cs="Tahoma"/>
          <w:b/>
        </w:rPr>
      </w:pPr>
    </w:p>
    <w:p w:rsidR="003860F5" w:rsidP="003860F5" w:rsidRDefault="003860F5" w14:paraId="58840857" w14:textId="156E6C36">
      <w:pPr>
        <w:tabs>
          <w:tab w:val="left" w:pos="720"/>
        </w:tabs>
        <w:spacing w:after="0"/>
        <w:ind w:left="360"/>
      </w:pPr>
      <w:r>
        <w:t>The total cost to the Federal government for implementing this information request will be approximately $</w:t>
      </w:r>
      <w:r w:rsidR="000B4873">
        <w:t>72,173</w:t>
      </w:r>
      <w:r>
        <w:t xml:space="preserve"> (Table 14.1). </w:t>
      </w:r>
      <w:r w:rsidRPr="003860F5">
        <w:t xml:space="preserve">Labor costs are based on the estimated number of hours to complete each task, the grade level of the people required to complete </w:t>
      </w:r>
      <w:r w:rsidR="000B4873">
        <w:t>the task</w:t>
      </w:r>
      <w:r w:rsidRPr="003860F5">
        <w:t>, and the salaries as reported in the Office of Personnel Management – 20</w:t>
      </w:r>
      <w:r w:rsidR="000B4873">
        <w:t>21</w:t>
      </w:r>
      <w:r w:rsidRPr="003860F5">
        <w:t xml:space="preserve"> Salary Tables.  Other expenses </w:t>
      </w:r>
      <w:r w:rsidR="000B4873">
        <w:t>are</w:t>
      </w:r>
      <w:r w:rsidRPr="003860F5">
        <w:t xml:space="preserve"> based on the proposed sample size and the prevailing costs for procuring the necessary materials</w:t>
      </w:r>
      <w:r>
        <w:t xml:space="preserve">, as follows: </w:t>
      </w:r>
    </w:p>
    <w:p w:rsidRPr="001C792A" w:rsidR="00D26F6D" w:rsidP="001019CD" w:rsidRDefault="00D26F6D" w14:paraId="61902D7F" w14:textId="4CA7B2D2">
      <w:pPr>
        <w:pStyle w:val="Level1"/>
        <w:numPr>
          <w:ilvl w:val="0"/>
          <w:numId w:val="0"/>
        </w:numPr>
        <w:spacing w:after="0" w:line="240" w:lineRule="auto"/>
        <w:outlineLvl w:val="9"/>
        <w:rPr>
          <w:rFonts w:cs="Tahoma"/>
          <w:b/>
        </w:rPr>
      </w:pPr>
    </w:p>
    <w:p w:rsidRPr="00244C58" w:rsidR="006818AB" w:rsidP="001019CD" w:rsidRDefault="006818AB" w14:paraId="2F027B33" w14:textId="2BDA82C3">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b/>
          <w:bCs/>
        </w:rPr>
      </w:pPr>
      <w:r w:rsidRPr="00244C58">
        <w:rPr>
          <w:rFonts w:cs="Tahoma"/>
          <w:b/>
          <w:bCs/>
        </w:rPr>
        <w:t xml:space="preserve">Table </w:t>
      </w:r>
      <w:r w:rsidRPr="00244C58" w:rsidR="003860F5">
        <w:rPr>
          <w:rFonts w:cs="Tahoma"/>
          <w:b/>
          <w:bCs/>
        </w:rPr>
        <w:t>14.1 Budget Summary</w:t>
      </w:r>
    </w:p>
    <w:p w:rsidRPr="001C792A" w:rsidR="00DB230D" w:rsidP="001019CD" w:rsidRDefault="00DB230D" w14:paraId="569D5E0A"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tbl>
      <w:tblPr>
        <w:tblStyle w:val="TableGrid"/>
        <w:tblW w:w="0" w:type="auto"/>
        <w:tblLook w:val="01E0" w:firstRow="1" w:lastRow="1" w:firstColumn="1" w:lastColumn="1" w:noHBand="0" w:noVBand="0"/>
      </w:tblPr>
      <w:tblGrid>
        <w:gridCol w:w="2973"/>
        <w:gridCol w:w="1046"/>
        <w:gridCol w:w="1537"/>
        <w:gridCol w:w="1530"/>
        <w:gridCol w:w="1840"/>
      </w:tblGrid>
      <w:tr w:rsidRPr="001C792A" w:rsidR="00DB230D" w:rsidTr="00F70BBF" w14:paraId="2E530EE4" w14:textId="77777777">
        <w:tc>
          <w:tcPr>
            <w:tcW w:w="2973" w:type="dxa"/>
            <w:vAlign w:val="bottom"/>
          </w:tcPr>
          <w:p w:rsidRPr="001C792A" w:rsidR="00DB230D" w:rsidP="001F76B4" w:rsidRDefault="00DB230D" w14:paraId="0D3D317E" w14:textId="77777777">
            <w:pPr>
              <w:spacing w:after="0" w:line="240" w:lineRule="auto"/>
              <w:rPr>
                <w:rFonts w:cs="Tahoma"/>
                <w:b/>
                <w:sz w:val="20"/>
                <w:szCs w:val="20"/>
              </w:rPr>
            </w:pPr>
            <w:r w:rsidRPr="001C792A">
              <w:rPr>
                <w:rFonts w:cs="Tahoma"/>
                <w:b/>
                <w:sz w:val="20"/>
                <w:szCs w:val="20"/>
              </w:rPr>
              <w:t>ACTION ITEM</w:t>
            </w:r>
          </w:p>
        </w:tc>
        <w:tc>
          <w:tcPr>
            <w:tcW w:w="1046" w:type="dxa"/>
            <w:vAlign w:val="bottom"/>
          </w:tcPr>
          <w:p w:rsidR="00DB230D" w:rsidP="005C680F" w:rsidRDefault="00DB230D" w14:paraId="742E6068" w14:textId="67D2A3D3">
            <w:pPr>
              <w:spacing w:after="0" w:line="240" w:lineRule="auto"/>
              <w:jc w:val="center"/>
              <w:rPr>
                <w:rFonts w:cs="Tahoma"/>
                <w:b/>
                <w:sz w:val="20"/>
                <w:szCs w:val="20"/>
              </w:rPr>
            </w:pPr>
            <w:r>
              <w:rPr>
                <w:rFonts w:cs="Tahoma"/>
                <w:b/>
                <w:sz w:val="20"/>
                <w:szCs w:val="20"/>
              </w:rPr>
              <w:t>Personnel</w:t>
            </w:r>
          </w:p>
        </w:tc>
        <w:tc>
          <w:tcPr>
            <w:tcW w:w="1537" w:type="dxa"/>
            <w:vAlign w:val="bottom"/>
          </w:tcPr>
          <w:p w:rsidR="00DB230D" w:rsidP="005C680F" w:rsidRDefault="00DB230D" w14:paraId="41484605" w14:textId="337D4698">
            <w:pPr>
              <w:spacing w:after="0" w:line="240" w:lineRule="auto"/>
              <w:jc w:val="center"/>
              <w:rPr>
                <w:rFonts w:cs="Tahoma"/>
                <w:b/>
                <w:sz w:val="20"/>
                <w:szCs w:val="20"/>
              </w:rPr>
            </w:pPr>
            <w:r>
              <w:rPr>
                <w:rFonts w:cs="Tahoma"/>
                <w:b/>
                <w:sz w:val="20"/>
                <w:szCs w:val="20"/>
              </w:rPr>
              <w:t>GS Level</w:t>
            </w:r>
          </w:p>
        </w:tc>
        <w:tc>
          <w:tcPr>
            <w:tcW w:w="1530" w:type="dxa"/>
            <w:vAlign w:val="bottom"/>
          </w:tcPr>
          <w:p w:rsidR="00DB230D" w:rsidP="005C680F" w:rsidRDefault="00DB230D" w14:paraId="65532CCC" w14:textId="23F6ACD9">
            <w:pPr>
              <w:spacing w:after="0" w:line="240" w:lineRule="auto"/>
              <w:jc w:val="center"/>
              <w:rPr>
                <w:rFonts w:cs="Tahoma"/>
                <w:b/>
                <w:sz w:val="20"/>
                <w:szCs w:val="20"/>
              </w:rPr>
            </w:pPr>
            <w:r>
              <w:rPr>
                <w:rFonts w:cs="Tahoma"/>
                <w:b/>
                <w:sz w:val="20"/>
                <w:szCs w:val="20"/>
              </w:rPr>
              <w:t>Hourly Rate</w:t>
            </w:r>
          </w:p>
        </w:tc>
        <w:tc>
          <w:tcPr>
            <w:tcW w:w="1840" w:type="dxa"/>
            <w:vAlign w:val="bottom"/>
          </w:tcPr>
          <w:p w:rsidRPr="001C792A" w:rsidR="00DB230D" w:rsidP="005C680F" w:rsidRDefault="00DB230D" w14:paraId="65AFC996" w14:textId="4F280BC9">
            <w:pPr>
              <w:spacing w:after="0" w:line="240" w:lineRule="auto"/>
              <w:jc w:val="center"/>
              <w:rPr>
                <w:rFonts w:cs="Tahoma"/>
                <w:b/>
                <w:sz w:val="20"/>
                <w:szCs w:val="20"/>
              </w:rPr>
            </w:pPr>
            <w:r>
              <w:rPr>
                <w:rFonts w:cs="Tahoma"/>
                <w:b/>
                <w:sz w:val="20"/>
                <w:szCs w:val="20"/>
              </w:rPr>
              <w:t>Annual Cost</w:t>
            </w:r>
          </w:p>
        </w:tc>
      </w:tr>
      <w:tr w:rsidRPr="001C792A" w:rsidR="00DB230D" w:rsidTr="00F70BBF" w14:paraId="2961928A" w14:textId="77777777">
        <w:tc>
          <w:tcPr>
            <w:tcW w:w="2973" w:type="dxa"/>
          </w:tcPr>
          <w:p w:rsidR="00DB230D" w:rsidP="003860F5" w:rsidRDefault="00DB230D" w14:paraId="39356475" w14:textId="77777777">
            <w:pPr>
              <w:spacing w:after="0" w:line="240" w:lineRule="auto"/>
              <w:rPr>
                <w:rFonts w:cs="Tahoma"/>
                <w:sz w:val="20"/>
                <w:szCs w:val="20"/>
              </w:rPr>
            </w:pPr>
            <w:r w:rsidRPr="001C792A">
              <w:rPr>
                <w:rFonts w:cs="Tahoma"/>
                <w:sz w:val="20"/>
                <w:szCs w:val="20"/>
              </w:rPr>
              <w:t>Project coordination</w:t>
            </w:r>
            <w:r>
              <w:rPr>
                <w:rFonts w:cs="Tahoma"/>
                <w:sz w:val="20"/>
                <w:szCs w:val="20"/>
              </w:rPr>
              <w:t xml:space="preserve">   </w:t>
            </w:r>
          </w:p>
          <w:p w:rsidRPr="001C792A" w:rsidR="00DB230D" w:rsidP="003860F5" w:rsidRDefault="00DB230D" w14:paraId="436EFB6C" w14:textId="02F54BEF">
            <w:pPr>
              <w:spacing w:after="0" w:line="240" w:lineRule="auto"/>
              <w:rPr>
                <w:rFonts w:cs="Tahoma"/>
                <w:sz w:val="20"/>
                <w:szCs w:val="20"/>
              </w:rPr>
            </w:pPr>
            <w:r>
              <w:rPr>
                <w:rFonts w:cs="Tahoma"/>
                <w:sz w:val="20"/>
                <w:szCs w:val="20"/>
              </w:rPr>
              <w:t xml:space="preserve">   Labor</w:t>
            </w:r>
          </w:p>
        </w:tc>
        <w:tc>
          <w:tcPr>
            <w:tcW w:w="1046" w:type="dxa"/>
          </w:tcPr>
          <w:p w:rsidRPr="001C792A" w:rsidR="00DB230D" w:rsidP="00CF0C22" w:rsidRDefault="00DB230D" w14:paraId="44899DEC" w14:textId="2AB5DE62">
            <w:pPr>
              <w:spacing w:after="0" w:line="240" w:lineRule="auto"/>
              <w:jc w:val="center"/>
              <w:rPr>
                <w:rFonts w:cs="Tahoma"/>
                <w:sz w:val="20"/>
                <w:szCs w:val="20"/>
              </w:rPr>
            </w:pPr>
            <w:r>
              <w:rPr>
                <w:rFonts w:cs="Tahoma"/>
                <w:sz w:val="20"/>
                <w:szCs w:val="20"/>
              </w:rPr>
              <w:t>1</w:t>
            </w:r>
          </w:p>
        </w:tc>
        <w:tc>
          <w:tcPr>
            <w:tcW w:w="1537" w:type="dxa"/>
          </w:tcPr>
          <w:p w:rsidRPr="001C792A" w:rsidR="00DB230D" w:rsidP="00CF0C22" w:rsidRDefault="00DB230D" w14:paraId="4D4A71E8" w14:textId="48BEB245">
            <w:pPr>
              <w:spacing w:after="0" w:line="240" w:lineRule="auto"/>
              <w:jc w:val="center"/>
              <w:rPr>
                <w:rFonts w:cs="Tahoma"/>
                <w:sz w:val="20"/>
                <w:szCs w:val="20"/>
              </w:rPr>
            </w:pPr>
            <w:r>
              <w:rPr>
                <w:rFonts w:cs="Tahoma"/>
                <w:sz w:val="20"/>
                <w:szCs w:val="20"/>
              </w:rPr>
              <w:t>1</w:t>
            </w:r>
            <w:r w:rsidR="005C680F">
              <w:rPr>
                <w:rFonts w:cs="Tahoma"/>
                <w:sz w:val="20"/>
                <w:szCs w:val="20"/>
              </w:rPr>
              <w:t>3</w:t>
            </w:r>
          </w:p>
        </w:tc>
        <w:tc>
          <w:tcPr>
            <w:tcW w:w="1530" w:type="dxa"/>
          </w:tcPr>
          <w:p w:rsidRPr="001C792A" w:rsidR="00DB230D" w:rsidP="00CF0C22" w:rsidRDefault="001F76B4" w14:paraId="36FB976E" w14:textId="4627283F">
            <w:pPr>
              <w:spacing w:after="0" w:line="240" w:lineRule="auto"/>
              <w:jc w:val="center"/>
              <w:rPr>
                <w:rFonts w:cs="Tahoma"/>
                <w:sz w:val="20"/>
                <w:szCs w:val="20"/>
              </w:rPr>
            </w:pPr>
            <w:r>
              <w:rPr>
                <w:rFonts w:cs="Tahoma"/>
                <w:sz w:val="20"/>
                <w:szCs w:val="20"/>
              </w:rPr>
              <w:t>$</w:t>
            </w:r>
            <w:r w:rsidR="005C680F">
              <w:rPr>
                <w:rFonts w:cs="Tahoma"/>
                <w:sz w:val="20"/>
                <w:szCs w:val="20"/>
              </w:rPr>
              <w:t>6</w:t>
            </w:r>
            <w:r w:rsidR="006A1385">
              <w:rPr>
                <w:rFonts w:cs="Tahoma"/>
                <w:sz w:val="20"/>
                <w:szCs w:val="20"/>
              </w:rPr>
              <w:t>5.92</w:t>
            </w:r>
          </w:p>
        </w:tc>
        <w:tc>
          <w:tcPr>
            <w:tcW w:w="1840" w:type="dxa"/>
          </w:tcPr>
          <w:p w:rsidRPr="001C792A" w:rsidR="00DB230D" w:rsidP="00CF0C22" w:rsidRDefault="00DB230D" w14:paraId="13D0B464" w14:textId="0A5A2B55">
            <w:pPr>
              <w:spacing w:after="0" w:line="240" w:lineRule="auto"/>
              <w:jc w:val="center"/>
              <w:rPr>
                <w:rFonts w:cs="Tahoma"/>
                <w:sz w:val="20"/>
                <w:szCs w:val="20"/>
              </w:rPr>
            </w:pPr>
            <w:r w:rsidRPr="001C792A">
              <w:rPr>
                <w:rFonts w:cs="Tahoma"/>
                <w:sz w:val="20"/>
                <w:szCs w:val="20"/>
              </w:rPr>
              <w:t>$</w:t>
            </w:r>
            <w:r w:rsidR="001F76B4">
              <w:rPr>
                <w:rFonts w:cs="Tahoma"/>
                <w:sz w:val="20"/>
                <w:szCs w:val="20"/>
              </w:rPr>
              <w:t>1</w:t>
            </w:r>
            <w:r w:rsidR="006A1385">
              <w:rPr>
                <w:rFonts w:cs="Tahoma"/>
                <w:sz w:val="20"/>
                <w:szCs w:val="20"/>
              </w:rPr>
              <w:t>3,711</w:t>
            </w:r>
          </w:p>
        </w:tc>
      </w:tr>
      <w:tr w:rsidRPr="001C792A" w:rsidR="00DB230D" w:rsidTr="00F70BBF" w14:paraId="6F325F04" w14:textId="77777777">
        <w:tc>
          <w:tcPr>
            <w:tcW w:w="2973" w:type="dxa"/>
          </w:tcPr>
          <w:p w:rsidRPr="001C792A" w:rsidR="00DB230D" w:rsidP="003860F5" w:rsidRDefault="00DB230D" w14:paraId="1F3F7580" w14:textId="41BFA4C9">
            <w:pPr>
              <w:spacing w:after="0" w:line="240" w:lineRule="auto"/>
              <w:rPr>
                <w:rFonts w:cs="Tahoma"/>
                <w:sz w:val="20"/>
                <w:szCs w:val="20"/>
              </w:rPr>
            </w:pPr>
            <w:r>
              <w:rPr>
                <w:rFonts w:cs="Tahoma"/>
                <w:sz w:val="20"/>
                <w:szCs w:val="20"/>
              </w:rPr>
              <w:t xml:space="preserve">Questionnaire implementation </w:t>
            </w:r>
          </w:p>
        </w:tc>
        <w:tc>
          <w:tcPr>
            <w:tcW w:w="1046" w:type="dxa"/>
          </w:tcPr>
          <w:p w:rsidRPr="001C792A" w:rsidR="00DB230D" w:rsidP="00CF0C22" w:rsidRDefault="00DB230D" w14:paraId="2F953B46" w14:textId="77777777">
            <w:pPr>
              <w:spacing w:after="0" w:line="240" w:lineRule="auto"/>
              <w:jc w:val="center"/>
              <w:rPr>
                <w:rFonts w:cs="Tahoma"/>
                <w:sz w:val="20"/>
                <w:szCs w:val="20"/>
              </w:rPr>
            </w:pPr>
          </w:p>
        </w:tc>
        <w:tc>
          <w:tcPr>
            <w:tcW w:w="1537" w:type="dxa"/>
          </w:tcPr>
          <w:p w:rsidRPr="001C792A" w:rsidR="00DB230D" w:rsidP="00CF0C22" w:rsidRDefault="00DB230D" w14:paraId="01F94732" w14:textId="77777777">
            <w:pPr>
              <w:spacing w:after="0" w:line="240" w:lineRule="auto"/>
              <w:jc w:val="center"/>
              <w:rPr>
                <w:rFonts w:cs="Tahoma"/>
                <w:sz w:val="20"/>
                <w:szCs w:val="20"/>
              </w:rPr>
            </w:pPr>
          </w:p>
        </w:tc>
        <w:tc>
          <w:tcPr>
            <w:tcW w:w="1530" w:type="dxa"/>
          </w:tcPr>
          <w:p w:rsidRPr="001C792A" w:rsidR="00DB230D" w:rsidP="00CF0C22" w:rsidRDefault="00DB230D" w14:paraId="6305B3AD" w14:textId="77777777">
            <w:pPr>
              <w:spacing w:after="0" w:line="240" w:lineRule="auto"/>
              <w:jc w:val="center"/>
              <w:rPr>
                <w:rFonts w:cs="Tahoma"/>
                <w:sz w:val="20"/>
                <w:szCs w:val="20"/>
              </w:rPr>
            </w:pPr>
          </w:p>
        </w:tc>
        <w:tc>
          <w:tcPr>
            <w:tcW w:w="1840" w:type="dxa"/>
          </w:tcPr>
          <w:p w:rsidRPr="001C792A" w:rsidR="00DB230D" w:rsidP="00CF0C22" w:rsidRDefault="00DB230D" w14:paraId="3369906A" w14:textId="6CED348B">
            <w:pPr>
              <w:spacing w:after="0" w:line="240" w:lineRule="auto"/>
              <w:jc w:val="center"/>
              <w:rPr>
                <w:rFonts w:cs="Tahoma"/>
                <w:sz w:val="20"/>
                <w:szCs w:val="20"/>
              </w:rPr>
            </w:pPr>
          </w:p>
        </w:tc>
      </w:tr>
      <w:tr w:rsidRPr="001C792A" w:rsidR="00DB230D" w:rsidTr="00F70BBF" w14:paraId="2DCB9F83" w14:textId="77777777">
        <w:tc>
          <w:tcPr>
            <w:tcW w:w="2973" w:type="dxa"/>
          </w:tcPr>
          <w:p w:rsidR="00DB230D" w:rsidP="003860F5" w:rsidRDefault="00DB230D" w14:paraId="6437D101" w14:textId="7FE84B9D">
            <w:pPr>
              <w:spacing w:after="0" w:line="240" w:lineRule="auto"/>
              <w:rPr>
                <w:rFonts w:cs="Tahoma"/>
                <w:sz w:val="20"/>
                <w:szCs w:val="20"/>
              </w:rPr>
            </w:pPr>
            <w:r>
              <w:rPr>
                <w:rFonts w:cs="Tahoma"/>
                <w:sz w:val="20"/>
                <w:szCs w:val="20"/>
              </w:rPr>
              <w:t xml:space="preserve">   Labor</w:t>
            </w:r>
          </w:p>
        </w:tc>
        <w:tc>
          <w:tcPr>
            <w:tcW w:w="1046" w:type="dxa"/>
          </w:tcPr>
          <w:p w:rsidR="00DB230D" w:rsidP="00CF0C22" w:rsidRDefault="001F76B4" w14:paraId="7627E2E4" w14:textId="26FCD44B">
            <w:pPr>
              <w:spacing w:after="0" w:line="240" w:lineRule="auto"/>
              <w:jc w:val="center"/>
              <w:rPr>
                <w:rFonts w:cs="Tahoma"/>
                <w:sz w:val="20"/>
                <w:szCs w:val="20"/>
              </w:rPr>
            </w:pPr>
            <w:r>
              <w:rPr>
                <w:rFonts w:cs="Tahoma"/>
                <w:sz w:val="20"/>
                <w:szCs w:val="20"/>
              </w:rPr>
              <w:t>3</w:t>
            </w:r>
          </w:p>
        </w:tc>
        <w:tc>
          <w:tcPr>
            <w:tcW w:w="1537" w:type="dxa"/>
          </w:tcPr>
          <w:p w:rsidR="00DB230D" w:rsidP="00CF0C22" w:rsidRDefault="001F76B4" w14:paraId="7E698252" w14:textId="762FD8F2">
            <w:pPr>
              <w:spacing w:after="0" w:line="240" w:lineRule="auto"/>
              <w:jc w:val="center"/>
              <w:rPr>
                <w:rFonts w:cs="Tahoma"/>
                <w:sz w:val="20"/>
                <w:szCs w:val="20"/>
              </w:rPr>
            </w:pPr>
            <w:r>
              <w:rPr>
                <w:rFonts w:cs="Tahoma"/>
                <w:sz w:val="20"/>
                <w:szCs w:val="20"/>
              </w:rPr>
              <w:t>12</w:t>
            </w:r>
          </w:p>
        </w:tc>
        <w:tc>
          <w:tcPr>
            <w:tcW w:w="1530" w:type="dxa"/>
          </w:tcPr>
          <w:p w:rsidR="00DB230D" w:rsidP="00CF0C22" w:rsidRDefault="001F76B4" w14:paraId="3ECE01BE" w14:textId="489C288A">
            <w:pPr>
              <w:spacing w:after="0" w:line="240" w:lineRule="auto"/>
              <w:jc w:val="center"/>
              <w:rPr>
                <w:rFonts w:cs="Tahoma"/>
                <w:sz w:val="20"/>
                <w:szCs w:val="20"/>
              </w:rPr>
            </w:pPr>
            <w:r>
              <w:rPr>
                <w:rFonts w:cs="Tahoma"/>
                <w:sz w:val="20"/>
                <w:szCs w:val="20"/>
              </w:rPr>
              <w:t>$</w:t>
            </w:r>
            <w:r w:rsidR="006A1385">
              <w:rPr>
                <w:rFonts w:cs="Tahoma"/>
                <w:sz w:val="20"/>
                <w:szCs w:val="20"/>
              </w:rPr>
              <w:t>59.08</w:t>
            </w:r>
          </w:p>
        </w:tc>
        <w:tc>
          <w:tcPr>
            <w:tcW w:w="1840" w:type="dxa"/>
            <w:vAlign w:val="center"/>
          </w:tcPr>
          <w:p w:rsidRPr="001C792A" w:rsidR="00DB230D" w:rsidP="00F70BBF" w:rsidRDefault="00DB230D" w14:paraId="4C5A0135" w14:textId="6ED39C66">
            <w:pPr>
              <w:spacing w:after="0" w:line="240" w:lineRule="auto"/>
              <w:jc w:val="center"/>
              <w:rPr>
                <w:rFonts w:cs="Tahoma"/>
                <w:sz w:val="20"/>
                <w:szCs w:val="20"/>
              </w:rPr>
            </w:pPr>
            <w:r>
              <w:rPr>
                <w:rFonts w:cs="Tahoma"/>
                <w:sz w:val="20"/>
                <w:szCs w:val="20"/>
              </w:rPr>
              <w:t>$</w:t>
            </w:r>
            <w:r w:rsidR="00F70BBF">
              <w:rPr>
                <w:rFonts w:cs="Tahoma"/>
                <w:sz w:val="20"/>
                <w:szCs w:val="20"/>
              </w:rPr>
              <w:t>18,906</w:t>
            </w:r>
          </w:p>
        </w:tc>
      </w:tr>
      <w:tr w:rsidRPr="001C792A" w:rsidR="00DB230D" w:rsidTr="00F70BBF" w14:paraId="62958C9B" w14:textId="77777777">
        <w:tc>
          <w:tcPr>
            <w:tcW w:w="2973" w:type="dxa"/>
          </w:tcPr>
          <w:p w:rsidR="00DB230D" w:rsidP="003860F5" w:rsidRDefault="00DB230D" w14:paraId="554CA17B" w14:textId="4657E5E5">
            <w:pPr>
              <w:spacing w:after="0" w:line="240" w:lineRule="auto"/>
              <w:rPr>
                <w:rFonts w:cs="Tahoma"/>
                <w:sz w:val="20"/>
                <w:szCs w:val="20"/>
              </w:rPr>
            </w:pPr>
            <w:r>
              <w:rPr>
                <w:rFonts w:cs="Tahoma"/>
                <w:sz w:val="20"/>
                <w:szCs w:val="20"/>
              </w:rPr>
              <w:t xml:space="preserve">   Materials</w:t>
            </w:r>
          </w:p>
        </w:tc>
        <w:tc>
          <w:tcPr>
            <w:tcW w:w="1046" w:type="dxa"/>
          </w:tcPr>
          <w:p w:rsidR="00DB230D" w:rsidP="00CF0C22" w:rsidRDefault="00DB230D" w14:paraId="513B8FF6" w14:textId="77777777">
            <w:pPr>
              <w:spacing w:after="0" w:line="240" w:lineRule="auto"/>
              <w:jc w:val="center"/>
              <w:rPr>
                <w:rFonts w:cs="Tahoma"/>
                <w:sz w:val="20"/>
                <w:szCs w:val="20"/>
              </w:rPr>
            </w:pPr>
          </w:p>
        </w:tc>
        <w:tc>
          <w:tcPr>
            <w:tcW w:w="1537" w:type="dxa"/>
          </w:tcPr>
          <w:p w:rsidR="00DB230D" w:rsidP="00CF0C22" w:rsidRDefault="00DB230D" w14:paraId="56B36856" w14:textId="77777777">
            <w:pPr>
              <w:spacing w:after="0" w:line="240" w:lineRule="auto"/>
              <w:jc w:val="center"/>
              <w:rPr>
                <w:rFonts w:cs="Tahoma"/>
                <w:sz w:val="20"/>
                <w:szCs w:val="20"/>
              </w:rPr>
            </w:pPr>
          </w:p>
        </w:tc>
        <w:tc>
          <w:tcPr>
            <w:tcW w:w="1530" w:type="dxa"/>
          </w:tcPr>
          <w:p w:rsidR="00DB230D" w:rsidP="00CF0C22" w:rsidRDefault="00DB230D" w14:paraId="411D7FDA" w14:textId="77777777">
            <w:pPr>
              <w:spacing w:after="0" w:line="240" w:lineRule="auto"/>
              <w:jc w:val="center"/>
              <w:rPr>
                <w:rFonts w:cs="Tahoma"/>
                <w:sz w:val="20"/>
                <w:szCs w:val="20"/>
              </w:rPr>
            </w:pPr>
          </w:p>
        </w:tc>
        <w:tc>
          <w:tcPr>
            <w:tcW w:w="1840" w:type="dxa"/>
            <w:vAlign w:val="center"/>
          </w:tcPr>
          <w:p w:rsidRPr="001C792A" w:rsidR="00DB230D" w:rsidP="00F70BBF" w:rsidRDefault="00DB230D" w14:paraId="77DBBDBA" w14:textId="0025B1AA">
            <w:pPr>
              <w:spacing w:after="0" w:line="240" w:lineRule="auto"/>
              <w:jc w:val="center"/>
              <w:rPr>
                <w:rFonts w:cs="Tahoma"/>
                <w:sz w:val="20"/>
                <w:szCs w:val="20"/>
              </w:rPr>
            </w:pPr>
            <w:r>
              <w:rPr>
                <w:rFonts w:cs="Tahoma"/>
                <w:sz w:val="20"/>
                <w:szCs w:val="20"/>
              </w:rPr>
              <w:t>$5,500</w:t>
            </w:r>
          </w:p>
        </w:tc>
      </w:tr>
      <w:tr w:rsidRPr="001C792A" w:rsidR="00DB230D" w:rsidTr="00F70BBF" w14:paraId="5E39A4F7" w14:textId="77777777">
        <w:tc>
          <w:tcPr>
            <w:tcW w:w="2973" w:type="dxa"/>
          </w:tcPr>
          <w:p w:rsidR="00DB230D" w:rsidP="003860F5" w:rsidRDefault="00DB230D" w14:paraId="443FE27D" w14:textId="0BB19AEB">
            <w:pPr>
              <w:spacing w:after="0" w:line="240" w:lineRule="auto"/>
              <w:rPr>
                <w:rFonts w:cs="Tahoma"/>
                <w:sz w:val="20"/>
                <w:szCs w:val="20"/>
              </w:rPr>
            </w:pPr>
            <w:r>
              <w:rPr>
                <w:rFonts w:cs="Tahoma"/>
                <w:sz w:val="20"/>
                <w:szCs w:val="20"/>
              </w:rPr>
              <w:t xml:space="preserve">   Travel</w:t>
            </w:r>
          </w:p>
        </w:tc>
        <w:tc>
          <w:tcPr>
            <w:tcW w:w="1046" w:type="dxa"/>
          </w:tcPr>
          <w:p w:rsidR="00DB230D" w:rsidP="00CF0C22" w:rsidRDefault="00DB230D" w14:paraId="5133E770" w14:textId="77777777">
            <w:pPr>
              <w:spacing w:after="0" w:line="240" w:lineRule="auto"/>
              <w:jc w:val="center"/>
              <w:rPr>
                <w:rFonts w:cs="Tahoma"/>
                <w:sz w:val="20"/>
                <w:szCs w:val="20"/>
              </w:rPr>
            </w:pPr>
          </w:p>
        </w:tc>
        <w:tc>
          <w:tcPr>
            <w:tcW w:w="1537" w:type="dxa"/>
          </w:tcPr>
          <w:p w:rsidR="00DB230D" w:rsidP="00CF0C22" w:rsidRDefault="00DB230D" w14:paraId="62CBF76E" w14:textId="77777777">
            <w:pPr>
              <w:spacing w:after="0" w:line="240" w:lineRule="auto"/>
              <w:jc w:val="center"/>
              <w:rPr>
                <w:rFonts w:cs="Tahoma"/>
                <w:sz w:val="20"/>
                <w:szCs w:val="20"/>
              </w:rPr>
            </w:pPr>
          </w:p>
        </w:tc>
        <w:tc>
          <w:tcPr>
            <w:tcW w:w="1530" w:type="dxa"/>
          </w:tcPr>
          <w:p w:rsidR="00DB230D" w:rsidP="00CF0C22" w:rsidRDefault="00DB230D" w14:paraId="669CE62B" w14:textId="77777777">
            <w:pPr>
              <w:spacing w:after="0" w:line="240" w:lineRule="auto"/>
              <w:jc w:val="center"/>
              <w:rPr>
                <w:rFonts w:cs="Tahoma"/>
                <w:sz w:val="20"/>
                <w:szCs w:val="20"/>
              </w:rPr>
            </w:pPr>
          </w:p>
        </w:tc>
        <w:tc>
          <w:tcPr>
            <w:tcW w:w="1840" w:type="dxa"/>
            <w:vAlign w:val="center"/>
          </w:tcPr>
          <w:p w:rsidRPr="001C792A" w:rsidR="00DB230D" w:rsidP="00F70BBF" w:rsidRDefault="00DB230D" w14:paraId="61E0AD4D" w14:textId="3AA98514">
            <w:pPr>
              <w:spacing w:after="0" w:line="240" w:lineRule="auto"/>
              <w:jc w:val="center"/>
              <w:rPr>
                <w:rFonts w:cs="Tahoma"/>
                <w:sz w:val="20"/>
                <w:szCs w:val="20"/>
              </w:rPr>
            </w:pPr>
            <w:r>
              <w:rPr>
                <w:rFonts w:cs="Tahoma"/>
                <w:sz w:val="20"/>
                <w:szCs w:val="20"/>
              </w:rPr>
              <w:t>$</w:t>
            </w:r>
            <w:r w:rsidR="001F76B4">
              <w:rPr>
                <w:rFonts w:cs="Tahoma"/>
                <w:sz w:val="20"/>
                <w:szCs w:val="20"/>
              </w:rPr>
              <w:t>8</w:t>
            </w:r>
            <w:r>
              <w:rPr>
                <w:rFonts w:cs="Tahoma"/>
                <w:sz w:val="20"/>
                <w:szCs w:val="20"/>
              </w:rPr>
              <w:t>,000</w:t>
            </w:r>
          </w:p>
        </w:tc>
      </w:tr>
      <w:tr w:rsidRPr="001C792A" w:rsidR="00DB230D" w:rsidTr="00F70BBF" w14:paraId="4D64E88A" w14:textId="77777777">
        <w:tc>
          <w:tcPr>
            <w:tcW w:w="2973" w:type="dxa"/>
          </w:tcPr>
          <w:p w:rsidR="00DB230D" w:rsidP="003860F5" w:rsidRDefault="00DB230D" w14:paraId="1310067A" w14:textId="744D6CB7">
            <w:pPr>
              <w:spacing w:after="0" w:line="240" w:lineRule="auto"/>
              <w:rPr>
                <w:rFonts w:cs="Tahoma"/>
                <w:sz w:val="20"/>
                <w:szCs w:val="20"/>
              </w:rPr>
            </w:pPr>
            <w:r>
              <w:rPr>
                <w:rFonts w:cs="Tahoma"/>
                <w:sz w:val="20"/>
                <w:szCs w:val="20"/>
              </w:rPr>
              <w:t>Data management and processing</w:t>
            </w:r>
          </w:p>
        </w:tc>
        <w:tc>
          <w:tcPr>
            <w:tcW w:w="1046" w:type="dxa"/>
          </w:tcPr>
          <w:p w:rsidR="00DB230D" w:rsidP="00CF0C22" w:rsidRDefault="001F76B4" w14:paraId="4A1C249B" w14:textId="45F89C5B">
            <w:pPr>
              <w:spacing w:after="0" w:line="240" w:lineRule="auto"/>
              <w:jc w:val="center"/>
              <w:rPr>
                <w:rFonts w:cs="Tahoma"/>
                <w:sz w:val="20"/>
                <w:szCs w:val="20"/>
              </w:rPr>
            </w:pPr>
            <w:r>
              <w:rPr>
                <w:rFonts w:cs="Tahoma"/>
                <w:sz w:val="20"/>
                <w:szCs w:val="20"/>
              </w:rPr>
              <w:t>1</w:t>
            </w:r>
          </w:p>
        </w:tc>
        <w:tc>
          <w:tcPr>
            <w:tcW w:w="1537" w:type="dxa"/>
          </w:tcPr>
          <w:p w:rsidR="00DB230D" w:rsidP="00CF0C22" w:rsidRDefault="001F76B4" w14:paraId="43249549" w14:textId="3FDD0504">
            <w:pPr>
              <w:spacing w:after="0" w:line="240" w:lineRule="auto"/>
              <w:jc w:val="center"/>
              <w:rPr>
                <w:rFonts w:cs="Tahoma"/>
                <w:sz w:val="20"/>
                <w:szCs w:val="20"/>
              </w:rPr>
            </w:pPr>
            <w:r>
              <w:rPr>
                <w:rFonts w:cs="Tahoma"/>
                <w:sz w:val="20"/>
                <w:szCs w:val="20"/>
              </w:rPr>
              <w:t>11</w:t>
            </w:r>
          </w:p>
        </w:tc>
        <w:tc>
          <w:tcPr>
            <w:tcW w:w="1530" w:type="dxa"/>
          </w:tcPr>
          <w:p w:rsidR="00DB230D" w:rsidP="00CF0C22" w:rsidRDefault="00F70BBF" w14:paraId="5101C15D" w14:textId="2184773B">
            <w:pPr>
              <w:spacing w:after="0" w:line="240" w:lineRule="auto"/>
              <w:jc w:val="center"/>
              <w:rPr>
                <w:rFonts w:cs="Tahoma"/>
                <w:sz w:val="20"/>
                <w:szCs w:val="20"/>
              </w:rPr>
            </w:pPr>
            <w:r>
              <w:rPr>
                <w:rFonts w:cs="Tahoma"/>
                <w:sz w:val="20"/>
                <w:szCs w:val="20"/>
              </w:rPr>
              <w:t>$51.44</w:t>
            </w:r>
          </w:p>
        </w:tc>
        <w:tc>
          <w:tcPr>
            <w:tcW w:w="1840" w:type="dxa"/>
            <w:vAlign w:val="center"/>
          </w:tcPr>
          <w:p w:rsidR="00DB230D" w:rsidP="00F70BBF" w:rsidRDefault="00DB230D" w14:paraId="68D539E7" w14:textId="41D757E9">
            <w:pPr>
              <w:spacing w:after="0" w:line="240" w:lineRule="auto"/>
              <w:jc w:val="center"/>
              <w:rPr>
                <w:rFonts w:cs="Tahoma"/>
                <w:sz w:val="20"/>
                <w:szCs w:val="20"/>
              </w:rPr>
            </w:pPr>
            <w:r>
              <w:rPr>
                <w:rFonts w:cs="Tahoma"/>
                <w:sz w:val="20"/>
                <w:szCs w:val="20"/>
              </w:rPr>
              <w:t>$</w:t>
            </w:r>
            <w:r w:rsidR="00F70BBF">
              <w:rPr>
                <w:rFonts w:cs="Tahoma"/>
                <w:sz w:val="20"/>
                <w:szCs w:val="20"/>
              </w:rPr>
              <w:t>12,345</w:t>
            </w:r>
          </w:p>
        </w:tc>
      </w:tr>
      <w:tr w:rsidRPr="001C792A" w:rsidR="00DB230D" w:rsidTr="00F70BBF" w14:paraId="60F27775" w14:textId="77777777">
        <w:tc>
          <w:tcPr>
            <w:tcW w:w="2973" w:type="dxa"/>
          </w:tcPr>
          <w:p w:rsidR="00DB230D" w:rsidP="003860F5" w:rsidRDefault="00DB230D" w14:paraId="7CCF34E8" w14:textId="271B91A6">
            <w:pPr>
              <w:spacing w:after="0" w:line="240" w:lineRule="auto"/>
              <w:rPr>
                <w:rFonts w:cs="Tahoma"/>
                <w:sz w:val="20"/>
                <w:szCs w:val="20"/>
              </w:rPr>
            </w:pPr>
            <w:r>
              <w:rPr>
                <w:rFonts w:cs="Tahoma"/>
                <w:sz w:val="20"/>
                <w:szCs w:val="20"/>
              </w:rPr>
              <w:t>Data analysis</w:t>
            </w:r>
            <w:r w:rsidR="00A63990">
              <w:rPr>
                <w:rFonts w:cs="Tahoma"/>
                <w:sz w:val="20"/>
                <w:szCs w:val="20"/>
              </w:rPr>
              <w:t xml:space="preserve"> and write-up</w:t>
            </w:r>
          </w:p>
          <w:p w:rsidRPr="001C792A" w:rsidR="00DB230D" w:rsidP="003860F5" w:rsidRDefault="00DB230D" w14:paraId="353938E3" w14:textId="4DC203BB">
            <w:pPr>
              <w:spacing w:after="0" w:line="240" w:lineRule="auto"/>
              <w:rPr>
                <w:rFonts w:cs="Tahoma"/>
                <w:sz w:val="20"/>
                <w:szCs w:val="20"/>
              </w:rPr>
            </w:pPr>
            <w:r>
              <w:rPr>
                <w:rFonts w:cs="Tahoma"/>
                <w:sz w:val="20"/>
                <w:szCs w:val="20"/>
              </w:rPr>
              <w:t xml:space="preserve">   Labor</w:t>
            </w:r>
          </w:p>
        </w:tc>
        <w:tc>
          <w:tcPr>
            <w:tcW w:w="1046" w:type="dxa"/>
          </w:tcPr>
          <w:p w:rsidR="00DB230D" w:rsidP="003860F5" w:rsidRDefault="00F70BBF" w14:paraId="27A0AB26" w14:textId="7D546A32">
            <w:pPr>
              <w:spacing w:after="0" w:line="240" w:lineRule="auto"/>
              <w:jc w:val="center"/>
              <w:rPr>
                <w:rFonts w:cs="Tahoma"/>
                <w:sz w:val="20"/>
                <w:szCs w:val="20"/>
              </w:rPr>
            </w:pPr>
            <w:r>
              <w:rPr>
                <w:rFonts w:cs="Tahoma"/>
                <w:sz w:val="20"/>
                <w:szCs w:val="20"/>
              </w:rPr>
              <w:t>1</w:t>
            </w:r>
          </w:p>
        </w:tc>
        <w:tc>
          <w:tcPr>
            <w:tcW w:w="1537" w:type="dxa"/>
          </w:tcPr>
          <w:p w:rsidR="00DB230D" w:rsidP="003860F5" w:rsidRDefault="00F70BBF" w14:paraId="619A0164" w14:textId="4A6B37AC">
            <w:pPr>
              <w:spacing w:after="0" w:line="240" w:lineRule="auto"/>
              <w:jc w:val="center"/>
              <w:rPr>
                <w:rFonts w:cs="Tahoma"/>
                <w:sz w:val="20"/>
                <w:szCs w:val="20"/>
              </w:rPr>
            </w:pPr>
            <w:r>
              <w:rPr>
                <w:rFonts w:cs="Tahoma"/>
                <w:sz w:val="20"/>
                <w:szCs w:val="20"/>
              </w:rPr>
              <w:t>13</w:t>
            </w:r>
          </w:p>
        </w:tc>
        <w:tc>
          <w:tcPr>
            <w:tcW w:w="1530" w:type="dxa"/>
          </w:tcPr>
          <w:p w:rsidR="00DB230D" w:rsidP="003860F5" w:rsidRDefault="00F70BBF" w14:paraId="53E68A89" w14:textId="3DC08EA7">
            <w:pPr>
              <w:spacing w:after="0" w:line="240" w:lineRule="auto"/>
              <w:jc w:val="center"/>
              <w:rPr>
                <w:rFonts w:cs="Tahoma"/>
                <w:sz w:val="20"/>
                <w:szCs w:val="20"/>
              </w:rPr>
            </w:pPr>
            <w:r>
              <w:rPr>
                <w:rFonts w:cs="Tahoma"/>
                <w:sz w:val="20"/>
                <w:szCs w:val="20"/>
              </w:rPr>
              <w:t>$65.92</w:t>
            </w:r>
          </w:p>
        </w:tc>
        <w:tc>
          <w:tcPr>
            <w:tcW w:w="1840" w:type="dxa"/>
            <w:vAlign w:val="center"/>
          </w:tcPr>
          <w:p w:rsidRPr="001C792A" w:rsidR="00DB230D" w:rsidP="00F70BBF" w:rsidRDefault="00DB230D" w14:paraId="554CAF11" w14:textId="20024081">
            <w:pPr>
              <w:spacing w:after="0" w:line="240" w:lineRule="auto"/>
              <w:jc w:val="center"/>
              <w:rPr>
                <w:rFonts w:cs="Tahoma"/>
                <w:sz w:val="20"/>
                <w:szCs w:val="20"/>
              </w:rPr>
            </w:pPr>
            <w:r>
              <w:rPr>
                <w:rFonts w:cs="Tahoma"/>
                <w:sz w:val="20"/>
                <w:szCs w:val="20"/>
              </w:rPr>
              <w:t>$</w:t>
            </w:r>
            <w:r w:rsidR="00F70BBF">
              <w:rPr>
                <w:rFonts w:cs="Tahoma"/>
                <w:sz w:val="20"/>
                <w:szCs w:val="20"/>
              </w:rPr>
              <w:t>13,711</w:t>
            </w:r>
          </w:p>
        </w:tc>
      </w:tr>
      <w:tr w:rsidRPr="001C792A" w:rsidR="00DB230D" w:rsidTr="00F70BBF" w14:paraId="3958493C" w14:textId="77777777">
        <w:trPr>
          <w:trHeight w:val="377"/>
        </w:trPr>
        <w:tc>
          <w:tcPr>
            <w:tcW w:w="2973" w:type="dxa"/>
            <w:vAlign w:val="center"/>
          </w:tcPr>
          <w:p w:rsidRPr="003860F5" w:rsidR="00DB230D" w:rsidP="00F70BBF" w:rsidRDefault="00DB230D" w14:paraId="34CB824A" w14:textId="61B992CB">
            <w:pPr>
              <w:spacing w:after="0" w:line="240" w:lineRule="auto"/>
              <w:rPr>
                <w:rFonts w:cs="Tahoma"/>
                <w:b/>
                <w:sz w:val="20"/>
                <w:szCs w:val="20"/>
              </w:rPr>
            </w:pPr>
            <w:r w:rsidRPr="003860F5">
              <w:rPr>
                <w:rFonts w:cs="Tahoma"/>
                <w:b/>
                <w:sz w:val="20"/>
                <w:szCs w:val="20"/>
              </w:rPr>
              <w:t>TOTAL</w:t>
            </w:r>
          </w:p>
        </w:tc>
        <w:tc>
          <w:tcPr>
            <w:tcW w:w="1046" w:type="dxa"/>
          </w:tcPr>
          <w:p w:rsidR="00DB230D" w:rsidP="003860F5" w:rsidRDefault="00DB230D" w14:paraId="563F5EDE" w14:textId="77777777">
            <w:pPr>
              <w:spacing w:after="0" w:line="240" w:lineRule="auto"/>
              <w:jc w:val="center"/>
              <w:rPr>
                <w:rFonts w:cs="Tahoma"/>
                <w:sz w:val="20"/>
                <w:szCs w:val="20"/>
              </w:rPr>
            </w:pPr>
          </w:p>
        </w:tc>
        <w:tc>
          <w:tcPr>
            <w:tcW w:w="1537" w:type="dxa"/>
          </w:tcPr>
          <w:p w:rsidR="00DB230D" w:rsidP="003860F5" w:rsidRDefault="00DB230D" w14:paraId="09C0A483" w14:textId="77777777">
            <w:pPr>
              <w:spacing w:after="0" w:line="240" w:lineRule="auto"/>
              <w:jc w:val="center"/>
              <w:rPr>
                <w:rFonts w:cs="Tahoma"/>
                <w:sz w:val="20"/>
                <w:szCs w:val="20"/>
              </w:rPr>
            </w:pPr>
          </w:p>
        </w:tc>
        <w:tc>
          <w:tcPr>
            <w:tcW w:w="1530" w:type="dxa"/>
          </w:tcPr>
          <w:p w:rsidR="00DB230D" w:rsidP="003860F5" w:rsidRDefault="00DB230D" w14:paraId="4618CE2A" w14:textId="77777777">
            <w:pPr>
              <w:spacing w:after="0" w:line="240" w:lineRule="auto"/>
              <w:jc w:val="center"/>
              <w:rPr>
                <w:rFonts w:cs="Tahoma"/>
                <w:sz w:val="20"/>
                <w:szCs w:val="20"/>
              </w:rPr>
            </w:pPr>
          </w:p>
        </w:tc>
        <w:tc>
          <w:tcPr>
            <w:tcW w:w="1840" w:type="dxa"/>
            <w:vAlign w:val="center"/>
          </w:tcPr>
          <w:p w:rsidRPr="001C792A" w:rsidR="00DB230D" w:rsidP="00F70BBF" w:rsidRDefault="00DB230D" w14:paraId="40ED7FDE" w14:textId="1C2C1F37">
            <w:pPr>
              <w:spacing w:after="0" w:line="240" w:lineRule="auto"/>
              <w:jc w:val="center"/>
              <w:rPr>
                <w:rFonts w:cs="Tahoma"/>
                <w:sz w:val="20"/>
                <w:szCs w:val="20"/>
              </w:rPr>
            </w:pPr>
            <w:r>
              <w:rPr>
                <w:rFonts w:cs="Tahoma"/>
                <w:sz w:val="20"/>
                <w:szCs w:val="20"/>
              </w:rPr>
              <w:t>$7</w:t>
            </w:r>
            <w:r w:rsidR="00F70BBF">
              <w:rPr>
                <w:rFonts w:cs="Tahoma"/>
                <w:sz w:val="20"/>
                <w:szCs w:val="20"/>
              </w:rPr>
              <w:t>2</w:t>
            </w:r>
            <w:r>
              <w:rPr>
                <w:rFonts w:cs="Tahoma"/>
                <w:sz w:val="20"/>
                <w:szCs w:val="20"/>
              </w:rPr>
              <w:t>,</w:t>
            </w:r>
            <w:r w:rsidR="00F70BBF">
              <w:rPr>
                <w:rFonts w:cs="Tahoma"/>
                <w:sz w:val="20"/>
                <w:szCs w:val="20"/>
              </w:rPr>
              <w:t>173</w:t>
            </w:r>
          </w:p>
        </w:tc>
      </w:tr>
    </w:tbl>
    <w:p w:rsidRPr="001C792A" w:rsidR="00191DE2" w:rsidP="001019CD" w:rsidRDefault="00191DE2" w14:paraId="0AFE5E5D" w14:textId="77777777">
      <w:pPr>
        <w:spacing w:after="0" w:line="240" w:lineRule="auto"/>
        <w:rPr>
          <w:rFonts w:cs="Tahoma"/>
        </w:rPr>
      </w:pPr>
    </w:p>
    <w:p w:rsidR="006B455B" w:rsidP="003860F5" w:rsidRDefault="006B455B" w14:paraId="0FB89773" w14:textId="1B8B6C55">
      <w:pPr>
        <w:pStyle w:val="ListParagraph"/>
        <w:numPr>
          <w:ilvl w:val="0"/>
          <w:numId w:val="56"/>
        </w:numPr>
        <w:spacing w:after="0" w:line="240" w:lineRule="auto"/>
        <w:rPr>
          <w:rFonts w:cs="Tahoma"/>
          <w:b/>
          <w:bCs/>
        </w:rPr>
      </w:pPr>
      <w:r w:rsidRPr="003860F5">
        <w:rPr>
          <w:rFonts w:cs="Tahoma"/>
          <w:b/>
          <w:bCs/>
        </w:rPr>
        <w:t>Explain the reasons for any program changes or adjustments reported in items 13 or 14 of OMB form 83-I.</w:t>
      </w:r>
    </w:p>
    <w:p w:rsidRPr="003860F5" w:rsidR="003860F5" w:rsidP="003860F5" w:rsidRDefault="003860F5" w14:paraId="55FC7058" w14:textId="77777777">
      <w:pPr>
        <w:pStyle w:val="ListParagraph"/>
        <w:spacing w:after="0" w:line="240" w:lineRule="auto"/>
        <w:rPr>
          <w:rFonts w:cs="Tahoma"/>
          <w:b/>
          <w:bCs/>
        </w:rPr>
      </w:pPr>
    </w:p>
    <w:p w:rsidRPr="000D1F01" w:rsidR="00E93547" w:rsidP="003A55AC" w:rsidRDefault="00E93547" w14:paraId="488C8C7E" w14:textId="178A5D9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pPr>
      <w:r w:rsidRPr="000B4873">
        <w:t>This information collection is a renewal of a previously approved information collection</w:t>
      </w:r>
      <w:r w:rsidRPr="000B4873" w:rsidR="000B4873">
        <w:t xml:space="preserve"> OMB 0596-0246</w:t>
      </w:r>
      <w:r w:rsidRPr="000B4873">
        <w:t xml:space="preserve">.  The previous information collection was approved for an annual burden of </w:t>
      </w:r>
      <w:r w:rsidRPr="000B4873" w:rsidR="000B4873">
        <w:t>226</w:t>
      </w:r>
      <w:r w:rsidRPr="000B4873">
        <w:t xml:space="preserve"> hours.  The annual burden for this approval is </w:t>
      </w:r>
      <w:r w:rsidRPr="000B4873" w:rsidR="000B4873">
        <w:t>131</w:t>
      </w:r>
      <w:r w:rsidRPr="000B4873">
        <w:t xml:space="preserve"> hours.  Annual burden was decreased</w:t>
      </w:r>
      <w:r w:rsidRPr="000B4873" w:rsidR="004A01E0">
        <w:t xml:space="preserve"> </w:t>
      </w:r>
      <w:r w:rsidRPr="000B4873" w:rsidR="000B4873">
        <w:t xml:space="preserve">primarily through the development of a </w:t>
      </w:r>
      <w:r w:rsidR="008F0DA3">
        <w:t>researcher-administered</w:t>
      </w:r>
      <w:r w:rsidRPr="000B4873" w:rsidR="000B4873">
        <w:t xml:space="preserve"> questionnaire requiring less burden hours to complete per respondent</w:t>
      </w:r>
      <w:r w:rsidR="000B4873">
        <w:t xml:space="preserve"> that the previously approved focus group and in-depth interview methods.</w:t>
      </w:r>
      <w:r w:rsidRPr="000B4873" w:rsidR="000B4873">
        <w:t xml:space="preserve">  </w:t>
      </w:r>
    </w:p>
    <w:p w:rsidR="003860F5" w:rsidP="003860F5" w:rsidRDefault="003860F5" w14:paraId="506EBBD5" w14:textId="77777777">
      <w:pPr>
        <w:spacing w:after="0" w:line="240" w:lineRule="auto"/>
        <w:rPr>
          <w:rFonts w:cs="Tahoma"/>
          <w:b/>
          <w:bCs/>
        </w:rPr>
      </w:pPr>
    </w:p>
    <w:p w:rsidR="00C37CD8" w:rsidP="003860F5" w:rsidRDefault="00C37CD8" w14:paraId="6D98ED35" w14:textId="09D06E74">
      <w:pPr>
        <w:pStyle w:val="ListParagraph"/>
        <w:numPr>
          <w:ilvl w:val="0"/>
          <w:numId w:val="56"/>
        </w:numPr>
        <w:spacing w:after="0" w:line="240" w:lineRule="auto"/>
        <w:rPr>
          <w:rFonts w:cs="Tahoma"/>
          <w:b/>
          <w:bCs/>
        </w:rPr>
      </w:pPr>
      <w:r w:rsidRPr="003860F5">
        <w:rPr>
          <w:rFonts w:cs="Tahoma"/>
          <w:b/>
          <w:bCs/>
        </w:rPr>
        <w:t>For collections of information whose results are planned to be published, outline plans for tabulation and publication.</w:t>
      </w:r>
    </w:p>
    <w:p w:rsidRPr="003860F5" w:rsidR="003860F5" w:rsidP="003860F5" w:rsidRDefault="003860F5" w14:paraId="2C37843A" w14:textId="77777777">
      <w:pPr>
        <w:pStyle w:val="ListParagraph"/>
        <w:spacing w:after="0" w:line="240" w:lineRule="auto"/>
        <w:rPr>
          <w:rFonts w:cs="Tahoma"/>
          <w:b/>
          <w:bCs/>
        </w:rPr>
      </w:pPr>
    </w:p>
    <w:p w:rsidR="003860F5" w:rsidP="003860F5" w:rsidRDefault="003860F5" w14:paraId="2E04999B" w14:textId="7EECFA54">
      <w:pPr>
        <w:spacing w:after="0" w:line="240" w:lineRule="auto"/>
        <w:rPr>
          <w:rFonts w:cs="Tahoma"/>
        </w:rPr>
      </w:pPr>
      <w:r w:rsidRPr="003860F5">
        <w:rPr>
          <w:rFonts w:cs="Tahoma"/>
        </w:rPr>
        <w:t xml:space="preserve">Results from the analysis will be presented in narrative, tabular, graphic, and other formats and presented directly to decision-makers, practitioners, landowners, community members, and other key stakeholders, in public and scientific fora, as </w:t>
      </w:r>
      <w:r>
        <w:rPr>
          <w:rFonts w:cs="Tahoma"/>
        </w:rPr>
        <w:t xml:space="preserve">part of </w:t>
      </w:r>
      <w:r w:rsidRPr="003860F5">
        <w:rPr>
          <w:rFonts w:cs="Tahoma"/>
        </w:rPr>
        <w:t xml:space="preserve">scientific peer-reviewed published papers, and </w:t>
      </w:r>
      <w:r>
        <w:rPr>
          <w:rFonts w:cs="Tahoma"/>
        </w:rPr>
        <w:t xml:space="preserve">in </w:t>
      </w:r>
      <w:r w:rsidRPr="003860F5">
        <w:rPr>
          <w:rFonts w:cs="Tahoma"/>
        </w:rPr>
        <w:t xml:space="preserve">various other forms </w:t>
      </w:r>
      <w:r>
        <w:rPr>
          <w:rFonts w:cs="Tahoma"/>
        </w:rPr>
        <w:t>(e.g.</w:t>
      </w:r>
      <w:r w:rsidR="004B4771">
        <w:rPr>
          <w:rFonts w:cs="Tahoma"/>
        </w:rPr>
        <w:t>,</w:t>
      </w:r>
      <w:r>
        <w:rPr>
          <w:rFonts w:cs="Tahoma"/>
        </w:rPr>
        <w:t xml:space="preserve"> Forest Service General Technical Report) </w:t>
      </w:r>
      <w:r w:rsidRPr="003860F5">
        <w:rPr>
          <w:rFonts w:cs="Tahoma"/>
        </w:rPr>
        <w:t>and media</w:t>
      </w:r>
      <w:r>
        <w:rPr>
          <w:rFonts w:cs="Tahoma"/>
        </w:rPr>
        <w:t xml:space="preserve"> (</w:t>
      </w:r>
      <w:r w:rsidR="00D7309F">
        <w:rPr>
          <w:rFonts w:cs="Tahoma"/>
        </w:rPr>
        <w:t>e.g.,</w:t>
      </w:r>
      <w:r>
        <w:rPr>
          <w:rFonts w:cs="Tahoma"/>
        </w:rPr>
        <w:t xml:space="preserve"> agency webpages)</w:t>
      </w:r>
      <w:r w:rsidRPr="003860F5">
        <w:rPr>
          <w:rFonts w:cs="Tahoma"/>
        </w:rPr>
        <w:t>. The presentation and dissemination of research results will aim to maximize the usage and accessibility of the research and its findings.</w:t>
      </w:r>
      <w:r>
        <w:rPr>
          <w:rFonts w:cs="Tahoma"/>
        </w:rPr>
        <w:t xml:space="preserve">  </w:t>
      </w:r>
      <w:r w:rsidRPr="001C792A" w:rsidR="000A7264">
        <w:rPr>
          <w:rFonts w:cs="Tahoma"/>
        </w:rPr>
        <w:t xml:space="preserve">Where </w:t>
      </w:r>
      <w:r>
        <w:rPr>
          <w:rFonts w:cs="Tahoma"/>
        </w:rPr>
        <w:t xml:space="preserve">requested and </w:t>
      </w:r>
      <w:r w:rsidRPr="001C792A" w:rsidR="000A7264">
        <w:rPr>
          <w:rFonts w:cs="Tahoma"/>
        </w:rPr>
        <w:t xml:space="preserve">appropriate, presentations that summarize the data and findings </w:t>
      </w:r>
      <w:r>
        <w:rPr>
          <w:rFonts w:cs="Tahoma"/>
        </w:rPr>
        <w:t xml:space="preserve">will </w:t>
      </w:r>
      <w:r w:rsidRPr="001C792A" w:rsidR="000A7264">
        <w:rPr>
          <w:rFonts w:cs="Tahoma"/>
        </w:rPr>
        <w:t>be shared with research participants and other community stakeholders.</w:t>
      </w:r>
      <w:r w:rsidR="000B4873">
        <w:rPr>
          <w:rFonts w:cs="Tahoma"/>
        </w:rPr>
        <w:t xml:space="preserve">  </w:t>
      </w:r>
    </w:p>
    <w:p w:rsidR="003860F5" w:rsidP="003860F5" w:rsidRDefault="003860F5" w14:paraId="7C94EC8E" w14:textId="77777777">
      <w:pPr>
        <w:spacing w:after="0" w:line="240" w:lineRule="auto"/>
        <w:rPr>
          <w:rFonts w:cs="Tahoma"/>
        </w:rPr>
      </w:pPr>
    </w:p>
    <w:p w:rsidRPr="003860F5" w:rsidR="00C37CD8" w:rsidP="003860F5" w:rsidRDefault="00C37CD8" w14:paraId="461B9531" w14:textId="26CA47E9">
      <w:pPr>
        <w:pStyle w:val="ListParagraph"/>
        <w:numPr>
          <w:ilvl w:val="0"/>
          <w:numId w:val="56"/>
        </w:numPr>
        <w:spacing w:after="0" w:line="240" w:lineRule="auto"/>
        <w:rPr>
          <w:rFonts w:cs="Tahoma"/>
          <w:b/>
          <w:bCs/>
        </w:rPr>
      </w:pPr>
      <w:r w:rsidRPr="003860F5">
        <w:rPr>
          <w:rFonts w:cs="Tahoma"/>
          <w:b/>
          <w:bCs/>
        </w:rPr>
        <w:lastRenderedPageBreak/>
        <w:t xml:space="preserve">If seeking approval to not display the expiration date for OMB approval of the </w:t>
      </w:r>
      <w:r w:rsidRPr="003860F5" w:rsidR="001A3B0B">
        <w:rPr>
          <w:rFonts w:cs="Tahoma"/>
          <w:b/>
          <w:bCs/>
        </w:rPr>
        <w:t>Information Collection</w:t>
      </w:r>
      <w:r w:rsidRPr="003860F5">
        <w:rPr>
          <w:rFonts w:cs="Tahoma"/>
          <w:b/>
          <w:bCs/>
        </w:rPr>
        <w:t>, explain the reasons that display would be inappropriate.</w:t>
      </w:r>
    </w:p>
    <w:p w:rsidR="003860F5" w:rsidP="001019CD" w:rsidRDefault="003860F5" w14:paraId="78440236" w14:textId="77777777">
      <w:pPr>
        <w:spacing w:after="0" w:line="240" w:lineRule="auto"/>
        <w:rPr>
          <w:rFonts w:cs="Tahoma"/>
        </w:rPr>
      </w:pPr>
    </w:p>
    <w:p w:rsidR="00225BA2" w:rsidP="001019CD" w:rsidRDefault="005A42BE" w14:paraId="06DFB2EE" w14:textId="2A3247FC">
      <w:pPr>
        <w:spacing w:after="0" w:line="240" w:lineRule="auto"/>
        <w:rPr>
          <w:rFonts w:cs="Tahoma"/>
        </w:rPr>
      </w:pPr>
      <w:r w:rsidRPr="001C792A">
        <w:rPr>
          <w:rFonts w:cs="Tahoma"/>
        </w:rPr>
        <w:t xml:space="preserve">The OMB control number and expiration date will be displayed on all </w:t>
      </w:r>
      <w:r w:rsidRPr="001C792A" w:rsidR="001A3B0B">
        <w:rPr>
          <w:rFonts w:cs="Tahoma"/>
        </w:rPr>
        <w:t>Information Collection</w:t>
      </w:r>
      <w:r w:rsidRPr="001C792A">
        <w:rPr>
          <w:rFonts w:cs="Tahoma"/>
        </w:rPr>
        <w:t xml:space="preserve"> instruments</w:t>
      </w:r>
      <w:r w:rsidR="000B4873">
        <w:rPr>
          <w:rFonts w:cs="Tahoma"/>
        </w:rPr>
        <w:t xml:space="preserve"> and relayed to respondents in all communications related to the research</w:t>
      </w:r>
      <w:r w:rsidRPr="001C792A">
        <w:rPr>
          <w:rFonts w:cs="Tahoma"/>
        </w:rPr>
        <w:t>.</w:t>
      </w:r>
      <w:r w:rsidR="003860F5">
        <w:rPr>
          <w:rFonts w:cs="Tahoma"/>
        </w:rPr>
        <w:t xml:space="preserve"> No exemption is requested.</w:t>
      </w:r>
    </w:p>
    <w:p w:rsidRPr="001C792A" w:rsidR="003860F5" w:rsidP="001019CD" w:rsidRDefault="003860F5" w14:paraId="6A6271A9" w14:textId="77777777">
      <w:pPr>
        <w:spacing w:after="0" w:line="240" w:lineRule="auto"/>
        <w:rPr>
          <w:rFonts w:cs="Tahoma"/>
        </w:rPr>
      </w:pPr>
    </w:p>
    <w:p w:rsidRPr="003860F5" w:rsidR="006B455B" w:rsidP="003860F5" w:rsidRDefault="006B455B" w14:paraId="06469537" w14:textId="72D05D26">
      <w:pPr>
        <w:pStyle w:val="ListParagraph"/>
        <w:numPr>
          <w:ilvl w:val="0"/>
          <w:numId w:val="56"/>
        </w:numPr>
        <w:spacing w:after="0" w:line="240" w:lineRule="auto"/>
        <w:rPr>
          <w:rFonts w:cs="Tahoma"/>
          <w:b/>
          <w:bCs/>
        </w:rPr>
      </w:pPr>
      <w:r w:rsidRPr="003860F5">
        <w:rPr>
          <w:rFonts w:cs="Tahoma"/>
          <w:b/>
          <w:bCs/>
        </w:rPr>
        <w:t>Explain each exception to the certification statement, "Certification Requirement for Paperwork Reduction Act."</w:t>
      </w:r>
    </w:p>
    <w:p w:rsidRPr="001C792A" w:rsidR="003860F5" w:rsidP="003860F5" w:rsidRDefault="003860F5" w14:paraId="18F1BA90" w14:textId="77777777">
      <w:pPr>
        <w:spacing w:after="0" w:line="240" w:lineRule="auto"/>
        <w:rPr>
          <w:rFonts w:cs="Tahoma"/>
          <w:b/>
          <w:bCs/>
        </w:rPr>
      </w:pPr>
    </w:p>
    <w:p w:rsidR="00625232" w:rsidP="001019CD" w:rsidRDefault="005A42BE" w14:paraId="7AC1FB68" w14:textId="45CBE591">
      <w:pPr>
        <w:spacing w:after="0" w:line="240" w:lineRule="auto"/>
        <w:rPr>
          <w:rFonts w:cs="Tahoma"/>
          <w:bCs/>
        </w:rPr>
      </w:pPr>
      <w:r w:rsidRPr="001C792A">
        <w:rPr>
          <w:rFonts w:cs="Tahoma"/>
          <w:bCs/>
        </w:rPr>
        <w:t xml:space="preserve">The agency </w:t>
      </w:r>
      <w:proofErr w:type="gramStart"/>
      <w:r w:rsidRPr="001C792A">
        <w:rPr>
          <w:rFonts w:cs="Tahoma"/>
          <w:bCs/>
        </w:rPr>
        <w:t>is able to</w:t>
      </w:r>
      <w:proofErr w:type="gramEnd"/>
      <w:r w:rsidRPr="001C792A">
        <w:rPr>
          <w:rFonts w:cs="Tahoma"/>
          <w:bCs/>
        </w:rPr>
        <w:t xml:space="preserve"> certify compliance with 5 CFR 1320.</w:t>
      </w:r>
    </w:p>
    <w:p w:rsidR="00EC3495" w:rsidP="001019CD" w:rsidRDefault="00EC3495" w14:paraId="3A32C704" w14:textId="4909A80A">
      <w:pPr>
        <w:spacing w:after="0" w:line="240" w:lineRule="auto"/>
        <w:rPr>
          <w:rFonts w:cs="Tahoma"/>
          <w:bCs/>
        </w:rPr>
      </w:pPr>
    </w:p>
    <w:p w:rsidR="00EC3495" w:rsidP="001019CD" w:rsidRDefault="00EC3495" w14:paraId="5FF74294" w14:textId="77777777">
      <w:pPr>
        <w:spacing w:after="0" w:line="240" w:lineRule="auto"/>
        <w:rPr>
          <w:rFonts w:cs="Tahoma"/>
          <w:bCs/>
        </w:rPr>
      </w:pPr>
    </w:p>
    <w:p w:rsidRPr="001A5946" w:rsidR="00EC3495" w:rsidP="001019CD" w:rsidRDefault="00EC3495" w14:paraId="12805B55" w14:textId="2BC20427">
      <w:pPr>
        <w:spacing w:after="0" w:line="240" w:lineRule="auto"/>
        <w:rPr>
          <w:rFonts w:cs="Tahoma"/>
          <w:b/>
        </w:rPr>
      </w:pPr>
      <w:r w:rsidRPr="001A5946">
        <w:rPr>
          <w:rFonts w:cs="Tahoma"/>
          <w:b/>
        </w:rPr>
        <w:t>References:</w:t>
      </w:r>
    </w:p>
    <w:p w:rsidR="00EC3495" w:rsidP="001019CD" w:rsidRDefault="00EC3495" w14:paraId="4D262495" w14:textId="1FB7EB6C">
      <w:pPr>
        <w:spacing w:after="0" w:line="240" w:lineRule="auto"/>
        <w:rPr>
          <w:rFonts w:cs="Tahoma"/>
          <w:color w:val="000000"/>
        </w:rPr>
      </w:pPr>
    </w:p>
    <w:p w:rsidRPr="005E4F76" w:rsidR="001A5946" w:rsidP="001A5946" w:rsidRDefault="001A5946" w14:paraId="42B13972" w14:textId="77777777">
      <w:pPr>
        <w:widowControl w:val="0"/>
        <w:autoSpaceDE w:val="0"/>
        <w:autoSpaceDN w:val="0"/>
        <w:adjustRightInd w:val="0"/>
        <w:spacing w:line="240" w:lineRule="auto"/>
        <w:ind w:left="480" w:hanging="480"/>
        <w:rPr>
          <w:noProof/>
        </w:rPr>
      </w:pPr>
      <w:r w:rsidRPr="005E4F76">
        <w:rPr>
          <w:noProof/>
        </w:rPr>
        <w:t>Doocy, S., Dick, A., Daniels, A., Kirsch, T.D., 2013. The Human Impact of Tropical Cyclones: A Historical Review. PLoS Curr. Disasters 1–38.</w:t>
      </w:r>
    </w:p>
    <w:p w:rsidRPr="005E4F76" w:rsidR="001A5946" w:rsidP="001A5946" w:rsidRDefault="001A5946" w14:paraId="7E873BA0" w14:textId="77777777">
      <w:pPr>
        <w:widowControl w:val="0"/>
        <w:autoSpaceDE w:val="0"/>
        <w:autoSpaceDN w:val="0"/>
        <w:adjustRightInd w:val="0"/>
        <w:spacing w:line="240" w:lineRule="auto"/>
        <w:ind w:left="480" w:hanging="480"/>
        <w:rPr>
          <w:noProof/>
        </w:rPr>
      </w:pPr>
      <w:r w:rsidRPr="005E4F76">
        <w:rPr>
          <w:noProof/>
        </w:rPr>
        <w:t>Emanuel, K., 2020. Evidence that hurricanes are getting stronger. Proc. Natl. Acad. Sci. U. S. A. https://doi.org/10.1073/pnas.2007742117</w:t>
      </w:r>
    </w:p>
    <w:p w:rsidRPr="005E4F76" w:rsidR="001A5946" w:rsidP="001A5946" w:rsidRDefault="001A5946" w14:paraId="25076D73" w14:textId="77777777">
      <w:pPr>
        <w:widowControl w:val="0"/>
        <w:autoSpaceDE w:val="0"/>
        <w:autoSpaceDN w:val="0"/>
        <w:adjustRightInd w:val="0"/>
        <w:spacing w:line="240" w:lineRule="auto"/>
        <w:ind w:left="480" w:hanging="480"/>
        <w:rPr>
          <w:noProof/>
        </w:rPr>
      </w:pPr>
      <w:r w:rsidRPr="005E4F76">
        <w:rPr>
          <w:noProof/>
        </w:rPr>
        <w:t>Emanuel, K., 2005. Increasing destructiveness of tropical cyclones over the past 30 years. Nature 436, 686–688. https://doi.org/10.1038/nature03906</w:t>
      </w:r>
    </w:p>
    <w:p w:rsidRPr="005E4F76" w:rsidR="001A5946" w:rsidP="001A5946" w:rsidRDefault="001A5946" w14:paraId="0276C6AE" w14:textId="77777777">
      <w:pPr>
        <w:widowControl w:val="0"/>
        <w:autoSpaceDE w:val="0"/>
        <w:autoSpaceDN w:val="0"/>
        <w:adjustRightInd w:val="0"/>
        <w:spacing w:line="240" w:lineRule="auto"/>
        <w:ind w:left="480" w:hanging="480"/>
        <w:rPr>
          <w:noProof/>
        </w:rPr>
      </w:pPr>
      <w:r w:rsidRPr="005E4F76">
        <w:rPr>
          <w:noProof/>
        </w:rPr>
        <w:t>Gould, W.A., Díaz, E.L., Álvarez-Berríos, N., Aponte-Gonzalez, F., Archibald, W., Bowden, J.H., Carrubba, L., Crespo, W., Fain, S.J., González, G., Goulbourne, A., Harmsen, E., Holupchinski, E., Khalyani, A.H., Kossin, J.P., Leinberger, A.J., Marrero-Santiago, V.I., Martinez-Sanchez, O., McGinley, K., Oyola, M.M., Méndez-Lázaro, P., Mercado-Irizarry, A., Morell, J., Parés-Ramos, I. k., Pulwarty, R.S., Terando, A., Torres-Gonzalez, S., 2018. Chapter 20 : US Caribbean. Impacts, Risks, and Adaptation in the United States: The Fourth National Climate Assessment, Volume II II. https://doi.org/10.7930/NCA4.2018.CH20</w:t>
      </w:r>
    </w:p>
    <w:p w:rsidRPr="005E4F76" w:rsidR="001A5946" w:rsidP="001A5946" w:rsidRDefault="001A5946" w14:paraId="067AC18D" w14:textId="77777777">
      <w:pPr>
        <w:widowControl w:val="0"/>
        <w:autoSpaceDE w:val="0"/>
        <w:autoSpaceDN w:val="0"/>
        <w:adjustRightInd w:val="0"/>
        <w:spacing w:line="240" w:lineRule="auto"/>
        <w:ind w:left="480" w:hanging="480"/>
        <w:rPr>
          <w:noProof/>
        </w:rPr>
      </w:pPr>
      <w:r w:rsidRPr="005E4F76">
        <w:rPr>
          <w:noProof/>
        </w:rPr>
        <w:t>Hallegatte, S., Rentschler, J., Rozenberg, J., 2020. The Adaptation Principles: A Guide for Designing Strategies for Climate Change Adaptation and Resilience, World Bank Group.</w:t>
      </w:r>
    </w:p>
    <w:p w:rsidRPr="005E4F76" w:rsidR="001A5946" w:rsidP="001A5946" w:rsidRDefault="001A5946" w14:paraId="55DF8853" w14:textId="77777777">
      <w:pPr>
        <w:widowControl w:val="0"/>
        <w:autoSpaceDE w:val="0"/>
        <w:autoSpaceDN w:val="0"/>
        <w:adjustRightInd w:val="0"/>
        <w:spacing w:line="240" w:lineRule="auto"/>
        <w:ind w:left="480" w:hanging="480"/>
        <w:rPr>
          <w:noProof/>
        </w:rPr>
      </w:pPr>
      <w:r w:rsidRPr="005E4F76">
        <w:rPr>
          <w:noProof/>
        </w:rPr>
        <w:t>Intergovernmental Panel on Climate Change [IPCC], 2012. Managing the Risks of Extreme Events and Disasters to Advance Climate Change Adaptation, Managing the Risks of Extreme Events and Disasters to Advance Climate Change Adaptation. Cambridge University Press, New York. https://doi.org/10.1017/cbo9781139177245</w:t>
      </w:r>
    </w:p>
    <w:p w:rsidRPr="001A5946" w:rsidR="001A5946" w:rsidP="001A5946" w:rsidRDefault="001A5946" w14:paraId="46054A1D" w14:textId="1D8F0020">
      <w:pPr>
        <w:widowControl w:val="0"/>
        <w:autoSpaceDE w:val="0"/>
        <w:autoSpaceDN w:val="0"/>
        <w:adjustRightInd w:val="0"/>
        <w:spacing w:line="240" w:lineRule="auto"/>
        <w:ind w:left="480" w:hanging="480"/>
        <w:rPr>
          <w:noProof/>
          <w:lang w:val="es-CR"/>
        </w:rPr>
      </w:pPr>
      <w:r w:rsidRPr="005E4F76">
        <w:rPr>
          <w:noProof/>
        </w:rPr>
        <w:t xml:space="preserve">Pascaline, W., House, R., McClean, D., Below, R., 2018. UNISDR and CRED report: Economic Losses, Poverty &amp; Disasters (1998 - 2017). </w:t>
      </w:r>
      <w:r w:rsidRPr="001A5946">
        <w:rPr>
          <w:noProof/>
          <w:lang w:val="es-CR"/>
        </w:rPr>
        <w:t>Unisdr - Cred 6.</w:t>
      </w:r>
    </w:p>
    <w:p w:rsidR="001A5946" w:rsidP="001A5946" w:rsidRDefault="001A5946" w14:paraId="221A2AEA" w14:textId="64866A6F">
      <w:pPr>
        <w:widowControl w:val="0"/>
        <w:autoSpaceDE w:val="0"/>
        <w:autoSpaceDN w:val="0"/>
        <w:adjustRightInd w:val="0"/>
        <w:spacing w:line="240" w:lineRule="auto"/>
        <w:ind w:left="480" w:hanging="480"/>
        <w:rPr>
          <w:noProof/>
        </w:rPr>
      </w:pPr>
      <w:r w:rsidRPr="00803438">
        <w:rPr>
          <w:noProof/>
          <w:lang w:val="es-419"/>
        </w:rPr>
        <w:t xml:space="preserve">Pielke, R.A., Rubiera, J., Landsea, C., Fernández, M.L., Klein, R., 2003. </w:t>
      </w:r>
      <w:r w:rsidRPr="005E4F76">
        <w:rPr>
          <w:noProof/>
        </w:rPr>
        <w:t xml:space="preserve">Hurricane Vulnerability in Latin America and The Caribbean: Normalized Damage and Loss Potentials. Nat. Hazards Rev. 4. </w:t>
      </w:r>
      <w:r w:rsidRPr="001A5946">
        <w:rPr>
          <w:noProof/>
        </w:rPr>
        <w:t>https://doi.org/10.1061/(asce)1527-6988(2003)4:3(101)</w:t>
      </w:r>
    </w:p>
    <w:p w:rsidRPr="005E4F76" w:rsidR="001A5946" w:rsidP="001A5946" w:rsidRDefault="001A5946" w14:paraId="76725720" w14:textId="13AE12FF">
      <w:pPr>
        <w:widowControl w:val="0"/>
        <w:autoSpaceDE w:val="0"/>
        <w:autoSpaceDN w:val="0"/>
        <w:adjustRightInd w:val="0"/>
        <w:spacing w:line="240" w:lineRule="auto"/>
        <w:ind w:left="480" w:hanging="480"/>
        <w:rPr>
          <w:noProof/>
        </w:rPr>
      </w:pPr>
      <w:r w:rsidRPr="005E4F76">
        <w:rPr>
          <w:noProof/>
        </w:rPr>
        <w:t>Scandurra, G., Romano, A.A., Ronghi, M., Carfora, A., 2018. On the vulnerability of Small Island Developing States: A dynamic analysis. Ecol. Indic. 84, 382–92. https://doi.org/10.1016/j.ecolind.2017.09.016</w:t>
      </w:r>
    </w:p>
    <w:p w:rsidRPr="001C792A" w:rsidR="001A5946" w:rsidP="001019CD" w:rsidRDefault="001A5946" w14:paraId="6DCF3F03" w14:textId="77777777">
      <w:pPr>
        <w:spacing w:after="0" w:line="240" w:lineRule="auto"/>
        <w:rPr>
          <w:rFonts w:cs="Tahoma"/>
          <w:color w:val="000000"/>
        </w:rPr>
      </w:pPr>
    </w:p>
    <w:sectPr w:rsidRPr="001C792A" w:rsidR="001A5946" w:rsidSect="003400F4">
      <w:headerReference w:type="default" r:id="rId9"/>
      <w:footerReference w:type="default" r:id="rId10"/>
      <w:footerReference w:type="first" r:id="rId11"/>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CF02D" w14:textId="77777777" w:rsidR="005C7AAA" w:rsidRDefault="005C7AAA">
      <w:r>
        <w:separator/>
      </w:r>
    </w:p>
  </w:endnote>
  <w:endnote w:type="continuationSeparator" w:id="0">
    <w:p w14:paraId="03622675" w14:textId="77777777" w:rsidR="005C7AAA" w:rsidRDefault="005C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888425"/>
      <w:docPartObj>
        <w:docPartGallery w:val="Page Numbers (Bottom of Page)"/>
        <w:docPartUnique/>
      </w:docPartObj>
    </w:sdtPr>
    <w:sdtEndPr/>
    <w:sdtContent>
      <w:sdt>
        <w:sdtPr>
          <w:id w:val="98381352"/>
          <w:docPartObj>
            <w:docPartGallery w:val="Page Numbers (Top of Page)"/>
            <w:docPartUnique/>
          </w:docPartObj>
        </w:sdtPr>
        <w:sdtEndPr/>
        <w:sdtContent>
          <w:p w14:paraId="0B13A11B" w14:textId="0602257B" w:rsidR="00DB230D" w:rsidRDefault="00DB230D" w:rsidP="003400F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B184042" w14:textId="77777777" w:rsidR="00DB230D" w:rsidRDefault="00DB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rPr>
      <w:id w:val="-862599649"/>
      <w:docPartObj>
        <w:docPartGallery w:val="Page Numbers (Bottom of Page)"/>
        <w:docPartUnique/>
      </w:docPartObj>
    </w:sdtPr>
    <w:sdtEndPr>
      <w:rPr>
        <w:rFonts w:asciiTheme="minorHAnsi" w:hAnsiTheme="minorHAnsi"/>
        <w:sz w:val="20"/>
        <w:szCs w:val="20"/>
      </w:rPr>
    </w:sdtEndPr>
    <w:sdtContent>
      <w:sdt>
        <w:sdtPr>
          <w:rPr>
            <w:rFonts w:ascii="Tahoma" w:hAnsi="Tahoma" w:cs="Tahoma"/>
          </w:rPr>
          <w:id w:val="-1248952607"/>
          <w:docPartObj>
            <w:docPartGallery w:val="Page Numbers (Top of Page)"/>
            <w:docPartUnique/>
          </w:docPartObj>
        </w:sdtPr>
        <w:sdtEndPr>
          <w:rPr>
            <w:rFonts w:asciiTheme="minorHAnsi" w:hAnsiTheme="minorHAnsi"/>
            <w:sz w:val="20"/>
            <w:szCs w:val="20"/>
          </w:rPr>
        </w:sdtEndPr>
        <w:sdtContent>
          <w:p w14:paraId="2C68B366" w14:textId="0E883E2A" w:rsidR="00DB230D" w:rsidRPr="0053596A" w:rsidRDefault="00DB230D" w:rsidP="003400F4">
            <w:pPr>
              <w:pStyle w:val="Footer"/>
              <w:jc w:val="center"/>
              <w:rPr>
                <w:rFonts w:cs="Tahoma"/>
                <w:sz w:val="20"/>
                <w:szCs w:val="20"/>
              </w:rPr>
            </w:pPr>
            <w:r w:rsidRPr="0053596A">
              <w:rPr>
                <w:rFonts w:cs="Tahoma"/>
                <w:sz w:val="20"/>
                <w:szCs w:val="20"/>
              </w:rPr>
              <w:t xml:space="preserve">Page </w:t>
            </w:r>
            <w:r w:rsidRPr="0053596A">
              <w:rPr>
                <w:rFonts w:cs="Tahoma"/>
                <w:bCs/>
                <w:sz w:val="20"/>
                <w:szCs w:val="20"/>
              </w:rPr>
              <w:fldChar w:fldCharType="begin"/>
            </w:r>
            <w:r w:rsidRPr="0053596A">
              <w:rPr>
                <w:rFonts w:cs="Tahoma"/>
                <w:bCs/>
                <w:sz w:val="20"/>
                <w:szCs w:val="20"/>
              </w:rPr>
              <w:instrText xml:space="preserve"> PAGE </w:instrText>
            </w:r>
            <w:r w:rsidRPr="0053596A">
              <w:rPr>
                <w:rFonts w:cs="Tahoma"/>
                <w:bCs/>
                <w:sz w:val="20"/>
                <w:szCs w:val="20"/>
              </w:rPr>
              <w:fldChar w:fldCharType="separate"/>
            </w:r>
            <w:r>
              <w:rPr>
                <w:rFonts w:cs="Tahoma"/>
                <w:bCs/>
                <w:noProof/>
                <w:sz w:val="20"/>
                <w:szCs w:val="20"/>
              </w:rPr>
              <w:t>1</w:t>
            </w:r>
            <w:r w:rsidRPr="0053596A">
              <w:rPr>
                <w:rFonts w:cs="Tahoma"/>
                <w:bCs/>
                <w:sz w:val="20"/>
                <w:szCs w:val="20"/>
              </w:rPr>
              <w:fldChar w:fldCharType="end"/>
            </w:r>
            <w:r w:rsidRPr="0053596A">
              <w:rPr>
                <w:rFonts w:cs="Tahoma"/>
                <w:sz w:val="20"/>
                <w:szCs w:val="20"/>
              </w:rPr>
              <w:t xml:space="preserve"> of </w:t>
            </w:r>
            <w:r w:rsidRPr="0053596A">
              <w:rPr>
                <w:rFonts w:cs="Tahoma"/>
                <w:bCs/>
                <w:sz w:val="20"/>
                <w:szCs w:val="20"/>
              </w:rPr>
              <w:fldChar w:fldCharType="begin"/>
            </w:r>
            <w:r w:rsidRPr="0053596A">
              <w:rPr>
                <w:rFonts w:cs="Tahoma"/>
                <w:bCs/>
                <w:sz w:val="20"/>
                <w:szCs w:val="20"/>
              </w:rPr>
              <w:instrText xml:space="preserve"> NUMPAGES  </w:instrText>
            </w:r>
            <w:r w:rsidRPr="0053596A">
              <w:rPr>
                <w:rFonts w:cs="Tahoma"/>
                <w:bCs/>
                <w:sz w:val="20"/>
                <w:szCs w:val="20"/>
              </w:rPr>
              <w:fldChar w:fldCharType="separate"/>
            </w:r>
            <w:r>
              <w:rPr>
                <w:rFonts w:cs="Tahoma"/>
                <w:bCs/>
                <w:noProof/>
                <w:sz w:val="20"/>
                <w:szCs w:val="20"/>
              </w:rPr>
              <w:t>1</w:t>
            </w:r>
            <w:r w:rsidRPr="0053596A">
              <w:rPr>
                <w:rFonts w:cs="Tahoma"/>
                <w:bCs/>
                <w:sz w:val="20"/>
                <w:szCs w:val="20"/>
              </w:rPr>
              <w:fldChar w:fldCharType="end"/>
            </w:r>
          </w:p>
        </w:sdtContent>
      </w:sdt>
    </w:sdtContent>
  </w:sdt>
  <w:p w14:paraId="47B70BC6" w14:textId="77777777" w:rsidR="00DB230D" w:rsidRPr="00E57CF1" w:rsidRDefault="00DB230D">
    <w:pPr>
      <w:pStyle w:val="Foo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70E6" w14:textId="77777777" w:rsidR="005C7AAA" w:rsidRDefault="005C7AAA">
      <w:r>
        <w:separator/>
      </w:r>
    </w:p>
  </w:footnote>
  <w:footnote w:type="continuationSeparator" w:id="0">
    <w:p w14:paraId="4F2A769C" w14:textId="77777777" w:rsidR="005C7AAA" w:rsidRDefault="005C7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3CA3" w14:textId="7EF59546" w:rsidR="00DB230D" w:rsidRPr="0053596A" w:rsidRDefault="00DB230D" w:rsidP="00D95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b/>
        <w:bCs/>
        <w:sz w:val="24"/>
        <w:szCs w:val="24"/>
      </w:rPr>
    </w:pPr>
    <w:r w:rsidRPr="0053596A">
      <w:rPr>
        <w:rFonts w:cs="Tahoma"/>
        <w:b/>
        <w:bCs/>
        <w:sz w:val="24"/>
        <w:szCs w:val="24"/>
      </w:rPr>
      <w:t xml:space="preserve">Supporting </w:t>
    </w:r>
    <w:proofErr w:type="gramStart"/>
    <w:r w:rsidRPr="0053596A">
      <w:rPr>
        <w:rFonts w:cs="Tahoma"/>
        <w:b/>
        <w:bCs/>
        <w:sz w:val="24"/>
        <w:szCs w:val="24"/>
      </w:rPr>
      <w:t>Statement</w:t>
    </w:r>
    <w:proofErr w:type="gramEnd"/>
    <w:r w:rsidRPr="0053596A">
      <w:rPr>
        <w:rFonts w:cs="Tahoma"/>
        <w:b/>
        <w:bCs/>
        <w:sz w:val="24"/>
        <w:szCs w:val="24"/>
      </w:rPr>
      <w:t xml:space="preserve"> A for OMB 0596-</w:t>
    </w:r>
    <w:r>
      <w:rPr>
        <w:rFonts w:cs="Tahoma"/>
        <w:b/>
        <w:bCs/>
        <w:sz w:val="24"/>
        <w:szCs w:val="24"/>
      </w:rPr>
      <w:t>0246</w:t>
    </w:r>
  </w:p>
  <w:p w14:paraId="463CF77B" w14:textId="6217C28D" w:rsidR="00DB230D" w:rsidRPr="003400F4" w:rsidRDefault="00DB230D" w:rsidP="00B63116">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AE3F17">
      <w:rPr>
        <w:rFonts w:cs="Tahoma"/>
      </w:rPr>
      <w:t>Post-Hurricane Research and Assessment of Agriculture, Forestry, and Rural Communities in the</w:t>
    </w:r>
    <w:r>
      <w:rPr>
        <w:rFonts w:cs="Tahoma"/>
      </w:rPr>
      <w:t xml:space="preserve"> </w:t>
    </w:r>
    <w:r w:rsidRPr="00AE3F17">
      <w:rPr>
        <w:rFonts w:cs="Tahoma"/>
      </w:rPr>
      <w:t>U.S. Caribbean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12E5E10"/>
    <w:multiLevelType w:val="hybridMultilevel"/>
    <w:tmpl w:val="C93C9052"/>
    <w:lvl w:ilvl="0" w:tplc="F42A7278">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022863B2"/>
    <w:multiLevelType w:val="hybridMultilevel"/>
    <w:tmpl w:val="23F855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EA57981"/>
    <w:multiLevelType w:val="hybridMultilevel"/>
    <w:tmpl w:val="BF06DAB0"/>
    <w:lvl w:ilvl="0" w:tplc="592A1646">
      <w:start w:val="1"/>
      <w:numFmt w:val="upperLetter"/>
      <w:lvlText w:val="%1."/>
      <w:lvlJc w:val="left"/>
      <w:pPr>
        <w:ind w:left="720" w:hanging="360"/>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199F2E6E"/>
    <w:multiLevelType w:val="hybridMultilevel"/>
    <w:tmpl w:val="CBEE1CB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15:restartNumberingAfterBreak="0">
    <w:nsid w:val="1C970515"/>
    <w:multiLevelType w:val="multilevel"/>
    <w:tmpl w:val="58702D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15:restartNumberingAfterBreak="0">
    <w:nsid w:val="22903135"/>
    <w:multiLevelType w:val="hybridMultilevel"/>
    <w:tmpl w:val="1F767B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BB6503"/>
    <w:multiLevelType w:val="hybridMultilevel"/>
    <w:tmpl w:val="00284D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E7A41FB"/>
    <w:multiLevelType w:val="hybridMultilevel"/>
    <w:tmpl w:val="1764BAB6"/>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15:restartNumberingAfterBreak="0">
    <w:nsid w:val="2FEB0ACF"/>
    <w:multiLevelType w:val="hybridMultilevel"/>
    <w:tmpl w:val="9EAA49EA"/>
    <w:lvl w:ilvl="0" w:tplc="137030B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EE576C"/>
    <w:multiLevelType w:val="hybridMultilevel"/>
    <w:tmpl w:val="423204D0"/>
    <w:lvl w:ilvl="0" w:tplc="E1B0DA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3A1678B"/>
    <w:multiLevelType w:val="hybridMultilevel"/>
    <w:tmpl w:val="324AAFC2"/>
    <w:lvl w:ilvl="0" w:tplc="28C8CF28">
      <w:start w:val="1"/>
      <w:numFmt w:val="upperLetter"/>
      <w:lvlText w:val="%1."/>
      <w:lvlJc w:val="left"/>
      <w:pPr>
        <w:ind w:left="1080" w:hanging="360"/>
      </w:pPr>
      <w:rPr>
        <w:rFonts w:ascii="Tahoma" w:eastAsia="Times New Roman" w:hAnsi="Tahoma" w:cs="Tahoma"/>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8" w15:restartNumberingAfterBreak="0">
    <w:nsid w:val="3CB53F33"/>
    <w:multiLevelType w:val="hybridMultilevel"/>
    <w:tmpl w:val="9E9894F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3D6D2DD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0" w15:restartNumberingAfterBreak="0">
    <w:nsid w:val="3D842F7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1" w15:restartNumberingAfterBreak="0">
    <w:nsid w:val="3DCB5977"/>
    <w:multiLevelType w:val="hybridMultilevel"/>
    <w:tmpl w:val="EDB4C388"/>
    <w:lvl w:ilvl="0" w:tplc="9022F88E">
      <w:start w:val="1"/>
      <w:numFmt w:val="decimal"/>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42"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3" w15:restartNumberingAfterBreak="0">
    <w:nsid w:val="3F707A80"/>
    <w:multiLevelType w:val="hybridMultilevel"/>
    <w:tmpl w:val="A254E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65064B"/>
    <w:multiLevelType w:val="hybridMultilevel"/>
    <w:tmpl w:val="E4EAAB6C"/>
    <w:lvl w:ilvl="0" w:tplc="4866C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E652A1"/>
    <w:multiLevelType w:val="hybridMultilevel"/>
    <w:tmpl w:val="48100E18"/>
    <w:lvl w:ilvl="0" w:tplc="0409000F">
      <w:start w:val="1"/>
      <w:numFmt w:val="decimal"/>
      <w:lvlText w:val="%1."/>
      <w:lvlJc w:val="left"/>
      <w:pPr>
        <w:ind w:left="1804" w:hanging="360"/>
      </w:p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6"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44454D90"/>
    <w:multiLevelType w:val="hybridMultilevel"/>
    <w:tmpl w:val="BEBE0E4A"/>
    <w:lvl w:ilvl="0" w:tplc="0409000F">
      <w:start w:val="1"/>
      <w:numFmt w:val="decimal"/>
      <w:lvlText w:val="%1."/>
      <w:lvlJc w:val="left"/>
      <w:pPr>
        <w:ind w:left="1804" w:hanging="360"/>
      </w:p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9"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1" w15:restartNumberingAfterBreak="0">
    <w:nsid w:val="4D020B1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2" w15:restartNumberingAfterBreak="0">
    <w:nsid w:val="4D4C21D7"/>
    <w:multiLevelType w:val="hybridMultilevel"/>
    <w:tmpl w:val="9D12666A"/>
    <w:lvl w:ilvl="0" w:tplc="C876033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E13EAF"/>
    <w:multiLevelType w:val="hybridMultilevel"/>
    <w:tmpl w:val="D84C6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55"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52B24080"/>
    <w:multiLevelType w:val="multilevel"/>
    <w:tmpl w:val="58702D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8" w15:restartNumberingAfterBreak="0">
    <w:nsid w:val="57CF60E3"/>
    <w:multiLevelType w:val="hybridMultilevel"/>
    <w:tmpl w:val="410E3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8EE7778"/>
    <w:multiLevelType w:val="hybridMultilevel"/>
    <w:tmpl w:val="AAF048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2F21E0"/>
    <w:multiLevelType w:val="multilevel"/>
    <w:tmpl w:val="87BE2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2C7FF2"/>
    <w:multiLevelType w:val="hybridMultilevel"/>
    <w:tmpl w:val="6D1EA416"/>
    <w:lvl w:ilvl="0" w:tplc="C7A6C74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15:restartNumberingAfterBreak="0">
    <w:nsid w:val="6FFC7946"/>
    <w:multiLevelType w:val="hybridMultilevel"/>
    <w:tmpl w:val="7AE8B91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6" w15:restartNumberingAfterBreak="0">
    <w:nsid w:val="76C942A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7"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68" w15:restartNumberingAfterBreak="0">
    <w:nsid w:val="7F622346"/>
    <w:multiLevelType w:val="hybridMultilevel"/>
    <w:tmpl w:val="3254066E"/>
    <w:lvl w:ilvl="0" w:tplc="F0AEFB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42"/>
  </w:num>
  <w:num w:numId="6">
    <w:abstractNumId w:val="26"/>
  </w:num>
  <w:num w:numId="7">
    <w:abstractNumId w:val="50"/>
  </w:num>
  <w:num w:numId="8">
    <w:abstractNumId w:val="49"/>
  </w:num>
  <w:num w:numId="9">
    <w:abstractNumId w:val="33"/>
  </w:num>
  <w:num w:numId="10">
    <w:abstractNumId w:val="17"/>
  </w:num>
  <w:num w:numId="11">
    <w:abstractNumId w:val="23"/>
  </w:num>
  <w:num w:numId="12">
    <w:abstractNumId w:val="67"/>
  </w:num>
  <w:num w:numId="13">
    <w:abstractNumId w:val="64"/>
  </w:num>
  <w:num w:numId="14">
    <w:abstractNumId w:val="46"/>
  </w:num>
  <w:num w:numId="15">
    <w:abstractNumId w:val="24"/>
  </w:num>
  <w:num w:numId="16">
    <w:abstractNumId w:val="56"/>
  </w:num>
  <w:num w:numId="17">
    <w:abstractNumId w:val="30"/>
  </w:num>
  <w:num w:numId="18">
    <w:abstractNumId w:val="63"/>
  </w:num>
  <w:num w:numId="19">
    <w:abstractNumId w:val="54"/>
  </w:num>
  <w:num w:numId="20">
    <w:abstractNumId w:val="55"/>
  </w:num>
  <w:num w:numId="21">
    <w:abstractNumId w:val="31"/>
  </w:num>
  <w:num w:numId="22">
    <w:abstractNumId w:val="21"/>
  </w:num>
  <w:num w:numId="23">
    <w:abstractNumId w:val="20"/>
  </w:num>
  <w:num w:numId="24">
    <w:abstractNumId w:val="47"/>
  </w:num>
  <w:num w:numId="25">
    <w:abstractNumId w:val="37"/>
  </w:num>
  <w:num w:numId="26">
    <w:abstractNumId w:val="62"/>
  </w:num>
  <w:num w:numId="27">
    <w:abstractNumId w:val="68"/>
  </w:num>
  <w:num w:numId="28">
    <w:abstractNumId w:val="36"/>
  </w:num>
  <w:num w:numId="29">
    <w:abstractNumId w:val="44"/>
  </w:num>
  <w:num w:numId="30">
    <w:abstractNumId w:val="35"/>
  </w:num>
  <w:num w:numId="31">
    <w:abstractNumId w:val="22"/>
  </w:num>
  <w:num w:numId="32">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abstractNumId w:val="45"/>
  </w:num>
  <w:num w:numId="35">
    <w:abstractNumId w:val="29"/>
  </w:num>
  <w:num w:numId="36">
    <w:abstractNumId w:val="66"/>
  </w:num>
  <w:num w:numId="37">
    <w:abstractNumId w:val="39"/>
  </w:num>
  <w:num w:numId="38">
    <w:abstractNumId w:val="51"/>
  </w:num>
  <w:num w:numId="39">
    <w:abstractNumId w:val="40"/>
  </w:num>
  <w:num w:numId="40">
    <w:abstractNumId w:val="18"/>
  </w:num>
  <w:num w:numId="41">
    <w:abstractNumId w:val="58"/>
  </w:num>
  <w:num w:numId="42">
    <w:abstractNumId w:val="43"/>
  </w:num>
  <w:num w:numId="43">
    <w:abstractNumId w:val="27"/>
  </w:num>
  <w:num w:numId="44">
    <w:abstractNumId w:val="57"/>
  </w:num>
  <w:num w:numId="45">
    <w:abstractNumId w:val="48"/>
  </w:num>
  <w:num w:numId="46">
    <w:abstractNumId w:val="32"/>
  </w:num>
  <w:num w:numId="47">
    <w:abstractNumId w:val="60"/>
  </w:num>
  <w:num w:numId="48">
    <w:abstractNumId w:val="65"/>
  </w:num>
  <w:num w:numId="49">
    <w:abstractNumId w:val="38"/>
  </w:num>
  <w:num w:numId="50">
    <w:abstractNumId w:val="25"/>
  </w:num>
  <w:num w:numId="51">
    <w:abstractNumId w:val="41"/>
  </w:num>
  <w:num w:numId="52">
    <w:abstractNumId w:val="53"/>
  </w:num>
  <w:num w:numId="53">
    <w:abstractNumId w:val="61"/>
  </w:num>
  <w:num w:numId="54">
    <w:abstractNumId w:val="59"/>
  </w:num>
  <w:num w:numId="55">
    <w:abstractNumId w:val="28"/>
  </w:num>
  <w:num w:numId="56">
    <w:abstractNumId w:val="19"/>
  </w:num>
  <w:num w:numId="57">
    <w:abstractNumId w:val="34"/>
  </w:num>
  <w:num w:numId="58">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E14"/>
    <w:rsid w:val="00000FE9"/>
    <w:rsid w:val="0000330A"/>
    <w:rsid w:val="00010318"/>
    <w:rsid w:val="0001243D"/>
    <w:rsid w:val="0001425E"/>
    <w:rsid w:val="00017C2B"/>
    <w:rsid w:val="00020770"/>
    <w:rsid w:val="0002184F"/>
    <w:rsid w:val="000221C7"/>
    <w:rsid w:val="000265A9"/>
    <w:rsid w:val="00027BE9"/>
    <w:rsid w:val="000317CE"/>
    <w:rsid w:val="00034854"/>
    <w:rsid w:val="000365BD"/>
    <w:rsid w:val="0003740D"/>
    <w:rsid w:val="00040F21"/>
    <w:rsid w:val="00044F4E"/>
    <w:rsid w:val="00045921"/>
    <w:rsid w:val="00045A07"/>
    <w:rsid w:val="00046578"/>
    <w:rsid w:val="00047ECC"/>
    <w:rsid w:val="00052C24"/>
    <w:rsid w:val="00052F12"/>
    <w:rsid w:val="0005737F"/>
    <w:rsid w:val="00057E3A"/>
    <w:rsid w:val="00063823"/>
    <w:rsid w:val="000638B3"/>
    <w:rsid w:val="00066331"/>
    <w:rsid w:val="0006648F"/>
    <w:rsid w:val="0006677B"/>
    <w:rsid w:val="000672BA"/>
    <w:rsid w:val="000701A4"/>
    <w:rsid w:val="00072152"/>
    <w:rsid w:val="00072A4B"/>
    <w:rsid w:val="00076BA1"/>
    <w:rsid w:val="00076E44"/>
    <w:rsid w:val="00084236"/>
    <w:rsid w:val="000853B3"/>
    <w:rsid w:val="00086EA8"/>
    <w:rsid w:val="0009057F"/>
    <w:rsid w:val="00090656"/>
    <w:rsid w:val="00090998"/>
    <w:rsid w:val="00092927"/>
    <w:rsid w:val="0009625E"/>
    <w:rsid w:val="00097A3D"/>
    <w:rsid w:val="000A121B"/>
    <w:rsid w:val="000A1FC0"/>
    <w:rsid w:val="000A5099"/>
    <w:rsid w:val="000A7264"/>
    <w:rsid w:val="000B0438"/>
    <w:rsid w:val="000B0506"/>
    <w:rsid w:val="000B05DE"/>
    <w:rsid w:val="000B1934"/>
    <w:rsid w:val="000B2EC7"/>
    <w:rsid w:val="000B421B"/>
    <w:rsid w:val="000B4873"/>
    <w:rsid w:val="000B78D5"/>
    <w:rsid w:val="000C070A"/>
    <w:rsid w:val="000C12BF"/>
    <w:rsid w:val="000C4935"/>
    <w:rsid w:val="000C52F8"/>
    <w:rsid w:val="000C7C2C"/>
    <w:rsid w:val="000D02C0"/>
    <w:rsid w:val="000D06D0"/>
    <w:rsid w:val="000D483F"/>
    <w:rsid w:val="000D53A4"/>
    <w:rsid w:val="000D6322"/>
    <w:rsid w:val="000E252F"/>
    <w:rsid w:val="000E3F96"/>
    <w:rsid w:val="000E4ACB"/>
    <w:rsid w:val="000E771B"/>
    <w:rsid w:val="000F13D8"/>
    <w:rsid w:val="000F14E6"/>
    <w:rsid w:val="000F180C"/>
    <w:rsid w:val="000F2864"/>
    <w:rsid w:val="000F4DC6"/>
    <w:rsid w:val="000F6841"/>
    <w:rsid w:val="000F7BD0"/>
    <w:rsid w:val="001019CD"/>
    <w:rsid w:val="00101A83"/>
    <w:rsid w:val="00101E69"/>
    <w:rsid w:val="00106BB4"/>
    <w:rsid w:val="00107563"/>
    <w:rsid w:val="00111565"/>
    <w:rsid w:val="00111970"/>
    <w:rsid w:val="0011284A"/>
    <w:rsid w:val="001140AC"/>
    <w:rsid w:val="0011417E"/>
    <w:rsid w:val="001158B6"/>
    <w:rsid w:val="00117498"/>
    <w:rsid w:val="001213DD"/>
    <w:rsid w:val="001236EA"/>
    <w:rsid w:val="00124FB8"/>
    <w:rsid w:val="00125564"/>
    <w:rsid w:val="00125A09"/>
    <w:rsid w:val="00130439"/>
    <w:rsid w:val="001358EC"/>
    <w:rsid w:val="0013625B"/>
    <w:rsid w:val="001364E6"/>
    <w:rsid w:val="00136E32"/>
    <w:rsid w:val="00136EAB"/>
    <w:rsid w:val="00140499"/>
    <w:rsid w:val="00142744"/>
    <w:rsid w:val="001428AD"/>
    <w:rsid w:val="001428C2"/>
    <w:rsid w:val="00142C10"/>
    <w:rsid w:val="00144E87"/>
    <w:rsid w:val="00145E6F"/>
    <w:rsid w:val="00147AAF"/>
    <w:rsid w:val="00150F14"/>
    <w:rsid w:val="00151D0C"/>
    <w:rsid w:val="00152E01"/>
    <w:rsid w:val="00153179"/>
    <w:rsid w:val="001534DE"/>
    <w:rsid w:val="001542CC"/>
    <w:rsid w:val="00155074"/>
    <w:rsid w:val="001573D3"/>
    <w:rsid w:val="00161999"/>
    <w:rsid w:val="00163BA3"/>
    <w:rsid w:val="00164A55"/>
    <w:rsid w:val="00164A63"/>
    <w:rsid w:val="00165E27"/>
    <w:rsid w:val="00171549"/>
    <w:rsid w:val="00174C9C"/>
    <w:rsid w:val="00176390"/>
    <w:rsid w:val="0017727E"/>
    <w:rsid w:val="00186F9B"/>
    <w:rsid w:val="00190E4C"/>
    <w:rsid w:val="00191DE2"/>
    <w:rsid w:val="001928DA"/>
    <w:rsid w:val="00194170"/>
    <w:rsid w:val="00197F9A"/>
    <w:rsid w:val="001A274C"/>
    <w:rsid w:val="001A3B0B"/>
    <w:rsid w:val="001A5946"/>
    <w:rsid w:val="001A5D87"/>
    <w:rsid w:val="001A6498"/>
    <w:rsid w:val="001A65FE"/>
    <w:rsid w:val="001B3182"/>
    <w:rsid w:val="001B3801"/>
    <w:rsid w:val="001C127C"/>
    <w:rsid w:val="001C19E5"/>
    <w:rsid w:val="001C3529"/>
    <w:rsid w:val="001C3AFE"/>
    <w:rsid w:val="001C469C"/>
    <w:rsid w:val="001C5EE7"/>
    <w:rsid w:val="001C6306"/>
    <w:rsid w:val="001C792A"/>
    <w:rsid w:val="001D164D"/>
    <w:rsid w:val="001D1CBE"/>
    <w:rsid w:val="001D239E"/>
    <w:rsid w:val="001E1B81"/>
    <w:rsid w:val="001E3720"/>
    <w:rsid w:val="001E3B7F"/>
    <w:rsid w:val="001E591D"/>
    <w:rsid w:val="001F1D39"/>
    <w:rsid w:val="001F260B"/>
    <w:rsid w:val="001F3AB3"/>
    <w:rsid w:val="001F707D"/>
    <w:rsid w:val="001F76B4"/>
    <w:rsid w:val="00200B44"/>
    <w:rsid w:val="00200FF6"/>
    <w:rsid w:val="00201E2F"/>
    <w:rsid w:val="002031E1"/>
    <w:rsid w:val="0020777F"/>
    <w:rsid w:val="00207CDB"/>
    <w:rsid w:val="00207D05"/>
    <w:rsid w:val="00210E9C"/>
    <w:rsid w:val="00211325"/>
    <w:rsid w:val="00212CBD"/>
    <w:rsid w:val="002131F2"/>
    <w:rsid w:val="002166F1"/>
    <w:rsid w:val="00217362"/>
    <w:rsid w:val="00225A92"/>
    <w:rsid w:val="00225BA2"/>
    <w:rsid w:val="0022754F"/>
    <w:rsid w:val="00244424"/>
    <w:rsid w:val="00244C58"/>
    <w:rsid w:val="00244F9B"/>
    <w:rsid w:val="00245B42"/>
    <w:rsid w:val="00245E26"/>
    <w:rsid w:val="0025368D"/>
    <w:rsid w:val="002536CA"/>
    <w:rsid w:val="00254343"/>
    <w:rsid w:val="0025480C"/>
    <w:rsid w:val="0025581F"/>
    <w:rsid w:val="00256097"/>
    <w:rsid w:val="002608FB"/>
    <w:rsid w:val="00263311"/>
    <w:rsid w:val="002639D6"/>
    <w:rsid w:val="0026404A"/>
    <w:rsid w:val="00266983"/>
    <w:rsid w:val="00266AFE"/>
    <w:rsid w:val="0027009B"/>
    <w:rsid w:val="00271B07"/>
    <w:rsid w:val="00272130"/>
    <w:rsid w:val="00272789"/>
    <w:rsid w:val="00272B36"/>
    <w:rsid w:val="002776CD"/>
    <w:rsid w:val="00280EE5"/>
    <w:rsid w:val="00281522"/>
    <w:rsid w:val="00282153"/>
    <w:rsid w:val="00283BBD"/>
    <w:rsid w:val="0028674F"/>
    <w:rsid w:val="00287777"/>
    <w:rsid w:val="00290C42"/>
    <w:rsid w:val="002939EC"/>
    <w:rsid w:val="00294F6C"/>
    <w:rsid w:val="002956CC"/>
    <w:rsid w:val="002A00B6"/>
    <w:rsid w:val="002A1AE1"/>
    <w:rsid w:val="002A1C77"/>
    <w:rsid w:val="002A28C5"/>
    <w:rsid w:val="002A48EC"/>
    <w:rsid w:val="002A5D60"/>
    <w:rsid w:val="002B0053"/>
    <w:rsid w:val="002B0277"/>
    <w:rsid w:val="002B0F54"/>
    <w:rsid w:val="002B77A5"/>
    <w:rsid w:val="002C0EB7"/>
    <w:rsid w:val="002D07BD"/>
    <w:rsid w:val="002D0903"/>
    <w:rsid w:val="002D277C"/>
    <w:rsid w:val="002D3567"/>
    <w:rsid w:val="002D415E"/>
    <w:rsid w:val="002D4536"/>
    <w:rsid w:val="002D5B3E"/>
    <w:rsid w:val="002D5B84"/>
    <w:rsid w:val="002D66FC"/>
    <w:rsid w:val="002D6937"/>
    <w:rsid w:val="002E090C"/>
    <w:rsid w:val="002E1B91"/>
    <w:rsid w:val="002E21C6"/>
    <w:rsid w:val="002E27E4"/>
    <w:rsid w:val="002E4056"/>
    <w:rsid w:val="002E41E3"/>
    <w:rsid w:val="002E74A2"/>
    <w:rsid w:val="002F3E15"/>
    <w:rsid w:val="002F3E4E"/>
    <w:rsid w:val="002F5540"/>
    <w:rsid w:val="002F6CE4"/>
    <w:rsid w:val="002F782F"/>
    <w:rsid w:val="003052E7"/>
    <w:rsid w:val="00306574"/>
    <w:rsid w:val="003068F6"/>
    <w:rsid w:val="00307E03"/>
    <w:rsid w:val="00312035"/>
    <w:rsid w:val="00312231"/>
    <w:rsid w:val="00312D39"/>
    <w:rsid w:val="00313849"/>
    <w:rsid w:val="00313DBB"/>
    <w:rsid w:val="00314577"/>
    <w:rsid w:val="00320082"/>
    <w:rsid w:val="0032015E"/>
    <w:rsid w:val="0032044D"/>
    <w:rsid w:val="003233FC"/>
    <w:rsid w:val="0033383C"/>
    <w:rsid w:val="00333A70"/>
    <w:rsid w:val="00333B0B"/>
    <w:rsid w:val="00335139"/>
    <w:rsid w:val="003400F4"/>
    <w:rsid w:val="003405CA"/>
    <w:rsid w:val="003409C2"/>
    <w:rsid w:val="003411E4"/>
    <w:rsid w:val="003412D9"/>
    <w:rsid w:val="003428FE"/>
    <w:rsid w:val="003459A6"/>
    <w:rsid w:val="00347351"/>
    <w:rsid w:val="0034750D"/>
    <w:rsid w:val="00350701"/>
    <w:rsid w:val="00351D50"/>
    <w:rsid w:val="0035378A"/>
    <w:rsid w:val="00354334"/>
    <w:rsid w:val="00354CDE"/>
    <w:rsid w:val="00361971"/>
    <w:rsid w:val="00362910"/>
    <w:rsid w:val="0036355D"/>
    <w:rsid w:val="00363797"/>
    <w:rsid w:val="00363F28"/>
    <w:rsid w:val="00365574"/>
    <w:rsid w:val="003661C6"/>
    <w:rsid w:val="00370F6D"/>
    <w:rsid w:val="00371CB2"/>
    <w:rsid w:val="003745C4"/>
    <w:rsid w:val="00374BAE"/>
    <w:rsid w:val="00374C38"/>
    <w:rsid w:val="00375427"/>
    <w:rsid w:val="003756BE"/>
    <w:rsid w:val="00377E1F"/>
    <w:rsid w:val="00381786"/>
    <w:rsid w:val="00383303"/>
    <w:rsid w:val="003860F5"/>
    <w:rsid w:val="003874B3"/>
    <w:rsid w:val="00387D23"/>
    <w:rsid w:val="00390AF5"/>
    <w:rsid w:val="0039286B"/>
    <w:rsid w:val="003930FF"/>
    <w:rsid w:val="00395070"/>
    <w:rsid w:val="003952C0"/>
    <w:rsid w:val="003970E8"/>
    <w:rsid w:val="00397D25"/>
    <w:rsid w:val="003A55AC"/>
    <w:rsid w:val="003A5F03"/>
    <w:rsid w:val="003B01ED"/>
    <w:rsid w:val="003B105F"/>
    <w:rsid w:val="003B384F"/>
    <w:rsid w:val="003B49A3"/>
    <w:rsid w:val="003B501B"/>
    <w:rsid w:val="003B5A2C"/>
    <w:rsid w:val="003B5D48"/>
    <w:rsid w:val="003B6C59"/>
    <w:rsid w:val="003B7194"/>
    <w:rsid w:val="003C090E"/>
    <w:rsid w:val="003C26E2"/>
    <w:rsid w:val="003C3470"/>
    <w:rsid w:val="003C47D2"/>
    <w:rsid w:val="003C5515"/>
    <w:rsid w:val="003D0602"/>
    <w:rsid w:val="003D16FC"/>
    <w:rsid w:val="003D1ABD"/>
    <w:rsid w:val="003D249B"/>
    <w:rsid w:val="003D3776"/>
    <w:rsid w:val="003E1DBA"/>
    <w:rsid w:val="003E2D87"/>
    <w:rsid w:val="003E34AE"/>
    <w:rsid w:val="003E6DA6"/>
    <w:rsid w:val="003F0EA2"/>
    <w:rsid w:val="003F59D6"/>
    <w:rsid w:val="003F654F"/>
    <w:rsid w:val="0040042D"/>
    <w:rsid w:val="00402DDE"/>
    <w:rsid w:val="0040491A"/>
    <w:rsid w:val="00405DA6"/>
    <w:rsid w:val="00407F44"/>
    <w:rsid w:val="0041286E"/>
    <w:rsid w:val="0041305D"/>
    <w:rsid w:val="004159BA"/>
    <w:rsid w:val="00422D03"/>
    <w:rsid w:val="0042474A"/>
    <w:rsid w:val="00425FF6"/>
    <w:rsid w:val="0042765B"/>
    <w:rsid w:val="0042794C"/>
    <w:rsid w:val="00430DC3"/>
    <w:rsid w:val="004321FC"/>
    <w:rsid w:val="00432C87"/>
    <w:rsid w:val="00433FDB"/>
    <w:rsid w:val="004368F2"/>
    <w:rsid w:val="004374F8"/>
    <w:rsid w:val="00437A2B"/>
    <w:rsid w:val="00437E3E"/>
    <w:rsid w:val="00440529"/>
    <w:rsid w:val="00440645"/>
    <w:rsid w:val="004407E3"/>
    <w:rsid w:val="00442BFF"/>
    <w:rsid w:val="00442CDE"/>
    <w:rsid w:val="00445BB0"/>
    <w:rsid w:val="00446AFC"/>
    <w:rsid w:val="00447050"/>
    <w:rsid w:val="0045055E"/>
    <w:rsid w:val="00450601"/>
    <w:rsid w:val="004506D2"/>
    <w:rsid w:val="0045415E"/>
    <w:rsid w:val="004547BD"/>
    <w:rsid w:val="004557F6"/>
    <w:rsid w:val="004558FF"/>
    <w:rsid w:val="004571DC"/>
    <w:rsid w:val="0046160F"/>
    <w:rsid w:val="00462D49"/>
    <w:rsid w:val="004638CE"/>
    <w:rsid w:val="00463AC5"/>
    <w:rsid w:val="00464423"/>
    <w:rsid w:val="0046479A"/>
    <w:rsid w:val="00467040"/>
    <w:rsid w:val="004673A9"/>
    <w:rsid w:val="00470B10"/>
    <w:rsid w:val="00473F03"/>
    <w:rsid w:val="00474BDC"/>
    <w:rsid w:val="00474CCB"/>
    <w:rsid w:val="00474D80"/>
    <w:rsid w:val="004812C1"/>
    <w:rsid w:val="0048372A"/>
    <w:rsid w:val="00483FB0"/>
    <w:rsid w:val="00490432"/>
    <w:rsid w:val="004924FA"/>
    <w:rsid w:val="00495A1B"/>
    <w:rsid w:val="0049668C"/>
    <w:rsid w:val="004A01E0"/>
    <w:rsid w:val="004A290B"/>
    <w:rsid w:val="004A2AA2"/>
    <w:rsid w:val="004A42FB"/>
    <w:rsid w:val="004A4F39"/>
    <w:rsid w:val="004A53E8"/>
    <w:rsid w:val="004A6D3F"/>
    <w:rsid w:val="004A6FD7"/>
    <w:rsid w:val="004B0C64"/>
    <w:rsid w:val="004B310E"/>
    <w:rsid w:val="004B45C7"/>
    <w:rsid w:val="004B4771"/>
    <w:rsid w:val="004B7A03"/>
    <w:rsid w:val="004B7CEF"/>
    <w:rsid w:val="004C0F45"/>
    <w:rsid w:val="004C1F7B"/>
    <w:rsid w:val="004C25D9"/>
    <w:rsid w:val="004C2B4B"/>
    <w:rsid w:val="004C6B9A"/>
    <w:rsid w:val="004D39A0"/>
    <w:rsid w:val="004D4BF5"/>
    <w:rsid w:val="004D4C4B"/>
    <w:rsid w:val="004D6CC5"/>
    <w:rsid w:val="004E1F95"/>
    <w:rsid w:val="004E2831"/>
    <w:rsid w:val="004E3255"/>
    <w:rsid w:val="004F082D"/>
    <w:rsid w:val="004F084F"/>
    <w:rsid w:val="004F40F1"/>
    <w:rsid w:val="00504027"/>
    <w:rsid w:val="00504B59"/>
    <w:rsid w:val="00511938"/>
    <w:rsid w:val="0051310E"/>
    <w:rsid w:val="00513B76"/>
    <w:rsid w:val="00513ED9"/>
    <w:rsid w:val="00514A70"/>
    <w:rsid w:val="00521436"/>
    <w:rsid w:val="00521691"/>
    <w:rsid w:val="00521F9B"/>
    <w:rsid w:val="0052363F"/>
    <w:rsid w:val="00527190"/>
    <w:rsid w:val="00527424"/>
    <w:rsid w:val="00530046"/>
    <w:rsid w:val="00531304"/>
    <w:rsid w:val="00531E7F"/>
    <w:rsid w:val="00532340"/>
    <w:rsid w:val="00532C7B"/>
    <w:rsid w:val="005331AF"/>
    <w:rsid w:val="00533975"/>
    <w:rsid w:val="0053596A"/>
    <w:rsid w:val="005366B4"/>
    <w:rsid w:val="005404DA"/>
    <w:rsid w:val="005407D7"/>
    <w:rsid w:val="00542A88"/>
    <w:rsid w:val="00543CE6"/>
    <w:rsid w:val="0054420B"/>
    <w:rsid w:val="00550AFE"/>
    <w:rsid w:val="00557E9E"/>
    <w:rsid w:val="005606DB"/>
    <w:rsid w:val="00561063"/>
    <w:rsid w:val="0056166C"/>
    <w:rsid w:val="00561B09"/>
    <w:rsid w:val="00561B5F"/>
    <w:rsid w:val="0056274A"/>
    <w:rsid w:val="00563C04"/>
    <w:rsid w:val="0056449D"/>
    <w:rsid w:val="005650B7"/>
    <w:rsid w:val="00565B3C"/>
    <w:rsid w:val="00566933"/>
    <w:rsid w:val="0057281D"/>
    <w:rsid w:val="00574368"/>
    <w:rsid w:val="005764A7"/>
    <w:rsid w:val="00576D66"/>
    <w:rsid w:val="00577A5E"/>
    <w:rsid w:val="00583FF5"/>
    <w:rsid w:val="005856FA"/>
    <w:rsid w:val="005863BA"/>
    <w:rsid w:val="005864D1"/>
    <w:rsid w:val="00587569"/>
    <w:rsid w:val="005936EC"/>
    <w:rsid w:val="00595002"/>
    <w:rsid w:val="005A028F"/>
    <w:rsid w:val="005A4042"/>
    <w:rsid w:val="005A42BE"/>
    <w:rsid w:val="005A437A"/>
    <w:rsid w:val="005A4998"/>
    <w:rsid w:val="005A5DA7"/>
    <w:rsid w:val="005A5FA6"/>
    <w:rsid w:val="005A7441"/>
    <w:rsid w:val="005A79EA"/>
    <w:rsid w:val="005B1E95"/>
    <w:rsid w:val="005B2F25"/>
    <w:rsid w:val="005B3C6C"/>
    <w:rsid w:val="005B6A15"/>
    <w:rsid w:val="005B6A3E"/>
    <w:rsid w:val="005C276D"/>
    <w:rsid w:val="005C4E26"/>
    <w:rsid w:val="005C680F"/>
    <w:rsid w:val="005C7344"/>
    <w:rsid w:val="005C73E1"/>
    <w:rsid w:val="005C75C2"/>
    <w:rsid w:val="005C7AAA"/>
    <w:rsid w:val="005D078A"/>
    <w:rsid w:val="005D0F20"/>
    <w:rsid w:val="005D1499"/>
    <w:rsid w:val="005E25E0"/>
    <w:rsid w:val="005E409A"/>
    <w:rsid w:val="005E6F52"/>
    <w:rsid w:val="005F019F"/>
    <w:rsid w:val="005F2A63"/>
    <w:rsid w:val="005F54AD"/>
    <w:rsid w:val="005F6FF6"/>
    <w:rsid w:val="006028ED"/>
    <w:rsid w:val="00604605"/>
    <w:rsid w:val="006053BB"/>
    <w:rsid w:val="00607CF2"/>
    <w:rsid w:val="006113C0"/>
    <w:rsid w:val="006125A5"/>
    <w:rsid w:val="00615062"/>
    <w:rsid w:val="00617B22"/>
    <w:rsid w:val="006213F3"/>
    <w:rsid w:val="00622F88"/>
    <w:rsid w:val="00623381"/>
    <w:rsid w:val="00624F6A"/>
    <w:rsid w:val="00625232"/>
    <w:rsid w:val="006262FD"/>
    <w:rsid w:val="00626F00"/>
    <w:rsid w:val="0063150E"/>
    <w:rsid w:val="006334A0"/>
    <w:rsid w:val="0063376C"/>
    <w:rsid w:val="006345D7"/>
    <w:rsid w:val="00637FA2"/>
    <w:rsid w:val="006414EB"/>
    <w:rsid w:val="00641660"/>
    <w:rsid w:val="00642219"/>
    <w:rsid w:val="00642EE8"/>
    <w:rsid w:val="00650E08"/>
    <w:rsid w:val="00654D13"/>
    <w:rsid w:val="00655E23"/>
    <w:rsid w:val="00656FEC"/>
    <w:rsid w:val="0066002D"/>
    <w:rsid w:val="006615EB"/>
    <w:rsid w:val="006617F4"/>
    <w:rsid w:val="006639E6"/>
    <w:rsid w:val="006667E4"/>
    <w:rsid w:val="00671114"/>
    <w:rsid w:val="00672BCC"/>
    <w:rsid w:val="00680591"/>
    <w:rsid w:val="00680D9E"/>
    <w:rsid w:val="006818AB"/>
    <w:rsid w:val="00681D56"/>
    <w:rsid w:val="00683722"/>
    <w:rsid w:val="00684418"/>
    <w:rsid w:val="00687C47"/>
    <w:rsid w:val="0069062C"/>
    <w:rsid w:val="006908D4"/>
    <w:rsid w:val="00690989"/>
    <w:rsid w:val="00693192"/>
    <w:rsid w:val="00693ADD"/>
    <w:rsid w:val="006951D6"/>
    <w:rsid w:val="00695773"/>
    <w:rsid w:val="006973CC"/>
    <w:rsid w:val="006A0E89"/>
    <w:rsid w:val="006A1385"/>
    <w:rsid w:val="006A19F7"/>
    <w:rsid w:val="006A5C47"/>
    <w:rsid w:val="006B3D61"/>
    <w:rsid w:val="006B3E00"/>
    <w:rsid w:val="006B455B"/>
    <w:rsid w:val="006B4FE0"/>
    <w:rsid w:val="006C0918"/>
    <w:rsid w:val="006D127C"/>
    <w:rsid w:val="006D310C"/>
    <w:rsid w:val="006D583E"/>
    <w:rsid w:val="006D615C"/>
    <w:rsid w:val="006D78DA"/>
    <w:rsid w:val="006E099A"/>
    <w:rsid w:val="006E10D2"/>
    <w:rsid w:val="006E2FC1"/>
    <w:rsid w:val="006E4449"/>
    <w:rsid w:val="006E696A"/>
    <w:rsid w:val="006E7F02"/>
    <w:rsid w:val="006F130D"/>
    <w:rsid w:val="006F2E3F"/>
    <w:rsid w:val="006F61EA"/>
    <w:rsid w:val="006F781A"/>
    <w:rsid w:val="006F7937"/>
    <w:rsid w:val="00701D27"/>
    <w:rsid w:val="007020E0"/>
    <w:rsid w:val="007056CA"/>
    <w:rsid w:val="007057E9"/>
    <w:rsid w:val="00706360"/>
    <w:rsid w:val="0071050A"/>
    <w:rsid w:val="007115EA"/>
    <w:rsid w:val="00712262"/>
    <w:rsid w:val="0071377E"/>
    <w:rsid w:val="00716D82"/>
    <w:rsid w:val="0072005D"/>
    <w:rsid w:val="0072032E"/>
    <w:rsid w:val="0072647D"/>
    <w:rsid w:val="0073122E"/>
    <w:rsid w:val="00732674"/>
    <w:rsid w:val="00733E7C"/>
    <w:rsid w:val="0074095F"/>
    <w:rsid w:val="007454C0"/>
    <w:rsid w:val="00745DA1"/>
    <w:rsid w:val="0074686D"/>
    <w:rsid w:val="007515D6"/>
    <w:rsid w:val="00752884"/>
    <w:rsid w:val="007555C9"/>
    <w:rsid w:val="00761379"/>
    <w:rsid w:val="007618F2"/>
    <w:rsid w:val="00763A3B"/>
    <w:rsid w:val="007658C2"/>
    <w:rsid w:val="0077017B"/>
    <w:rsid w:val="0077722C"/>
    <w:rsid w:val="00777754"/>
    <w:rsid w:val="00783ABE"/>
    <w:rsid w:val="0078528A"/>
    <w:rsid w:val="00786E1B"/>
    <w:rsid w:val="00787AAF"/>
    <w:rsid w:val="00787FBD"/>
    <w:rsid w:val="00794193"/>
    <w:rsid w:val="00797F97"/>
    <w:rsid w:val="007A2FA4"/>
    <w:rsid w:val="007A3C34"/>
    <w:rsid w:val="007A532B"/>
    <w:rsid w:val="007B0656"/>
    <w:rsid w:val="007B26B4"/>
    <w:rsid w:val="007B3077"/>
    <w:rsid w:val="007B3662"/>
    <w:rsid w:val="007B405E"/>
    <w:rsid w:val="007B6103"/>
    <w:rsid w:val="007C13E6"/>
    <w:rsid w:val="007C1D6D"/>
    <w:rsid w:val="007C4C1B"/>
    <w:rsid w:val="007C6BF6"/>
    <w:rsid w:val="007D0D1B"/>
    <w:rsid w:val="007D0EEE"/>
    <w:rsid w:val="007D2A36"/>
    <w:rsid w:val="007D2E81"/>
    <w:rsid w:val="007D46CE"/>
    <w:rsid w:val="007D488E"/>
    <w:rsid w:val="007D740A"/>
    <w:rsid w:val="007E24EC"/>
    <w:rsid w:val="007E3F8C"/>
    <w:rsid w:val="007F0D8F"/>
    <w:rsid w:val="007F443E"/>
    <w:rsid w:val="007F47F4"/>
    <w:rsid w:val="007F59F9"/>
    <w:rsid w:val="00802076"/>
    <w:rsid w:val="00802EAC"/>
    <w:rsid w:val="0080411D"/>
    <w:rsid w:val="0080442C"/>
    <w:rsid w:val="0080516B"/>
    <w:rsid w:val="008052E7"/>
    <w:rsid w:val="008055BE"/>
    <w:rsid w:val="00810F66"/>
    <w:rsid w:val="00811BB6"/>
    <w:rsid w:val="00814FF8"/>
    <w:rsid w:val="00815064"/>
    <w:rsid w:val="008151DC"/>
    <w:rsid w:val="00820EB5"/>
    <w:rsid w:val="0082181B"/>
    <w:rsid w:val="008218E4"/>
    <w:rsid w:val="0082435F"/>
    <w:rsid w:val="00825A05"/>
    <w:rsid w:val="00825C78"/>
    <w:rsid w:val="008305CE"/>
    <w:rsid w:val="00830624"/>
    <w:rsid w:val="00830C02"/>
    <w:rsid w:val="00833652"/>
    <w:rsid w:val="00834F4C"/>
    <w:rsid w:val="00835CBD"/>
    <w:rsid w:val="00841CCB"/>
    <w:rsid w:val="008440A9"/>
    <w:rsid w:val="00846B18"/>
    <w:rsid w:val="00846B80"/>
    <w:rsid w:val="00847AFD"/>
    <w:rsid w:val="008502A7"/>
    <w:rsid w:val="0085136E"/>
    <w:rsid w:val="00852124"/>
    <w:rsid w:val="00852D92"/>
    <w:rsid w:val="008549B2"/>
    <w:rsid w:val="00854DED"/>
    <w:rsid w:val="008575B4"/>
    <w:rsid w:val="00860BD1"/>
    <w:rsid w:val="00861B73"/>
    <w:rsid w:val="00862A24"/>
    <w:rsid w:val="00863160"/>
    <w:rsid w:val="00863F89"/>
    <w:rsid w:val="0086435A"/>
    <w:rsid w:val="00865F83"/>
    <w:rsid w:val="00866E22"/>
    <w:rsid w:val="00867C99"/>
    <w:rsid w:val="00875A9A"/>
    <w:rsid w:val="00876AAB"/>
    <w:rsid w:val="00887080"/>
    <w:rsid w:val="00887DC3"/>
    <w:rsid w:val="00890057"/>
    <w:rsid w:val="008914A7"/>
    <w:rsid w:val="00892514"/>
    <w:rsid w:val="00893B20"/>
    <w:rsid w:val="00893DA2"/>
    <w:rsid w:val="00894955"/>
    <w:rsid w:val="00895C8D"/>
    <w:rsid w:val="008977D5"/>
    <w:rsid w:val="00897C46"/>
    <w:rsid w:val="008A2257"/>
    <w:rsid w:val="008A2DA7"/>
    <w:rsid w:val="008A5523"/>
    <w:rsid w:val="008A6178"/>
    <w:rsid w:val="008B30E4"/>
    <w:rsid w:val="008B54D1"/>
    <w:rsid w:val="008B7C7A"/>
    <w:rsid w:val="008C1B3C"/>
    <w:rsid w:val="008C2C9E"/>
    <w:rsid w:val="008C325F"/>
    <w:rsid w:val="008C3CCA"/>
    <w:rsid w:val="008C4055"/>
    <w:rsid w:val="008D0AA3"/>
    <w:rsid w:val="008D3740"/>
    <w:rsid w:val="008E0223"/>
    <w:rsid w:val="008E02AA"/>
    <w:rsid w:val="008E0760"/>
    <w:rsid w:val="008E1731"/>
    <w:rsid w:val="008E2E7B"/>
    <w:rsid w:val="008E5BC5"/>
    <w:rsid w:val="008E67EC"/>
    <w:rsid w:val="008E6B24"/>
    <w:rsid w:val="008F0DA3"/>
    <w:rsid w:val="008F27F5"/>
    <w:rsid w:val="008F3027"/>
    <w:rsid w:val="008F57A9"/>
    <w:rsid w:val="008F6734"/>
    <w:rsid w:val="00900E23"/>
    <w:rsid w:val="00901813"/>
    <w:rsid w:val="009032B3"/>
    <w:rsid w:val="009034A1"/>
    <w:rsid w:val="00904832"/>
    <w:rsid w:val="00904963"/>
    <w:rsid w:val="00911BF7"/>
    <w:rsid w:val="0091265B"/>
    <w:rsid w:val="0091282B"/>
    <w:rsid w:val="009129EC"/>
    <w:rsid w:val="00914AE9"/>
    <w:rsid w:val="00917427"/>
    <w:rsid w:val="009175E4"/>
    <w:rsid w:val="00921EE7"/>
    <w:rsid w:val="009247D7"/>
    <w:rsid w:val="00924856"/>
    <w:rsid w:val="0092727C"/>
    <w:rsid w:val="009321F2"/>
    <w:rsid w:val="009332EC"/>
    <w:rsid w:val="0093407D"/>
    <w:rsid w:val="00937F7E"/>
    <w:rsid w:val="009405E5"/>
    <w:rsid w:val="0094120E"/>
    <w:rsid w:val="00941C1A"/>
    <w:rsid w:val="00941C7F"/>
    <w:rsid w:val="009424FD"/>
    <w:rsid w:val="009431C4"/>
    <w:rsid w:val="0094530A"/>
    <w:rsid w:val="00947B41"/>
    <w:rsid w:val="00947ED3"/>
    <w:rsid w:val="009522E3"/>
    <w:rsid w:val="009550D6"/>
    <w:rsid w:val="00955E86"/>
    <w:rsid w:val="009560EB"/>
    <w:rsid w:val="009627F9"/>
    <w:rsid w:val="00963177"/>
    <w:rsid w:val="00965D51"/>
    <w:rsid w:val="0096617A"/>
    <w:rsid w:val="009735C5"/>
    <w:rsid w:val="009737D4"/>
    <w:rsid w:val="00973863"/>
    <w:rsid w:val="0097399E"/>
    <w:rsid w:val="00974FB1"/>
    <w:rsid w:val="009768A1"/>
    <w:rsid w:val="00977932"/>
    <w:rsid w:val="00977F88"/>
    <w:rsid w:val="00981A83"/>
    <w:rsid w:val="0098698A"/>
    <w:rsid w:val="009873A1"/>
    <w:rsid w:val="00991656"/>
    <w:rsid w:val="0099179B"/>
    <w:rsid w:val="00991A15"/>
    <w:rsid w:val="009926C8"/>
    <w:rsid w:val="009930AC"/>
    <w:rsid w:val="00996B6A"/>
    <w:rsid w:val="0099728B"/>
    <w:rsid w:val="009A3D1D"/>
    <w:rsid w:val="009A3E23"/>
    <w:rsid w:val="009A4F56"/>
    <w:rsid w:val="009A6250"/>
    <w:rsid w:val="009A6354"/>
    <w:rsid w:val="009A69BC"/>
    <w:rsid w:val="009A6B4A"/>
    <w:rsid w:val="009A769F"/>
    <w:rsid w:val="009B0081"/>
    <w:rsid w:val="009B1104"/>
    <w:rsid w:val="009B5E1C"/>
    <w:rsid w:val="009B7A0C"/>
    <w:rsid w:val="009C0BDF"/>
    <w:rsid w:val="009C2B07"/>
    <w:rsid w:val="009C4203"/>
    <w:rsid w:val="009C4C3C"/>
    <w:rsid w:val="009D11E3"/>
    <w:rsid w:val="009D68F3"/>
    <w:rsid w:val="009E1CAB"/>
    <w:rsid w:val="009E377A"/>
    <w:rsid w:val="009E6B49"/>
    <w:rsid w:val="009E6D12"/>
    <w:rsid w:val="009E7160"/>
    <w:rsid w:val="009F026C"/>
    <w:rsid w:val="009F053A"/>
    <w:rsid w:val="009F365C"/>
    <w:rsid w:val="00A00580"/>
    <w:rsid w:val="00A00DCF"/>
    <w:rsid w:val="00A04E6C"/>
    <w:rsid w:val="00A053B6"/>
    <w:rsid w:val="00A056C2"/>
    <w:rsid w:val="00A06527"/>
    <w:rsid w:val="00A116D2"/>
    <w:rsid w:val="00A14784"/>
    <w:rsid w:val="00A14896"/>
    <w:rsid w:val="00A157F9"/>
    <w:rsid w:val="00A160E4"/>
    <w:rsid w:val="00A17CDE"/>
    <w:rsid w:val="00A2217D"/>
    <w:rsid w:val="00A2397C"/>
    <w:rsid w:val="00A3010B"/>
    <w:rsid w:val="00A325A6"/>
    <w:rsid w:val="00A3463C"/>
    <w:rsid w:val="00A41D66"/>
    <w:rsid w:val="00A42D63"/>
    <w:rsid w:val="00A42DDF"/>
    <w:rsid w:val="00A43A08"/>
    <w:rsid w:val="00A4466D"/>
    <w:rsid w:val="00A449F6"/>
    <w:rsid w:val="00A44C4B"/>
    <w:rsid w:val="00A505F8"/>
    <w:rsid w:val="00A510B5"/>
    <w:rsid w:val="00A51DB0"/>
    <w:rsid w:val="00A520E4"/>
    <w:rsid w:val="00A52C2F"/>
    <w:rsid w:val="00A53EA2"/>
    <w:rsid w:val="00A54BD1"/>
    <w:rsid w:val="00A5675F"/>
    <w:rsid w:val="00A5742E"/>
    <w:rsid w:val="00A63990"/>
    <w:rsid w:val="00A63CD0"/>
    <w:rsid w:val="00A6443C"/>
    <w:rsid w:val="00A66619"/>
    <w:rsid w:val="00A66E90"/>
    <w:rsid w:val="00A70C8A"/>
    <w:rsid w:val="00A72ECC"/>
    <w:rsid w:val="00A74E44"/>
    <w:rsid w:val="00A75220"/>
    <w:rsid w:val="00A804C8"/>
    <w:rsid w:val="00A84F2B"/>
    <w:rsid w:val="00A85365"/>
    <w:rsid w:val="00A86FE3"/>
    <w:rsid w:val="00A9177C"/>
    <w:rsid w:val="00A93FFD"/>
    <w:rsid w:val="00A95383"/>
    <w:rsid w:val="00A95F6D"/>
    <w:rsid w:val="00A964F5"/>
    <w:rsid w:val="00A96A21"/>
    <w:rsid w:val="00A970EB"/>
    <w:rsid w:val="00A97242"/>
    <w:rsid w:val="00A9725F"/>
    <w:rsid w:val="00AA3AAC"/>
    <w:rsid w:val="00AA5064"/>
    <w:rsid w:val="00AA6E88"/>
    <w:rsid w:val="00AA7D62"/>
    <w:rsid w:val="00AB25F9"/>
    <w:rsid w:val="00AB44C2"/>
    <w:rsid w:val="00AB60EE"/>
    <w:rsid w:val="00AB7525"/>
    <w:rsid w:val="00AC1C2C"/>
    <w:rsid w:val="00AC7FFE"/>
    <w:rsid w:val="00AD08A5"/>
    <w:rsid w:val="00AD2ACA"/>
    <w:rsid w:val="00AD4F3E"/>
    <w:rsid w:val="00AD4FF4"/>
    <w:rsid w:val="00AD50F1"/>
    <w:rsid w:val="00AD6328"/>
    <w:rsid w:val="00AD669C"/>
    <w:rsid w:val="00AD6989"/>
    <w:rsid w:val="00AD706E"/>
    <w:rsid w:val="00AE3F17"/>
    <w:rsid w:val="00AE4DD8"/>
    <w:rsid w:val="00AF03E0"/>
    <w:rsid w:val="00AF2A2C"/>
    <w:rsid w:val="00AF36E2"/>
    <w:rsid w:val="00AF3783"/>
    <w:rsid w:val="00AF6A58"/>
    <w:rsid w:val="00B01980"/>
    <w:rsid w:val="00B02089"/>
    <w:rsid w:val="00B0787F"/>
    <w:rsid w:val="00B10266"/>
    <w:rsid w:val="00B10E62"/>
    <w:rsid w:val="00B11DBD"/>
    <w:rsid w:val="00B12439"/>
    <w:rsid w:val="00B12A89"/>
    <w:rsid w:val="00B13C11"/>
    <w:rsid w:val="00B16298"/>
    <w:rsid w:val="00B20169"/>
    <w:rsid w:val="00B2223F"/>
    <w:rsid w:val="00B22415"/>
    <w:rsid w:val="00B22574"/>
    <w:rsid w:val="00B2559D"/>
    <w:rsid w:val="00B25729"/>
    <w:rsid w:val="00B2678D"/>
    <w:rsid w:val="00B27B76"/>
    <w:rsid w:val="00B31626"/>
    <w:rsid w:val="00B31E45"/>
    <w:rsid w:val="00B32DAE"/>
    <w:rsid w:val="00B358CC"/>
    <w:rsid w:val="00B3645F"/>
    <w:rsid w:val="00B36A9E"/>
    <w:rsid w:val="00B36FF8"/>
    <w:rsid w:val="00B37AC4"/>
    <w:rsid w:val="00B40FEA"/>
    <w:rsid w:val="00B429B5"/>
    <w:rsid w:val="00B436FF"/>
    <w:rsid w:val="00B43760"/>
    <w:rsid w:val="00B44515"/>
    <w:rsid w:val="00B454A4"/>
    <w:rsid w:val="00B45846"/>
    <w:rsid w:val="00B46383"/>
    <w:rsid w:val="00B47979"/>
    <w:rsid w:val="00B5029B"/>
    <w:rsid w:val="00B505D9"/>
    <w:rsid w:val="00B5214C"/>
    <w:rsid w:val="00B53726"/>
    <w:rsid w:val="00B5456D"/>
    <w:rsid w:val="00B55116"/>
    <w:rsid w:val="00B60FF9"/>
    <w:rsid w:val="00B627FB"/>
    <w:rsid w:val="00B62E1C"/>
    <w:rsid w:val="00B63116"/>
    <w:rsid w:val="00B640B4"/>
    <w:rsid w:val="00B65370"/>
    <w:rsid w:val="00B653C0"/>
    <w:rsid w:val="00B6616A"/>
    <w:rsid w:val="00B70FD6"/>
    <w:rsid w:val="00B7240B"/>
    <w:rsid w:val="00B7538F"/>
    <w:rsid w:val="00B75CE7"/>
    <w:rsid w:val="00B829D1"/>
    <w:rsid w:val="00B82E78"/>
    <w:rsid w:val="00B83EC0"/>
    <w:rsid w:val="00B84F19"/>
    <w:rsid w:val="00B858B9"/>
    <w:rsid w:val="00B86B5D"/>
    <w:rsid w:val="00B87243"/>
    <w:rsid w:val="00B915AF"/>
    <w:rsid w:val="00B95C5C"/>
    <w:rsid w:val="00B9681F"/>
    <w:rsid w:val="00B97E05"/>
    <w:rsid w:val="00BA3764"/>
    <w:rsid w:val="00BA3F0F"/>
    <w:rsid w:val="00BA552C"/>
    <w:rsid w:val="00BA59CA"/>
    <w:rsid w:val="00BB06C3"/>
    <w:rsid w:val="00BB11A2"/>
    <w:rsid w:val="00BB6288"/>
    <w:rsid w:val="00BB6CA5"/>
    <w:rsid w:val="00BB7524"/>
    <w:rsid w:val="00BC07B7"/>
    <w:rsid w:val="00BC234F"/>
    <w:rsid w:val="00BC52CF"/>
    <w:rsid w:val="00BC56AD"/>
    <w:rsid w:val="00BC7300"/>
    <w:rsid w:val="00BD06BF"/>
    <w:rsid w:val="00BD0956"/>
    <w:rsid w:val="00BD3214"/>
    <w:rsid w:val="00BD5F75"/>
    <w:rsid w:val="00BD7A7E"/>
    <w:rsid w:val="00BE2A77"/>
    <w:rsid w:val="00BE2F4A"/>
    <w:rsid w:val="00BF116B"/>
    <w:rsid w:val="00BF370D"/>
    <w:rsid w:val="00BF4B6E"/>
    <w:rsid w:val="00BF5380"/>
    <w:rsid w:val="00C00356"/>
    <w:rsid w:val="00C039C1"/>
    <w:rsid w:val="00C03E9F"/>
    <w:rsid w:val="00C109E4"/>
    <w:rsid w:val="00C10A37"/>
    <w:rsid w:val="00C1276C"/>
    <w:rsid w:val="00C13A13"/>
    <w:rsid w:val="00C160D4"/>
    <w:rsid w:val="00C16A40"/>
    <w:rsid w:val="00C175AD"/>
    <w:rsid w:val="00C1787B"/>
    <w:rsid w:val="00C17941"/>
    <w:rsid w:val="00C218DB"/>
    <w:rsid w:val="00C21C2E"/>
    <w:rsid w:val="00C21E0B"/>
    <w:rsid w:val="00C230FB"/>
    <w:rsid w:val="00C24585"/>
    <w:rsid w:val="00C24851"/>
    <w:rsid w:val="00C27ABE"/>
    <w:rsid w:val="00C37CD8"/>
    <w:rsid w:val="00C40670"/>
    <w:rsid w:val="00C42DE8"/>
    <w:rsid w:val="00C43183"/>
    <w:rsid w:val="00C438D9"/>
    <w:rsid w:val="00C44120"/>
    <w:rsid w:val="00C46BDE"/>
    <w:rsid w:val="00C50EC2"/>
    <w:rsid w:val="00C514C9"/>
    <w:rsid w:val="00C51809"/>
    <w:rsid w:val="00C52D18"/>
    <w:rsid w:val="00C5467F"/>
    <w:rsid w:val="00C555A4"/>
    <w:rsid w:val="00C60E09"/>
    <w:rsid w:val="00C61DCD"/>
    <w:rsid w:val="00C62098"/>
    <w:rsid w:val="00C70867"/>
    <w:rsid w:val="00C72AD2"/>
    <w:rsid w:val="00C754A8"/>
    <w:rsid w:val="00C75FFC"/>
    <w:rsid w:val="00C76560"/>
    <w:rsid w:val="00C77F56"/>
    <w:rsid w:val="00C82786"/>
    <w:rsid w:val="00C83F2A"/>
    <w:rsid w:val="00C84BC4"/>
    <w:rsid w:val="00C85D04"/>
    <w:rsid w:val="00C90E2D"/>
    <w:rsid w:val="00C91C24"/>
    <w:rsid w:val="00C935A4"/>
    <w:rsid w:val="00C941F6"/>
    <w:rsid w:val="00CA15A8"/>
    <w:rsid w:val="00CA224C"/>
    <w:rsid w:val="00CA6023"/>
    <w:rsid w:val="00CA6BBC"/>
    <w:rsid w:val="00CB0A80"/>
    <w:rsid w:val="00CB4260"/>
    <w:rsid w:val="00CB4BA8"/>
    <w:rsid w:val="00CB5433"/>
    <w:rsid w:val="00CB74A8"/>
    <w:rsid w:val="00CC0664"/>
    <w:rsid w:val="00CC0E15"/>
    <w:rsid w:val="00CC0ED1"/>
    <w:rsid w:val="00CC1E17"/>
    <w:rsid w:val="00CC47FD"/>
    <w:rsid w:val="00CC4C8B"/>
    <w:rsid w:val="00CC579B"/>
    <w:rsid w:val="00CC726D"/>
    <w:rsid w:val="00CD0FC2"/>
    <w:rsid w:val="00CD210B"/>
    <w:rsid w:val="00CD4215"/>
    <w:rsid w:val="00CD644C"/>
    <w:rsid w:val="00CD7FE6"/>
    <w:rsid w:val="00CE0F78"/>
    <w:rsid w:val="00CE127F"/>
    <w:rsid w:val="00CE2F87"/>
    <w:rsid w:val="00CE3C1E"/>
    <w:rsid w:val="00CE7754"/>
    <w:rsid w:val="00CF0C22"/>
    <w:rsid w:val="00CF1E09"/>
    <w:rsid w:val="00CF2345"/>
    <w:rsid w:val="00CF54B1"/>
    <w:rsid w:val="00CF6B76"/>
    <w:rsid w:val="00CF7183"/>
    <w:rsid w:val="00CF7728"/>
    <w:rsid w:val="00D01037"/>
    <w:rsid w:val="00D01A79"/>
    <w:rsid w:val="00D02D80"/>
    <w:rsid w:val="00D033C4"/>
    <w:rsid w:val="00D07BE1"/>
    <w:rsid w:val="00D11190"/>
    <w:rsid w:val="00D12C23"/>
    <w:rsid w:val="00D12D5B"/>
    <w:rsid w:val="00D206BF"/>
    <w:rsid w:val="00D23EF3"/>
    <w:rsid w:val="00D25FB6"/>
    <w:rsid w:val="00D26F6D"/>
    <w:rsid w:val="00D274C0"/>
    <w:rsid w:val="00D31CA3"/>
    <w:rsid w:val="00D339D4"/>
    <w:rsid w:val="00D33D15"/>
    <w:rsid w:val="00D3505A"/>
    <w:rsid w:val="00D35295"/>
    <w:rsid w:val="00D358D9"/>
    <w:rsid w:val="00D35C7D"/>
    <w:rsid w:val="00D371D8"/>
    <w:rsid w:val="00D37B67"/>
    <w:rsid w:val="00D44CA3"/>
    <w:rsid w:val="00D47F92"/>
    <w:rsid w:val="00D54574"/>
    <w:rsid w:val="00D55776"/>
    <w:rsid w:val="00D55FCB"/>
    <w:rsid w:val="00D56C84"/>
    <w:rsid w:val="00D57CA3"/>
    <w:rsid w:val="00D605BE"/>
    <w:rsid w:val="00D61D35"/>
    <w:rsid w:val="00D6237F"/>
    <w:rsid w:val="00D62BA5"/>
    <w:rsid w:val="00D636A2"/>
    <w:rsid w:val="00D63E64"/>
    <w:rsid w:val="00D63EAB"/>
    <w:rsid w:val="00D64145"/>
    <w:rsid w:val="00D64F9E"/>
    <w:rsid w:val="00D657E8"/>
    <w:rsid w:val="00D65B69"/>
    <w:rsid w:val="00D65D02"/>
    <w:rsid w:val="00D66974"/>
    <w:rsid w:val="00D66DA7"/>
    <w:rsid w:val="00D720C4"/>
    <w:rsid w:val="00D7309F"/>
    <w:rsid w:val="00D74D09"/>
    <w:rsid w:val="00D761AD"/>
    <w:rsid w:val="00D8039C"/>
    <w:rsid w:val="00D830E0"/>
    <w:rsid w:val="00D838AE"/>
    <w:rsid w:val="00D854DB"/>
    <w:rsid w:val="00D92B7B"/>
    <w:rsid w:val="00D93478"/>
    <w:rsid w:val="00D95777"/>
    <w:rsid w:val="00D95F91"/>
    <w:rsid w:val="00D96814"/>
    <w:rsid w:val="00DA0FF2"/>
    <w:rsid w:val="00DA6EB5"/>
    <w:rsid w:val="00DA748B"/>
    <w:rsid w:val="00DB1B78"/>
    <w:rsid w:val="00DB230D"/>
    <w:rsid w:val="00DC157F"/>
    <w:rsid w:val="00DC20D8"/>
    <w:rsid w:val="00DC3DE1"/>
    <w:rsid w:val="00DD18EA"/>
    <w:rsid w:val="00DD2479"/>
    <w:rsid w:val="00DD2496"/>
    <w:rsid w:val="00DD304A"/>
    <w:rsid w:val="00DD3592"/>
    <w:rsid w:val="00DD3676"/>
    <w:rsid w:val="00DD3A45"/>
    <w:rsid w:val="00DD4836"/>
    <w:rsid w:val="00DD5EC5"/>
    <w:rsid w:val="00DE037E"/>
    <w:rsid w:val="00DE0475"/>
    <w:rsid w:val="00DE25F0"/>
    <w:rsid w:val="00DE36ED"/>
    <w:rsid w:val="00DE6EC8"/>
    <w:rsid w:val="00DE7219"/>
    <w:rsid w:val="00DF0387"/>
    <w:rsid w:val="00DF3F97"/>
    <w:rsid w:val="00DF46B3"/>
    <w:rsid w:val="00DF505C"/>
    <w:rsid w:val="00DF7FBB"/>
    <w:rsid w:val="00E00390"/>
    <w:rsid w:val="00E0664F"/>
    <w:rsid w:val="00E11F38"/>
    <w:rsid w:val="00E13057"/>
    <w:rsid w:val="00E138D9"/>
    <w:rsid w:val="00E1408F"/>
    <w:rsid w:val="00E154C4"/>
    <w:rsid w:val="00E15A53"/>
    <w:rsid w:val="00E21DED"/>
    <w:rsid w:val="00E2289E"/>
    <w:rsid w:val="00E3023E"/>
    <w:rsid w:val="00E30EA7"/>
    <w:rsid w:val="00E32B32"/>
    <w:rsid w:val="00E34204"/>
    <w:rsid w:val="00E36AB0"/>
    <w:rsid w:val="00E40D65"/>
    <w:rsid w:val="00E424FB"/>
    <w:rsid w:val="00E42E12"/>
    <w:rsid w:val="00E47C72"/>
    <w:rsid w:val="00E47FC7"/>
    <w:rsid w:val="00E535C4"/>
    <w:rsid w:val="00E54C16"/>
    <w:rsid w:val="00E55664"/>
    <w:rsid w:val="00E57788"/>
    <w:rsid w:val="00E57CF1"/>
    <w:rsid w:val="00E60232"/>
    <w:rsid w:val="00E60546"/>
    <w:rsid w:val="00E61A7B"/>
    <w:rsid w:val="00E61EE6"/>
    <w:rsid w:val="00E63296"/>
    <w:rsid w:val="00E64C33"/>
    <w:rsid w:val="00E64C7B"/>
    <w:rsid w:val="00E65F0D"/>
    <w:rsid w:val="00E707CD"/>
    <w:rsid w:val="00E71893"/>
    <w:rsid w:val="00E74DCE"/>
    <w:rsid w:val="00E81A31"/>
    <w:rsid w:val="00E81DA4"/>
    <w:rsid w:val="00E82401"/>
    <w:rsid w:val="00E8262B"/>
    <w:rsid w:val="00E82F3A"/>
    <w:rsid w:val="00E8523D"/>
    <w:rsid w:val="00E85647"/>
    <w:rsid w:val="00E91AC1"/>
    <w:rsid w:val="00E9315A"/>
    <w:rsid w:val="00E93384"/>
    <w:rsid w:val="00E93547"/>
    <w:rsid w:val="00E94729"/>
    <w:rsid w:val="00E958C5"/>
    <w:rsid w:val="00E95B1E"/>
    <w:rsid w:val="00EA2772"/>
    <w:rsid w:val="00EA28AE"/>
    <w:rsid w:val="00EA2B0E"/>
    <w:rsid w:val="00EA3700"/>
    <w:rsid w:val="00EA5864"/>
    <w:rsid w:val="00EA62BA"/>
    <w:rsid w:val="00EA713F"/>
    <w:rsid w:val="00EB0889"/>
    <w:rsid w:val="00EB0BD9"/>
    <w:rsid w:val="00EB258E"/>
    <w:rsid w:val="00EB2B88"/>
    <w:rsid w:val="00EB34D3"/>
    <w:rsid w:val="00EB5889"/>
    <w:rsid w:val="00EB64CA"/>
    <w:rsid w:val="00EB7C7E"/>
    <w:rsid w:val="00EC0BF5"/>
    <w:rsid w:val="00EC10FF"/>
    <w:rsid w:val="00EC13D4"/>
    <w:rsid w:val="00EC2896"/>
    <w:rsid w:val="00EC2BB7"/>
    <w:rsid w:val="00EC3495"/>
    <w:rsid w:val="00EC3795"/>
    <w:rsid w:val="00EC55EC"/>
    <w:rsid w:val="00EC5D30"/>
    <w:rsid w:val="00EC5D62"/>
    <w:rsid w:val="00EC733D"/>
    <w:rsid w:val="00EC7E7F"/>
    <w:rsid w:val="00ED324B"/>
    <w:rsid w:val="00ED4A0F"/>
    <w:rsid w:val="00ED6A82"/>
    <w:rsid w:val="00EE232E"/>
    <w:rsid w:val="00EE58A4"/>
    <w:rsid w:val="00EE5A90"/>
    <w:rsid w:val="00EE5E0D"/>
    <w:rsid w:val="00EE71A8"/>
    <w:rsid w:val="00EF23F7"/>
    <w:rsid w:val="00EF4036"/>
    <w:rsid w:val="00EF485C"/>
    <w:rsid w:val="00EF6B83"/>
    <w:rsid w:val="00EF7B9B"/>
    <w:rsid w:val="00F0275D"/>
    <w:rsid w:val="00F02AA9"/>
    <w:rsid w:val="00F03489"/>
    <w:rsid w:val="00F03C7F"/>
    <w:rsid w:val="00F07722"/>
    <w:rsid w:val="00F07D71"/>
    <w:rsid w:val="00F10006"/>
    <w:rsid w:val="00F13AB7"/>
    <w:rsid w:val="00F16210"/>
    <w:rsid w:val="00F212EA"/>
    <w:rsid w:val="00F21850"/>
    <w:rsid w:val="00F218BC"/>
    <w:rsid w:val="00F26BAE"/>
    <w:rsid w:val="00F27C35"/>
    <w:rsid w:val="00F316AF"/>
    <w:rsid w:val="00F32AE4"/>
    <w:rsid w:val="00F333FE"/>
    <w:rsid w:val="00F33471"/>
    <w:rsid w:val="00F34B34"/>
    <w:rsid w:val="00F34E86"/>
    <w:rsid w:val="00F367A6"/>
    <w:rsid w:val="00F36EAF"/>
    <w:rsid w:val="00F51F63"/>
    <w:rsid w:val="00F52728"/>
    <w:rsid w:val="00F561A3"/>
    <w:rsid w:val="00F56EA7"/>
    <w:rsid w:val="00F56F9B"/>
    <w:rsid w:val="00F579BA"/>
    <w:rsid w:val="00F6043E"/>
    <w:rsid w:val="00F6288C"/>
    <w:rsid w:val="00F63F60"/>
    <w:rsid w:val="00F7023F"/>
    <w:rsid w:val="00F70BBF"/>
    <w:rsid w:val="00F736E2"/>
    <w:rsid w:val="00F753B7"/>
    <w:rsid w:val="00F76B83"/>
    <w:rsid w:val="00F810E4"/>
    <w:rsid w:val="00F812C2"/>
    <w:rsid w:val="00F826A4"/>
    <w:rsid w:val="00F82785"/>
    <w:rsid w:val="00F87BF5"/>
    <w:rsid w:val="00F90F2E"/>
    <w:rsid w:val="00F93751"/>
    <w:rsid w:val="00F93AA0"/>
    <w:rsid w:val="00F93B7B"/>
    <w:rsid w:val="00F94911"/>
    <w:rsid w:val="00F95B37"/>
    <w:rsid w:val="00FA2BFF"/>
    <w:rsid w:val="00FA2D51"/>
    <w:rsid w:val="00FA2D5C"/>
    <w:rsid w:val="00FA5A31"/>
    <w:rsid w:val="00FA62B0"/>
    <w:rsid w:val="00FA6943"/>
    <w:rsid w:val="00FB381C"/>
    <w:rsid w:val="00FB51E8"/>
    <w:rsid w:val="00FB56ED"/>
    <w:rsid w:val="00FB7771"/>
    <w:rsid w:val="00FB7C11"/>
    <w:rsid w:val="00FC12DF"/>
    <w:rsid w:val="00FC41AD"/>
    <w:rsid w:val="00FC55F4"/>
    <w:rsid w:val="00FD1F42"/>
    <w:rsid w:val="00FD7E79"/>
    <w:rsid w:val="00FE269C"/>
    <w:rsid w:val="00FE4A41"/>
    <w:rsid w:val="00FE4FC8"/>
    <w:rsid w:val="00FE7E49"/>
    <w:rsid w:val="00FF0298"/>
    <w:rsid w:val="00FF0B98"/>
    <w:rsid w:val="00FF0C9D"/>
    <w:rsid w:val="00FF17CB"/>
    <w:rsid w:val="00FF183F"/>
    <w:rsid w:val="00FF1862"/>
    <w:rsid w:val="00FF37BC"/>
    <w:rsid w:val="00FF7327"/>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467379"/>
  <w15:docId w15:val="{263DAD9F-BCD3-45D7-A048-74C51DDA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266"/>
  </w:style>
  <w:style w:type="paragraph" w:styleId="Heading3">
    <w:name w:val="heading 3"/>
    <w:basedOn w:val="Normal"/>
    <w:next w:val="Normal"/>
    <w:link w:val="Heading3Char"/>
    <w:uiPriority w:val="9"/>
    <w:unhideWhenUsed/>
    <w:qFormat/>
    <w:rsid w:val="003860F5"/>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apple-converted-space">
    <w:name w:val="apple-converted-space"/>
    <w:rsid w:val="001928DA"/>
  </w:style>
  <w:style w:type="character" w:styleId="FollowedHyperlink">
    <w:name w:val="FollowedHyperlink"/>
    <w:uiPriority w:val="99"/>
    <w:semiHidden/>
    <w:unhideWhenUsed/>
    <w:rsid w:val="006213F3"/>
    <w:rPr>
      <w:color w:val="800080"/>
      <w:u w:val="single"/>
    </w:rPr>
  </w:style>
  <w:style w:type="paragraph" w:styleId="NoSpacing">
    <w:name w:val="No Spacing"/>
    <w:uiPriority w:val="1"/>
    <w:qFormat/>
    <w:rsid w:val="006213F3"/>
    <w:pPr>
      <w:spacing w:after="0" w:line="240" w:lineRule="auto"/>
    </w:pPr>
  </w:style>
  <w:style w:type="character" w:customStyle="1" w:styleId="CommentSubjectChar">
    <w:name w:val="Comment Subject Char"/>
    <w:link w:val="CommentSubject"/>
    <w:uiPriority w:val="99"/>
    <w:semiHidden/>
    <w:rsid w:val="006213F3"/>
    <w:rPr>
      <w:b/>
      <w:bCs/>
    </w:rPr>
  </w:style>
  <w:style w:type="paragraph" w:styleId="ListParagraph">
    <w:name w:val="List Paragraph"/>
    <w:basedOn w:val="Normal"/>
    <w:uiPriority w:val="34"/>
    <w:qFormat/>
    <w:rsid w:val="001140AC"/>
    <w:pPr>
      <w:ind w:left="720"/>
      <w:contextualSpacing/>
    </w:pPr>
  </w:style>
  <w:style w:type="character" w:customStyle="1" w:styleId="FooterChar">
    <w:name w:val="Footer Char"/>
    <w:basedOn w:val="DefaultParagraphFont"/>
    <w:link w:val="Footer"/>
    <w:uiPriority w:val="99"/>
    <w:rsid w:val="00D95777"/>
    <w:rPr>
      <w:sz w:val="24"/>
      <w:szCs w:val="24"/>
    </w:rPr>
  </w:style>
  <w:style w:type="paragraph" w:styleId="Revision">
    <w:name w:val="Revision"/>
    <w:hidden/>
    <w:uiPriority w:val="99"/>
    <w:semiHidden/>
    <w:rsid w:val="006667E4"/>
    <w:rPr>
      <w:sz w:val="24"/>
      <w:szCs w:val="24"/>
    </w:rPr>
  </w:style>
  <w:style w:type="paragraph" w:styleId="DocumentMap">
    <w:name w:val="Document Map"/>
    <w:basedOn w:val="Normal"/>
    <w:link w:val="DocumentMapChar"/>
    <w:uiPriority w:val="99"/>
    <w:semiHidden/>
    <w:unhideWhenUsed/>
    <w:rsid w:val="004924FA"/>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4924FA"/>
    <w:rPr>
      <w:rFonts w:ascii="Tahoma" w:eastAsiaTheme="minorEastAsia" w:hAnsi="Tahoma" w:cs="Tahoma"/>
      <w:sz w:val="16"/>
      <w:szCs w:val="16"/>
    </w:rPr>
  </w:style>
  <w:style w:type="character" w:customStyle="1" w:styleId="Heading3Char">
    <w:name w:val="Heading 3 Char"/>
    <w:basedOn w:val="DefaultParagraphFont"/>
    <w:link w:val="Heading3"/>
    <w:uiPriority w:val="9"/>
    <w:rsid w:val="003860F5"/>
    <w:rPr>
      <w:rFonts w:ascii="Cambria" w:eastAsia="Times New Roman" w:hAnsi="Cambria" w:cs="Times New Roman"/>
      <w:b/>
      <w:bCs/>
      <w:sz w:val="26"/>
      <w:szCs w:val="26"/>
      <w:lang w:val="x-none" w:eastAsia="x-none"/>
    </w:rPr>
  </w:style>
  <w:style w:type="character" w:styleId="UnresolvedMention">
    <w:name w:val="Unresolved Mention"/>
    <w:basedOn w:val="DefaultParagraphFont"/>
    <w:uiPriority w:val="99"/>
    <w:semiHidden/>
    <w:unhideWhenUsed/>
    <w:rsid w:val="001A5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302">
      <w:bodyDiv w:val="1"/>
      <w:marLeft w:val="0"/>
      <w:marRight w:val="0"/>
      <w:marTop w:val="0"/>
      <w:marBottom w:val="0"/>
      <w:divBdr>
        <w:top w:val="none" w:sz="0" w:space="0" w:color="auto"/>
        <w:left w:val="none" w:sz="0" w:space="0" w:color="auto"/>
        <w:bottom w:val="none" w:sz="0" w:space="0" w:color="auto"/>
        <w:right w:val="none" w:sz="0" w:space="0" w:color="auto"/>
      </w:divBdr>
    </w:div>
    <w:div w:id="455412518">
      <w:bodyDiv w:val="1"/>
      <w:marLeft w:val="0"/>
      <w:marRight w:val="0"/>
      <w:marTop w:val="0"/>
      <w:marBottom w:val="0"/>
      <w:divBdr>
        <w:top w:val="none" w:sz="0" w:space="0" w:color="auto"/>
        <w:left w:val="none" w:sz="0" w:space="0" w:color="auto"/>
        <w:bottom w:val="none" w:sz="0" w:space="0" w:color="auto"/>
        <w:right w:val="none" w:sz="0" w:space="0" w:color="auto"/>
      </w:divBdr>
    </w:div>
    <w:div w:id="503982487">
      <w:bodyDiv w:val="1"/>
      <w:marLeft w:val="0"/>
      <w:marRight w:val="0"/>
      <w:marTop w:val="0"/>
      <w:marBottom w:val="0"/>
      <w:divBdr>
        <w:top w:val="none" w:sz="0" w:space="0" w:color="auto"/>
        <w:left w:val="none" w:sz="0" w:space="0" w:color="auto"/>
        <w:bottom w:val="none" w:sz="0" w:space="0" w:color="auto"/>
        <w:right w:val="none" w:sz="0" w:space="0" w:color="auto"/>
      </w:divBdr>
    </w:div>
    <w:div w:id="518082372">
      <w:bodyDiv w:val="1"/>
      <w:marLeft w:val="0"/>
      <w:marRight w:val="0"/>
      <w:marTop w:val="0"/>
      <w:marBottom w:val="0"/>
      <w:divBdr>
        <w:top w:val="none" w:sz="0" w:space="0" w:color="auto"/>
        <w:left w:val="none" w:sz="0" w:space="0" w:color="auto"/>
        <w:bottom w:val="none" w:sz="0" w:space="0" w:color="auto"/>
        <w:right w:val="none" w:sz="0" w:space="0" w:color="auto"/>
      </w:divBdr>
      <w:divsChild>
        <w:div w:id="723142772">
          <w:marLeft w:val="0"/>
          <w:marRight w:val="0"/>
          <w:marTop w:val="0"/>
          <w:marBottom w:val="360"/>
          <w:divBdr>
            <w:top w:val="none" w:sz="0" w:space="0" w:color="auto"/>
            <w:left w:val="none" w:sz="0" w:space="0" w:color="auto"/>
            <w:bottom w:val="none" w:sz="0" w:space="0" w:color="auto"/>
            <w:right w:val="none" w:sz="0" w:space="0" w:color="auto"/>
          </w:divBdr>
          <w:divsChild>
            <w:div w:id="424493595">
              <w:marLeft w:val="0"/>
              <w:marRight w:val="0"/>
              <w:marTop w:val="0"/>
              <w:marBottom w:val="0"/>
              <w:divBdr>
                <w:top w:val="none" w:sz="0" w:space="0" w:color="auto"/>
                <w:left w:val="none" w:sz="0" w:space="0" w:color="auto"/>
                <w:bottom w:val="none" w:sz="0" w:space="0" w:color="auto"/>
                <w:right w:val="none" w:sz="0" w:space="0" w:color="auto"/>
              </w:divBdr>
              <w:divsChild>
                <w:div w:id="1414820018">
                  <w:marLeft w:val="0"/>
                  <w:marRight w:val="0"/>
                  <w:marTop w:val="0"/>
                  <w:marBottom w:val="0"/>
                  <w:divBdr>
                    <w:top w:val="none" w:sz="0" w:space="0" w:color="auto"/>
                    <w:left w:val="none" w:sz="0" w:space="0" w:color="auto"/>
                    <w:bottom w:val="none" w:sz="0" w:space="0" w:color="auto"/>
                    <w:right w:val="none" w:sz="0" w:space="0" w:color="auto"/>
                  </w:divBdr>
                  <w:divsChild>
                    <w:div w:id="1018577973">
                      <w:marLeft w:val="0"/>
                      <w:marRight w:val="0"/>
                      <w:marTop w:val="0"/>
                      <w:marBottom w:val="360"/>
                      <w:divBdr>
                        <w:top w:val="none" w:sz="0" w:space="0" w:color="auto"/>
                        <w:left w:val="none" w:sz="0" w:space="0" w:color="auto"/>
                        <w:bottom w:val="none" w:sz="0" w:space="0" w:color="auto"/>
                        <w:right w:val="none" w:sz="0" w:space="0" w:color="auto"/>
                      </w:divBdr>
                      <w:divsChild>
                        <w:div w:id="874343903">
                          <w:marLeft w:val="0"/>
                          <w:marRight w:val="0"/>
                          <w:marTop w:val="0"/>
                          <w:marBottom w:val="0"/>
                          <w:divBdr>
                            <w:top w:val="none" w:sz="0" w:space="12" w:color="4D8E4D"/>
                            <w:left w:val="single" w:sz="6" w:space="12" w:color="4D8E4D"/>
                            <w:bottom w:val="single" w:sz="24" w:space="12" w:color="4D8E4D"/>
                            <w:right w:val="single" w:sz="6" w:space="12" w:color="4D8E4D"/>
                          </w:divBdr>
                        </w:div>
                      </w:divsChild>
                    </w:div>
                  </w:divsChild>
                </w:div>
              </w:divsChild>
            </w:div>
          </w:divsChild>
        </w:div>
      </w:divsChild>
    </w:div>
    <w:div w:id="532962784">
      <w:bodyDiv w:val="1"/>
      <w:marLeft w:val="0"/>
      <w:marRight w:val="0"/>
      <w:marTop w:val="0"/>
      <w:marBottom w:val="0"/>
      <w:divBdr>
        <w:top w:val="none" w:sz="0" w:space="0" w:color="auto"/>
        <w:left w:val="none" w:sz="0" w:space="0" w:color="auto"/>
        <w:bottom w:val="none" w:sz="0" w:space="0" w:color="auto"/>
        <w:right w:val="none" w:sz="0" w:space="0" w:color="auto"/>
      </w:divBdr>
    </w:div>
    <w:div w:id="665590495">
      <w:bodyDiv w:val="1"/>
      <w:marLeft w:val="0"/>
      <w:marRight w:val="0"/>
      <w:marTop w:val="0"/>
      <w:marBottom w:val="0"/>
      <w:divBdr>
        <w:top w:val="none" w:sz="0" w:space="0" w:color="auto"/>
        <w:left w:val="none" w:sz="0" w:space="0" w:color="auto"/>
        <w:bottom w:val="none" w:sz="0" w:space="0" w:color="auto"/>
        <w:right w:val="none" w:sz="0" w:space="0" w:color="auto"/>
      </w:divBdr>
    </w:div>
    <w:div w:id="780101900">
      <w:bodyDiv w:val="1"/>
      <w:marLeft w:val="0"/>
      <w:marRight w:val="0"/>
      <w:marTop w:val="0"/>
      <w:marBottom w:val="0"/>
      <w:divBdr>
        <w:top w:val="none" w:sz="0" w:space="0" w:color="auto"/>
        <w:left w:val="none" w:sz="0" w:space="0" w:color="auto"/>
        <w:bottom w:val="none" w:sz="0" w:space="0" w:color="auto"/>
        <w:right w:val="none" w:sz="0" w:space="0" w:color="auto"/>
      </w:divBdr>
      <w:divsChild>
        <w:div w:id="2082016291">
          <w:marLeft w:val="0"/>
          <w:marRight w:val="0"/>
          <w:marTop w:val="0"/>
          <w:marBottom w:val="0"/>
          <w:divBdr>
            <w:top w:val="none" w:sz="0" w:space="0" w:color="auto"/>
            <w:left w:val="none" w:sz="0" w:space="0" w:color="auto"/>
            <w:bottom w:val="none" w:sz="0" w:space="0" w:color="auto"/>
            <w:right w:val="none" w:sz="0" w:space="0" w:color="auto"/>
          </w:divBdr>
        </w:div>
      </w:divsChild>
    </w:div>
    <w:div w:id="817379091">
      <w:bodyDiv w:val="1"/>
      <w:marLeft w:val="0"/>
      <w:marRight w:val="0"/>
      <w:marTop w:val="0"/>
      <w:marBottom w:val="0"/>
      <w:divBdr>
        <w:top w:val="none" w:sz="0" w:space="0" w:color="auto"/>
        <w:left w:val="none" w:sz="0" w:space="0" w:color="auto"/>
        <w:bottom w:val="none" w:sz="0" w:space="0" w:color="auto"/>
        <w:right w:val="none" w:sz="0" w:space="0" w:color="auto"/>
      </w:divBdr>
    </w:div>
    <w:div w:id="834999414">
      <w:bodyDiv w:val="1"/>
      <w:marLeft w:val="0"/>
      <w:marRight w:val="0"/>
      <w:marTop w:val="0"/>
      <w:marBottom w:val="0"/>
      <w:divBdr>
        <w:top w:val="none" w:sz="0" w:space="0" w:color="auto"/>
        <w:left w:val="none" w:sz="0" w:space="0" w:color="auto"/>
        <w:bottom w:val="none" w:sz="0" w:space="0" w:color="auto"/>
        <w:right w:val="none" w:sz="0" w:space="0" w:color="auto"/>
      </w:divBdr>
    </w:div>
    <w:div w:id="845628858">
      <w:bodyDiv w:val="1"/>
      <w:marLeft w:val="0"/>
      <w:marRight w:val="0"/>
      <w:marTop w:val="0"/>
      <w:marBottom w:val="0"/>
      <w:divBdr>
        <w:top w:val="none" w:sz="0" w:space="0" w:color="auto"/>
        <w:left w:val="none" w:sz="0" w:space="0" w:color="auto"/>
        <w:bottom w:val="none" w:sz="0" w:space="0" w:color="auto"/>
        <w:right w:val="none" w:sz="0" w:space="0" w:color="auto"/>
      </w:divBdr>
    </w:div>
    <w:div w:id="868034139">
      <w:bodyDiv w:val="1"/>
      <w:marLeft w:val="0"/>
      <w:marRight w:val="0"/>
      <w:marTop w:val="0"/>
      <w:marBottom w:val="0"/>
      <w:divBdr>
        <w:top w:val="none" w:sz="0" w:space="0" w:color="auto"/>
        <w:left w:val="none" w:sz="0" w:space="0" w:color="auto"/>
        <w:bottom w:val="none" w:sz="0" w:space="0" w:color="auto"/>
        <w:right w:val="none" w:sz="0" w:space="0" w:color="auto"/>
      </w:divBdr>
    </w:div>
    <w:div w:id="912931684">
      <w:bodyDiv w:val="1"/>
      <w:marLeft w:val="0"/>
      <w:marRight w:val="0"/>
      <w:marTop w:val="0"/>
      <w:marBottom w:val="0"/>
      <w:divBdr>
        <w:top w:val="none" w:sz="0" w:space="0" w:color="auto"/>
        <w:left w:val="none" w:sz="0" w:space="0" w:color="auto"/>
        <w:bottom w:val="none" w:sz="0" w:space="0" w:color="auto"/>
        <w:right w:val="none" w:sz="0" w:space="0" w:color="auto"/>
      </w:divBdr>
    </w:div>
    <w:div w:id="945505345">
      <w:bodyDiv w:val="1"/>
      <w:marLeft w:val="0"/>
      <w:marRight w:val="0"/>
      <w:marTop w:val="0"/>
      <w:marBottom w:val="0"/>
      <w:divBdr>
        <w:top w:val="none" w:sz="0" w:space="0" w:color="auto"/>
        <w:left w:val="none" w:sz="0" w:space="0" w:color="auto"/>
        <w:bottom w:val="none" w:sz="0" w:space="0" w:color="auto"/>
        <w:right w:val="none" w:sz="0" w:space="0" w:color="auto"/>
      </w:divBdr>
    </w:div>
    <w:div w:id="957756898">
      <w:bodyDiv w:val="1"/>
      <w:marLeft w:val="0"/>
      <w:marRight w:val="0"/>
      <w:marTop w:val="0"/>
      <w:marBottom w:val="0"/>
      <w:divBdr>
        <w:top w:val="none" w:sz="0" w:space="0" w:color="auto"/>
        <w:left w:val="none" w:sz="0" w:space="0" w:color="auto"/>
        <w:bottom w:val="none" w:sz="0" w:space="0" w:color="auto"/>
        <w:right w:val="none" w:sz="0" w:space="0" w:color="auto"/>
      </w:divBdr>
    </w:div>
    <w:div w:id="1131249028">
      <w:bodyDiv w:val="1"/>
      <w:marLeft w:val="0"/>
      <w:marRight w:val="0"/>
      <w:marTop w:val="0"/>
      <w:marBottom w:val="0"/>
      <w:divBdr>
        <w:top w:val="none" w:sz="0" w:space="0" w:color="auto"/>
        <w:left w:val="none" w:sz="0" w:space="0" w:color="auto"/>
        <w:bottom w:val="none" w:sz="0" w:space="0" w:color="auto"/>
        <w:right w:val="none" w:sz="0" w:space="0" w:color="auto"/>
      </w:divBdr>
      <w:divsChild>
        <w:div w:id="1257521976">
          <w:marLeft w:val="0"/>
          <w:marRight w:val="0"/>
          <w:marTop w:val="0"/>
          <w:marBottom w:val="0"/>
          <w:divBdr>
            <w:top w:val="none" w:sz="0" w:space="0" w:color="auto"/>
            <w:left w:val="none" w:sz="0" w:space="0" w:color="auto"/>
            <w:bottom w:val="none" w:sz="0" w:space="0" w:color="auto"/>
            <w:right w:val="none" w:sz="0" w:space="0" w:color="auto"/>
          </w:divBdr>
        </w:div>
      </w:divsChild>
    </w:div>
    <w:div w:id="1197307337">
      <w:bodyDiv w:val="1"/>
      <w:marLeft w:val="0"/>
      <w:marRight w:val="0"/>
      <w:marTop w:val="0"/>
      <w:marBottom w:val="0"/>
      <w:divBdr>
        <w:top w:val="none" w:sz="0" w:space="0" w:color="auto"/>
        <w:left w:val="none" w:sz="0" w:space="0" w:color="auto"/>
        <w:bottom w:val="none" w:sz="0" w:space="0" w:color="auto"/>
        <w:right w:val="none" w:sz="0" w:space="0" w:color="auto"/>
      </w:divBdr>
    </w:div>
    <w:div w:id="1212156536">
      <w:bodyDiv w:val="1"/>
      <w:marLeft w:val="0"/>
      <w:marRight w:val="0"/>
      <w:marTop w:val="0"/>
      <w:marBottom w:val="0"/>
      <w:divBdr>
        <w:top w:val="none" w:sz="0" w:space="0" w:color="auto"/>
        <w:left w:val="none" w:sz="0" w:space="0" w:color="auto"/>
        <w:bottom w:val="none" w:sz="0" w:space="0" w:color="auto"/>
        <w:right w:val="none" w:sz="0" w:space="0" w:color="auto"/>
      </w:divBdr>
    </w:div>
    <w:div w:id="1254633381">
      <w:bodyDiv w:val="1"/>
      <w:marLeft w:val="0"/>
      <w:marRight w:val="0"/>
      <w:marTop w:val="0"/>
      <w:marBottom w:val="0"/>
      <w:divBdr>
        <w:top w:val="none" w:sz="0" w:space="0" w:color="auto"/>
        <w:left w:val="none" w:sz="0" w:space="0" w:color="auto"/>
        <w:bottom w:val="none" w:sz="0" w:space="0" w:color="auto"/>
        <w:right w:val="none" w:sz="0" w:space="0" w:color="auto"/>
      </w:divBdr>
    </w:div>
    <w:div w:id="1314717752">
      <w:bodyDiv w:val="1"/>
      <w:marLeft w:val="0"/>
      <w:marRight w:val="0"/>
      <w:marTop w:val="0"/>
      <w:marBottom w:val="0"/>
      <w:divBdr>
        <w:top w:val="none" w:sz="0" w:space="0" w:color="auto"/>
        <w:left w:val="none" w:sz="0" w:space="0" w:color="auto"/>
        <w:bottom w:val="none" w:sz="0" w:space="0" w:color="auto"/>
        <w:right w:val="none" w:sz="0" w:space="0" w:color="auto"/>
      </w:divBdr>
    </w:div>
    <w:div w:id="1453935061">
      <w:bodyDiv w:val="1"/>
      <w:marLeft w:val="0"/>
      <w:marRight w:val="0"/>
      <w:marTop w:val="0"/>
      <w:marBottom w:val="0"/>
      <w:divBdr>
        <w:top w:val="none" w:sz="0" w:space="0" w:color="auto"/>
        <w:left w:val="none" w:sz="0" w:space="0" w:color="auto"/>
        <w:bottom w:val="none" w:sz="0" w:space="0" w:color="auto"/>
        <w:right w:val="none" w:sz="0" w:space="0" w:color="auto"/>
      </w:divBdr>
    </w:div>
    <w:div w:id="1461924871">
      <w:bodyDiv w:val="1"/>
      <w:marLeft w:val="0"/>
      <w:marRight w:val="0"/>
      <w:marTop w:val="0"/>
      <w:marBottom w:val="0"/>
      <w:divBdr>
        <w:top w:val="none" w:sz="0" w:space="0" w:color="auto"/>
        <w:left w:val="none" w:sz="0" w:space="0" w:color="auto"/>
        <w:bottom w:val="none" w:sz="0" w:space="0" w:color="auto"/>
        <w:right w:val="none" w:sz="0" w:space="0" w:color="auto"/>
      </w:divBdr>
    </w:div>
    <w:div w:id="1513914352">
      <w:bodyDiv w:val="1"/>
      <w:marLeft w:val="0"/>
      <w:marRight w:val="0"/>
      <w:marTop w:val="0"/>
      <w:marBottom w:val="0"/>
      <w:divBdr>
        <w:top w:val="none" w:sz="0" w:space="0" w:color="auto"/>
        <w:left w:val="none" w:sz="0" w:space="0" w:color="auto"/>
        <w:bottom w:val="none" w:sz="0" w:space="0" w:color="auto"/>
        <w:right w:val="none" w:sz="0" w:space="0" w:color="auto"/>
      </w:divBdr>
    </w:div>
    <w:div w:id="1526409680">
      <w:bodyDiv w:val="1"/>
      <w:marLeft w:val="0"/>
      <w:marRight w:val="0"/>
      <w:marTop w:val="0"/>
      <w:marBottom w:val="0"/>
      <w:divBdr>
        <w:top w:val="none" w:sz="0" w:space="0" w:color="auto"/>
        <w:left w:val="none" w:sz="0" w:space="0" w:color="auto"/>
        <w:bottom w:val="none" w:sz="0" w:space="0" w:color="auto"/>
        <w:right w:val="none" w:sz="0" w:space="0" w:color="auto"/>
      </w:divBdr>
    </w:div>
    <w:div w:id="1609501957">
      <w:bodyDiv w:val="1"/>
      <w:marLeft w:val="0"/>
      <w:marRight w:val="0"/>
      <w:marTop w:val="0"/>
      <w:marBottom w:val="0"/>
      <w:divBdr>
        <w:top w:val="none" w:sz="0" w:space="0" w:color="auto"/>
        <w:left w:val="none" w:sz="0" w:space="0" w:color="auto"/>
        <w:bottom w:val="none" w:sz="0" w:space="0" w:color="auto"/>
        <w:right w:val="none" w:sz="0" w:space="0" w:color="auto"/>
      </w:divBdr>
      <w:divsChild>
        <w:div w:id="772095743">
          <w:marLeft w:val="0"/>
          <w:marRight w:val="0"/>
          <w:marTop w:val="0"/>
          <w:marBottom w:val="0"/>
          <w:divBdr>
            <w:top w:val="none" w:sz="0" w:space="0" w:color="auto"/>
            <w:left w:val="none" w:sz="0" w:space="0" w:color="auto"/>
            <w:bottom w:val="none" w:sz="0" w:space="0" w:color="auto"/>
            <w:right w:val="none" w:sz="0" w:space="0" w:color="auto"/>
          </w:divBdr>
        </w:div>
      </w:divsChild>
    </w:div>
    <w:div w:id="1696345587">
      <w:bodyDiv w:val="1"/>
      <w:marLeft w:val="0"/>
      <w:marRight w:val="0"/>
      <w:marTop w:val="0"/>
      <w:marBottom w:val="0"/>
      <w:divBdr>
        <w:top w:val="none" w:sz="0" w:space="0" w:color="auto"/>
        <w:left w:val="none" w:sz="0" w:space="0" w:color="auto"/>
        <w:bottom w:val="none" w:sz="0" w:space="0" w:color="auto"/>
        <w:right w:val="none" w:sz="0" w:space="0" w:color="auto"/>
      </w:divBdr>
    </w:div>
    <w:div w:id="1719276125">
      <w:bodyDiv w:val="1"/>
      <w:marLeft w:val="0"/>
      <w:marRight w:val="0"/>
      <w:marTop w:val="0"/>
      <w:marBottom w:val="0"/>
      <w:divBdr>
        <w:top w:val="none" w:sz="0" w:space="0" w:color="auto"/>
        <w:left w:val="none" w:sz="0" w:space="0" w:color="auto"/>
        <w:bottom w:val="none" w:sz="0" w:space="0" w:color="auto"/>
        <w:right w:val="none" w:sz="0" w:space="0" w:color="auto"/>
      </w:divBdr>
    </w:div>
    <w:div w:id="1870756883">
      <w:bodyDiv w:val="1"/>
      <w:marLeft w:val="0"/>
      <w:marRight w:val="0"/>
      <w:marTop w:val="0"/>
      <w:marBottom w:val="0"/>
      <w:divBdr>
        <w:top w:val="none" w:sz="0" w:space="0" w:color="auto"/>
        <w:left w:val="none" w:sz="0" w:space="0" w:color="auto"/>
        <w:bottom w:val="none" w:sz="0" w:space="0" w:color="auto"/>
        <w:right w:val="none" w:sz="0" w:space="0" w:color="auto"/>
      </w:divBdr>
      <w:divsChild>
        <w:div w:id="855996621">
          <w:marLeft w:val="0"/>
          <w:marRight w:val="0"/>
          <w:marTop w:val="0"/>
          <w:marBottom w:val="0"/>
          <w:divBdr>
            <w:top w:val="none" w:sz="0" w:space="0" w:color="auto"/>
            <w:left w:val="single" w:sz="2" w:space="0" w:color="2E2E2E"/>
            <w:bottom w:val="single" w:sz="2" w:space="0" w:color="2E2E2E"/>
            <w:right w:val="single" w:sz="2" w:space="0" w:color="2E2E2E"/>
          </w:divBdr>
          <w:divsChild>
            <w:div w:id="117187404">
              <w:marLeft w:val="0"/>
              <w:marRight w:val="0"/>
              <w:marTop w:val="15"/>
              <w:marBottom w:val="0"/>
              <w:divBdr>
                <w:top w:val="none" w:sz="0" w:space="0" w:color="auto"/>
                <w:left w:val="none" w:sz="0" w:space="0" w:color="auto"/>
                <w:bottom w:val="none" w:sz="0" w:space="0" w:color="auto"/>
                <w:right w:val="none" w:sz="0" w:space="0" w:color="auto"/>
              </w:divBdr>
              <w:divsChild>
                <w:div w:id="1862283774">
                  <w:marLeft w:val="0"/>
                  <w:marRight w:val="0"/>
                  <w:marTop w:val="0"/>
                  <w:marBottom w:val="0"/>
                  <w:divBdr>
                    <w:top w:val="none" w:sz="0" w:space="0" w:color="auto"/>
                    <w:left w:val="none" w:sz="0" w:space="0" w:color="auto"/>
                    <w:bottom w:val="none" w:sz="0" w:space="0" w:color="auto"/>
                    <w:right w:val="none" w:sz="0" w:space="0" w:color="auto"/>
                  </w:divBdr>
                  <w:divsChild>
                    <w:div w:id="1888108261">
                      <w:marLeft w:val="0"/>
                      <w:marRight w:val="0"/>
                      <w:marTop w:val="0"/>
                      <w:marBottom w:val="0"/>
                      <w:divBdr>
                        <w:top w:val="none" w:sz="0" w:space="0" w:color="auto"/>
                        <w:left w:val="none" w:sz="0" w:space="0" w:color="auto"/>
                        <w:bottom w:val="none" w:sz="0" w:space="0" w:color="auto"/>
                        <w:right w:val="none" w:sz="0" w:space="0" w:color="auto"/>
                      </w:divBdr>
                      <w:divsChild>
                        <w:div w:id="401949774">
                          <w:marLeft w:val="0"/>
                          <w:marRight w:val="0"/>
                          <w:marTop w:val="0"/>
                          <w:marBottom w:val="315"/>
                          <w:divBdr>
                            <w:top w:val="single" w:sz="6" w:space="0" w:color="D7D7D7"/>
                            <w:left w:val="single" w:sz="2" w:space="0" w:color="D7D7D7"/>
                            <w:bottom w:val="single" w:sz="6" w:space="0" w:color="D7D7D7"/>
                            <w:right w:val="single" w:sz="2" w:space="0" w:color="D7D7D7"/>
                          </w:divBdr>
                          <w:divsChild>
                            <w:div w:id="391318499">
                              <w:marLeft w:val="0"/>
                              <w:marRight w:val="0"/>
                              <w:marTop w:val="0"/>
                              <w:marBottom w:val="0"/>
                              <w:divBdr>
                                <w:top w:val="none" w:sz="0" w:space="0" w:color="auto"/>
                                <w:left w:val="none" w:sz="0" w:space="0" w:color="auto"/>
                                <w:bottom w:val="none" w:sz="0" w:space="0" w:color="auto"/>
                                <w:right w:val="none" w:sz="0" w:space="0" w:color="auto"/>
                              </w:divBdr>
                            </w:div>
                            <w:div w:id="1423523872">
                              <w:marLeft w:val="0"/>
                              <w:marRight w:val="0"/>
                              <w:marTop w:val="0"/>
                              <w:marBottom w:val="0"/>
                              <w:divBdr>
                                <w:top w:val="none" w:sz="0" w:space="0" w:color="auto"/>
                                <w:left w:val="none" w:sz="0" w:space="0" w:color="auto"/>
                                <w:bottom w:val="none" w:sz="0" w:space="0" w:color="auto"/>
                                <w:right w:val="none" w:sz="0" w:space="0" w:color="auto"/>
                              </w:divBdr>
                              <w:divsChild>
                                <w:div w:id="15099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884319">
      <w:bodyDiv w:val="1"/>
      <w:marLeft w:val="0"/>
      <w:marRight w:val="0"/>
      <w:marTop w:val="0"/>
      <w:marBottom w:val="0"/>
      <w:divBdr>
        <w:top w:val="none" w:sz="0" w:space="0" w:color="auto"/>
        <w:left w:val="none" w:sz="0" w:space="0" w:color="auto"/>
        <w:bottom w:val="none" w:sz="0" w:space="0" w:color="auto"/>
        <w:right w:val="none" w:sz="0" w:space="0" w:color="auto"/>
      </w:divBdr>
      <w:divsChild>
        <w:div w:id="312569108">
          <w:marLeft w:val="0"/>
          <w:marRight w:val="0"/>
          <w:marTop w:val="0"/>
          <w:marBottom w:val="0"/>
          <w:divBdr>
            <w:top w:val="none" w:sz="0" w:space="0" w:color="auto"/>
            <w:left w:val="none" w:sz="0" w:space="0" w:color="auto"/>
            <w:bottom w:val="none" w:sz="0" w:space="0" w:color="auto"/>
            <w:right w:val="none" w:sz="0" w:space="0" w:color="auto"/>
          </w:divBdr>
        </w:div>
      </w:divsChild>
    </w:div>
    <w:div w:id="2083597696">
      <w:bodyDiv w:val="1"/>
      <w:marLeft w:val="0"/>
      <w:marRight w:val="0"/>
      <w:marTop w:val="0"/>
      <w:marBottom w:val="0"/>
      <w:divBdr>
        <w:top w:val="none" w:sz="0" w:space="0" w:color="auto"/>
        <w:left w:val="none" w:sz="0" w:space="0" w:color="auto"/>
        <w:bottom w:val="none" w:sz="0" w:space="0" w:color="auto"/>
        <w:right w:val="none" w:sz="0" w:space="0" w:color="auto"/>
      </w:divBdr>
    </w:div>
    <w:div w:id="213949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ependentsector.org/volunteer_ti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C2DCF-5112-40DA-80EE-0D08DBCF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5865</Words>
  <Characters>33434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39221</CharactersWithSpaces>
  <SharedDoc>false</SharedDoc>
  <HLinks>
    <vt:vector size="102" baseType="variant">
      <vt:variant>
        <vt:i4>2031708</vt:i4>
      </vt:variant>
      <vt:variant>
        <vt:i4>33</vt:i4>
      </vt:variant>
      <vt:variant>
        <vt:i4>0</vt:i4>
      </vt:variant>
      <vt:variant>
        <vt:i4>5</vt:i4>
      </vt:variant>
      <vt:variant>
        <vt:lpwstr>http://www.bls.gov/oes/current/oes119151.htm</vt:lpwstr>
      </vt:variant>
      <vt:variant>
        <vt:lpwstr/>
      </vt:variant>
      <vt:variant>
        <vt:i4>7536728</vt:i4>
      </vt:variant>
      <vt:variant>
        <vt:i4>30</vt:i4>
      </vt:variant>
      <vt:variant>
        <vt:i4>0</vt:i4>
      </vt:variant>
      <vt:variant>
        <vt:i4>5</vt:i4>
      </vt:variant>
      <vt:variant>
        <vt:lpwstr>mailto:cspielman@gmail.com</vt:lpwstr>
      </vt:variant>
      <vt:variant>
        <vt:lpwstr/>
      </vt:variant>
      <vt:variant>
        <vt:i4>57</vt:i4>
      </vt:variant>
      <vt:variant>
        <vt:i4>27</vt:i4>
      </vt:variant>
      <vt:variant>
        <vt:i4>0</vt:i4>
      </vt:variant>
      <vt:variant>
        <vt:i4>5</vt:i4>
      </vt:variant>
      <vt:variant>
        <vt:lpwstr>mailto:lross@fieldmuseum.org</vt:lpwstr>
      </vt:variant>
      <vt:variant>
        <vt:lpwstr/>
      </vt:variant>
      <vt:variant>
        <vt:i4>1441909</vt:i4>
      </vt:variant>
      <vt:variant>
        <vt:i4>24</vt:i4>
      </vt:variant>
      <vt:variant>
        <vt:i4>0</vt:i4>
      </vt:variant>
      <vt:variant>
        <vt:i4>5</vt:i4>
      </vt:variant>
      <vt:variant>
        <vt:lpwstr>mailto:Michele.romolini@lmu.edu</vt:lpwstr>
      </vt:variant>
      <vt:variant>
        <vt:lpwstr/>
      </vt:variant>
      <vt:variant>
        <vt:i4>2555909</vt:i4>
      </vt:variant>
      <vt:variant>
        <vt:i4>21</vt:i4>
      </vt:variant>
      <vt:variant>
        <vt:i4>0</vt:i4>
      </vt:variant>
      <vt:variant>
        <vt:i4>5</vt:i4>
      </vt:variant>
      <vt:variant>
        <vt:lpwstr>mailto:andrew.newman@parks.nyc.gov</vt:lpwstr>
      </vt:variant>
      <vt:variant>
        <vt:lpwstr/>
      </vt:variant>
      <vt:variant>
        <vt:i4>4063248</vt:i4>
      </vt:variant>
      <vt:variant>
        <vt:i4>18</vt:i4>
      </vt:variant>
      <vt:variant>
        <vt:i4>0</vt:i4>
      </vt:variant>
      <vt:variant>
        <vt:i4>5</vt:i4>
      </vt:variant>
      <vt:variant>
        <vt:lpwstr>mailto:morgan.monaco@parks.nyc.gov</vt:lpwstr>
      </vt:variant>
      <vt:variant>
        <vt:lpwstr/>
      </vt:variant>
      <vt:variant>
        <vt:i4>1114175</vt:i4>
      </vt:variant>
      <vt:variant>
        <vt:i4>15</vt:i4>
      </vt:variant>
      <vt:variant>
        <vt:i4>0</vt:i4>
      </vt:variant>
      <vt:variant>
        <vt:i4>5</vt:i4>
      </vt:variant>
      <vt:variant>
        <vt:lpwstr>mailto:drfisher@umd.edu</vt:lpwstr>
      </vt:variant>
      <vt:variant>
        <vt:lpwstr/>
      </vt:variant>
      <vt:variant>
        <vt:i4>7995392</vt:i4>
      </vt:variant>
      <vt:variant>
        <vt:i4>12</vt:i4>
      </vt:variant>
      <vt:variant>
        <vt:i4>0</vt:i4>
      </vt:variant>
      <vt:variant>
        <vt:i4>5</vt:i4>
      </vt:variant>
      <vt:variant>
        <vt:lpwstr>mailto:jackie.carrera@parksandpeople.org</vt:lpwstr>
      </vt:variant>
      <vt:variant>
        <vt:lpwstr/>
      </vt:variant>
      <vt:variant>
        <vt:i4>6619201</vt:i4>
      </vt:variant>
      <vt:variant>
        <vt:i4>9</vt:i4>
      </vt:variant>
      <vt:variant>
        <vt:i4>0</vt:i4>
      </vt:variant>
      <vt:variant>
        <vt:i4>5</vt:i4>
      </vt:variant>
      <vt:variant>
        <vt:lpwstr>mailto:obazinet@gmail.com</vt:lpwstr>
      </vt:variant>
      <vt:variant>
        <vt:lpwstr/>
      </vt:variant>
      <vt:variant>
        <vt:i4>4653175</vt:i4>
      </vt:variant>
      <vt:variant>
        <vt:i4>6</vt:i4>
      </vt:variant>
      <vt:variant>
        <vt:i4>0</vt:i4>
      </vt:variant>
      <vt:variant>
        <vt:i4>5</vt:i4>
      </vt:variant>
      <vt:variant>
        <vt:lpwstr>mailto:obazinet@uw.edu</vt:lpwstr>
      </vt:variant>
      <vt:variant>
        <vt:lpwstr/>
      </vt:variant>
      <vt:variant>
        <vt:i4>7667781</vt:i4>
      </vt:variant>
      <vt:variant>
        <vt:i4>3</vt:i4>
      </vt:variant>
      <vt:variant>
        <vt:i4>0</vt:i4>
      </vt:variant>
      <vt:variant>
        <vt:i4>5</vt:i4>
      </vt:variant>
      <vt:variant>
        <vt:lpwstr>mailto:miriam@baltimoregreenspace.org</vt:lpwstr>
      </vt:variant>
      <vt:variant>
        <vt:lpwstr/>
      </vt:variant>
      <vt:variant>
        <vt:i4>7733293</vt:i4>
      </vt:variant>
      <vt:variant>
        <vt:i4>0</vt:i4>
      </vt:variant>
      <vt:variant>
        <vt:i4>0</vt:i4>
      </vt:variant>
      <vt:variant>
        <vt:i4>5</vt:i4>
      </vt:variant>
      <vt:variant>
        <vt:lpwstr>http://www.census.gov/prod/2013pubs/p20-569.pdf</vt:lpwstr>
      </vt:variant>
      <vt:variant>
        <vt:lpwstr/>
      </vt:variant>
      <vt:variant>
        <vt:i4>852055</vt:i4>
      </vt:variant>
      <vt:variant>
        <vt:i4>12</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9</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6</vt:i4>
      </vt:variant>
      <vt:variant>
        <vt:i4>0</vt:i4>
      </vt:variant>
      <vt:variant>
        <vt:i4>5</vt:i4>
      </vt:variant>
      <vt:variant>
        <vt:lpwstr>http://uscode.house.gov/uscode-cgi/fastweb.exe?getdoc+uscview+t05t08+71+1++()%20%20AND%20((5)%20ADJ%20USC):CITE%20AND%20(USC%20w/10%20(601)):CITE</vt:lpwstr>
      </vt:variant>
      <vt:variant>
        <vt:lpwstr/>
      </vt:variant>
      <vt:variant>
        <vt:i4>3866669</vt:i4>
      </vt:variant>
      <vt:variant>
        <vt:i4>3</vt:i4>
      </vt:variant>
      <vt:variant>
        <vt:i4>0</vt:i4>
      </vt:variant>
      <vt:variant>
        <vt:i4>5</vt:i4>
      </vt:variant>
      <vt:variant>
        <vt:lpwstr>http://www.sba.gov/size/sizetable2002.html</vt:lpwstr>
      </vt:variant>
      <vt:variant>
        <vt:lpwstr/>
      </vt:variant>
      <vt:variant>
        <vt:i4>720915</vt:i4>
      </vt:variant>
      <vt:variant>
        <vt:i4>0</vt:i4>
      </vt:variant>
      <vt:variant>
        <vt:i4>0</vt:i4>
      </vt:variant>
      <vt:variant>
        <vt:i4>5</vt:i4>
      </vt:variant>
      <vt:variant>
        <vt:lpwstr>http://www.reginfo.gov/public/do/PRAMain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Kim, Kenli - FS</cp:lastModifiedBy>
  <cp:revision>3</cp:revision>
  <cp:lastPrinted>2016-07-07T21:19:00Z</cp:lastPrinted>
  <dcterms:created xsi:type="dcterms:W3CDTF">2022-01-31T15:46:00Z</dcterms:created>
  <dcterms:modified xsi:type="dcterms:W3CDTF">2022-02-01T03:15:00Z</dcterms:modified>
</cp:coreProperties>
</file>