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75E5" w:rsidR="00176C76" w:rsidP="006A107E" w:rsidRDefault="00176C76" w14:paraId="457AF116" w14:textId="77777777">
      <w:pPr>
        <w:spacing w:after="0"/>
        <w:rPr>
          <w:rFonts w:ascii="Times New Roman" w:hAnsi="Times New Roman" w:cs="Times New Roman"/>
          <w:sz w:val="24"/>
          <w:szCs w:val="24"/>
        </w:rPr>
      </w:pPr>
    </w:p>
    <w:p w:rsidRPr="009175E5" w:rsidR="0063677A" w:rsidP="0063677A" w:rsidRDefault="0063677A" w14:paraId="281AE8E6" w14:textId="1505DD30">
      <w:pPr>
        <w:widowControl w:val="0"/>
        <w:spacing w:line="480" w:lineRule="auto"/>
        <w:ind w:left="6480"/>
        <w:rPr>
          <w:rFonts w:ascii="Times New Roman" w:hAnsi="Times New Roman" w:eastAsia="Times New Roman" w:cs="Times New Roman"/>
          <w:sz w:val="24"/>
          <w:szCs w:val="24"/>
        </w:rPr>
      </w:pPr>
      <w:r w:rsidRPr="009175E5">
        <w:rPr>
          <w:rFonts w:ascii="Times New Roman" w:hAnsi="Times New Roman" w:eastAsia="Times New Roman" w:cs="Times New Roman"/>
          <w:b/>
          <w:sz w:val="24"/>
          <w:szCs w:val="24"/>
        </w:rPr>
        <w:t>Billing Code 3510-07-P</w:t>
      </w:r>
    </w:p>
    <w:p w:rsidRPr="009175E5" w:rsidR="003328C8" w:rsidP="003328C8" w:rsidRDefault="00176C76" w14:paraId="08D02B11" w14:textId="0F1CB32A">
      <w:pPr>
        <w:widowControl w:val="0"/>
        <w:spacing w:line="480" w:lineRule="auto"/>
        <w:ind w:left="5040" w:hanging="5040"/>
        <w:rPr>
          <w:rFonts w:ascii="Times New Roman" w:hAnsi="Times New Roman" w:cs="Times New Roman"/>
          <w:b/>
          <w:sz w:val="24"/>
          <w:szCs w:val="24"/>
        </w:rPr>
      </w:pPr>
      <w:r w:rsidRPr="009175E5">
        <w:rPr>
          <w:rFonts w:ascii="Times New Roman" w:hAnsi="Times New Roman" w:eastAsia="Times New Roman" w:cs="Times New Roman"/>
          <w:sz w:val="24"/>
          <w:szCs w:val="24"/>
        </w:rPr>
        <w:fldChar w:fldCharType="begin"/>
      </w:r>
      <w:r w:rsidRPr="009175E5">
        <w:rPr>
          <w:rFonts w:ascii="Times New Roman" w:hAnsi="Times New Roman" w:eastAsia="Times New Roman" w:cs="Times New Roman"/>
          <w:sz w:val="24"/>
          <w:szCs w:val="24"/>
        </w:rPr>
        <w:instrText xml:space="preserve"> SEQ CHAPTER \h \r 1</w:instrText>
      </w:r>
      <w:r w:rsidRPr="009175E5">
        <w:rPr>
          <w:rFonts w:ascii="Times New Roman" w:hAnsi="Times New Roman" w:eastAsia="Times New Roman" w:cs="Times New Roman"/>
          <w:sz w:val="24"/>
          <w:szCs w:val="24"/>
        </w:rPr>
        <w:fldChar w:fldCharType="end"/>
      </w:r>
      <w:r w:rsidRPr="009175E5">
        <w:rPr>
          <w:rFonts w:ascii="Times New Roman" w:hAnsi="Times New Roman" w:eastAsia="Times New Roman" w:cs="Times New Roman"/>
          <w:b/>
          <w:sz w:val="24"/>
          <w:szCs w:val="24"/>
        </w:rPr>
        <w:t>DEPARTMENT OF COMMERCE</w:t>
      </w:r>
      <w:r w:rsidRPr="009175E5" w:rsidR="006A107E">
        <w:rPr>
          <w:rFonts w:ascii="Times New Roman" w:hAnsi="Times New Roman" w:eastAsia="Times New Roman" w:cs="Times New Roman"/>
          <w:b/>
          <w:sz w:val="24"/>
          <w:szCs w:val="24"/>
        </w:rPr>
        <w:t xml:space="preserve">           </w:t>
      </w:r>
      <w:r w:rsidRPr="009175E5" w:rsidR="00E70AF1">
        <w:rPr>
          <w:rFonts w:ascii="Times New Roman" w:hAnsi="Times New Roman" w:eastAsia="Times New Roman" w:cs="Times New Roman"/>
          <w:b/>
          <w:sz w:val="24"/>
          <w:szCs w:val="24"/>
        </w:rPr>
        <w:tab/>
      </w:r>
      <w:r w:rsidRPr="009175E5" w:rsidR="00E70AF1">
        <w:rPr>
          <w:rFonts w:ascii="Times New Roman" w:hAnsi="Times New Roman" w:eastAsia="Times New Roman" w:cs="Times New Roman"/>
          <w:b/>
          <w:sz w:val="24"/>
          <w:szCs w:val="24"/>
        </w:rPr>
        <w:tab/>
      </w:r>
    </w:p>
    <w:p w:rsidRPr="009175E5" w:rsidR="00176C76" w:rsidP="003328C8" w:rsidRDefault="003328C8" w14:paraId="77A2F409" w14:textId="66546BA3">
      <w:pPr>
        <w:widowControl w:val="0"/>
        <w:spacing w:line="480" w:lineRule="auto"/>
        <w:ind w:left="5040" w:hanging="5040"/>
        <w:rPr>
          <w:rFonts w:ascii="Times New Roman" w:hAnsi="Times New Roman" w:eastAsia="Times New Roman" w:cs="Times New Roman"/>
          <w:b/>
          <w:sz w:val="24"/>
          <w:szCs w:val="24"/>
        </w:rPr>
      </w:pPr>
      <w:r w:rsidRPr="009175E5">
        <w:rPr>
          <w:rFonts w:ascii="Times New Roman" w:hAnsi="Times New Roman" w:eastAsia="Times New Roman" w:cs="Times New Roman"/>
          <w:b/>
          <w:sz w:val="24"/>
          <w:szCs w:val="24"/>
        </w:rPr>
        <w:t>Census Bureau.</w:t>
      </w:r>
    </w:p>
    <w:p w:rsidRPr="009175E5" w:rsidR="00176C76" w:rsidP="00176C76" w:rsidRDefault="00176C76" w14:paraId="4179050A" w14:textId="3AB121BA">
      <w:pPr>
        <w:widowControl w:val="0"/>
        <w:spacing w:after="0" w:line="480" w:lineRule="auto"/>
        <w:rPr>
          <w:rFonts w:ascii="Times New Roman" w:hAnsi="Times New Roman" w:eastAsia="Times New Roman" w:cs="Times New Roman"/>
          <w:b/>
          <w:sz w:val="24"/>
          <w:szCs w:val="24"/>
          <w:shd w:val="clear" w:color="auto" w:fill="FFFF00"/>
        </w:rPr>
      </w:pPr>
      <w:r w:rsidRPr="009175E5">
        <w:rPr>
          <w:rFonts w:ascii="Times New Roman" w:hAnsi="Times New Roman" w:eastAsia="Times New Roman" w:cs="Times New Roman"/>
          <w:b/>
          <w:sz w:val="24"/>
          <w:szCs w:val="24"/>
        </w:rPr>
        <w:t xml:space="preserve">Agency Information Collection Activities; Submission to the Office of Management and Budget (OMB) for Review and Approval; Comment Request; </w:t>
      </w:r>
      <w:r w:rsidRPr="009175E5" w:rsidR="00AD130D">
        <w:rPr>
          <w:rFonts w:ascii="Times New Roman" w:hAnsi="Times New Roman" w:eastAsia="Times New Roman" w:cs="Times New Roman"/>
          <w:b/>
          <w:sz w:val="24"/>
          <w:szCs w:val="24"/>
        </w:rPr>
        <w:t xml:space="preserve">Current Population Survey, </w:t>
      </w:r>
      <w:r w:rsidRPr="009175E5" w:rsidR="00AD1A14">
        <w:rPr>
          <w:rFonts w:ascii="Times New Roman" w:hAnsi="Times New Roman" w:eastAsia="Times New Roman" w:cs="Times New Roman"/>
          <w:b/>
          <w:sz w:val="24"/>
          <w:szCs w:val="24"/>
        </w:rPr>
        <w:t>Annual Social and Economic Supplement</w:t>
      </w:r>
    </w:p>
    <w:p w:rsidRPr="009175E5" w:rsidR="00B77F95" w:rsidP="006A107E" w:rsidRDefault="00B77F95" w14:paraId="2C67BD3F" w14:textId="22D3E8CA">
      <w:pPr>
        <w:widowControl w:val="0"/>
        <w:spacing w:after="0" w:line="240" w:lineRule="auto"/>
        <w:rPr>
          <w:rFonts w:ascii="Times New Roman" w:hAnsi="Times New Roman" w:eastAsia="Times New Roman" w:cs="Times New Roman"/>
          <w:b/>
          <w:sz w:val="24"/>
          <w:szCs w:val="24"/>
          <w:shd w:val="clear" w:color="auto" w:fill="FFFF00"/>
        </w:rPr>
      </w:pPr>
    </w:p>
    <w:p w:rsidRPr="009175E5" w:rsidR="00B77F95" w:rsidP="00B77F95" w:rsidRDefault="00B77F95" w14:paraId="52F34BAD" w14:textId="50AE9837">
      <w:pPr>
        <w:widowControl w:val="0"/>
        <w:spacing w:after="0" w:line="480" w:lineRule="auto"/>
        <w:rPr>
          <w:rFonts w:ascii="Times New Roman" w:hAnsi="Times New Roman" w:eastAsia="Times New Roman" w:cs="Times New Roman"/>
          <w:sz w:val="24"/>
          <w:szCs w:val="24"/>
        </w:rPr>
      </w:pPr>
      <w:r w:rsidRPr="009175E5">
        <w:rPr>
          <w:rFonts w:ascii="Times New Roman" w:hAnsi="Times New Roman" w:eastAsia="Times New Roman" w:cs="Times New Roman"/>
          <w:sz w:val="24"/>
          <w:szCs w:val="24"/>
        </w:rPr>
        <w:t xml:space="preserve">The </w:t>
      </w:r>
      <w:r w:rsidRPr="003271EB" w:rsidR="00611C39">
        <w:rPr>
          <w:rFonts w:ascii="Times New Roman" w:hAnsi="Times New Roman" w:eastAsia="Times New Roman" w:cs="Times New Roman"/>
          <w:sz w:val="24"/>
          <w:szCs w:val="24"/>
        </w:rPr>
        <w:t>Department of Commerce</w:t>
      </w:r>
      <w:r w:rsidRPr="009175E5" w:rsidR="00611C39">
        <w:rPr>
          <w:rFonts w:ascii="Times New Roman" w:hAnsi="Times New Roman" w:eastAsia="Times New Roman" w:cs="Times New Roman"/>
          <w:b/>
          <w:bCs/>
          <w:sz w:val="24"/>
          <w:szCs w:val="24"/>
        </w:rPr>
        <w:t xml:space="preserve"> </w:t>
      </w:r>
      <w:r w:rsidRPr="009175E5">
        <w:rPr>
          <w:rFonts w:ascii="Times New Roman" w:hAnsi="Times New Roman" w:eastAsia="Times New Roman" w:cs="Times New Roman"/>
          <w:sz w:val="24"/>
          <w:szCs w:val="24"/>
        </w:rPr>
        <w:t>will submit the following information collection request to the Office of Management and Budget (OMB) for review and clearance in accordance with the Paperwork Reduction Act of 1995, on or after the date of publication of this notice.</w:t>
      </w:r>
      <w:r w:rsidRPr="009175E5">
        <w:rPr>
          <w:rFonts w:ascii="Times New Roman" w:hAnsi="Times New Roman" w:eastAsia="Times New Roman" w:cs="Times New Roman"/>
          <w:b/>
          <w:bCs/>
          <w:sz w:val="24"/>
          <w:szCs w:val="24"/>
        </w:rPr>
        <w:t xml:space="preserve"> </w:t>
      </w:r>
      <w:r w:rsidRPr="009175E5">
        <w:rPr>
          <w:rFonts w:ascii="Times New Roman" w:hAnsi="Times New Roman" w:eastAsia="Times New Roman" w:cs="Times New Roman"/>
          <w:bCs/>
          <w:sz w:val="24"/>
          <w:szCs w:val="24"/>
        </w:rPr>
        <w:t xml:space="preserve">We </w:t>
      </w:r>
      <w:r w:rsidRPr="009175E5">
        <w:rPr>
          <w:rFonts w:ascii="Times New Roman" w:hAnsi="Times New Roman" w:eastAsia="Times New Roman" w:cs="Times New Roman"/>
          <w:sz w:val="24"/>
          <w:szCs w:val="24"/>
        </w:rPr>
        <w:t xml:space="preserve">invite the general public and other Federal agencies to comment on proposed, and continuing information collections, which helps us assess the impact of our information collection requirements and minimize the public's reporting burden. Public comments were previously requested via the Federal Register on </w:t>
      </w:r>
      <w:r w:rsidRPr="009175E5" w:rsidR="00CF0CA6">
        <w:rPr>
          <w:rFonts w:ascii="Times New Roman" w:hAnsi="Times New Roman" w:eastAsia="Times New Roman" w:cs="Times New Roman"/>
          <w:sz w:val="24"/>
          <w:szCs w:val="24"/>
        </w:rPr>
        <w:t xml:space="preserve">April </w:t>
      </w:r>
      <w:r w:rsidRPr="009175E5" w:rsidR="00AD130D">
        <w:rPr>
          <w:rFonts w:ascii="Times New Roman" w:hAnsi="Times New Roman" w:eastAsia="Times New Roman" w:cs="Times New Roman"/>
          <w:sz w:val="24"/>
          <w:szCs w:val="24"/>
        </w:rPr>
        <w:t>1, 2021,</w:t>
      </w:r>
      <w:r w:rsidRPr="009175E5">
        <w:rPr>
          <w:rFonts w:ascii="Times New Roman" w:hAnsi="Times New Roman" w:eastAsia="Times New Roman" w:cs="Times New Roman"/>
          <w:sz w:val="24"/>
          <w:szCs w:val="24"/>
        </w:rPr>
        <w:t xml:space="preserve"> </w:t>
      </w:r>
      <w:r w:rsidR="000679FD">
        <w:rPr>
          <w:rFonts w:ascii="Times New Roman" w:hAnsi="Times New Roman" w:eastAsia="Times New Roman" w:cs="Times New Roman"/>
          <w:sz w:val="24"/>
          <w:szCs w:val="24"/>
        </w:rPr>
        <w:t xml:space="preserve">and on September 3, 2021, </w:t>
      </w:r>
      <w:r w:rsidRPr="009175E5">
        <w:rPr>
          <w:rFonts w:ascii="Times New Roman" w:hAnsi="Times New Roman" w:eastAsia="Times New Roman" w:cs="Times New Roman"/>
          <w:sz w:val="24"/>
          <w:szCs w:val="24"/>
        </w:rPr>
        <w:t xml:space="preserve">during a 60-day comment period. This notice allows for an additional 30 days for public comments. </w:t>
      </w:r>
    </w:p>
    <w:p w:rsidRPr="009175E5" w:rsidR="001339EF" w:rsidP="00B77F95" w:rsidRDefault="001339EF" w14:paraId="47C9209C" w14:textId="77777777">
      <w:pPr>
        <w:widowControl w:val="0"/>
        <w:spacing w:after="0" w:line="480" w:lineRule="auto"/>
        <w:rPr>
          <w:rFonts w:ascii="Times New Roman" w:hAnsi="Times New Roman" w:eastAsia="Times New Roman" w:cs="Times New Roman"/>
          <w:sz w:val="24"/>
          <w:szCs w:val="24"/>
          <w:highlight w:val="yellow"/>
        </w:rPr>
      </w:pPr>
    </w:p>
    <w:p w:rsidRPr="009175E5" w:rsidR="00B77F95" w:rsidP="00B77F95" w:rsidRDefault="00B77F95" w14:paraId="51539B7C" w14:textId="2C0D72ED">
      <w:pPr>
        <w:widowControl w:val="0"/>
        <w:autoSpaceDE w:val="0"/>
        <w:autoSpaceDN w:val="0"/>
        <w:adjustRightInd w:val="0"/>
        <w:spacing w:after="0" w:line="480" w:lineRule="auto"/>
        <w:ind w:firstLine="720"/>
        <w:rPr>
          <w:rFonts w:ascii="Times New Roman" w:hAnsi="Times New Roman" w:eastAsia="Times New Roman" w:cs="Times New Roman"/>
          <w:iCs/>
          <w:sz w:val="24"/>
          <w:szCs w:val="24"/>
        </w:rPr>
      </w:pPr>
      <w:r w:rsidRPr="009175E5">
        <w:rPr>
          <w:rFonts w:ascii="Times New Roman" w:hAnsi="Times New Roman" w:eastAsia="Times New Roman" w:cs="Times New Roman"/>
          <w:i/>
          <w:iCs/>
          <w:sz w:val="24"/>
          <w:szCs w:val="24"/>
        </w:rPr>
        <w:t xml:space="preserve">Agency: </w:t>
      </w:r>
      <w:r w:rsidRPr="009175E5" w:rsidR="001339EF">
        <w:rPr>
          <w:rFonts w:ascii="Times New Roman" w:hAnsi="Times New Roman" w:cs="Times New Roman"/>
          <w:sz w:val="24"/>
          <w:szCs w:val="24"/>
        </w:rPr>
        <w:t>U.S. Census Bureau.</w:t>
      </w:r>
    </w:p>
    <w:p w:rsidRPr="009175E5" w:rsidR="00B77F95" w:rsidP="00B77F95" w:rsidRDefault="00B77F95" w14:paraId="0F80B6D9" w14:textId="4C5BA290">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9175E5">
        <w:rPr>
          <w:rFonts w:ascii="Times New Roman" w:hAnsi="Times New Roman" w:eastAsia="Times New Roman" w:cs="Times New Roman"/>
          <w:i/>
          <w:iCs/>
          <w:sz w:val="24"/>
          <w:szCs w:val="24"/>
        </w:rPr>
        <w:t>Title:</w:t>
      </w:r>
      <w:r w:rsidRPr="009175E5" w:rsidR="001339EF">
        <w:rPr>
          <w:rFonts w:ascii="Times New Roman" w:hAnsi="Times New Roman" w:eastAsia="Times New Roman" w:cs="Times New Roman"/>
          <w:i/>
          <w:iCs/>
          <w:sz w:val="24"/>
          <w:szCs w:val="24"/>
        </w:rPr>
        <w:t xml:space="preserve"> </w:t>
      </w:r>
      <w:r w:rsidRPr="009175E5" w:rsidR="00AD130D">
        <w:rPr>
          <w:rFonts w:ascii="Times New Roman" w:hAnsi="Times New Roman" w:eastAsia="Times New Roman" w:cs="Times New Roman"/>
          <w:iCs/>
          <w:sz w:val="24"/>
          <w:szCs w:val="24"/>
        </w:rPr>
        <w:t xml:space="preserve">Current Population Survey, </w:t>
      </w:r>
      <w:r w:rsidRPr="009175E5" w:rsidR="00CF0CA6">
        <w:rPr>
          <w:rFonts w:ascii="Times New Roman" w:hAnsi="Times New Roman" w:eastAsia="Times New Roman" w:cs="Times New Roman"/>
          <w:iCs/>
          <w:sz w:val="24"/>
          <w:szCs w:val="24"/>
        </w:rPr>
        <w:t>Annual Social and Economic Supplement</w:t>
      </w:r>
      <w:r w:rsidRPr="009175E5" w:rsidR="001339EF">
        <w:rPr>
          <w:rFonts w:ascii="Times New Roman" w:hAnsi="Times New Roman" w:eastAsia="Times New Roman" w:cs="Times New Roman"/>
          <w:i/>
          <w:iCs/>
          <w:sz w:val="24"/>
          <w:szCs w:val="24"/>
        </w:rPr>
        <w:t>.</w:t>
      </w:r>
    </w:p>
    <w:p w:rsidRPr="003271EB" w:rsidR="00B77F95" w:rsidP="005D2621" w:rsidRDefault="00B77F95" w14:paraId="35515823" w14:textId="0090D6C9">
      <w:pPr>
        <w:spacing w:after="0" w:line="480" w:lineRule="auto"/>
        <w:ind w:firstLine="720"/>
        <w:rPr>
          <w:rFonts w:ascii="Times New Roman" w:hAnsi="Times New Roman" w:eastAsia="Times New Roman" w:cs="Times New Roman"/>
          <w:bCs/>
          <w:iCs/>
          <w:sz w:val="24"/>
          <w:szCs w:val="24"/>
        </w:rPr>
      </w:pPr>
      <w:r w:rsidRPr="009175E5">
        <w:rPr>
          <w:rFonts w:ascii="Times New Roman" w:hAnsi="Times New Roman" w:eastAsia="Times New Roman" w:cs="Times New Roman"/>
          <w:i/>
          <w:iCs/>
          <w:sz w:val="24"/>
          <w:szCs w:val="24"/>
        </w:rPr>
        <w:t xml:space="preserve">OMB Control Number: </w:t>
      </w:r>
      <w:r w:rsidRPr="003271EB" w:rsidR="001339EF">
        <w:rPr>
          <w:rFonts w:ascii="Times New Roman" w:hAnsi="Times New Roman" w:eastAsia="Times New Roman" w:cs="Times New Roman"/>
          <w:bCs/>
          <w:iCs/>
          <w:sz w:val="24"/>
          <w:szCs w:val="24"/>
        </w:rPr>
        <w:t>0607</w:t>
      </w:r>
      <w:r w:rsidRPr="003271EB">
        <w:rPr>
          <w:rFonts w:ascii="Times New Roman" w:hAnsi="Times New Roman" w:eastAsia="Times New Roman" w:cs="Times New Roman"/>
          <w:bCs/>
          <w:iCs/>
          <w:sz w:val="24"/>
          <w:szCs w:val="24"/>
        </w:rPr>
        <w:t>-</w:t>
      </w:r>
      <w:r w:rsidRPr="003271EB" w:rsidR="00AD130D">
        <w:rPr>
          <w:rFonts w:ascii="Times New Roman" w:hAnsi="Times New Roman" w:eastAsia="Times New Roman" w:cs="Times New Roman"/>
          <w:bCs/>
          <w:iCs/>
          <w:sz w:val="24"/>
          <w:szCs w:val="24"/>
        </w:rPr>
        <w:t>0</w:t>
      </w:r>
      <w:r w:rsidRPr="003271EB" w:rsidR="00CF0CA6">
        <w:rPr>
          <w:rFonts w:ascii="Times New Roman" w:hAnsi="Times New Roman" w:eastAsia="Times New Roman" w:cs="Times New Roman"/>
          <w:bCs/>
          <w:iCs/>
          <w:sz w:val="24"/>
          <w:szCs w:val="24"/>
        </w:rPr>
        <w:t>354</w:t>
      </w:r>
      <w:r w:rsidRPr="003271EB" w:rsidR="00AD130D">
        <w:rPr>
          <w:rFonts w:ascii="Times New Roman" w:hAnsi="Times New Roman" w:eastAsia="Times New Roman" w:cs="Times New Roman"/>
          <w:bCs/>
          <w:iCs/>
          <w:sz w:val="24"/>
          <w:szCs w:val="24"/>
        </w:rPr>
        <w:t>.</w:t>
      </w:r>
    </w:p>
    <w:p w:rsidRPr="009175E5" w:rsidR="00B77F95" w:rsidP="00B77F95" w:rsidRDefault="001339EF" w14:paraId="36A1FB9C" w14:textId="01B04F39">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9175E5">
        <w:rPr>
          <w:rFonts w:ascii="Times New Roman" w:hAnsi="Times New Roman" w:eastAsia="Times New Roman" w:cs="Times New Roman"/>
          <w:i/>
          <w:iCs/>
          <w:sz w:val="24"/>
          <w:szCs w:val="24"/>
        </w:rPr>
        <w:t xml:space="preserve">Form Number(s): </w:t>
      </w:r>
      <w:r w:rsidRPr="009175E5" w:rsidR="00AD130D">
        <w:rPr>
          <w:rFonts w:ascii="Times New Roman" w:hAnsi="Times New Roman" w:eastAsia="Times New Roman" w:cs="Times New Roman"/>
          <w:iCs/>
          <w:sz w:val="24"/>
          <w:szCs w:val="24"/>
        </w:rPr>
        <w:t>None</w:t>
      </w:r>
      <w:r w:rsidRPr="009175E5">
        <w:rPr>
          <w:rFonts w:ascii="Times New Roman" w:hAnsi="Times New Roman" w:eastAsia="Times New Roman" w:cs="Times New Roman"/>
          <w:sz w:val="24"/>
          <w:szCs w:val="24"/>
        </w:rPr>
        <w:t>.</w:t>
      </w:r>
    </w:p>
    <w:p w:rsidRPr="009175E5" w:rsidR="001339EF" w:rsidP="001339EF" w:rsidRDefault="00B77F95" w14:paraId="4DB6E3AE" w14:textId="1E41F00E">
      <w:pPr>
        <w:widowControl w:val="0"/>
        <w:spacing w:after="0" w:line="480" w:lineRule="auto"/>
        <w:ind w:firstLine="720"/>
        <w:rPr>
          <w:rFonts w:ascii="Times New Roman" w:hAnsi="Times New Roman" w:eastAsia="Times New Roman" w:cs="Times New Roman"/>
          <w:sz w:val="24"/>
          <w:szCs w:val="24"/>
        </w:rPr>
      </w:pPr>
      <w:r w:rsidRPr="009175E5">
        <w:rPr>
          <w:rFonts w:ascii="Times New Roman" w:hAnsi="Times New Roman" w:eastAsia="Times New Roman" w:cs="Times New Roman"/>
          <w:i/>
          <w:iCs/>
          <w:sz w:val="24"/>
          <w:szCs w:val="24"/>
        </w:rPr>
        <w:t>Type of Request:</w:t>
      </w:r>
      <w:r w:rsidRPr="009175E5" w:rsidR="00611C39">
        <w:rPr>
          <w:rFonts w:ascii="Times New Roman" w:hAnsi="Times New Roman" w:eastAsia="Times New Roman" w:cs="Times New Roman"/>
          <w:i/>
          <w:iCs/>
          <w:sz w:val="24"/>
          <w:szCs w:val="24"/>
        </w:rPr>
        <w:t xml:space="preserve"> </w:t>
      </w:r>
      <w:r w:rsidRPr="009175E5" w:rsidR="00611C39">
        <w:rPr>
          <w:rFonts w:ascii="Times New Roman" w:hAnsi="Times New Roman" w:eastAsia="Times New Roman" w:cs="Times New Roman"/>
          <w:iCs/>
          <w:sz w:val="24"/>
          <w:szCs w:val="24"/>
        </w:rPr>
        <w:t>Regular submission</w:t>
      </w:r>
      <w:r w:rsidRPr="009175E5" w:rsidR="001339EF">
        <w:rPr>
          <w:rFonts w:ascii="Times New Roman" w:hAnsi="Times New Roman" w:eastAsia="Times New Roman" w:cs="Times New Roman"/>
          <w:i/>
          <w:iCs/>
          <w:sz w:val="24"/>
          <w:szCs w:val="24"/>
        </w:rPr>
        <w:t>,</w:t>
      </w:r>
      <w:r w:rsidRPr="009175E5" w:rsidR="00611C39">
        <w:rPr>
          <w:rFonts w:ascii="Times New Roman" w:hAnsi="Times New Roman" w:eastAsia="Times New Roman" w:cs="Times New Roman"/>
          <w:i/>
          <w:iCs/>
          <w:sz w:val="24"/>
          <w:szCs w:val="24"/>
        </w:rPr>
        <w:t xml:space="preserve"> </w:t>
      </w:r>
      <w:r w:rsidRPr="009175E5" w:rsidR="00AD130D">
        <w:rPr>
          <w:rFonts w:ascii="Times New Roman" w:hAnsi="Times New Roman" w:eastAsia="Times New Roman" w:cs="Times New Roman"/>
          <w:sz w:val="24"/>
          <w:szCs w:val="20"/>
        </w:rPr>
        <w:t>Re</w:t>
      </w:r>
      <w:r w:rsidR="000679FD">
        <w:rPr>
          <w:rFonts w:ascii="Times New Roman" w:hAnsi="Times New Roman" w:eastAsia="Times New Roman" w:cs="Times New Roman"/>
          <w:sz w:val="24"/>
          <w:szCs w:val="20"/>
        </w:rPr>
        <w:t>vision</w:t>
      </w:r>
      <w:r w:rsidRPr="009175E5" w:rsidR="00AD130D">
        <w:rPr>
          <w:rFonts w:ascii="Times New Roman" w:hAnsi="Times New Roman" w:eastAsia="Times New Roman" w:cs="Times New Roman"/>
          <w:sz w:val="24"/>
          <w:szCs w:val="20"/>
        </w:rPr>
        <w:t xml:space="preserve"> of a Currently Approved Collection.</w:t>
      </w:r>
    </w:p>
    <w:p w:rsidRPr="009175E5" w:rsidR="00B77F95" w:rsidP="00B77F95" w:rsidRDefault="005D2621" w14:paraId="1BA69557" w14:textId="4F8C7DEA">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9175E5">
        <w:rPr>
          <w:rFonts w:ascii="Times New Roman" w:hAnsi="Times New Roman" w:eastAsia="Times New Roman" w:cs="Times New Roman"/>
          <w:i/>
          <w:iCs/>
          <w:sz w:val="24"/>
          <w:szCs w:val="24"/>
        </w:rPr>
        <w:t xml:space="preserve">Number of Respondents: </w:t>
      </w:r>
      <w:r w:rsidRPr="009175E5" w:rsidR="00CD212C">
        <w:rPr>
          <w:rFonts w:ascii="Times New Roman" w:hAnsi="Times New Roman" w:eastAsia="Times New Roman" w:cs="Times New Roman"/>
          <w:sz w:val="24"/>
          <w:szCs w:val="24"/>
        </w:rPr>
        <w:t>78,000</w:t>
      </w:r>
      <w:r w:rsidRPr="009175E5">
        <w:rPr>
          <w:rFonts w:ascii="Times New Roman" w:hAnsi="Times New Roman" w:eastAsia="Times New Roman" w:cs="Times New Roman"/>
          <w:sz w:val="24"/>
          <w:szCs w:val="24"/>
        </w:rPr>
        <w:t>.</w:t>
      </w:r>
    </w:p>
    <w:p w:rsidRPr="009175E5" w:rsidR="00B77F95" w:rsidP="00B77F95" w:rsidRDefault="00B77F95" w14:paraId="60BBE2F3" w14:textId="4CD03B71">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9175E5">
        <w:rPr>
          <w:rFonts w:ascii="Times New Roman" w:hAnsi="Times New Roman" w:eastAsia="Times New Roman" w:cs="Times New Roman"/>
          <w:i/>
          <w:iCs/>
          <w:sz w:val="24"/>
          <w:szCs w:val="24"/>
        </w:rPr>
        <w:t xml:space="preserve">Average Hours Per Response: </w:t>
      </w:r>
      <w:r w:rsidRPr="009175E5" w:rsidR="00CD212C">
        <w:rPr>
          <w:rFonts w:ascii="Times New Roman" w:hAnsi="Times New Roman" w:eastAsia="Times New Roman" w:cs="Times New Roman"/>
          <w:iCs/>
          <w:sz w:val="24"/>
          <w:szCs w:val="24"/>
        </w:rPr>
        <w:t>0.</w:t>
      </w:r>
      <w:r w:rsidRPr="009175E5" w:rsidR="00462514">
        <w:rPr>
          <w:rFonts w:ascii="Times New Roman" w:hAnsi="Times New Roman" w:eastAsia="Times New Roman" w:cs="Times New Roman"/>
          <w:iCs/>
          <w:sz w:val="24"/>
          <w:szCs w:val="24"/>
        </w:rPr>
        <w:t>41667</w:t>
      </w:r>
      <w:r w:rsidRPr="009175E5" w:rsidR="005D2621">
        <w:rPr>
          <w:rFonts w:ascii="Times New Roman" w:hAnsi="Times New Roman" w:eastAsia="Times New Roman" w:cs="Times New Roman"/>
          <w:iCs/>
          <w:sz w:val="24"/>
          <w:szCs w:val="24"/>
        </w:rPr>
        <w:t>.</w:t>
      </w:r>
    </w:p>
    <w:p w:rsidRPr="009175E5" w:rsidR="00B77F95" w:rsidP="00B77F95" w:rsidRDefault="00B77F95" w14:paraId="22FE74E6" w14:textId="0BA8C97F">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9175E5">
        <w:rPr>
          <w:rFonts w:ascii="Times New Roman" w:hAnsi="Times New Roman" w:eastAsia="Times New Roman" w:cs="Times New Roman"/>
          <w:i/>
          <w:iCs/>
          <w:sz w:val="24"/>
          <w:szCs w:val="24"/>
        </w:rPr>
        <w:lastRenderedPageBreak/>
        <w:t>Burden Hours:</w:t>
      </w:r>
      <w:r w:rsidRPr="009175E5">
        <w:rPr>
          <w:rFonts w:ascii="Times New Roman" w:hAnsi="Times New Roman" w:eastAsia="Times New Roman" w:cs="Times New Roman"/>
          <w:sz w:val="24"/>
          <w:szCs w:val="24"/>
        </w:rPr>
        <w:t xml:space="preserve"> </w:t>
      </w:r>
      <w:r w:rsidRPr="009175E5" w:rsidR="00462514">
        <w:rPr>
          <w:rFonts w:ascii="Times New Roman" w:hAnsi="Times New Roman" w:eastAsia="Times New Roman" w:cs="Times New Roman"/>
          <w:sz w:val="24"/>
          <w:szCs w:val="24"/>
        </w:rPr>
        <w:t>32,500</w:t>
      </w:r>
      <w:r w:rsidRPr="009175E5" w:rsidR="005D2621">
        <w:rPr>
          <w:rFonts w:ascii="Times New Roman" w:hAnsi="Times New Roman" w:eastAsia="Times New Roman" w:cs="Times New Roman"/>
          <w:sz w:val="24"/>
          <w:szCs w:val="24"/>
        </w:rPr>
        <w:t>.</w:t>
      </w:r>
    </w:p>
    <w:p w:rsidRPr="009175E5" w:rsidR="00462514" w:rsidP="000679FD" w:rsidRDefault="00B77F95" w14:paraId="33B559DB" w14:textId="3466E5D8">
      <w:pPr>
        <w:pStyle w:val="BodyTextIndent"/>
        <w:spacing w:line="480" w:lineRule="auto"/>
        <w:ind w:firstLine="720"/>
        <w:rPr>
          <w:rFonts w:ascii="Times New Roman" w:hAnsi="Times New Roman" w:cs="Times New Roman"/>
          <w:sz w:val="24"/>
          <w:szCs w:val="24"/>
        </w:rPr>
      </w:pPr>
      <w:r w:rsidRPr="009175E5">
        <w:rPr>
          <w:rFonts w:ascii="Times New Roman" w:hAnsi="Times New Roman" w:eastAsia="Times New Roman" w:cs="Times New Roman"/>
          <w:i/>
          <w:iCs/>
          <w:sz w:val="24"/>
          <w:szCs w:val="24"/>
        </w:rPr>
        <w:t>Needs and Uses:</w:t>
      </w:r>
      <w:r w:rsidRPr="009175E5" w:rsidR="00ED5B16">
        <w:rPr>
          <w:rFonts w:ascii="Times New Roman" w:hAnsi="Times New Roman" w:eastAsia="Times New Roman" w:cs="Times New Roman"/>
          <w:sz w:val="24"/>
          <w:szCs w:val="24"/>
        </w:rPr>
        <w:t xml:space="preserve"> </w:t>
      </w:r>
      <w:r w:rsidRPr="009175E5" w:rsidR="00462514">
        <w:rPr>
          <w:rFonts w:ascii="Times New Roman" w:hAnsi="Times New Roman" w:cs="Times New Roman"/>
          <w:sz w:val="24"/>
          <w:szCs w:val="24"/>
        </w:rPr>
        <w:t>Information on work experience, personal income, noncash benefits, current and previous year health insurance coverage, employer-sponsored insurance take-up, and migration is collected through the ASEC.  The work experience items in the ASEC provide a unique measure of the dynamic nature of the labor force as viewed over a one-year period.  These items produce statistics that show movements in and out of the labor force by measuring the number of periods of unemployment experienced by people, the number of different employers worked for during the year, the principal reasons for unemployment, and part-/full-time attachment to the labor force.  We can make indirect measurements of discouraged workers and others with a casual attachment to the labor market.</w:t>
      </w:r>
      <w:r w:rsidR="000679FD">
        <w:rPr>
          <w:rFonts w:ascii="Times New Roman" w:hAnsi="Times New Roman" w:cs="Times New Roman"/>
          <w:sz w:val="24"/>
          <w:szCs w:val="24"/>
        </w:rPr>
        <w:t xml:space="preserve">  </w:t>
      </w:r>
      <w:r w:rsidRPr="000679FD" w:rsidR="000679FD">
        <w:rPr>
          <w:rFonts w:ascii="Times New Roman" w:hAnsi="Times New Roman" w:cs="Times New Roman"/>
          <w:sz w:val="24"/>
          <w:szCs w:val="24"/>
        </w:rPr>
        <w:t xml:space="preserve">The ASEC data collection questions remain largely unchanged from its most recent collection in 2021, however, there are minor changes and additions requested.  The changes are limited to questions on stimulus payments, free and </w:t>
      </w:r>
      <w:proofErr w:type="gramStart"/>
      <w:r w:rsidRPr="000679FD" w:rsidR="000679FD">
        <w:rPr>
          <w:rFonts w:ascii="Times New Roman" w:hAnsi="Times New Roman" w:cs="Times New Roman"/>
          <w:sz w:val="24"/>
          <w:szCs w:val="24"/>
        </w:rPr>
        <w:t>reduced price</w:t>
      </w:r>
      <w:proofErr w:type="gramEnd"/>
      <w:r w:rsidRPr="000679FD" w:rsidR="000679FD">
        <w:rPr>
          <w:rFonts w:ascii="Times New Roman" w:hAnsi="Times New Roman" w:cs="Times New Roman"/>
          <w:sz w:val="24"/>
          <w:szCs w:val="24"/>
        </w:rPr>
        <w:t xml:space="preserve"> school lunch, pandemic school meals, and advanced child tax credit payments</w:t>
      </w:r>
      <w:r w:rsidR="000679FD">
        <w:rPr>
          <w:rFonts w:ascii="Times New Roman" w:hAnsi="Times New Roman" w:cs="Times New Roman"/>
          <w:sz w:val="24"/>
          <w:szCs w:val="24"/>
        </w:rPr>
        <w:t>.</w:t>
      </w:r>
    </w:p>
    <w:p w:rsidRPr="009175E5" w:rsidR="00E35FB3" w:rsidP="00462514" w:rsidRDefault="00E35FB3" w14:paraId="5CB14917" w14:textId="77777777">
      <w:pPr>
        <w:spacing w:line="480" w:lineRule="auto"/>
        <w:ind w:left="720" w:firstLine="720"/>
        <w:rPr>
          <w:rFonts w:ascii="Times New Roman" w:hAnsi="Times New Roman" w:cs="Times New Roman"/>
          <w:sz w:val="24"/>
          <w:szCs w:val="24"/>
        </w:rPr>
      </w:pPr>
    </w:p>
    <w:p w:rsidRPr="009175E5" w:rsidR="00462514" w:rsidP="00462514" w:rsidRDefault="00462514" w14:paraId="2B3292AE" w14:textId="184DDAA3">
      <w:pPr>
        <w:spacing w:line="480" w:lineRule="auto"/>
        <w:ind w:left="720" w:firstLine="720"/>
        <w:rPr>
          <w:rFonts w:ascii="Times New Roman" w:hAnsi="Times New Roman" w:cs="Times New Roman"/>
          <w:sz w:val="24"/>
          <w:szCs w:val="24"/>
        </w:rPr>
      </w:pPr>
      <w:r w:rsidRPr="009175E5">
        <w:rPr>
          <w:rFonts w:ascii="Times New Roman" w:hAnsi="Times New Roman" w:cs="Times New Roman"/>
          <w:sz w:val="24"/>
          <w:szCs w:val="24"/>
        </w:rPr>
        <w:t xml:space="preserve">The income data from the ASEC are used by social planners, economists, government officials, and market researchers to gauge the economic well-being of the country as a whole, and selected population groups of interest.  Government planners and researchers use these data to monitor and evaluate the effectiveness of various assistance programs.  Market researchers use these data to identify and isolate potential customers.  Social planners use these data to forecast economic conditions and to identify special groups that seem to be especially sensitive to economic fluctuations.  Economists use </w:t>
      </w:r>
      <w:r w:rsidRPr="009175E5">
        <w:rPr>
          <w:rFonts w:ascii="Times New Roman" w:hAnsi="Times New Roman" w:cs="Times New Roman"/>
          <w:sz w:val="24"/>
          <w:szCs w:val="24"/>
        </w:rPr>
        <w:lastRenderedPageBreak/>
        <w:t>ASEC data to determine the effects of various economic forces, such as inflation, recession, recovery, and so on, and their differential effects on various population groups.</w:t>
      </w:r>
    </w:p>
    <w:p w:rsidRPr="009175E5" w:rsidR="00E35FB3" w:rsidP="00462514" w:rsidRDefault="00E35FB3" w14:paraId="7DC96C8A" w14:textId="77777777">
      <w:pPr>
        <w:spacing w:line="480" w:lineRule="auto"/>
        <w:ind w:left="720" w:firstLine="720"/>
        <w:rPr>
          <w:rFonts w:ascii="Times New Roman" w:hAnsi="Times New Roman" w:cs="Times New Roman"/>
          <w:sz w:val="24"/>
          <w:szCs w:val="24"/>
        </w:rPr>
      </w:pPr>
    </w:p>
    <w:p w:rsidRPr="009175E5" w:rsidR="00462514" w:rsidP="00462514" w:rsidRDefault="00462514" w14:paraId="6D6C8491" w14:textId="77777777">
      <w:pPr>
        <w:pStyle w:val="BodyTextIndent3"/>
        <w:spacing w:line="480" w:lineRule="auto"/>
        <w:ind w:left="810" w:firstLine="630"/>
        <w:rPr>
          <w:rFonts w:ascii="Times New Roman" w:hAnsi="Times New Roman" w:cs="Times New Roman"/>
          <w:sz w:val="24"/>
          <w:szCs w:val="24"/>
        </w:rPr>
      </w:pPr>
      <w:r w:rsidRPr="009175E5">
        <w:rPr>
          <w:rFonts w:ascii="Times New Roman" w:hAnsi="Times New Roman" w:cs="Times New Roman"/>
          <w:sz w:val="24"/>
          <w:szCs w:val="24"/>
        </w:rPr>
        <w:t>The ASEC is the official source of national poverty estimates calculated in accordance with the Office of Management and Budget’s Statistical Policy Directive 14.  Two other important national estimates derived from the ASEC are real median household income and the number and percent of individuals without health insurance coverage.</w:t>
      </w:r>
    </w:p>
    <w:p w:rsidRPr="009175E5" w:rsidR="00462514" w:rsidP="00E35FB3" w:rsidRDefault="00462514" w14:paraId="77269374" w14:textId="77777777">
      <w:pPr>
        <w:pStyle w:val="BodyTextIndent3"/>
        <w:spacing w:line="480" w:lineRule="auto"/>
        <w:ind w:left="900" w:firstLine="540"/>
        <w:rPr>
          <w:rFonts w:ascii="Times New Roman" w:hAnsi="Times New Roman" w:cs="Times New Roman"/>
          <w:sz w:val="24"/>
          <w:szCs w:val="24"/>
        </w:rPr>
      </w:pPr>
      <w:r w:rsidRPr="009175E5">
        <w:rPr>
          <w:rFonts w:ascii="Times New Roman" w:hAnsi="Times New Roman" w:cs="Times New Roman"/>
          <w:sz w:val="24"/>
          <w:szCs w:val="24"/>
        </w:rPr>
        <w:t xml:space="preserve">The ASEC also contains questions related </w:t>
      </w:r>
      <w:proofErr w:type="gramStart"/>
      <w:r w:rsidRPr="009175E5">
        <w:rPr>
          <w:rFonts w:ascii="Times New Roman" w:hAnsi="Times New Roman" w:cs="Times New Roman"/>
          <w:sz w:val="24"/>
          <w:szCs w:val="24"/>
        </w:rPr>
        <w:t>to:</w:t>
      </w:r>
      <w:proofErr w:type="gramEnd"/>
      <w:r w:rsidRPr="009175E5">
        <w:rPr>
          <w:rFonts w:ascii="Times New Roman" w:hAnsi="Times New Roman" w:cs="Times New Roman"/>
          <w:sz w:val="24"/>
          <w:szCs w:val="24"/>
        </w:rPr>
        <w:t xml:space="preserve"> 1) medical expenditures; </w:t>
      </w:r>
    </w:p>
    <w:p w:rsidRPr="009175E5" w:rsidR="00F26D5E" w:rsidP="00E35FB3" w:rsidRDefault="00462514" w14:paraId="0983A12F" w14:textId="1DF3AED2">
      <w:pPr>
        <w:spacing w:line="480" w:lineRule="auto"/>
        <w:ind w:left="720"/>
        <w:rPr>
          <w:rFonts w:ascii="Times New Roman" w:hAnsi="Times New Roman" w:cs="Times New Roman"/>
          <w:sz w:val="24"/>
          <w:szCs w:val="24"/>
        </w:rPr>
      </w:pPr>
      <w:r w:rsidRPr="009175E5">
        <w:rPr>
          <w:rFonts w:ascii="Times New Roman" w:hAnsi="Times New Roman" w:cs="Times New Roman"/>
          <w:sz w:val="24"/>
          <w:szCs w:val="24"/>
        </w:rPr>
        <w:t xml:space="preserve">2) presence and cost of a mortgage on property; 3) child support payments; and 4) amount of </w:t>
      </w:r>
      <w:proofErr w:type="gramStart"/>
      <w:r w:rsidRPr="009175E5">
        <w:rPr>
          <w:rFonts w:ascii="Times New Roman" w:hAnsi="Times New Roman" w:cs="Times New Roman"/>
          <w:sz w:val="24"/>
          <w:szCs w:val="24"/>
        </w:rPr>
        <w:t>child care</w:t>
      </w:r>
      <w:proofErr w:type="gramEnd"/>
      <w:r w:rsidRPr="009175E5">
        <w:rPr>
          <w:rFonts w:ascii="Times New Roman" w:hAnsi="Times New Roman" w:cs="Times New Roman"/>
          <w:sz w:val="24"/>
          <w:szCs w:val="24"/>
        </w:rPr>
        <w:t xml:space="preserve"> assistance received.  These questions enable analysts and policymakers to obtain better estimates of family and household income, and more precisely gauge poverty status.</w:t>
      </w:r>
      <w:r w:rsidRPr="009175E5" w:rsidR="00F26D5E">
        <w:rPr>
          <w:rFonts w:ascii="Times New Roman" w:hAnsi="Times New Roman" w:cs="Times New Roman"/>
          <w:sz w:val="24"/>
          <w:szCs w:val="24"/>
        </w:rPr>
        <w:t xml:space="preserve"> </w:t>
      </w:r>
    </w:p>
    <w:p w:rsidRPr="009175E5" w:rsidR="00611C39" w:rsidP="00611C39" w:rsidRDefault="00B77F95" w14:paraId="598BE352" w14:textId="4D62771D">
      <w:pPr>
        <w:autoSpaceDE w:val="0"/>
        <w:autoSpaceDN w:val="0"/>
        <w:adjustRightInd w:val="0"/>
        <w:spacing w:after="0" w:line="480" w:lineRule="auto"/>
        <w:ind w:firstLine="720"/>
        <w:rPr>
          <w:rFonts w:ascii="Times New Roman" w:hAnsi="Times New Roman" w:eastAsia="Times New Roman" w:cs="Times New Roman"/>
          <w:b/>
          <w:iCs/>
          <w:sz w:val="24"/>
          <w:szCs w:val="24"/>
        </w:rPr>
      </w:pPr>
      <w:r w:rsidRPr="009175E5">
        <w:rPr>
          <w:rFonts w:ascii="Times New Roman" w:hAnsi="Times New Roman" w:eastAsia="Times New Roman" w:cs="Times New Roman"/>
          <w:i/>
          <w:iCs/>
          <w:sz w:val="24"/>
          <w:szCs w:val="24"/>
        </w:rPr>
        <w:t>Affected Public</w:t>
      </w:r>
      <w:r w:rsidRPr="009175E5" w:rsidR="00CD212C">
        <w:rPr>
          <w:rFonts w:ascii="Times New Roman" w:hAnsi="Times New Roman" w:eastAsia="Times New Roman" w:cs="Times New Roman"/>
          <w:iCs/>
          <w:sz w:val="24"/>
          <w:szCs w:val="24"/>
        </w:rPr>
        <w:t>: Individuals or households</w:t>
      </w:r>
      <w:r w:rsidRPr="009175E5" w:rsidR="00611C39">
        <w:rPr>
          <w:rFonts w:ascii="Times New Roman" w:hAnsi="Times New Roman" w:eastAsia="Times New Roman" w:cs="Times New Roman"/>
          <w:iCs/>
          <w:sz w:val="24"/>
          <w:szCs w:val="24"/>
        </w:rPr>
        <w:t>.</w:t>
      </w:r>
    </w:p>
    <w:p w:rsidRPr="009175E5" w:rsidR="00B77F95" w:rsidP="00B77F95" w:rsidRDefault="00B77F95" w14:paraId="2405BFD4" w14:textId="5E396865">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9175E5">
        <w:rPr>
          <w:rFonts w:ascii="Times New Roman" w:hAnsi="Times New Roman" w:eastAsia="Times New Roman" w:cs="Times New Roman"/>
          <w:i/>
          <w:iCs/>
          <w:sz w:val="24"/>
          <w:szCs w:val="24"/>
        </w:rPr>
        <w:t>Frequency:</w:t>
      </w:r>
      <w:r w:rsidRPr="009175E5" w:rsidR="009A2DA8">
        <w:rPr>
          <w:rFonts w:ascii="Times New Roman" w:hAnsi="Times New Roman" w:eastAsia="Times New Roman" w:cs="Times New Roman"/>
          <w:i/>
          <w:iCs/>
          <w:sz w:val="24"/>
          <w:szCs w:val="24"/>
        </w:rPr>
        <w:t xml:space="preserve"> </w:t>
      </w:r>
      <w:r w:rsidRPr="009175E5" w:rsidR="006F61E0">
        <w:rPr>
          <w:rFonts w:ascii="Times New Roman" w:hAnsi="Times New Roman" w:eastAsia="Times New Roman" w:cs="Times New Roman"/>
          <w:iCs/>
          <w:sz w:val="24"/>
          <w:szCs w:val="24"/>
        </w:rPr>
        <w:t>Annual</w:t>
      </w:r>
      <w:r w:rsidRPr="009175E5" w:rsidR="00CD212C">
        <w:rPr>
          <w:rFonts w:ascii="Times New Roman" w:hAnsi="Times New Roman" w:eastAsia="Times New Roman" w:cs="Times New Roman"/>
          <w:iCs/>
          <w:sz w:val="24"/>
          <w:szCs w:val="24"/>
        </w:rPr>
        <w:t>ly</w:t>
      </w:r>
      <w:r w:rsidRPr="009175E5" w:rsidR="009A2DA8">
        <w:rPr>
          <w:rFonts w:ascii="Times New Roman" w:hAnsi="Times New Roman" w:eastAsia="Times New Roman" w:cs="Times New Roman"/>
          <w:iCs/>
          <w:sz w:val="24"/>
          <w:szCs w:val="24"/>
        </w:rPr>
        <w:t>.</w:t>
      </w:r>
    </w:p>
    <w:p w:rsidRPr="009175E5" w:rsidR="00611C39" w:rsidP="00611C39" w:rsidRDefault="00B77F95" w14:paraId="18B1495A" w14:textId="515B3886">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9175E5">
        <w:rPr>
          <w:rFonts w:ascii="Times New Roman" w:hAnsi="Times New Roman" w:eastAsia="Times New Roman" w:cs="Times New Roman"/>
          <w:i/>
          <w:iCs/>
          <w:sz w:val="24"/>
          <w:szCs w:val="24"/>
        </w:rPr>
        <w:t>Respondent's Obligation:</w:t>
      </w:r>
      <w:r w:rsidRPr="009175E5" w:rsidR="009A2DA8">
        <w:rPr>
          <w:rFonts w:ascii="Times New Roman" w:hAnsi="Times New Roman" w:eastAsia="Times New Roman" w:cs="Times New Roman"/>
          <w:iCs/>
          <w:sz w:val="24"/>
          <w:szCs w:val="24"/>
        </w:rPr>
        <w:t xml:space="preserve"> </w:t>
      </w:r>
      <w:r w:rsidRPr="009175E5" w:rsidR="00611C39">
        <w:rPr>
          <w:rFonts w:ascii="Times New Roman" w:hAnsi="Times New Roman" w:eastAsia="Times New Roman" w:cs="Times New Roman"/>
          <w:iCs/>
          <w:sz w:val="24"/>
          <w:szCs w:val="24"/>
        </w:rPr>
        <w:t>Voluntary.</w:t>
      </w:r>
    </w:p>
    <w:p w:rsidRPr="009175E5" w:rsidR="00B77F95" w:rsidP="00B77F95" w:rsidRDefault="00B77F95" w14:paraId="1FCA9257" w14:textId="04907D44">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9175E5">
        <w:rPr>
          <w:rFonts w:ascii="Times New Roman" w:hAnsi="Times New Roman" w:eastAsia="Times New Roman" w:cs="Times New Roman"/>
          <w:i/>
          <w:iCs/>
          <w:sz w:val="24"/>
          <w:szCs w:val="24"/>
        </w:rPr>
        <w:t>Legal Authority:</w:t>
      </w:r>
      <w:r w:rsidRPr="009175E5" w:rsidR="009A2DA8">
        <w:rPr>
          <w:rFonts w:ascii="Times New Roman" w:hAnsi="Times New Roman" w:eastAsia="Times New Roman" w:cs="Times New Roman"/>
          <w:iCs/>
          <w:sz w:val="24"/>
          <w:szCs w:val="24"/>
        </w:rPr>
        <w:t xml:space="preserve"> </w:t>
      </w:r>
      <w:r w:rsidRPr="009175E5" w:rsidR="006F61E0">
        <w:rPr>
          <w:rFonts w:ascii="Times New Roman" w:hAnsi="Times New Roman" w:cs="Times New Roman"/>
          <w:sz w:val="24"/>
        </w:rPr>
        <w:t>Title 13, United States Code, Sections 141 and 182; and Title 29, United States Code, Sections 1-9.</w:t>
      </w:r>
    </w:p>
    <w:p w:rsidRPr="009175E5" w:rsidR="00611C39" w:rsidP="00611C39" w:rsidRDefault="00611C39" w14:paraId="729CA66E" w14:textId="4A85CA8B">
      <w:pPr>
        <w:widowControl w:val="0"/>
        <w:tabs>
          <w:tab w:val="center" w:pos="4680"/>
        </w:tabs>
        <w:autoSpaceDE w:val="0"/>
        <w:autoSpaceDN w:val="0"/>
        <w:adjustRightInd w:val="0"/>
        <w:spacing w:after="0" w:line="480" w:lineRule="auto"/>
        <w:ind w:firstLine="720"/>
        <w:rPr>
          <w:rFonts w:ascii="Times New Roman" w:hAnsi="Times New Roman" w:eastAsia="Times New Roman" w:cs="Times New Roman"/>
          <w:sz w:val="24"/>
          <w:szCs w:val="24"/>
        </w:rPr>
      </w:pPr>
      <w:r w:rsidRPr="009175E5">
        <w:rPr>
          <w:rFonts w:ascii="Times New Roman" w:hAnsi="Times New Roman" w:eastAsia="Times New Roman" w:cs="Times New Roman"/>
          <w:sz w:val="24"/>
          <w:szCs w:val="24"/>
        </w:rPr>
        <w:t xml:space="preserve">This information collection request may be viewed at </w:t>
      </w:r>
      <w:hyperlink w:history="1" r:id="rId10">
        <w:r w:rsidRPr="009175E5">
          <w:rPr>
            <w:rFonts w:ascii="Times New Roman" w:hAnsi="Times New Roman" w:eastAsia="Times New Roman" w:cs="Times New Roman"/>
            <w:sz w:val="24"/>
            <w:szCs w:val="24"/>
          </w:rPr>
          <w:t>www.reginfo.gov</w:t>
        </w:r>
      </w:hyperlink>
      <w:r w:rsidRPr="009175E5" w:rsidR="009A2DA8">
        <w:rPr>
          <w:rFonts w:ascii="Times New Roman" w:hAnsi="Times New Roman" w:eastAsia="Times New Roman" w:cs="Times New Roman"/>
          <w:sz w:val="24"/>
          <w:szCs w:val="24"/>
        </w:rPr>
        <w:t xml:space="preserve">. </w:t>
      </w:r>
      <w:r w:rsidRPr="009175E5">
        <w:rPr>
          <w:rFonts w:ascii="Times New Roman" w:hAnsi="Times New Roman" w:eastAsia="Times New Roman" w:cs="Times New Roman"/>
          <w:sz w:val="24"/>
          <w:szCs w:val="24"/>
        </w:rPr>
        <w:t>Follow the instructions to view the Department of Commerce collections currently under review by OMB.</w:t>
      </w:r>
    </w:p>
    <w:p w:rsidRPr="009175E5" w:rsidR="009A2DA8" w:rsidP="00E6711C" w:rsidRDefault="00611C39" w14:paraId="4FF5C465" w14:textId="41A1BC6D">
      <w:pPr>
        <w:autoSpaceDE w:val="0"/>
        <w:autoSpaceDN w:val="0"/>
        <w:adjustRightInd w:val="0"/>
        <w:spacing w:after="0" w:line="480" w:lineRule="auto"/>
        <w:ind w:firstLine="720"/>
        <w:rPr>
          <w:rFonts w:ascii="Times New Roman" w:hAnsi="Times New Roman" w:eastAsia="Times New Roman" w:cs="Times New Roman"/>
          <w:bCs/>
          <w:sz w:val="24"/>
          <w:szCs w:val="24"/>
        </w:rPr>
      </w:pPr>
      <w:bookmarkStart w:name="_Hlk34996839" w:id="0"/>
      <w:r w:rsidRPr="009175E5">
        <w:rPr>
          <w:rFonts w:ascii="Times New Roman" w:hAnsi="Times New Roman" w:eastAsia="Times New Roman" w:cs="Times New Roman"/>
          <w:bCs/>
          <w:sz w:val="24"/>
          <w:szCs w:val="24"/>
        </w:rPr>
        <w:t>Written comments and recommendations for the proposed information collection should be submitted within 30 days of the publication of this notice on the following website</w:t>
      </w:r>
      <w:r w:rsidRPr="009175E5">
        <w:rPr>
          <w:rFonts w:ascii="Times New Roman" w:hAnsi="Times New Roman" w:eastAsia="Times New Roman" w:cs="Times New Roman"/>
          <w:b/>
          <w:sz w:val="24"/>
          <w:szCs w:val="24"/>
        </w:rPr>
        <w:t xml:space="preserve"> </w:t>
      </w:r>
      <w:hyperlink w:history="1" r:id="rId11">
        <w:r w:rsidRPr="009175E5">
          <w:rPr>
            <w:rFonts w:ascii="Times New Roman" w:hAnsi="Times New Roman" w:eastAsia="Times New Roman" w:cs="Times New Roman"/>
            <w:bCs/>
            <w:sz w:val="24"/>
            <w:szCs w:val="24"/>
          </w:rPr>
          <w:t>www.reginfo.gov/public/do/PRAMain</w:t>
        </w:r>
      </w:hyperlink>
      <w:r w:rsidRPr="009175E5">
        <w:rPr>
          <w:rFonts w:ascii="Times New Roman" w:hAnsi="Times New Roman" w:eastAsia="Times New Roman" w:cs="Times New Roman"/>
          <w:bCs/>
          <w:sz w:val="24"/>
          <w:szCs w:val="24"/>
        </w:rPr>
        <w:t>. Find this particular information collection by selecting "Currently under 30-day Review - Open for Public Comments" or by using the search function and entering either the title of the collectio</w:t>
      </w:r>
      <w:r w:rsidRPr="009175E5" w:rsidR="009A2DA8">
        <w:rPr>
          <w:rFonts w:ascii="Times New Roman" w:hAnsi="Times New Roman" w:eastAsia="Times New Roman" w:cs="Times New Roman"/>
          <w:bCs/>
          <w:sz w:val="24"/>
          <w:szCs w:val="24"/>
        </w:rPr>
        <w:t>n or the OMB Control Number 0607</w:t>
      </w:r>
      <w:r w:rsidRPr="009175E5">
        <w:rPr>
          <w:rFonts w:ascii="Times New Roman" w:hAnsi="Times New Roman" w:eastAsia="Times New Roman" w:cs="Times New Roman"/>
          <w:bCs/>
          <w:sz w:val="24"/>
          <w:szCs w:val="24"/>
        </w:rPr>
        <w:t>-</w:t>
      </w:r>
      <w:r w:rsidRPr="009175E5" w:rsidR="00E6711C">
        <w:rPr>
          <w:rFonts w:ascii="Times New Roman" w:hAnsi="Times New Roman" w:eastAsia="Times New Roman" w:cs="Times New Roman"/>
          <w:bCs/>
          <w:sz w:val="24"/>
          <w:szCs w:val="24"/>
        </w:rPr>
        <w:t>0</w:t>
      </w:r>
      <w:r w:rsidRPr="009175E5" w:rsidR="006F61E0">
        <w:rPr>
          <w:rFonts w:ascii="Times New Roman" w:hAnsi="Times New Roman" w:eastAsia="Times New Roman" w:cs="Times New Roman"/>
          <w:bCs/>
          <w:sz w:val="24"/>
          <w:szCs w:val="24"/>
        </w:rPr>
        <w:t>354</w:t>
      </w:r>
      <w:r w:rsidRPr="009175E5">
        <w:rPr>
          <w:rFonts w:ascii="Times New Roman" w:hAnsi="Times New Roman" w:eastAsia="Times New Roman" w:cs="Times New Roman"/>
          <w:bCs/>
          <w:sz w:val="24"/>
          <w:szCs w:val="24"/>
        </w:rPr>
        <w:t xml:space="preserve">. </w:t>
      </w:r>
      <w:bookmarkEnd w:id="0"/>
    </w:p>
    <w:p w:rsidRPr="009175E5" w:rsidR="00E6711C" w:rsidP="00E6711C" w:rsidRDefault="00E6711C" w14:paraId="36D6ABC9" w14:textId="77777777">
      <w:pPr>
        <w:autoSpaceDE w:val="0"/>
        <w:autoSpaceDN w:val="0"/>
        <w:adjustRightInd w:val="0"/>
        <w:spacing w:after="0" w:line="480" w:lineRule="auto"/>
        <w:ind w:firstLine="720"/>
        <w:rPr>
          <w:rFonts w:ascii="Times New Roman" w:hAnsi="Times New Roman" w:eastAsia="Times New Roman" w:cs="Times New Roman"/>
          <w:bCs/>
          <w:sz w:val="24"/>
          <w:szCs w:val="24"/>
        </w:rPr>
      </w:pPr>
    </w:p>
    <w:p w:rsidRPr="009175E5" w:rsidR="00611C39" w:rsidP="00611C39" w:rsidRDefault="00611C39" w14:paraId="2392C3F0" w14:textId="77777777">
      <w:pPr>
        <w:widowControl w:val="0"/>
        <w:autoSpaceDE w:val="0"/>
        <w:autoSpaceDN w:val="0"/>
        <w:adjustRightInd w:val="0"/>
        <w:spacing w:after="0" w:line="480" w:lineRule="auto"/>
        <w:rPr>
          <w:rFonts w:ascii="Times New Roman" w:hAnsi="Times New Roman" w:eastAsia="Times New Roman" w:cs="Times New Roman"/>
          <w:i/>
          <w:sz w:val="24"/>
          <w:szCs w:val="24"/>
        </w:rPr>
      </w:pPr>
      <w:proofErr w:type="spellStart"/>
      <w:r w:rsidRPr="009175E5">
        <w:rPr>
          <w:rFonts w:ascii="Times New Roman" w:hAnsi="Times New Roman" w:eastAsia="Times New Roman" w:cs="Times New Roman"/>
          <w:b/>
          <w:bCs/>
          <w:iCs/>
          <w:sz w:val="24"/>
          <w:szCs w:val="24"/>
        </w:rPr>
        <w:t>Sheleen</w:t>
      </w:r>
      <w:proofErr w:type="spellEnd"/>
      <w:r w:rsidRPr="009175E5">
        <w:rPr>
          <w:rFonts w:ascii="Times New Roman" w:hAnsi="Times New Roman" w:eastAsia="Times New Roman" w:cs="Times New Roman"/>
          <w:b/>
          <w:bCs/>
          <w:iCs/>
          <w:sz w:val="24"/>
          <w:szCs w:val="24"/>
        </w:rPr>
        <w:t xml:space="preserve"> Dumas,</w:t>
      </w:r>
      <w:r w:rsidRPr="009175E5">
        <w:rPr>
          <w:rFonts w:ascii="Times New Roman" w:hAnsi="Times New Roman" w:eastAsia="Times New Roman" w:cs="Times New Roman"/>
          <w:i/>
          <w:sz w:val="24"/>
          <w:szCs w:val="24"/>
        </w:rPr>
        <w:t xml:space="preserve"> </w:t>
      </w:r>
    </w:p>
    <w:p w:rsidRPr="009175E5" w:rsidR="00B77F95" w:rsidP="00251993" w:rsidRDefault="00611C39" w14:paraId="1DD26F56" w14:textId="5EF9A347">
      <w:pPr>
        <w:widowControl w:val="0"/>
        <w:autoSpaceDE w:val="0"/>
        <w:autoSpaceDN w:val="0"/>
        <w:adjustRightInd w:val="0"/>
        <w:spacing w:after="0" w:line="480" w:lineRule="auto"/>
        <w:rPr>
          <w:rFonts w:ascii="Times New Roman" w:hAnsi="Times New Roman" w:eastAsia="Times New Roman" w:cs="Times New Roman"/>
          <w:b/>
          <w:sz w:val="24"/>
          <w:szCs w:val="24"/>
        </w:rPr>
      </w:pPr>
      <w:r w:rsidRPr="009175E5">
        <w:rPr>
          <w:rFonts w:ascii="Times New Roman" w:hAnsi="Times New Roman" w:eastAsia="Times New Roman" w:cs="Times New Roman"/>
          <w:i/>
          <w:sz w:val="24"/>
          <w:szCs w:val="24"/>
        </w:rPr>
        <w:t>Department PRA Clearance Officer, Office of the Chief Information Officer, Commerce Department.</w:t>
      </w:r>
    </w:p>
    <w:sectPr w:rsidRPr="009175E5" w:rsidR="00B77F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219E8" w14:textId="77777777" w:rsidR="00E16A2E" w:rsidRDefault="00E16A2E" w:rsidP="00E16A2E">
      <w:pPr>
        <w:spacing w:after="0" w:line="240" w:lineRule="auto"/>
      </w:pPr>
      <w:r>
        <w:separator/>
      </w:r>
    </w:p>
  </w:endnote>
  <w:endnote w:type="continuationSeparator" w:id="0">
    <w:p w14:paraId="5B0A655C" w14:textId="77777777" w:rsidR="00E16A2E" w:rsidRDefault="00E16A2E" w:rsidP="00E1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E95D0" w14:textId="77777777" w:rsidR="00E16A2E" w:rsidRDefault="00E1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9F212" w14:textId="77777777" w:rsidR="00E16A2E" w:rsidRDefault="00E16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AEFBA" w14:textId="77777777" w:rsidR="00E16A2E" w:rsidRDefault="00E1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F84F1" w14:textId="77777777" w:rsidR="00E16A2E" w:rsidRDefault="00E16A2E" w:rsidP="00E16A2E">
      <w:pPr>
        <w:spacing w:after="0" w:line="240" w:lineRule="auto"/>
      </w:pPr>
      <w:r>
        <w:separator/>
      </w:r>
    </w:p>
  </w:footnote>
  <w:footnote w:type="continuationSeparator" w:id="0">
    <w:p w14:paraId="4003C23B" w14:textId="77777777" w:rsidR="00E16A2E" w:rsidRDefault="00E16A2E" w:rsidP="00E16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D63D" w14:textId="0DCD62AE" w:rsidR="00E16A2E" w:rsidRDefault="00435C0F">
    <w:pPr>
      <w:pStyle w:val="Header"/>
    </w:pPr>
    <w:r>
      <w:rPr>
        <w:noProof/>
      </w:rPr>
      <mc:AlternateContent>
        <mc:Choice Requires="wps">
          <w:drawing>
            <wp:anchor distT="0" distB="0" distL="114300" distR="114300" simplePos="0" relativeHeight="251656704" behindDoc="1" locked="0" layoutInCell="0" allowOverlap="1" wp14:anchorId="69AC2D62" wp14:editId="6F1B8515">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78EEDD"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AC2D62" id="_x0000_t202" coordsize="21600,21600" o:spt="202" path="m,l,21600r21600,l21600,xe">
              <v:stroke joinstyle="miter"/>
              <v:path gradientshapeok="t" o:connecttype="rect"/>
            </v:shapetype>
            <v:shape id="Text Box 2" o:spid="_x0000_s1026" type="#_x0000_t202" style="position:absolute;margin-left:0;margin-top:0;width:494.9pt;height:164.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" o:allowincell="f" filled="f" stroked="f">
              <v:stroke joinstyle="round"/>
              <o:lock v:ext="edit" shapetype="t"/>
              <v:textbox style="mso-fit-shape-to-text:t">
                <w:txbxContent>
                  <w:p w14:paraId="0C78EEDD"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06A67" w14:textId="4A7AA6E7" w:rsidR="00E16A2E" w:rsidRDefault="00435C0F">
    <w:pPr>
      <w:pStyle w:val="Header"/>
    </w:pPr>
    <w:r>
      <w:rPr>
        <w:noProof/>
      </w:rPr>
      <mc:AlternateContent>
        <mc:Choice Requires="wps">
          <w:drawing>
            <wp:anchor distT="0" distB="0" distL="114300" distR="114300" simplePos="0" relativeHeight="251657728" behindDoc="1" locked="0" layoutInCell="0" allowOverlap="1" wp14:anchorId="452C06A7" wp14:editId="1D546A31">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B9B9FF"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C06A7" id="_x0000_t202" coordsize="21600,21600" o:spt="202" path="m,l,21600r21600,l21600,xe">
              <v:stroke joinstyle="miter"/>
              <v:path gradientshapeok="t" o:connecttype="rect"/>
            </v:shapetype>
            <v:shape id="Text Box 1" o:spid="_x0000_s1027" type="#_x0000_t202" style="position:absolute;margin-left:0;margin-top:0;width:494.9pt;height:164.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" o:allowincell="f" filled="f" stroked="f">
              <v:stroke joinstyle="round"/>
              <o:lock v:ext="edit" shapetype="t"/>
              <v:textbox style="mso-fit-shape-to-text:t">
                <w:txbxContent>
                  <w:p w14:paraId="21B9B9FF" w14:textId="77777777" w:rsidR="00435C0F" w:rsidRDefault="00435C0F"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63EF4" w14:textId="121AFA08" w:rsidR="00E16A2E" w:rsidRDefault="00E16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76"/>
    <w:rsid w:val="000679FD"/>
    <w:rsid w:val="001339EF"/>
    <w:rsid w:val="00176C76"/>
    <w:rsid w:val="00251993"/>
    <w:rsid w:val="003271EB"/>
    <w:rsid w:val="003328C8"/>
    <w:rsid w:val="00353AC4"/>
    <w:rsid w:val="00435C0F"/>
    <w:rsid w:val="00462514"/>
    <w:rsid w:val="0048651E"/>
    <w:rsid w:val="004F4A92"/>
    <w:rsid w:val="005C2530"/>
    <w:rsid w:val="005D2621"/>
    <w:rsid w:val="005F03F6"/>
    <w:rsid w:val="005F7EEF"/>
    <w:rsid w:val="00611C39"/>
    <w:rsid w:val="0063677A"/>
    <w:rsid w:val="00662199"/>
    <w:rsid w:val="00696663"/>
    <w:rsid w:val="006A107E"/>
    <w:rsid w:val="006D470C"/>
    <w:rsid w:val="006F61E0"/>
    <w:rsid w:val="0070675E"/>
    <w:rsid w:val="00802C80"/>
    <w:rsid w:val="009175E5"/>
    <w:rsid w:val="009A2DA8"/>
    <w:rsid w:val="009D374B"/>
    <w:rsid w:val="00A3507B"/>
    <w:rsid w:val="00AD130D"/>
    <w:rsid w:val="00AD1A14"/>
    <w:rsid w:val="00B00915"/>
    <w:rsid w:val="00B77F95"/>
    <w:rsid w:val="00C005FF"/>
    <w:rsid w:val="00C04C2F"/>
    <w:rsid w:val="00C2481D"/>
    <w:rsid w:val="00CD212C"/>
    <w:rsid w:val="00CF0CA6"/>
    <w:rsid w:val="00E16A2E"/>
    <w:rsid w:val="00E35FB3"/>
    <w:rsid w:val="00E60071"/>
    <w:rsid w:val="00E6711C"/>
    <w:rsid w:val="00E70AF1"/>
    <w:rsid w:val="00EC13CD"/>
    <w:rsid w:val="00ED5B16"/>
    <w:rsid w:val="00F07B92"/>
    <w:rsid w:val="00F26D5E"/>
    <w:rsid w:val="00FC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BF8C9B"/>
  <w15:chartTrackingRefBased/>
  <w15:docId w15:val="{D78D6C60-43E4-412C-92AF-751B76A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EF"/>
    <w:rPr>
      <w:color w:val="0000FF"/>
      <w:u w:val="single"/>
    </w:rPr>
  </w:style>
  <w:style w:type="paragraph" w:styleId="NormalWeb">
    <w:name w:val="Normal (Web)"/>
    <w:basedOn w:val="Normal"/>
    <w:uiPriority w:val="99"/>
    <w:semiHidden/>
    <w:unhideWhenUsed/>
    <w:rsid w:val="005F7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2E"/>
  </w:style>
  <w:style w:type="paragraph" w:styleId="Footer">
    <w:name w:val="footer"/>
    <w:basedOn w:val="Normal"/>
    <w:link w:val="FooterChar"/>
    <w:uiPriority w:val="99"/>
    <w:unhideWhenUsed/>
    <w:rsid w:val="00E1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2E"/>
  </w:style>
  <w:style w:type="paragraph" w:styleId="BodyTextIndent3">
    <w:name w:val="Body Text Indent 3"/>
    <w:basedOn w:val="Normal"/>
    <w:link w:val="BodyTextIndent3Char"/>
    <w:uiPriority w:val="99"/>
    <w:semiHidden/>
    <w:unhideWhenUsed/>
    <w:rsid w:val="004625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2514"/>
    <w:rPr>
      <w:sz w:val="16"/>
      <w:szCs w:val="16"/>
    </w:rPr>
  </w:style>
  <w:style w:type="paragraph" w:styleId="BodyTextIndent">
    <w:name w:val="Body Text Indent"/>
    <w:basedOn w:val="Normal"/>
    <w:link w:val="BodyTextIndentChar"/>
    <w:uiPriority w:val="99"/>
    <w:unhideWhenUsed/>
    <w:rsid w:val="000679FD"/>
    <w:pPr>
      <w:spacing w:after="120"/>
      <w:ind w:left="360"/>
    </w:pPr>
  </w:style>
  <w:style w:type="character" w:customStyle="1" w:styleId="BodyTextIndentChar">
    <w:name w:val="Body Text Indent Char"/>
    <w:basedOn w:val="DefaultParagraphFont"/>
    <w:link w:val="BodyTextIndent"/>
    <w:uiPriority w:val="99"/>
    <w:rsid w:val="0006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info.gov/public/do/PRAMai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reginfo.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1" ma:contentTypeDescription="Create a new document." ma:contentTypeScope="" ma:versionID="a92c505c7e71b5bfe67f862ff6e18d24">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e3cfa7c8bc902af8fc8b08bf6f90b4e1"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6e791d5b-3bd7-4d87-b80d-5e4c71e4c5f9">RUT7PQCQP6TS-1120628556-166</_dlc_DocId>
    <_dlc_DocIdUrl xmlns="6e791d5b-3bd7-4d87-b80d-5e4c71e4c5f9">
      <Url>https://uscensus.sharepoint.com/sites/pco/PRAintranet/_layouts/15/DocIdRedir.aspx?ID=RUT7PQCQP6TS-1120628556-166</Url>
      <Description>RUT7PQCQP6TS-1120628556-166</Description>
    </_dlc_DocIdUrl>
    <Document_x0020_Status xmlns="6e791d5b-3bd7-4d87-b80d-5e4c71e4c5f9" xsi:nil="true"/>
    <PublishingExpirationDate xmlns="http://schemas.microsoft.com/sharepoint/v3" xsi:nil="true"/>
    <Date xmlns="558250db-76c6-400c-8e4d-8eb171d738bd" xsi:nil="true"/>
    <MeetingTopics xmlns="558250db-76c6-400c-8e4d-8eb171d738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142013-44A1-4186-A9FA-3BDA5A67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CB9EC-5968-442A-A92B-8F20EAF0C8C0}">
  <ds:schemaRefs>
    <ds:schemaRef ds:uri="http://purl.org/dc/elements/1.1/"/>
    <ds:schemaRef ds:uri="http://purl.org/dc/dcmitype/"/>
    <ds:schemaRef ds:uri="http://purl.org/dc/terms/"/>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558250db-76c6-400c-8e4d-8eb171d738bd"/>
    <ds:schemaRef ds:uri="6e791d5b-3bd7-4d87-b80d-5e4c71e4c5f9"/>
  </ds:schemaRefs>
</ds:datastoreItem>
</file>

<file path=customXml/itemProps3.xml><?xml version="1.0" encoding="utf-8"?>
<ds:datastoreItem xmlns:ds="http://schemas.openxmlformats.org/officeDocument/2006/customXml" ds:itemID="{93309F03-4DD7-4AC6-ADBC-502652EDEEBE}">
  <ds:schemaRefs>
    <ds:schemaRef ds:uri="http://schemas.microsoft.com/sharepoint/v3/contenttype/forms"/>
  </ds:schemaRefs>
</ds:datastoreItem>
</file>

<file path=customXml/itemProps4.xml><?xml version="1.0" encoding="utf-8"?>
<ds:datastoreItem xmlns:ds="http://schemas.openxmlformats.org/officeDocument/2006/customXml" ds:itemID="{435A33E9-0E48-477C-AFF1-4D2DB1391921}">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Tim J Marshall (CENSUS/ADDP FED)</cp:lastModifiedBy>
  <cp:revision>3</cp:revision>
  <dcterms:created xsi:type="dcterms:W3CDTF">2021-08-06T16:34:00Z</dcterms:created>
  <dcterms:modified xsi:type="dcterms:W3CDTF">2021-11-02T20:21:00Z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8c37b547-583f-4269-ae7e-c2ca742424b4</vt:lpwstr>
  </property>
</Properties>
</file>