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556E" w:rsidR="007D625D" w:rsidP="002476C1" w:rsidRDefault="007D625D" w14:paraId="177E9AB2" w14:textId="6093A95E">
      <w:pPr>
        <w:jc w:val="center"/>
        <w:rPr>
          <w:b/>
          <w:bCs/>
          <w:sz w:val="24"/>
          <w:szCs w:val="24"/>
        </w:rPr>
      </w:pPr>
      <w:r w:rsidRPr="005C556E">
        <w:rPr>
          <w:b/>
          <w:bCs/>
          <w:sz w:val="24"/>
          <w:szCs w:val="24"/>
        </w:rPr>
        <w:t>Department of Commerce</w:t>
      </w:r>
    </w:p>
    <w:p w:rsidRPr="005C556E" w:rsidR="007D625D" w:rsidP="007138CD" w:rsidRDefault="007D625D" w14:paraId="6F0161A6" w14:textId="1BD55A89">
      <w:pPr>
        <w:jc w:val="center"/>
        <w:rPr>
          <w:b/>
          <w:bCs/>
          <w:sz w:val="24"/>
          <w:szCs w:val="24"/>
        </w:rPr>
      </w:pPr>
      <w:r w:rsidRPr="005C556E">
        <w:rPr>
          <w:b/>
          <w:bCs/>
          <w:sz w:val="24"/>
          <w:szCs w:val="24"/>
        </w:rPr>
        <w:t>U.S. Census Bureau</w:t>
      </w:r>
    </w:p>
    <w:p w:rsidRPr="005C556E" w:rsidR="007138CD" w:rsidP="007138CD" w:rsidRDefault="007138CD" w14:paraId="62FEF603" w14:textId="68FF7846">
      <w:pPr>
        <w:jc w:val="center"/>
        <w:rPr>
          <w:b/>
          <w:bCs/>
          <w:sz w:val="24"/>
          <w:szCs w:val="24"/>
        </w:rPr>
      </w:pPr>
      <w:r w:rsidRPr="005C556E">
        <w:rPr>
          <w:b/>
          <w:bCs/>
          <w:sz w:val="24"/>
          <w:szCs w:val="24"/>
        </w:rPr>
        <w:t>OMB Information Collection Request</w:t>
      </w:r>
    </w:p>
    <w:p w:rsidRPr="005C556E" w:rsidR="007D625D" w:rsidP="007138CD" w:rsidRDefault="008A1E8F" w14:paraId="230C05FB" w14:textId="4DB7A719">
      <w:pPr>
        <w:jc w:val="center"/>
        <w:rPr>
          <w:b/>
          <w:bCs/>
          <w:color w:val="000000"/>
          <w:sz w:val="24"/>
          <w:szCs w:val="24"/>
        </w:rPr>
      </w:pPr>
      <w:r w:rsidRPr="005C556E">
        <w:rPr>
          <w:b/>
          <w:bCs/>
          <w:color w:val="000000"/>
          <w:sz w:val="24"/>
          <w:szCs w:val="24"/>
        </w:rPr>
        <w:t>20</w:t>
      </w:r>
      <w:r w:rsidRPr="005C556E" w:rsidR="007138CD">
        <w:rPr>
          <w:b/>
          <w:bCs/>
          <w:color w:val="000000"/>
          <w:sz w:val="24"/>
          <w:szCs w:val="24"/>
        </w:rPr>
        <w:t>21</w:t>
      </w:r>
      <w:r w:rsidRPr="005C556E">
        <w:rPr>
          <w:b/>
          <w:bCs/>
          <w:color w:val="000000"/>
          <w:sz w:val="24"/>
          <w:szCs w:val="24"/>
        </w:rPr>
        <w:t xml:space="preserve"> </w:t>
      </w:r>
      <w:r w:rsidRPr="005C556E" w:rsidR="007D625D">
        <w:rPr>
          <w:b/>
          <w:bCs/>
          <w:color w:val="000000"/>
          <w:sz w:val="24"/>
          <w:szCs w:val="24"/>
        </w:rPr>
        <w:t>Management and Organizational Practices Survey (MOPS)</w:t>
      </w:r>
    </w:p>
    <w:p w:rsidRPr="005C556E" w:rsidR="007D625D" w:rsidP="007138CD" w:rsidRDefault="007D625D" w14:paraId="1F4E3E95" w14:textId="360F896D">
      <w:pPr>
        <w:jc w:val="center"/>
        <w:rPr>
          <w:b/>
          <w:bCs/>
          <w:color w:val="000000"/>
          <w:sz w:val="24"/>
          <w:szCs w:val="24"/>
        </w:rPr>
      </w:pPr>
      <w:r w:rsidRPr="005C556E">
        <w:rPr>
          <w:b/>
          <w:bCs/>
          <w:color w:val="000000"/>
          <w:sz w:val="24"/>
          <w:szCs w:val="24"/>
        </w:rPr>
        <w:t>OMB Control N</w:t>
      </w:r>
      <w:r w:rsidRPr="005C556E" w:rsidR="007138CD">
        <w:rPr>
          <w:b/>
          <w:bCs/>
          <w:color w:val="000000"/>
          <w:sz w:val="24"/>
          <w:szCs w:val="24"/>
        </w:rPr>
        <w:t>umber</w:t>
      </w:r>
      <w:r w:rsidRPr="005C556E">
        <w:rPr>
          <w:b/>
          <w:bCs/>
          <w:color w:val="000000"/>
          <w:sz w:val="24"/>
          <w:szCs w:val="24"/>
        </w:rPr>
        <w:t xml:space="preserve"> 0607-0963</w:t>
      </w:r>
    </w:p>
    <w:p w:rsidRPr="005C556E" w:rsidR="007D625D" w:rsidP="007138CD" w:rsidRDefault="007D625D" w14:paraId="17C3B026" w14:textId="77777777">
      <w:pPr>
        <w:rPr>
          <w:b/>
          <w:sz w:val="24"/>
          <w:szCs w:val="24"/>
        </w:rPr>
      </w:pPr>
    </w:p>
    <w:p w:rsidRPr="005C556E" w:rsidR="007D625D" w:rsidP="007138CD" w:rsidRDefault="007D625D" w14:paraId="4949695C" w14:textId="77777777">
      <w:pPr>
        <w:rPr>
          <w:b/>
          <w:sz w:val="24"/>
          <w:szCs w:val="24"/>
        </w:rPr>
      </w:pPr>
    </w:p>
    <w:p w:rsidRPr="005C556E" w:rsidR="007D625D" w:rsidP="007138CD" w:rsidRDefault="007D625D" w14:paraId="205BDA2C" w14:textId="6CA34C3F">
      <w:pPr>
        <w:rPr>
          <w:b/>
          <w:sz w:val="24"/>
          <w:szCs w:val="24"/>
        </w:rPr>
      </w:pPr>
      <w:r w:rsidRPr="005C556E">
        <w:rPr>
          <w:b/>
          <w:sz w:val="24"/>
          <w:szCs w:val="24"/>
        </w:rPr>
        <w:t>Part A - Justification</w:t>
      </w:r>
    </w:p>
    <w:p w:rsidRPr="005C556E" w:rsidR="007D625D" w:rsidP="007138CD" w:rsidRDefault="007D625D" w14:paraId="7ECD8519" w14:textId="77777777">
      <w:pPr>
        <w:rPr>
          <w:sz w:val="24"/>
          <w:szCs w:val="24"/>
        </w:rPr>
      </w:pPr>
    </w:p>
    <w:p w:rsidRPr="005C556E" w:rsidR="007D625D" w:rsidP="007138CD" w:rsidRDefault="007D625D" w14:paraId="2D781C59" w14:textId="720A770F">
      <w:pPr>
        <w:rPr>
          <w:sz w:val="24"/>
          <w:szCs w:val="24"/>
          <w:u w:val="single"/>
        </w:rPr>
      </w:pPr>
      <w:r w:rsidRPr="000A5CA6">
        <w:rPr>
          <w:sz w:val="24"/>
          <w:szCs w:val="24"/>
          <w:u w:val="single"/>
        </w:rPr>
        <w:t>Question 1.  Necessity of the Information Collection</w:t>
      </w:r>
      <w:r w:rsidRPr="005C556E">
        <w:rPr>
          <w:sz w:val="24"/>
          <w:szCs w:val="24"/>
          <w:u w:val="single"/>
        </w:rPr>
        <w:t xml:space="preserve"> </w:t>
      </w:r>
    </w:p>
    <w:p w:rsidRPr="005C556E" w:rsidR="007D625D" w:rsidP="007138CD" w:rsidRDefault="007D625D" w14:paraId="73E45D5E" w14:textId="77777777">
      <w:pPr>
        <w:rPr>
          <w:sz w:val="24"/>
          <w:szCs w:val="24"/>
        </w:rPr>
      </w:pPr>
    </w:p>
    <w:p w:rsidRPr="005C556E" w:rsidR="007D625D" w:rsidP="007138CD" w:rsidRDefault="007D625D" w14:paraId="1ADED397" w14:textId="5D811A34">
      <w:pPr>
        <w:rPr>
          <w:sz w:val="24"/>
          <w:szCs w:val="24"/>
        </w:rPr>
      </w:pPr>
      <w:r w:rsidRPr="005C556E">
        <w:rPr>
          <w:sz w:val="24"/>
          <w:szCs w:val="24"/>
        </w:rPr>
        <w:t xml:space="preserve">The Census Bureau is requesting a reinstatement, with change, of a previously approved collection for which approval has expired for the </w:t>
      </w:r>
      <w:r w:rsidRPr="005C556E" w:rsidR="008224E7">
        <w:rPr>
          <w:sz w:val="24"/>
          <w:szCs w:val="24"/>
        </w:rPr>
        <w:t>20</w:t>
      </w:r>
      <w:r w:rsidR="00E86F2B">
        <w:rPr>
          <w:sz w:val="24"/>
          <w:szCs w:val="24"/>
        </w:rPr>
        <w:t>21</w:t>
      </w:r>
      <w:r w:rsidRPr="005C556E" w:rsidR="008224E7">
        <w:rPr>
          <w:sz w:val="24"/>
          <w:szCs w:val="24"/>
        </w:rPr>
        <w:t xml:space="preserve"> </w:t>
      </w:r>
      <w:r w:rsidRPr="005C556E">
        <w:rPr>
          <w:sz w:val="24"/>
          <w:szCs w:val="24"/>
        </w:rPr>
        <w:t xml:space="preserve">Management and Organizational Practices Survey (MOPS).  </w:t>
      </w:r>
      <w:r w:rsidR="00CD5931">
        <w:rPr>
          <w:sz w:val="24"/>
          <w:szCs w:val="24"/>
        </w:rPr>
        <w:t xml:space="preserve">The survey will be conducted as a joint project by the Census Bureau, the University of Chicago Booth School of Business, Stanford School of Humanities and Sciences, and the Stanford Institute for Human-Centered Artificial Intelligence. </w:t>
      </w:r>
      <w:r w:rsidRPr="005C556E">
        <w:rPr>
          <w:sz w:val="24"/>
          <w:szCs w:val="24"/>
        </w:rPr>
        <w:t>Th</w:t>
      </w:r>
      <w:r w:rsidR="00CD5931">
        <w:rPr>
          <w:sz w:val="24"/>
          <w:szCs w:val="24"/>
        </w:rPr>
        <w:t xml:space="preserve">e MOPS </w:t>
      </w:r>
      <w:r w:rsidRPr="005C556E">
        <w:rPr>
          <w:sz w:val="24"/>
          <w:szCs w:val="24"/>
        </w:rPr>
        <w:t xml:space="preserve">will utilize the Annual Survey of Manufactures (ASM) </w:t>
      </w:r>
      <w:r w:rsidR="00CD1D1C">
        <w:rPr>
          <w:sz w:val="24"/>
          <w:szCs w:val="24"/>
        </w:rPr>
        <w:t>sample and</w:t>
      </w:r>
      <w:r w:rsidRPr="005C556E">
        <w:rPr>
          <w:sz w:val="24"/>
          <w:szCs w:val="24"/>
        </w:rPr>
        <w:t xml:space="preserve"> collect information on management and organizational practices at the establishment level. Data obtained from the survey will allow </w:t>
      </w:r>
      <w:r w:rsidR="00112429">
        <w:rPr>
          <w:sz w:val="24"/>
          <w:szCs w:val="24"/>
        </w:rPr>
        <w:t>the Census Bureau</w:t>
      </w:r>
      <w:r w:rsidR="00184844">
        <w:rPr>
          <w:sz w:val="24"/>
          <w:szCs w:val="24"/>
        </w:rPr>
        <w:t xml:space="preserve"> </w:t>
      </w:r>
      <w:r w:rsidRPr="005C556E">
        <w:rPr>
          <w:sz w:val="24"/>
          <w:szCs w:val="24"/>
        </w:rPr>
        <w:t xml:space="preserve">to estimate a firm’s stock of management and organizational assets, specifically the use of establishment performance data, such as production targets in decision-making and the prevalence of decentralized decision rights.  The results will provide information on investments in management and organizational practices thus providing a better understanding of the benefits from these investments when measured in terms of firm productivity or firm market value.  </w:t>
      </w:r>
    </w:p>
    <w:p w:rsidRPr="005C556E" w:rsidR="007D625D" w:rsidP="007138CD" w:rsidRDefault="007D625D" w14:paraId="716805D2" w14:textId="77777777">
      <w:pPr>
        <w:rPr>
          <w:sz w:val="24"/>
          <w:szCs w:val="24"/>
        </w:rPr>
      </w:pPr>
    </w:p>
    <w:p w:rsidRPr="005C556E" w:rsidR="007D625D" w:rsidP="007138CD" w:rsidRDefault="00624C3D" w14:paraId="3EB42B72" w14:textId="4F5A20CC">
      <w:pPr>
        <w:rPr>
          <w:sz w:val="24"/>
          <w:szCs w:val="24"/>
        </w:rPr>
      </w:pPr>
      <w:r w:rsidRPr="001F0BC5">
        <w:rPr>
          <w:sz w:val="24"/>
          <w:szCs w:val="24"/>
        </w:rPr>
        <w:t>The MOPS</w:t>
      </w:r>
      <w:r w:rsidR="005D6D54">
        <w:rPr>
          <w:sz w:val="24"/>
          <w:szCs w:val="24"/>
        </w:rPr>
        <w:t xml:space="preserve"> has been conducted periodically since 2010 and provides a linkage to </w:t>
      </w:r>
      <w:r w:rsidRPr="001F0BC5" w:rsidR="00B734C5">
        <w:rPr>
          <w:sz w:val="24"/>
          <w:szCs w:val="24"/>
        </w:rPr>
        <w:t xml:space="preserve">the </w:t>
      </w:r>
      <w:r w:rsidRPr="001F0BC5" w:rsidR="007D625D">
        <w:rPr>
          <w:sz w:val="24"/>
          <w:szCs w:val="24"/>
        </w:rPr>
        <w:t xml:space="preserve">Census </w:t>
      </w:r>
      <w:r w:rsidRPr="001F0BC5" w:rsidR="00B734C5">
        <w:rPr>
          <w:sz w:val="24"/>
          <w:szCs w:val="24"/>
        </w:rPr>
        <w:t xml:space="preserve">Bureau’s </w:t>
      </w:r>
      <w:r w:rsidRPr="001F0BC5" w:rsidR="007D625D">
        <w:rPr>
          <w:sz w:val="24"/>
          <w:szCs w:val="24"/>
        </w:rPr>
        <w:t>data sets on plant level outcomes. Since every establishment in the MOPS sample is also in the ASM, the results of</w:t>
      </w:r>
      <w:r w:rsidRPr="005C556E" w:rsidR="007D625D">
        <w:rPr>
          <w:sz w:val="24"/>
          <w:szCs w:val="24"/>
        </w:rPr>
        <w:t xml:space="preserve"> MOPS </w:t>
      </w:r>
      <w:r w:rsidR="00CD5931">
        <w:rPr>
          <w:sz w:val="24"/>
          <w:szCs w:val="24"/>
        </w:rPr>
        <w:t xml:space="preserve">2015 </w:t>
      </w:r>
      <w:r w:rsidRPr="005C556E" w:rsidR="00027E86">
        <w:rPr>
          <w:sz w:val="24"/>
          <w:szCs w:val="24"/>
        </w:rPr>
        <w:t>were</w:t>
      </w:r>
      <w:r w:rsidRPr="005C556E" w:rsidR="007D625D">
        <w:rPr>
          <w:sz w:val="24"/>
          <w:szCs w:val="24"/>
        </w:rPr>
        <w:t xml:space="preserve"> linked with certainty to annual performance data at the plant level, including outcomes on sales, shipments, payroll, employment, inventories, capital expenditure, and more for the </w:t>
      </w:r>
      <w:r w:rsidRPr="000A5CA6" w:rsidR="007D625D">
        <w:rPr>
          <w:sz w:val="24"/>
          <w:szCs w:val="24"/>
        </w:rPr>
        <w:t>period 20</w:t>
      </w:r>
      <w:r w:rsidRPr="000A5CA6" w:rsidR="00E86F2B">
        <w:rPr>
          <w:sz w:val="24"/>
          <w:szCs w:val="24"/>
        </w:rPr>
        <w:t>14</w:t>
      </w:r>
      <w:r w:rsidRPr="000A5CA6" w:rsidR="007D625D">
        <w:rPr>
          <w:sz w:val="24"/>
          <w:szCs w:val="24"/>
        </w:rPr>
        <w:t>-201</w:t>
      </w:r>
      <w:r w:rsidRPr="000A5CA6" w:rsidR="00E86F2B">
        <w:rPr>
          <w:sz w:val="24"/>
          <w:szCs w:val="24"/>
        </w:rPr>
        <w:t>8</w:t>
      </w:r>
      <w:r w:rsidRPr="000A5CA6" w:rsidR="007D625D">
        <w:rPr>
          <w:sz w:val="24"/>
          <w:szCs w:val="24"/>
        </w:rPr>
        <w:t>.</w:t>
      </w:r>
      <w:r w:rsidR="00BF6F68">
        <w:rPr>
          <w:sz w:val="24"/>
          <w:szCs w:val="24"/>
        </w:rPr>
        <w:t xml:space="preserve"> There is no other source for the MOPS data collection.</w:t>
      </w:r>
      <w:r w:rsidRPr="000A5CA6" w:rsidR="007D625D">
        <w:rPr>
          <w:sz w:val="24"/>
          <w:szCs w:val="24"/>
        </w:rPr>
        <w:t xml:space="preserve"> </w:t>
      </w:r>
    </w:p>
    <w:p w:rsidRPr="005C556E" w:rsidR="007D625D" w:rsidP="007138CD" w:rsidRDefault="007D625D" w14:paraId="20F38C75" w14:textId="77777777">
      <w:pPr>
        <w:rPr>
          <w:sz w:val="24"/>
          <w:szCs w:val="24"/>
        </w:rPr>
      </w:pPr>
    </w:p>
    <w:p w:rsidRPr="005C556E" w:rsidR="00AF4F46" w:rsidP="007138CD" w:rsidRDefault="007D625D" w14:paraId="3A602864" w14:textId="1F6F6021">
      <w:pPr>
        <w:rPr>
          <w:sz w:val="24"/>
          <w:szCs w:val="24"/>
        </w:rPr>
      </w:pPr>
      <w:r w:rsidRPr="005C556E">
        <w:rPr>
          <w:sz w:val="24"/>
          <w:szCs w:val="24"/>
        </w:rPr>
        <w:t xml:space="preserve">The </w:t>
      </w:r>
      <w:r w:rsidRPr="005C556E" w:rsidR="008A1E8F">
        <w:rPr>
          <w:sz w:val="24"/>
          <w:szCs w:val="24"/>
        </w:rPr>
        <w:t>20</w:t>
      </w:r>
      <w:r w:rsidR="00E86F2B">
        <w:rPr>
          <w:sz w:val="24"/>
          <w:szCs w:val="24"/>
        </w:rPr>
        <w:t>21</w:t>
      </w:r>
      <w:r w:rsidRPr="005C556E" w:rsidR="008A1E8F">
        <w:rPr>
          <w:sz w:val="24"/>
          <w:szCs w:val="24"/>
        </w:rPr>
        <w:t xml:space="preserve"> </w:t>
      </w:r>
      <w:r w:rsidRPr="005C556E">
        <w:rPr>
          <w:sz w:val="24"/>
          <w:szCs w:val="24"/>
        </w:rPr>
        <w:t xml:space="preserve">MOPS </w:t>
      </w:r>
      <w:r w:rsidRPr="005C556E" w:rsidR="00230698">
        <w:rPr>
          <w:sz w:val="24"/>
          <w:szCs w:val="24"/>
        </w:rPr>
        <w:t xml:space="preserve">will be </w:t>
      </w:r>
      <w:r w:rsidRPr="005C556E">
        <w:rPr>
          <w:sz w:val="24"/>
          <w:szCs w:val="24"/>
        </w:rPr>
        <w:t xml:space="preserve">a </w:t>
      </w:r>
      <w:r w:rsidRPr="005C556E" w:rsidR="00407E93">
        <w:rPr>
          <w:sz w:val="24"/>
          <w:szCs w:val="24"/>
        </w:rPr>
        <w:t>one-</w:t>
      </w:r>
      <w:r w:rsidRPr="005C556E">
        <w:rPr>
          <w:sz w:val="24"/>
          <w:szCs w:val="24"/>
        </w:rPr>
        <w:t xml:space="preserve">time data collection </w:t>
      </w:r>
      <w:r w:rsidRPr="005C556E" w:rsidR="00407E93">
        <w:rPr>
          <w:sz w:val="24"/>
          <w:szCs w:val="24"/>
        </w:rPr>
        <w:t xml:space="preserve">conducted </w:t>
      </w:r>
      <w:r w:rsidRPr="005C556E">
        <w:rPr>
          <w:sz w:val="24"/>
          <w:szCs w:val="24"/>
        </w:rPr>
        <w:t>under authority of Title 13, Un</w:t>
      </w:r>
      <w:r w:rsidRPr="005C556E" w:rsidR="00AF4F46">
        <w:rPr>
          <w:sz w:val="24"/>
          <w:szCs w:val="24"/>
        </w:rPr>
        <w:t xml:space="preserve">ited States Code, Sections 131 </w:t>
      </w:r>
      <w:r w:rsidRPr="005C556E" w:rsidR="00A13FBD">
        <w:rPr>
          <w:sz w:val="24"/>
          <w:szCs w:val="24"/>
        </w:rPr>
        <w:t>and</w:t>
      </w:r>
      <w:r w:rsidRPr="005C556E" w:rsidR="00AF4F46">
        <w:rPr>
          <w:sz w:val="24"/>
          <w:szCs w:val="24"/>
        </w:rPr>
        <w:t xml:space="preserve"> </w:t>
      </w:r>
      <w:r w:rsidRPr="005C556E">
        <w:rPr>
          <w:sz w:val="24"/>
          <w:szCs w:val="24"/>
        </w:rPr>
        <w:t>182</w:t>
      </w:r>
      <w:r w:rsidRPr="005C556E" w:rsidR="00AF4F46">
        <w:rPr>
          <w:sz w:val="24"/>
          <w:szCs w:val="24"/>
        </w:rPr>
        <w:t>.</w:t>
      </w:r>
      <w:r w:rsidRPr="005C556E" w:rsidR="00443B6F">
        <w:rPr>
          <w:sz w:val="24"/>
          <w:szCs w:val="24"/>
        </w:rPr>
        <w:t xml:space="preserve">  The collection is mandatory under the provisions of Title 13, United Sates Code, Sections 224 and</w:t>
      </w:r>
      <w:r w:rsidRPr="005C556E" w:rsidR="00A018A5">
        <w:rPr>
          <w:sz w:val="24"/>
          <w:szCs w:val="24"/>
        </w:rPr>
        <w:t xml:space="preserve"> 225</w:t>
      </w:r>
      <w:r w:rsidR="00E75D01">
        <w:rPr>
          <w:sz w:val="24"/>
          <w:szCs w:val="24"/>
        </w:rPr>
        <w:t xml:space="preserve"> (Attachment H)</w:t>
      </w:r>
      <w:r w:rsidRPr="005C556E" w:rsidR="00A018A5">
        <w:rPr>
          <w:sz w:val="24"/>
          <w:szCs w:val="24"/>
        </w:rPr>
        <w:t>.</w:t>
      </w:r>
    </w:p>
    <w:p w:rsidR="007D625D" w:rsidP="007138CD" w:rsidRDefault="007D625D" w14:paraId="15FA4D89" w14:textId="224DA5AF">
      <w:pPr>
        <w:rPr>
          <w:b/>
          <w:bCs/>
          <w:sz w:val="24"/>
          <w:szCs w:val="24"/>
        </w:rPr>
      </w:pPr>
    </w:p>
    <w:p w:rsidRPr="005C556E" w:rsidR="009F33F9" w:rsidP="007138CD" w:rsidRDefault="009F33F9" w14:paraId="17DA00BF" w14:textId="77777777">
      <w:pPr>
        <w:rPr>
          <w:b/>
          <w:bCs/>
          <w:sz w:val="24"/>
          <w:szCs w:val="24"/>
        </w:rPr>
      </w:pPr>
    </w:p>
    <w:p w:rsidR="001F0BC5" w:rsidP="001F0BC5" w:rsidRDefault="001F0BC5" w14:paraId="78EDFDDB" w14:textId="367AEEE2">
      <w:pPr>
        <w:rPr>
          <w:sz w:val="24"/>
          <w:szCs w:val="24"/>
          <w:u w:val="single"/>
        </w:rPr>
      </w:pPr>
      <w:bookmarkStart w:name="_Hlk85792483" w:id="0"/>
      <w:r w:rsidRPr="0020253C">
        <w:rPr>
          <w:sz w:val="24"/>
          <w:szCs w:val="24"/>
          <w:u w:val="single"/>
        </w:rPr>
        <w:t>Question 2. Needs and Uses</w:t>
      </w:r>
    </w:p>
    <w:p w:rsidRPr="005C556E" w:rsidR="001F0BC5" w:rsidP="001F0BC5" w:rsidRDefault="001F0BC5" w14:paraId="252B1EE2" w14:textId="77777777">
      <w:pPr>
        <w:rPr>
          <w:sz w:val="24"/>
          <w:szCs w:val="24"/>
          <w:u w:val="single"/>
        </w:rPr>
      </w:pPr>
    </w:p>
    <w:p w:rsidR="001F0BC5" w:rsidP="001F0BC5" w:rsidRDefault="001F0BC5" w14:paraId="5D30A4CE" w14:textId="4BF1F772">
      <w:pPr>
        <w:rPr>
          <w:sz w:val="24"/>
          <w:szCs w:val="24"/>
        </w:rPr>
      </w:pPr>
      <w:r w:rsidRPr="005C556E">
        <w:rPr>
          <w:sz w:val="24"/>
          <w:szCs w:val="24"/>
        </w:rPr>
        <w:t>Understanding the determinants of productivity growth is essential to understanding the dynamics of the U.S. economy. The MOPS provides information</w:t>
      </w:r>
      <w:r w:rsidR="008F7DAF">
        <w:rPr>
          <w:sz w:val="24"/>
          <w:szCs w:val="24"/>
        </w:rPr>
        <w:t xml:space="preserve"> to assist in determining </w:t>
      </w:r>
      <w:r w:rsidRPr="005C556E">
        <w:rPr>
          <w:sz w:val="24"/>
          <w:szCs w:val="24"/>
        </w:rPr>
        <w:t xml:space="preserve">whether the large and persistent differences in productivity across establishments (even within the same industry) are partly driven by differences in management and organizational practices. In addition to increasing </w:t>
      </w:r>
      <w:r w:rsidR="006E79B4">
        <w:rPr>
          <w:sz w:val="24"/>
          <w:szCs w:val="24"/>
        </w:rPr>
        <w:t>the</w:t>
      </w:r>
      <w:r w:rsidRPr="005C556E">
        <w:rPr>
          <w:sz w:val="24"/>
          <w:szCs w:val="24"/>
        </w:rPr>
        <w:t xml:space="preserve"> understanding of the dynamics of the economy, MOPS data </w:t>
      </w:r>
      <w:r>
        <w:rPr>
          <w:sz w:val="24"/>
          <w:szCs w:val="24"/>
        </w:rPr>
        <w:t xml:space="preserve">can </w:t>
      </w:r>
      <w:r>
        <w:rPr>
          <w:sz w:val="24"/>
          <w:szCs w:val="24"/>
        </w:rPr>
        <w:lastRenderedPageBreak/>
        <w:t>provide insight to policymakers interested in productivity growth or other metrics of business performance into the current state of management and organizational practices in the U.S. manufacturing sector.</w:t>
      </w:r>
      <w:r w:rsidRPr="005C556E">
        <w:rPr>
          <w:sz w:val="24"/>
          <w:szCs w:val="24"/>
        </w:rPr>
        <w:t xml:space="preserve"> </w:t>
      </w:r>
      <w:r>
        <w:rPr>
          <w:sz w:val="24"/>
          <w:szCs w:val="24"/>
        </w:rPr>
        <w:t>This insight could inform economic forecasts or polic</w:t>
      </w:r>
      <w:r w:rsidR="00F7744F">
        <w:rPr>
          <w:sz w:val="24"/>
          <w:szCs w:val="24"/>
        </w:rPr>
        <w:t>ies</w:t>
      </w:r>
      <w:r>
        <w:rPr>
          <w:sz w:val="24"/>
          <w:szCs w:val="24"/>
        </w:rPr>
        <w:t>.</w:t>
      </w:r>
    </w:p>
    <w:p w:rsidRPr="005C556E" w:rsidR="001F0BC5" w:rsidP="001F0BC5" w:rsidRDefault="001F0BC5" w14:paraId="08D7D752" w14:textId="77777777">
      <w:pPr>
        <w:rPr>
          <w:sz w:val="24"/>
          <w:szCs w:val="24"/>
        </w:rPr>
      </w:pPr>
    </w:p>
    <w:p w:rsidR="001F0BC5" w:rsidP="001F0BC5" w:rsidRDefault="001F0BC5" w14:paraId="2E2F628E" w14:textId="2F4EFB12">
      <w:pPr>
        <w:rPr>
          <w:sz w:val="24"/>
          <w:szCs w:val="24"/>
        </w:rPr>
      </w:pPr>
      <w:r w:rsidRPr="005C556E">
        <w:rPr>
          <w:sz w:val="24"/>
          <w:szCs w:val="24"/>
        </w:rPr>
        <w:t xml:space="preserve">The MOPS provides information on differences in manufacturing management and organizational practices by region, industry, and firm size. </w:t>
      </w:r>
      <w:r>
        <w:rPr>
          <w:sz w:val="24"/>
          <w:szCs w:val="24"/>
        </w:rPr>
        <w:t xml:space="preserve">These results can be used by U.S. manufacturing businesses to benchmark their own management and organizational practices relative to their peers and inform changes in those practices. </w:t>
      </w:r>
      <w:r w:rsidR="006271AD">
        <w:rPr>
          <w:sz w:val="24"/>
          <w:szCs w:val="24"/>
        </w:rPr>
        <w:t xml:space="preserve">The survey sponsors have used the published tables and methodology documentation to set up a self-scoring tool for benchmarking purposes. Similarly, interested businesses can use the published tables to examine how </w:t>
      </w:r>
      <w:r w:rsidR="009869F4">
        <w:rPr>
          <w:sz w:val="24"/>
          <w:szCs w:val="24"/>
        </w:rPr>
        <w:t xml:space="preserve">their implementation of </w:t>
      </w:r>
      <w:r w:rsidR="006271AD">
        <w:rPr>
          <w:sz w:val="24"/>
          <w:szCs w:val="24"/>
        </w:rPr>
        <w:t>specific practices compare</w:t>
      </w:r>
      <w:r w:rsidR="009869F4">
        <w:rPr>
          <w:sz w:val="24"/>
          <w:szCs w:val="24"/>
        </w:rPr>
        <w:t>s</w:t>
      </w:r>
      <w:r w:rsidR="006271AD">
        <w:rPr>
          <w:sz w:val="24"/>
          <w:szCs w:val="24"/>
        </w:rPr>
        <w:t xml:space="preserve"> to national rates of adoption or use published tables in conjunction with the methodology documentation to evaluate how their use of structured management practices compares to subsector, state, establishment size class, and establishment age class. </w:t>
      </w:r>
      <w:r>
        <w:rPr>
          <w:sz w:val="24"/>
          <w:szCs w:val="24"/>
        </w:rPr>
        <w:t xml:space="preserve">Industry trade organizations may also wish to communicate this information to their members. </w:t>
      </w:r>
      <w:r w:rsidR="006271AD">
        <w:rPr>
          <w:sz w:val="24"/>
          <w:szCs w:val="24"/>
        </w:rPr>
        <w:t>For example, a printing industry publication communicated the results of the 2015 MOPS (</w:t>
      </w:r>
      <w:hyperlink w:history="1" r:id="rId11">
        <w:r w:rsidRPr="00FD3F9C" w:rsidR="006271AD">
          <w:rPr>
            <w:rStyle w:val="Hyperlink"/>
            <w:sz w:val="24"/>
            <w:szCs w:val="24"/>
          </w:rPr>
          <w:t>https://whattheythink.com/data/85108-printing-industry-defined-managemen/</w:t>
        </w:r>
      </w:hyperlink>
      <w:r w:rsidR="006271AD">
        <w:rPr>
          <w:sz w:val="24"/>
          <w:szCs w:val="24"/>
        </w:rPr>
        <w:t>)</w:t>
      </w:r>
      <w:r w:rsidR="00E8530D">
        <w:rPr>
          <w:sz w:val="24"/>
          <w:szCs w:val="24"/>
        </w:rPr>
        <w:t>,</w:t>
      </w:r>
      <w:r w:rsidR="006271AD">
        <w:rPr>
          <w:sz w:val="24"/>
          <w:szCs w:val="24"/>
        </w:rPr>
        <w:t xml:space="preserve"> and economic development agencies in Wisconsin cited the state’s ranking in the 2015 MOPS when </w:t>
      </w:r>
      <w:r w:rsidR="00E8530D">
        <w:rPr>
          <w:sz w:val="24"/>
          <w:szCs w:val="24"/>
        </w:rPr>
        <w:t>announcing</w:t>
      </w:r>
      <w:r w:rsidR="006271AD">
        <w:rPr>
          <w:sz w:val="24"/>
          <w:szCs w:val="24"/>
        </w:rPr>
        <w:t xml:space="preserve"> a program aimed at increasing </w:t>
      </w:r>
      <w:r w:rsidR="00E8530D">
        <w:rPr>
          <w:sz w:val="24"/>
          <w:szCs w:val="24"/>
        </w:rPr>
        <w:t>manufacturing productivity in the state (</w:t>
      </w:r>
      <w:r w:rsidRPr="00E8530D" w:rsidR="00E8530D">
        <w:rPr>
          <w:sz w:val="24"/>
          <w:szCs w:val="24"/>
        </w:rPr>
        <w:t>https://biztimes.com/new-initiative-aimed-at-addressing-manufacturing-productivity/</w:t>
      </w:r>
      <w:r w:rsidR="00E8530D">
        <w:rPr>
          <w:sz w:val="24"/>
          <w:szCs w:val="24"/>
        </w:rPr>
        <w:t>).</w:t>
      </w:r>
      <w:r w:rsidR="00F730C5">
        <w:rPr>
          <w:sz w:val="24"/>
          <w:szCs w:val="24"/>
        </w:rPr>
        <w:t xml:space="preserve">  </w:t>
      </w:r>
      <w:r w:rsidRPr="005C556E">
        <w:rPr>
          <w:sz w:val="24"/>
          <w:szCs w:val="24"/>
        </w:rPr>
        <w:t xml:space="preserve">Since the MOPS data are also connected with annual performance data, the MOPS results </w:t>
      </w:r>
      <w:r>
        <w:rPr>
          <w:sz w:val="24"/>
          <w:szCs w:val="24"/>
        </w:rPr>
        <w:t xml:space="preserve">can </w:t>
      </w:r>
      <w:r w:rsidRPr="005C556E">
        <w:rPr>
          <w:sz w:val="24"/>
          <w:szCs w:val="24"/>
        </w:rPr>
        <w:t>directly aid policy discussion</w:t>
      </w:r>
      <w:r>
        <w:rPr>
          <w:sz w:val="24"/>
          <w:szCs w:val="24"/>
        </w:rPr>
        <w:t>s</w:t>
      </w:r>
      <w:r w:rsidRPr="005C556E">
        <w:rPr>
          <w:sz w:val="24"/>
          <w:szCs w:val="24"/>
        </w:rPr>
        <w:t xml:space="preserve"> </w:t>
      </w:r>
      <w:r>
        <w:rPr>
          <w:sz w:val="24"/>
          <w:szCs w:val="24"/>
        </w:rPr>
        <w:t>regarding</w:t>
      </w:r>
      <w:r w:rsidRPr="005C556E">
        <w:rPr>
          <w:sz w:val="24"/>
          <w:szCs w:val="24"/>
        </w:rPr>
        <w:t xml:space="preserve"> what policymakers can do to assist U.S. manufacturing companies as they react to a changing economy.</w:t>
      </w:r>
    </w:p>
    <w:p w:rsidRPr="005C556E" w:rsidR="001F0BC5" w:rsidP="001F0BC5" w:rsidRDefault="001F0BC5" w14:paraId="7BCFC7C8" w14:textId="77777777">
      <w:pPr>
        <w:rPr>
          <w:sz w:val="24"/>
          <w:szCs w:val="24"/>
        </w:rPr>
      </w:pPr>
    </w:p>
    <w:p w:rsidR="001F0BC5" w:rsidP="001F0BC5" w:rsidRDefault="001F0BC5" w14:paraId="6AE4B4C1" w14:textId="7EC0455B">
      <w:pPr>
        <w:rPr>
          <w:sz w:val="24"/>
          <w:szCs w:val="24"/>
        </w:rPr>
      </w:pPr>
      <w:r>
        <w:rPr>
          <w:sz w:val="24"/>
          <w:szCs w:val="24"/>
        </w:rPr>
        <w:t>The 2021 MOPS includes a new purchased services module on the establishment’s use of its own employees, contractors, temporary staff, or leased workers for select business expenses. These data will help the Census Bureau, businesses, and policymakers understand the relationship between an important organizational decision – what activities are the responsibility of the business’s own employees and what activities are contracted to other businesses – and business outcomes such as growth and survivorship</w:t>
      </w:r>
      <w:r w:rsidR="006271AD">
        <w:rPr>
          <w:sz w:val="24"/>
          <w:szCs w:val="24"/>
        </w:rPr>
        <w:t xml:space="preserve"> when </w:t>
      </w:r>
      <w:r w:rsidR="00E8530D">
        <w:rPr>
          <w:sz w:val="24"/>
          <w:szCs w:val="24"/>
        </w:rPr>
        <w:t>linked with the ASM, Economic Census, and Business Register</w:t>
      </w:r>
      <w:r>
        <w:rPr>
          <w:sz w:val="24"/>
          <w:szCs w:val="24"/>
        </w:rPr>
        <w:t>.</w:t>
      </w:r>
    </w:p>
    <w:p w:rsidR="001F0BC5" w:rsidP="001F0BC5" w:rsidRDefault="001F0BC5" w14:paraId="7CFD88D9" w14:textId="77777777">
      <w:pPr>
        <w:rPr>
          <w:sz w:val="24"/>
          <w:szCs w:val="24"/>
        </w:rPr>
      </w:pPr>
    </w:p>
    <w:p w:rsidR="001F0BC5" w:rsidP="001F0BC5" w:rsidRDefault="001F0BC5" w14:paraId="62F741C7" w14:textId="6ECE4F6B">
      <w:pPr>
        <w:rPr>
          <w:sz w:val="24"/>
          <w:szCs w:val="24"/>
          <w:highlight w:val="yellow"/>
        </w:rPr>
      </w:pPr>
      <w:r>
        <w:rPr>
          <w:sz w:val="24"/>
          <w:szCs w:val="24"/>
        </w:rPr>
        <w:t xml:space="preserve">For the 2021 MOPS, the Data and </w:t>
      </w:r>
      <w:proofErr w:type="gramStart"/>
      <w:r>
        <w:rPr>
          <w:sz w:val="24"/>
          <w:szCs w:val="24"/>
        </w:rPr>
        <w:t>Decision Making</w:t>
      </w:r>
      <w:proofErr w:type="gramEnd"/>
      <w:r>
        <w:rPr>
          <w:sz w:val="24"/>
          <w:szCs w:val="24"/>
        </w:rPr>
        <w:t xml:space="preserve"> module has been modified to remove some existing components and expanded to include questions focused on the frontier uses of data to inform artificial intelligence. As such, the module has been re-titled “Data, Decision Making, and Artificial Intelligence.” </w:t>
      </w:r>
      <w:r w:rsidRPr="001F0BC5">
        <w:rPr>
          <w:sz w:val="24"/>
          <w:szCs w:val="24"/>
        </w:rPr>
        <w:t xml:space="preserve">Understanding the characteristics of businesses that rely upon data in making decisions helps businesses and policymakers understand the role that data collection and analysis play in business outcomes. </w:t>
      </w:r>
      <w:r w:rsidR="0094301E">
        <w:rPr>
          <w:sz w:val="24"/>
          <w:szCs w:val="24"/>
        </w:rPr>
        <w:t>By</w:t>
      </w:r>
      <w:r w:rsidRPr="001F0BC5">
        <w:rPr>
          <w:sz w:val="24"/>
          <w:szCs w:val="24"/>
        </w:rPr>
        <w:t xml:space="preserve"> producing statistics on the use of frontier technologies for decision making, the Census Bureau can help businesses and policymakers identify potential use cases for these technologies. In addition, the Census Bureau can better plan future collections and reduce respondent burden</w:t>
      </w:r>
      <w:r w:rsidR="0094301E">
        <w:rPr>
          <w:sz w:val="24"/>
          <w:szCs w:val="24"/>
        </w:rPr>
        <w:t xml:space="preserve"> </w:t>
      </w:r>
      <w:r w:rsidRPr="001F0BC5" w:rsidR="0094301E">
        <w:rPr>
          <w:sz w:val="24"/>
          <w:szCs w:val="24"/>
        </w:rPr>
        <w:t xml:space="preserve">if </w:t>
      </w:r>
      <w:r w:rsidR="0094301E">
        <w:rPr>
          <w:sz w:val="24"/>
          <w:szCs w:val="24"/>
        </w:rPr>
        <w:t>it</w:t>
      </w:r>
      <w:r w:rsidRPr="001F0BC5" w:rsidR="0094301E">
        <w:rPr>
          <w:sz w:val="24"/>
          <w:szCs w:val="24"/>
        </w:rPr>
        <w:t xml:space="preserve"> understands how businesses retain and analyze their own data</w:t>
      </w:r>
      <w:r w:rsidRPr="001F0BC5">
        <w:rPr>
          <w:sz w:val="24"/>
          <w:szCs w:val="24"/>
        </w:rPr>
        <w:t>.</w:t>
      </w:r>
    </w:p>
    <w:p w:rsidRPr="00145E34" w:rsidR="001F0BC5" w:rsidP="001F0BC5" w:rsidRDefault="001F0BC5" w14:paraId="541D1874" w14:textId="77777777">
      <w:pPr>
        <w:rPr>
          <w:sz w:val="24"/>
          <w:szCs w:val="24"/>
          <w:highlight w:val="yellow"/>
        </w:rPr>
      </w:pPr>
    </w:p>
    <w:p w:rsidR="001F0BC5" w:rsidP="001F0BC5" w:rsidRDefault="001F0BC5" w14:paraId="42A35E43" w14:textId="0B923397">
      <w:pPr>
        <w:rPr>
          <w:sz w:val="24"/>
          <w:szCs w:val="24"/>
        </w:rPr>
      </w:pPr>
      <w:r w:rsidRPr="00916EE9">
        <w:rPr>
          <w:sz w:val="24"/>
          <w:szCs w:val="24"/>
        </w:rPr>
        <w:t>Additionally, the 2021 MOPS includes three questions added to the background characteristics module inquiring about an establishment’s use of an external Certified Public Accountant.</w:t>
      </w:r>
      <w:r>
        <w:rPr>
          <w:sz w:val="24"/>
          <w:szCs w:val="24"/>
        </w:rPr>
        <w:t xml:space="preserve"> Use of </w:t>
      </w:r>
      <w:r>
        <w:rPr>
          <w:sz w:val="24"/>
          <w:szCs w:val="24"/>
        </w:rPr>
        <w:lastRenderedPageBreak/>
        <w:t xml:space="preserve">an external Certified Public Accountant affects how businesses retain and review their own data, which can have implications for management practices </w:t>
      </w:r>
      <w:r w:rsidR="00FA39D0">
        <w:rPr>
          <w:sz w:val="24"/>
          <w:szCs w:val="24"/>
        </w:rPr>
        <w:t>and can</w:t>
      </w:r>
      <w:r>
        <w:rPr>
          <w:sz w:val="24"/>
          <w:szCs w:val="24"/>
        </w:rPr>
        <w:t xml:space="preserve"> help the Census Bureau plan future collections and reduce respondent burden.</w:t>
      </w:r>
    </w:p>
    <w:p w:rsidRPr="00916EE9" w:rsidR="001F0BC5" w:rsidP="001F0BC5" w:rsidRDefault="001F0BC5" w14:paraId="316451E4" w14:textId="77777777">
      <w:pPr>
        <w:rPr>
          <w:sz w:val="24"/>
          <w:szCs w:val="24"/>
        </w:rPr>
      </w:pPr>
    </w:p>
    <w:p w:rsidR="001F0BC5" w:rsidP="001F0BC5" w:rsidRDefault="004D2F2A" w14:paraId="10640A8F" w14:textId="486D96D3">
      <w:pPr>
        <w:rPr>
          <w:sz w:val="24"/>
          <w:szCs w:val="24"/>
        </w:rPr>
      </w:pPr>
      <w:r>
        <w:rPr>
          <w:sz w:val="24"/>
          <w:szCs w:val="24"/>
        </w:rPr>
        <w:t xml:space="preserve">The </w:t>
      </w:r>
      <w:r w:rsidR="001F0BC5">
        <w:rPr>
          <w:sz w:val="24"/>
          <w:szCs w:val="24"/>
        </w:rPr>
        <w:t>2021 MOPS simplified questions on the location of decision-making in multi-location firms in the organization module by combining them into a single table and removing write-in responses, removed some forecasting questions in the uncertainty module, removed two background characteristic questions, and removed all questions regarding a five-year recall period.</w:t>
      </w:r>
    </w:p>
    <w:bookmarkEnd w:id="0"/>
    <w:p w:rsidRPr="005C556E" w:rsidR="001F0BC5" w:rsidP="001F0BC5" w:rsidRDefault="001F0BC5" w14:paraId="3D26F600" w14:textId="77777777">
      <w:pPr>
        <w:rPr>
          <w:sz w:val="24"/>
          <w:szCs w:val="24"/>
        </w:rPr>
      </w:pPr>
    </w:p>
    <w:p w:rsidRPr="00220FA0" w:rsidR="001F0BC5" w:rsidP="001F0BC5" w:rsidRDefault="001F0BC5" w14:paraId="68F5B7BC" w14:textId="77777777">
      <w:r w:rsidRPr="004346B8">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5C556E" w:rsidR="00125BDD" w:rsidP="007138CD" w:rsidRDefault="00125BDD" w14:paraId="5F565AFB" w14:textId="77777777">
      <w:pPr>
        <w:rPr>
          <w:sz w:val="24"/>
          <w:szCs w:val="24"/>
        </w:rPr>
      </w:pPr>
    </w:p>
    <w:p w:rsidRPr="005C556E" w:rsidR="00F728B6" w:rsidP="007138CD" w:rsidRDefault="00F728B6" w14:paraId="55EEDEF4" w14:textId="77777777">
      <w:pPr>
        <w:rPr>
          <w:sz w:val="24"/>
          <w:szCs w:val="24"/>
        </w:rPr>
      </w:pPr>
    </w:p>
    <w:p w:rsidRPr="005C556E" w:rsidR="007D625D" w:rsidP="007138CD" w:rsidRDefault="007D625D" w14:paraId="47EC0E62" w14:textId="09DABB4A">
      <w:pPr>
        <w:rPr>
          <w:sz w:val="24"/>
          <w:szCs w:val="24"/>
          <w:u w:val="single"/>
        </w:rPr>
      </w:pPr>
      <w:r w:rsidRPr="000A5CA6">
        <w:rPr>
          <w:sz w:val="24"/>
          <w:szCs w:val="24"/>
          <w:u w:val="single"/>
        </w:rPr>
        <w:t>Question 3.  Use of Information Technology</w:t>
      </w:r>
    </w:p>
    <w:p w:rsidRPr="005C556E" w:rsidR="007138CD" w:rsidP="007138CD" w:rsidRDefault="007138CD" w14:paraId="274FCF17" w14:textId="77777777">
      <w:pPr>
        <w:rPr>
          <w:b/>
          <w:bCs/>
          <w:sz w:val="24"/>
          <w:szCs w:val="24"/>
          <w:u w:val="single"/>
        </w:rPr>
      </w:pPr>
    </w:p>
    <w:p w:rsidR="00C22A13" w:rsidP="00C22A13" w:rsidRDefault="00C22A13" w14:paraId="4ADE903F" w14:textId="532FF809">
      <w:pPr>
        <w:rPr>
          <w:sz w:val="24"/>
          <w:szCs w:val="24"/>
        </w:rPr>
      </w:pPr>
      <w:r w:rsidRPr="004346B8">
        <w:rPr>
          <w:sz w:val="24"/>
          <w:szCs w:val="24"/>
        </w:rPr>
        <w:t xml:space="preserve">The MOPS will be collected electronically through the Census Bureau’s Centurion online reporting system. Respondents will be sent an initial letter with instructions detailing how to log into the collection instrument and report their information. This letter can be viewed in </w:t>
      </w:r>
      <w:r w:rsidRPr="00D14365">
        <w:rPr>
          <w:sz w:val="24"/>
          <w:szCs w:val="24"/>
        </w:rPr>
        <w:t xml:space="preserve">Attachment </w:t>
      </w:r>
      <w:r w:rsidRPr="00D14365" w:rsidR="00D14365">
        <w:rPr>
          <w:sz w:val="24"/>
          <w:szCs w:val="24"/>
        </w:rPr>
        <w:t>C</w:t>
      </w:r>
      <w:r w:rsidRPr="004346B8">
        <w:rPr>
          <w:sz w:val="24"/>
          <w:szCs w:val="24"/>
        </w:rPr>
        <w:t xml:space="preserve">. This process follows the same model that the </w:t>
      </w:r>
      <w:r>
        <w:rPr>
          <w:sz w:val="24"/>
          <w:szCs w:val="24"/>
        </w:rPr>
        <w:t>ASM</w:t>
      </w:r>
      <w:r w:rsidRPr="004346B8">
        <w:rPr>
          <w:sz w:val="24"/>
          <w:szCs w:val="24"/>
        </w:rPr>
        <w:t xml:space="preserve"> uses to collect its data</w:t>
      </w:r>
      <w:r>
        <w:rPr>
          <w:sz w:val="24"/>
          <w:szCs w:val="24"/>
        </w:rPr>
        <w:t>.</w:t>
      </w:r>
    </w:p>
    <w:p w:rsidRPr="004346B8" w:rsidR="00C22A13" w:rsidP="00C22A13" w:rsidRDefault="00C22A13" w14:paraId="08AA84AC" w14:textId="77777777">
      <w:pPr>
        <w:rPr>
          <w:sz w:val="24"/>
          <w:szCs w:val="24"/>
        </w:rPr>
      </w:pPr>
    </w:p>
    <w:p w:rsidR="00C22A13" w:rsidP="00C22A13" w:rsidRDefault="00C22A13" w14:paraId="5750A284" w14:textId="0C35DBA6">
      <w:pPr>
        <w:rPr>
          <w:sz w:val="24"/>
          <w:szCs w:val="24"/>
        </w:rPr>
      </w:pPr>
      <w:r w:rsidRPr="004346B8">
        <w:rPr>
          <w:sz w:val="24"/>
          <w:szCs w:val="24"/>
        </w:rPr>
        <w:t xml:space="preserve">Respondents will utilize a portal to register for their account and create their own User ID and Password. They can then add the MOPS to their account using the ‘Authentication Code’ provided in the initial and follow-up </w:t>
      </w:r>
      <w:r w:rsidRPr="004346B8" w:rsidR="00EF354A">
        <w:rPr>
          <w:sz w:val="24"/>
          <w:szCs w:val="24"/>
        </w:rPr>
        <w:t>mailings and</w:t>
      </w:r>
      <w:r w:rsidRPr="004346B8">
        <w:rPr>
          <w:sz w:val="24"/>
          <w:szCs w:val="24"/>
        </w:rPr>
        <w:t xml:space="preserve"> share access with others. This same account can be used to manage all Census Bureau surveys.</w:t>
      </w:r>
    </w:p>
    <w:p w:rsidRPr="004346B8" w:rsidR="00C22A13" w:rsidP="00C22A13" w:rsidRDefault="00C22A13" w14:paraId="592162F0" w14:textId="77777777">
      <w:pPr>
        <w:rPr>
          <w:sz w:val="24"/>
          <w:szCs w:val="24"/>
        </w:rPr>
      </w:pPr>
    </w:p>
    <w:p w:rsidR="00C22A13" w:rsidP="00C22A13" w:rsidRDefault="00C22A13" w14:paraId="4B7795CB" w14:textId="2F4005EE">
      <w:pPr>
        <w:rPr>
          <w:sz w:val="24"/>
          <w:szCs w:val="24"/>
        </w:rPr>
      </w:pPr>
      <w:r w:rsidRPr="004346B8">
        <w:rPr>
          <w:sz w:val="24"/>
          <w:szCs w:val="24"/>
        </w:rPr>
        <w:t xml:space="preserve">Once inside the portal, respondents can perform </w:t>
      </w:r>
      <w:r w:rsidRPr="004346B8" w:rsidR="00F354F6">
        <w:rPr>
          <w:sz w:val="24"/>
          <w:szCs w:val="24"/>
        </w:rPr>
        <w:t>several</w:t>
      </w:r>
      <w:r w:rsidRPr="004346B8">
        <w:rPr>
          <w:sz w:val="24"/>
          <w:szCs w:val="24"/>
        </w:rPr>
        <w:t xml:space="preserve"> self-service options and communicate more easily with Census Bureau staff. They can also view their survey and company information and begin reporting. Menu options allow respondents to request extensions, share survey access, check their filing status, view survey FAQs, communicate securely with survey representatives, and view the survey toll-free contact number if further assistance is needed. </w:t>
      </w:r>
    </w:p>
    <w:p w:rsidRPr="004346B8" w:rsidR="00C22A13" w:rsidP="00C22A13" w:rsidRDefault="00C22A13" w14:paraId="7B48673A" w14:textId="77777777">
      <w:pPr>
        <w:rPr>
          <w:sz w:val="24"/>
          <w:szCs w:val="24"/>
        </w:rPr>
      </w:pPr>
    </w:p>
    <w:p w:rsidR="00C22A13" w:rsidP="00C22A13" w:rsidRDefault="00C22A13" w14:paraId="45BA5F8B" w14:textId="34625D6B">
      <w:pPr>
        <w:rPr>
          <w:sz w:val="24"/>
          <w:szCs w:val="24"/>
        </w:rPr>
      </w:pPr>
      <w:r w:rsidRPr="004346B8">
        <w:rPr>
          <w:sz w:val="24"/>
          <w:szCs w:val="24"/>
        </w:rPr>
        <w:t>After respondents select “Report Now”, they will be in the Centurion system and can begin completing their form</w:t>
      </w:r>
      <w:r w:rsidRPr="000A5CA6">
        <w:rPr>
          <w:sz w:val="24"/>
          <w:szCs w:val="24"/>
        </w:rPr>
        <w:t>(s). Respondents have the option of printing out a worksheet, which they can use as a guide for completing the electronic instrument.</w:t>
      </w:r>
      <w:r w:rsidRPr="004346B8">
        <w:rPr>
          <w:sz w:val="24"/>
          <w:szCs w:val="24"/>
        </w:rPr>
        <w:t xml:space="preserve"> </w:t>
      </w:r>
    </w:p>
    <w:p w:rsidRPr="004346B8" w:rsidR="00C22A13" w:rsidP="00C22A13" w:rsidRDefault="00C22A13" w14:paraId="3CA69A07" w14:textId="77777777">
      <w:pPr>
        <w:rPr>
          <w:sz w:val="24"/>
          <w:szCs w:val="24"/>
        </w:rPr>
      </w:pPr>
    </w:p>
    <w:p w:rsidRPr="004346B8" w:rsidR="00C22A13" w:rsidP="00C22A13" w:rsidRDefault="00C22A13" w14:paraId="19F02653" w14:textId="46304DCF">
      <w:pPr>
        <w:rPr>
          <w:sz w:val="24"/>
          <w:szCs w:val="24"/>
        </w:rPr>
      </w:pPr>
      <w:bookmarkStart w:name="_Hlk85792343" w:id="1"/>
      <w:r w:rsidRPr="004346B8">
        <w:rPr>
          <w:sz w:val="24"/>
          <w:szCs w:val="24"/>
        </w:rPr>
        <w:t xml:space="preserve">The Centurion system is designed to be secure and user friendly. Respondent burden will be reduced </w:t>
      </w:r>
      <w:r w:rsidRPr="004346B8" w:rsidR="00E51411">
        <w:rPr>
          <w:sz w:val="24"/>
          <w:szCs w:val="24"/>
        </w:rPr>
        <w:t>because of</w:t>
      </w:r>
      <w:r w:rsidRPr="004346B8">
        <w:rPr>
          <w:sz w:val="24"/>
          <w:szCs w:val="24"/>
        </w:rPr>
        <w:t xml:space="preserve"> the fully electronic collection strategy. This system will allow respondents to complete and file in one session or to save and return over multiple sessions. The instrument will also remove questions and response options for respondents when they are irrelevant based on </w:t>
      </w:r>
      <w:r w:rsidRPr="004346B8">
        <w:rPr>
          <w:sz w:val="24"/>
          <w:szCs w:val="24"/>
        </w:rPr>
        <w:lastRenderedPageBreak/>
        <w:t>the respondent’s selections to previous questions. This will prevent the respondent from reading and attempting to answer questions that are not applicable to them. The nightly loading of the electronic responses allows for timelier identification of completed questionnaires and fewer follow-ups to respondents.</w:t>
      </w:r>
    </w:p>
    <w:bookmarkEnd w:id="1"/>
    <w:p w:rsidR="007D625D" w:rsidP="007138CD" w:rsidRDefault="007D625D" w14:paraId="6DF7B1C8" w14:textId="215B4E85">
      <w:pPr>
        <w:rPr>
          <w:sz w:val="24"/>
          <w:szCs w:val="24"/>
        </w:rPr>
      </w:pPr>
    </w:p>
    <w:p w:rsidRPr="005C556E" w:rsidR="009F33F9" w:rsidP="007138CD" w:rsidRDefault="009F33F9" w14:paraId="46E00175" w14:textId="77777777">
      <w:pPr>
        <w:rPr>
          <w:sz w:val="24"/>
          <w:szCs w:val="24"/>
        </w:rPr>
      </w:pPr>
    </w:p>
    <w:p w:rsidRPr="005C556E" w:rsidR="007D625D" w:rsidP="007138CD" w:rsidRDefault="007D625D" w14:paraId="526C397F" w14:textId="77777777">
      <w:pPr>
        <w:rPr>
          <w:sz w:val="24"/>
          <w:szCs w:val="24"/>
          <w:u w:val="single"/>
        </w:rPr>
      </w:pPr>
      <w:r w:rsidRPr="005C556E">
        <w:rPr>
          <w:sz w:val="24"/>
          <w:szCs w:val="24"/>
          <w:u w:val="single"/>
        </w:rPr>
        <w:t>Question 4.  Efforts to Identify Duplication</w:t>
      </w:r>
    </w:p>
    <w:p w:rsidRPr="005C556E" w:rsidR="007D625D" w:rsidP="007138CD" w:rsidRDefault="007D625D" w14:paraId="1CE69016" w14:textId="77777777">
      <w:pPr>
        <w:rPr>
          <w:sz w:val="24"/>
          <w:szCs w:val="24"/>
        </w:rPr>
      </w:pPr>
    </w:p>
    <w:p w:rsidRPr="005C556E" w:rsidR="007D625D" w:rsidP="007138CD" w:rsidRDefault="007D625D" w14:paraId="54325264" w14:textId="2071A62A">
      <w:pPr>
        <w:rPr>
          <w:sz w:val="24"/>
          <w:szCs w:val="24"/>
        </w:rPr>
      </w:pPr>
      <w:r w:rsidRPr="005C556E">
        <w:rPr>
          <w:sz w:val="24"/>
          <w:szCs w:val="24"/>
        </w:rPr>
        <w:t>The Census Bureau makes a concerted effort on a continuing basis to investigate possible duplications both within the agency and outside th</w:t>
      </w:r>
      <w:r w:rsidRPr="005C556E" w:rsidR="004E14B1">
        <w:rPr>
          <w:sz w:val="24"/>
          <w:szCs w:val="24"/>
        </w:rPr>
        <w:t xml:space="preserve">e agency </w:t>
      </w:r>
      <w:r w:rsidRPr="005C556E">
        <w:rPr>
          <w:sz w:val="24"/>
          <w:szCs w:val="24"/>
        </w:rPr>
        <w:t>to elim</w:t>
      </w:r>
      <w:r w:rsidRPr="005C556E" w:rsidR="00025EF9">
        <w:rPr>
          <w:sz w:val="24"/>
          <w:szCs w:val="24"/>
        </w:rPr>
        <w:t xml:space="preserve">inate </w:t>
      </w:r>
      <w:r w:rsidRPr="005C556E" w:rsidR="004E14B1">
        <w:rPr>
          <w:sz w:val="24"/>
          <w:szCs w:val="24"/>
        </w:rPr>
        <w:t>duplication w</w:t>
      </w:r>
      <w:r w:rsidRPr="005C556E" w:rsidR="00025EF9">
        <w:rPr>
          <w:sz w:val="24"/>
          <w:szCs w:val="24"/>
        </w:rPr>
        <w:t xml:space="preserve">hen possible. </w:t>
      </w:r>
      <w:r w:rsidRPr="005C556E">
        <w:rPr>
          <w:sz w:val="24"/>
          <w:szCs w:val="24"/>
        </w:rPr>
        <w:t>The MP-10002 will be the only source of management</w:t>
      </w:r>
      <w:r w:rsidR="00184844">
        <w:rPr>
          <w:sz w:val="24"/>
          <w:szCs w:val="24"/>
        </w:rPr>
        <w:t xml:space="preserve"> and</w:t>
      </w:r>
      <w:r w:rsidRPr="005C556E">
        <w:rPr>
          <w:sz w:val="24"/>
          <w:szCs w:val="24"/>
        </w:rPr>
        <w:t xml:space="preserve"> organizational practices data for manufacture</w:t>
      </w:r>
      <w:r w:rsidRPr="005C556E" w:rsidR="001216CB">
        <w:rPr>
          <w:sz w:val="24"/>
          <w:szCs w:val="24"/>
        </w:rPr>
        <w:t>r</w:t>
      </w:r>
      <w:r w:rsidRPr="005C556E">
        <w:rPr>
          <w:sz w:val="24"/>
          <w:szCs w:val="24"/>
        </w:rPr>
        <w:t>s.  There is no other source for this data collection.</w:t>
      </w:r>
    </w:p>
    <w:p w:rsidR="007D625D" w:rsidP="007138CD" w:rsidRDefault="007D625D" w14:paraId="298F9B39" w14:textId="1BE914B9">
      <w:pPr>
        <w:rPr>
          <w:sz w:val="24"/>
          <w:szCs w:val="24"/>
        </w:rPr>
      </w:pPr>
    </w:p>
    <w:p w:rsidRPr="005C556E" w:rsidR="009F33F9" w:rsidP="007138CD" w:rsidRDefault="009F33F9" w14:paraId="57CCCF07" w14:textId="77777777">
      <w:pPr>
        <w:rPr>
          <w:sz w:val="24"/>
          <w:szCs w:val="24"/>
        </w:rPr>
      </w:pPr>
    </w:p>
    <w:p w:rsidRPr="005C556E" w:rsidR="007D625D" w:rsidP="007138CD" w:rsidRDefault="007D625D" w14:paraId="0542ABD5" w14:textId="77777777">
      <w:pPr>
        <w:rPr>
          <w:sz w:val="24"/>
          <w:szCs w:val="24"/>
          <w:u w:val="single"/>
        </w:rPr>
      </w:pPr>
      <w:r w:rsidRPr="008C3069">
        <w:rPr>
          <w:sz w:val="24"/>
          <w:szCs w:val="24"/>
          <w:u w:val="single"/>
        </w:rPr>
        <w:t>Question 5.  Minimizing Burden</w:t>
      </w:r>
    </w:p>
    <w:p w:rsidRPr="005C556E" w:rsidR="007D625D" w:rsidP="007138CD" w:rsidRDefault="007D625D" w14:paraId="69C6C0D9" w14:textId="77777777">
      <w:pPr>
        <w:rPr>
          <w:sz w:val="24"/>
          <w:szCs w:val="24"/>
        </w:rPr>
      </w:pPr>
    </w:p>
    <w:p w:rsidR="007D625D" w:rsidP="007138CD" w:rsidRDefault="007D625D" w14:paraId="08E14710" w14:textId="50A01B72">
      <w:pPr>
        <w:rPr>
          <w:sz w:val="24"/>
          <w:szCs w:val="24"/>
        </w:rPr>
      </w:pPr>
      <w:r w:rsidRPr="005C556E">
        <w:rPr>
          <w:sz w:val="24"/>
          <w:szCs w:val="24"/>
          <w:lang w:val="en-CA"/>
        </w:rPr>
        <w:t>This survey will utilize the mail panel from the ASM that</w:t>
      </w:r>
      <w:r w:rsidRPr="005C556E">
        <w:rPr>
          <w:sz w:val="24"/>
          <w:szCs w:val="24"/>
        </w:rPr>
        <w:t xml:space="preserve"> excludes small and medium-sized single-location companies from the mail portion of the survey.  As a result, the sampling frame </w:t>
      </w:r>
      <w:r w:rsidRPr="008C3069">
        <w:rPr>
          <w:sz w:val="24"/>
          <w:szCs w:val="24"/>
        </w:rPr>
        <w:t xml:space="preserve">excludes approximately </w:t>
      </w:r>
      <w:r w:rsidRPr="008C3069" w:rsidR="008C3069">
        <w:rPr>
          <w:sz w:val="24"/>
          <w:szCs w:val="24"/>
        </w:rPr>
        <w:t>187</w:t>
      </w:r>
      <w:r w:rsidRPr="008C3069">
        <w:rPr>
          <w:sz w:val="24"/>
          <w:szCs w:val="24"/>
        </w:rPr>
        <w:t>,000 establishments, or 6</w:t>
      </w:r>
      <w:r w:rsidRPr="008C3069" w:rsidR="008C3069">
        <w:rPr>
          <w:sz w:val="24"/>
          <w:szCs w:val="24"/>
        </w:rPr>
        <w:t>4</w:t>
      </w:r>
      <w:r w:rsidRPr="008C3069">
        <w:rPr>
          <w:sz w:val="24"/>
          <w:szCs w:val="24"/>
        </w:rPr>
        <w:t xml:space="preserve"> percent of the manufacturing universe</w:t>
      </w:r>
      <w:r w:rsidRPr="005C556E">
        <w:rPr>
          <w:sz w:val="24"/>
          <w:szCs w:val="24"/>
        </w:rPr>
        <w:t xml:space="preserve"> used to select the ASM mail panel.  No sample will be selected from the non</w:t>
      </w:r>
      <w:r w:rsidRPr="005C556E" w:rsidR="001216CB">
        <w:rPr>
          <w:sz w:val="24"/>
          <w:szCs w:val="24"/>
        </w:rPr>
        <w:t>-</w:t>
      </w:r>
      <w:r w:rsidRPr="005C556E">
        <w:rPr>
          <w:sz w:val="24"/>
          <w:szCs w:val="24"/>
        </w:rPr>
        <w:t>mail stratum.</w:t>
      </w:r>
    </w:p>
    <w:p w:rsidR="008C6ABA" w:rsidP="007138CD" w:rsidRDefault="008C6ABA" w14:paraId="091D92FD" w14:textId="4E9C9BFF">
      <w:pPr>
        <w:rPr>
          <w:sz w:val="24"/>
          <w:szCs w:val="24"/>
        </w:rPr>
      </w:pPr>
    </w:p>
    <w:p w:rsidRPr="004346B8" w:rsidR="008C6ABA" w:rsidP="008C6ABA" w:rsidRDefault="008C6ABA" w14:paraId="0E76313A" w14:textId="1BD6B2C7">
      <w:pPr>
        <w:rPr>
          <w:sz w:val="24"/>
          <w:szCs w:val="24"/>
        </w:rPr>
      </w:pPr>
      <w:r w:rsidRPr="00D14365">
        <w:rPr>
          <w:sz w:val="24"/>
          <w:szCs w:val="24"/>
        </w:rPr>
        <w:t xml:space="preserve">Respondent burden is reduced </w:t>
      </w:r>
      <w:r w:rsidRPr="00D14365" w:rsidR="00E51411">
        <w:rPr>
          <w:sz w:val="24"/>
          <w:szCs w:val="24"/>
        </w:rPr>
        <w:t>because of</w:t>
      </w:r>
      <w:r w:rsidRPr="00D14365">
        <w:rPr>
          <w:sz w:val="24"/>
          <w:szCs w:val="24"/>
        </w:rPr>
        <w:t xml:space="preserve"> the fully electronic collection strategy. The Respondent Portal will give the respondent the ability to easily communicate with survey representatives as well as perform other actions such as requesting an extension to the due date. The Centurion instrument will allow respondents to complete and file in one session or to save and return over multiple sessions. The instrument will also remove questions and response options for respondents when they are irrelevant based on the respondent’s selections to previous questions. This will prevent the respondent from reading and attempting to answer questions that are not applicable to them.</w:t>
      </w:r>
      <w:r w:rsidRPr="004346B8">
        <w:rPr>
          <w:sz w:val="24"/>
          <w:szCs w:val="24"/>
        </w:rPr>
        <w:t xml:space="preserve"> </w:t>
      </w:r>
    </w:p>
    <w:p w:rsidRPr="005C556E" w:rsidR="008C6ABA" w:rsidP="007138CD" w:rsidRDefault="008C6ABA" w14:paraId="6919664B" w14:textId="77777777">
      <w:pPr>
        <w:rPr>
          <w:sz w:val="24"/>
          <w:szCs w:val="24"/>
        </w:rPr>
      </w:pPr>
    </w:p>
    <w:p w:rsidRPr="005C556E" w:rsidR="00824FA8" w:rsidP="007138CD" w:rsidRDefault="00824FA8" w14:paraId="456FD873" w14:textId="77777777">
      <w:pPr>
        <w:rPr>
          <w:sz w:val="24"/>
          <w:szCs w:val="24"/>
          <w:lang w:val="en-CA"/>
        </w:rPr>
      </w:pPr>
    </w:p>
    <w:p w:rsidRPr="005C556E" w:rsidR="007D625D" w:rsidP="007138CD" w:rsidRDefault="007D625D" w14:paraId="6ECF90FC" w14:textId="77777777">
      <w:pPr>
        <w:rPr>
          <w:sz w:val="24"/>
          <w:szCs w:val="24"/>
          <w:u w:val="single"/>
        </w:rPr>
      </w:pPr>
      <w:r w:rsidRPr="005C556E">
        <w:rPr>
          <w:sz w:val="24"/>
          <w:szCs w:val="24"/>
          <w:u w:val="single"/>
        </w:rPr>
        <w:t>Question 6.  Consequences of Less</w:t>
      </w:r>
      <w:r w:rsidRPr="005C556E" w:rsidR="001966FE">
        <w:rPr>
          <w:sz w:val="24"/>
          <w:szCs w:val="24"/>
          <w:u w:val="single"/>
        </w:rPr>
        <w:t xml:space="preserve"> Frequent</w:t>
      </w:r>
      <w:r w:rsidRPr="005C556E">
        <w:rPr>
          <w:sz w:val="24"/>
          <w:szCs w:val="24"/>
          <w:u w:val="single"/>
        </w:rPr>
        <w:t xml:space="preserve"> Collection</w:t>
      </w:r>
    </w:p>
    <w:p w:rsidRPr="005C556E" w:rsidR="007D625D" w:rsidP="007138CD" w:rsidRDefault="007D625D" w14:paraId="2BFA1241" w14:textId="77777777">
      <w:pPr>
        <w:rPr>
          <w:sz w:val="24"/>
          <w:szCs w:val="24"/>
        </w:rPr>
      </w:pPr>
    </w:p>
    <w:p w:rsidRPr="005C556E" w:rsidR="00B808F5" w:rsidP="007138CD" w:rsidRDefault="007D625D" w14:paraId="339B0116" w14:textId="176C2BE8">
      <w:pPr>
        <w:rPr>
          <w:sz w:val="24"/>
          <w:szCs w:val="24"/>
        </w:rPr>
      </w:pPr>
      <w:r w:rsidRPr="005C556E">
        <w:rPr>
          <w:sz w:val="24"/>
          <w:szCs w:val="24"/>
        </w:rPr>
        <w:t>The MOPS provides information on the dimensions of organizational capital that is not currently available and assist</w:t>
      </w:r>
      <w:r w:rsidRPr="005C556E" w:rsidR="00EA0E16">
        <w:rPr>
          <w:sz w:val="24"/>
          <w:szCs w:val="24"/>
        </w:rPr>
        <w:t>s</w:t>
      </w:r>
      <w:r w:rsidRPr="005C556E">
        <w:rPr>
          <w:sz w:val="24"/>
          <w:szCs w:val="24"/>
        </w:rPr>
        <w:t xml:space="preserve"> in the understanding of the drivers of productivity growth that is essential to</w:t>
      </w:r>
      <w:r w:rsidR="000D1960">
        <w:rPr>
          <w:sz w:val="24"/>
          <w:szCs w:val="24"/>
        </w:rPr>
        <w:t xml:space="preserve"> informing economic forecasts and policies.</w:t>
      </w:r>
      <w:r w:rsidRPr="005C556E">
        <w:rPr>
          <w:sz w:val="24"/>
          <w:szCs w:val="24"/>
        </w:rPr>
        <w:t xml:space="preserve"> It will also provide information on how the management of firms plays a central role in setting these policies.</w:t>
      </w:r>
    </w:p>
    <w:p w:rsidRPr="005C556E" w:rsidR="0055380C" w:rsidP="007138CD" w:rsidRDefault="0055380C" w14:paraId="5C8568AE" w14:textId="77777777">
      <w:pPr>
        <w:rPr>
          <w:sz w:val="24"/>
          <w:szCs w:val="24"/>
        </w:rPr>
      </w:pPr>
    </w:p>
    <w:p w:rsidR="00A018A5" w:rsidP="007138CD" w:rsidRDefault="00A018A5" w14:paraId="050DC430" w14:textId="32B30244">
      <w:pPr>
        <w:rPr>
          <w:sz w:val="24"/>
          <w:szCs w:val="24"/>
        </w:rPr>
      </w:pPr>
      <w:r w:rsidRPr="005C556E">
        <w:rPr>
          <w:sz w:val="24"/>
          <w:szCs w:val="24"/>
        </w:rPr>
        <w:t xml:space="preserve">Due to the relative infrequency of changes to management practices, we have determined that </w:t>
      </w:r>
      <w:r w:rsidR="00C2297F">
        <w:rPr>
          <w:sz w:val="24"/>
          <w:szCs w:val="24"/>
        </w:rPr>
        <w:t>approximately</w:t>
      </w:r>
      <w:r w:rsidR="00341684">
        <w:rPr>
          <w:sz w:val="24"/>
          <w:szCs w:val="24"/>
        </w:rPr>
        <w:t xml:space="preserve"> a</w:t>
      </w:r>
      <w:r w:rsidRPr="005C556E">
        <w:rPr>
          <w:sz w:val="24"/>
          <w:szCs w:val="24"/>
        </w:rPr>
        <w:t xml:space="preserve"> 5-year survey cycle is appropriate for this collection.</w:t>
      </w:r>
    </w:p>
    <w:p w:rsidR="001C62C7" w:rsidP="007138CD" w:rsidRDefault="001C62C7" w14:paraId="64A83A79" w14:textId="24D8106C">
      <w:pPr>
        <w:rPr>
          <w:sz w:val="24"/>
          <w:szCs w:val="24"/>
        </w:rPr>
      </w:pPr>
    </w:p>
    <w:p w:rsidRPr="005C556E" w:rsidR="00A018A5" w:rsidP="007138CD" w:rsidRDefault="00A018A5" w14:paraId="7C2C2B44" w14:textId="77777777">
      <w:pPr>
        <w:rPr>
          <w:b/>
          <w:bCs/>
          <w:sz w:val="24"/>
          <w:szCs w:val="24"/>
          <w:u w:val="single"/>
        </w:rPr>
      </w:pPr>
    </w:p>
    <w:p w:rsidRPr="005C556E" w:rsidR="007D625D" w:rsidP="007138CD" w:rsidRDefault="007D625D" w14:paraId="4584DAFF" w14:textId="77777777">
      <w:pPr>
        <w:rPr>
          <w:sz w:val="24"/>
          <w:szCs w:val="24"/>
          <w:u w:val="single"/>
        </w:rPr>
      </w:pPr>
      <w:r w:rsidRPr="005C556E">
        <w:rPr>
          <w:sz w:val="24"/>
          <w:szCs w:val="24"/>
          <w:u w:val="single"/>
        </w:rPr>
        <w:t>Question 7.  Special Circumstances</w:t>
      </w:r>
    </w:p>
    <w:p w:rsidRPr="005C556E" w:rsidR="007D625D" w:rsidP="007138CD" w:rsidRDefault="007D625D" w14:paraId="14D235E4" w14:textId="77777777">
      <w:pPr>
        <w:rPr>
          <w:sz w:val="24"/>
          <w:szCs w:val="24"/>
          <w:u w:val="single"/>
        </w:rPr>
      </w:pPr>
    </w:p>
    <w:p w:rsidR="007D625D" w:rsidP="007138CD" w:rsidRDefault="008C6ABA" w14:paraId="06CF5309" w14:textId="0D6D4F64">
      <w:pPr>
        <w:rPr>
          <w:sz w:val="24"/>
          <w:szCs w:val="24"/>
        </w:rPr>
      </w:pPr>
      <w:r w:rsidRPr="004346B8">
        <w:rPr>
          <w:sz w:val="24"/>
          <w:szCs w:val="24"/>
        </w:rPr>
        <w:t>The MOPS will not have any special circumstances.</w:t>
      </w:r>
    </w:p>
    <w:p w:rsidR="008C6ABA" w:rsidP="007138CD" w:rsidRDefault="008C6ABA" w14:paraId="58F6C195" w14:textId="672F26DE">
      <w:pPr>
        <w:rPr>
          <w:b/>
          <w:bCs/>
          <w:sz w:val="24"/>
          <w:szCs w:val="24"/>
          <w:u w:val="single"/>
        </w:rPr>
      </w:pPr>
    </w:p>
    <w:p w:rsidRPr="005C556E" w:rsidR="009F33F9" w:rsidP="007138CD" w:rsidRDefault="009F33F9" w14:paraId="16F2FEFF" w14:textId="77777777">
      <w:pPr>
        <w:rPr>
          <w:b/>
          <w:bCs/>
          <w:sz w:val="24"/>
          <w:szCs w:val="24"/>
          <w:u w:val="single"/>
        </w:rPr>
      </w:pPr>
    </w:p>
    <w:p w:rsidRPr="005C556E" w:rsidR="007D625D" w:rsidP="007138CD" w:rsidRDefault="007D625D" w14:paraId="5AB135EB" w14:textId="77777777">
      <w:pPr>
        <w:rPr>
          <w:b/>
          <w:bCs/>
          <w:sz w:val="24"/>
          <w:szCs w:val="24"/>
        </w:rPr>
      </w:pPr>
      <w:r w:rsidRPr="00807F11">
        <w:rPr>
          <w:sz w:val="24"/>
          <w:szCs w:val="24"/>
          <w:u w:val="single"/>
        </w:rPr>
        <w:t>Question 8.  Consultations Outside the Agency</w:t>
      </w:r>
      <w:r w:rsidRPr="005C556E">
        <w:rPr>
          <w:b/>
          <w:bCs/>
          <w:sz w:val="24"/>
          <w:szCs w:val="24"/>
        </w:rPr>
        <w:t xml:space="preserve">  </w:t>
      </w:r>
    </w:p>
    <w:p w:rsidRPr="005C556E" w:rsidR="007D625D" w:rsidP="007138CD" w:rsidRDefault="007D625D" w14:paraId="5B6E544F" w14:textId="77777777">
      <w:pPr>
        <w:rPr>
          <w:b/>
          <w:bCs/>
          <w:sz w:val="24"/>
          <w:szCs w:val="24"/>
          <w:u w:val="single"/>
        </w:rPr>
      </w:pPr>
    </w:p>
    <w:p w:rsidRPr="005C556E" w:rsidR="00C311DD" w:rsidP="007138CD" w:rsidRDefault="003F66E3" w14:paraId="32A52FAB" w14:textId="05713132">
      <w:pPr>
        <w:rPr>
          <w:sz w:val="24"/>
          <w:szCs w:val="24"/>
        </w:rPr>
      </w:pPr>
      <w:r w:rsidRPr="005C556E">
        <w:rPr>
          <w:sz w:val="24"/>
          <w:szCs w:val="24"/>
        </w:rPr>
        <w:t>The 20</w:t>
      </w:r>
      <w:r w:rsidR="009A1715">
        <w:rPr>
          <w:sz w:val="24"/>
          <w:szCs w:val="24"/>
        </w:rPr>
        <w:t>21</w:t>
      </w:r>
      <w:r w:rsidRPr="005C556E">
        <w:rPr>
          <w:sz w:val="24"/>
          <w:szCs w:val="24"/>
        </w:rPr>
        <w:t xml:space="preserve"> </w:t>
      </w:r>
      <w:r w:rsidRPr="005C556E" w:rsidR="007D625D">
        <w:rPr>
          <w:sz w:val="24"/>
          <w:szCs w:val="24"/>
        </w:rPr>
        <w:t xml:space="preserve">MOPS was developed as a partnership between the Census Bureau and an external research team that includes </w:t>
      </w:r>
      <w:r w:rsidR="00221162">
        <w:rPr>
          <w:sz w:val="24"/>
          <w:szCs w:val="24"/>
        </w:rPr>
        <w:t>John Barrios</w:t>
      </w:r>
      <w:r w:rsidR="009A1715">
        <w:rPr>
          <w:sz w:val="24"/>
          <w:szCs w:val="24"/>
        </w:rPr>
        <w:t xml:space="preserve"> (Washington University in St.</w:t>
      </w:r>
      <w:r w:rsidR="00D51DF7">
        <w:rPr>
          <w:sz w:val="24"/>
          <w:szCs w:val="24"/>
        </w:rPr>
        <w:t xml:space="preserve"> </w:t>
      </w:r>
      <w:r w:rsidR="009A1715">
        <w:rPr>
          <w:sz w:val="24"/>
          <w:szCs w:val="24"/>
        </w:rPr>
        <w:t>Louis)</w:t>
      </w:r>
      <w:r w:rsidR="00221162">
        <w:rPr>
          <w:sz w:val="24"/>
          <w:szCs w:val="24"/>
        </w:rPr>
        <w:t xml:space="preserve">, </w:t>
      </w:r>
      <w:r w:rsidRPr="005C556E" w:rsidR="007D625D">
        <w:rPr>
          <w:sz w:val="24"/>
          <w:szCs w:val="24"/>
        </w:rPr>
        <w:t>Nicholas Bloom</w:t>
      </w:r>
      <w:r w:rsidRPr="005C556E" w:rsidR="009726CF">
        <w:rPr>
          <w:sz w:val="24"/>
          <w:szCs w:val="24"/>
        </w:rPr>
        <w:t xml:space="preserve"> (Stanford University)</w:t>
      </w:r>
      <w:r w:rsidRPr="005C556E" w:rsidR="007D625D">
        <w:rPr>
          <w:sz w:val="24"/>
          <w:szCs w:val="24"/>
        </w:rPr>
        <w:t>, Erik Brynjolfsson (</w:t>
      </w:r>
      <w:r w:rsidR="009A1715">
        <w:rPr>
          <w:sz w:val="24"/>
          <w:szCs w:val="24"/>
        </w:rPr>
        <w:t>Stanford</w:t>
      </w:r>
      <w:r w:rsidR="00D51DF7">
        <w:rPr>
          <w:sz w:val="24"/>
          <w:szCs w:val="24"/>
        </w:rPr>
        <w:t xml:space="preserve"> Institute for Human-Centered Artificial Intelligence</w:t>
      </w:r>
      <w:r w:rsidRPr="005C556E" w:rsidR="007D625D">
        <w:rPr>
          <w:sz w:val="24"/>
          <w:szCs w:val="24"/>
        </w:rPr>
        <w:t xml:space="preserve">), </w:t>
      </w:r>
      <w:r w:rsidR="00221162">
        <w:rPr>
          <w:sz w:val="24"/>
          <w:szCs w:val="24"/>
        </w:rPr>
        <w:t>Steven Davis</w:t>
      </w:r>
      <w:r w:rsidR="00D51DF7">
        <w:rPr>
          <w:sz w:val="24"/>
          <w:szCs w:val="24"/>
        </w:rPr>
        <w:t xml:space="preserve"> (University of Chicago Booth School of Business)</w:t>
      </w:r>
      <w:r w:rsidR="00221162">
        <w:rPr>
          <w:sz w:val="24"/>
          <w:szCs w:val="24"/>
        </w:rPr>
        <w:t xml:space="preserve">, Kristina </w:t>
      </w:r>
      <w:proofErr w:type="spellStart"/>
      <w:r w:rsidR="00221162">
        <w:rPr>
          <w:sz w:val="24"/>
          <w:szCs w:val="24"/>
        </w:rPr>
        <w:t>McElheran</w:t>
      </w:r>
      <w:proofErr w:type="spellEnd"/>
      <w:r w:rsidR="00221162">
        <w:rPr>
          <w:sz w:val="24"/>
          <w:szCs w:val="24"/>
        </w:rPr>
        <w:t xml:space="preserve"> (University of Toron</w:t>
      </w:r>
      <w:r w:rsidR="009A1715">
        <w:rPr>
          <w:sz w:val="24"/>
          <w:szCs w:val="24"/>
        </w:rPr>
        <w:t>to)</w:t>
      </w:r>
      <w:r w:rsidR="00221162">
        <w:rPr>
          <w:sz w:val="24"/>
          <w:szCs w:val="24"/>
        </w:rPr>
        <w:t xml:space="preserve">, Michael </w:t>
      </w:r>
      <w:proofErr w:type="spellStart"/>
      <w:r w:rsidR="00221162">
        <w:rPr>
          <w:sz w:val="24"/>
          <w:szCs w:val="24"/>
        </w:rPr>
        <w:t>Minnis</w:t>
      </w:r>
      <w:proofErr w:type="spellEnd"/>
      <w:r w:rsidR="00D51DF7">
        <w:rPr>
          <w:sz w:val="24"/>
          <w:szCs w:val="24"/>
        </w:rPr>
        <w:t xml:space="preserve"> (University of Chicago Booth School of Business)</w:t>
      </w:r>
      <w:r w:rsidR="000B3EF2">
        <w:rPr>
          <w:sz w:val="24"/>
          <w:szCs w:val="24"/>
        </w:rPr>
        <w:t>,</w:t>
      </w:r>
      <w:r w:rsidRPr="005C556E" w:rsidR="00644878">
        <w:rPr>
          <w:sz w:val="24"/>
          <w:szCs w:val="24"/>
        </w:rPr>
        <w:t xml:space="preserve"> </w:t>
      </w:r>
      <w:r w:rsidRPr="005C556E" w:rsidR="007D625D">
        <w:rPr>
          <w:sz w:val="24"/>
          <w:szCs w:val="24"/>
        </w:rPr>
        <w:t>John Van Reenen (</w:t>
      </w:r>
      <w:r w:rsidR="009A1715">
        <w:rPr>
          <w:sz w:val="24"/>
          <w:szCs w:val="24"/>
        </w:rPr>
        <w:t>Massachusetts Institute of Technology</w:t>
      </w:r>
      <w:r w:rsidRPr="005C556E" w:rsidR="007D625D">
        <w:rPr>
          <w:sz w:val="24"/>
          <w:szCs w:val="24"/>
        </w:rPr>
        <w:t>)</w:t>
      </w:r>
      <w:r w:rsidR="000B3EF2">
        <w:rPr>
          <w:sz w:val="24"/>
          <w:szCs w:val="24"/>
        </w:rPr>
        <w:t xml:space="preserve"> and Raffaella </w:t>
      </w:r>
      <w:proofErr w:type="spellStart"/>
      <w:r w:rsidR="000B3EF2">
        <w:rPr>
          <w:sz w:val="24"/>
          <w:szCs w:val="24"/>
        </w:rPr>
        <w:t>Sadun</w:t>
      </w:r>
      <w:proofErr w:type="spellEnd"/>
      <w:r w:rsidR="000B3EF2">
        <w:rPr>
          <w:sz w:val="24"/>
          <w:szCs w:val="24"/>
        </w:rPr>
        <w:t xml:space="preserve"> (Harvard Business School)</w:t>
      </w:r>
      <w:r w:rsidRPr="005C556E" w:rsidR="00B200D2">
        <w:rPr>
          <w:sz w:val="24"/>
          <w:szCs w:val="24"/>
        </w:rPr>
        <w:t>.</w:t>
      </w:r>
      <w:r w:rsidRPr="005C556E" w:rsidR="00C311DD">
        <w:rPr>
          <w:sz w:val="24"/>
          <w:szCs w:val="24"/>
        </w:rPr>
        <w:t xml:space="preserve"> The external research team provided their expert feedback and input regarding </w:t>
      </w:r>
      <w:r w:rsidR="00D51DF7">
        <w:rPr>
          <w:sz w:val="24"/>
          <w:szCs w:val="24"/>
        </w:rPr>
        <w:t>the modifications made to the MOPS.</w:t>
      </w:r>
      <w:r w:rsidRPr="005C556E" w:rsidR="007D625D">
        <w:rPr>
          <w:sz w:val="24"/>
          <w:szCs w:val="24"/>
        </w:rPr>
        <w:t xml:space="preserve"> </w:t>
      </w:r>
    </w:p>
    <w:p w:rsidRPr="005C556E" w:rsidR="00C93002" w:rsidP="007138CD" w:rsidRDefault="00C93002" w14:paraId="53D0B51D" w14:textId="77777777">
      <w:pPr>
        <w:rPr>
          <w:sz w:val="24"/>
          <w:szCs w:val="24"/>
        </w:rPr>
      </w:pPr>
    </w:p>
    <w:p w:rsidRPr="00405F9B" w:rsidR="00C502EA" w:rsidP="007138CD" w:rsidRDefault="00C93002" w14:paraId="70BAD3B6" w14:textId="54BBE5C1">
      <w:pPr>
        <w:rPr>
          <w:sz w:val="24"/>
          <w:szCs w:val="24"/>
        </w:rPr>
      </w:pPr>
      <w:r w:rsidRPr="0025077C">
        <w:rPr>
          <w:sz w:val="24"/>
          <w:szCs w:val="24"/>
        </w:rPr>
        <w:t xml:space="preserve">Further, </w:t>
      </w:r>
      <w:r w:rsidR="0025077C">
        <w:rPr>
          <w:sz w:val="24"/>
          <w:szCs w:val="24"/>
        </w:rPr>
        <w:t>t</w:t>
      </w:r>
      <w:r w:rsidRPr="0025077C" w:rsidR="00405F9B">
        <w:rPr>
          <w:sz w:val="24"/>
          <w:szCs w:val="24"/>
        </w:rPr>
        <w:t>he</w:t>
      </w:r>
      <w:r w:rsidRPr="00405F9B" w:rsidR="00405F9B">
        <w:rPr>
          <w:sz w:val="24"/>
          <w:szCs w:val="24"/>
        </w:rPr>
        <w:t xml:space="preserve"> Census Bureau published a 60-day notice for comment in the </w:t>
      </w:r>
      <w:r w:rsidRPr="00405F9B" w:rsidR="00405F9B">
        <w:rPr>
          <w:i/>
          <w:sz w:val="24"/>
          <w:szCs w:val="24"/>
        </w:rPr>
        <w:t>Federal Register</w:t>
      </w:r>
      <w:r w:rsidRPr="00405F9B" w:rsidR="00405F9B">
        <w:rPr>
          <w:sz w:val="24"/>
          <w:szCs w:val="24"/>
        </w:rPr>
        <w:t xml:space="preserve"> on J</w:t>
      </w:r>
      <w:r w:rsidR="00405F9B">
        <w:rPr>
          <w:sz w:val="24"/>
          <w:szCs w:val="24"/>
        </w:rPr>
        <w:t>uly</w:t>
      </w:r>
      <w:r w:rsidRPr="00405F9B" w:rsidR="00405F9B">
        <w:rPr>
          <w:sz w:val="24"/>
          <w:szCs w:val="24"/>
        </w:rPr>
        <w:t xml:space="preserve"> </w:t>
      </w:r>
      <w:r w:rsidR="00405F9B">
        <w:rPr>
          <w:sz w:val="24"/>
          <w:szCs w:val="24"/>
        </w:rPr>
        <w:t>29</w:t>
      </w:r>
      <w:r w:rsidRPr="00405F9B" w:rsidR="00405F9B">
        <w:rPr>
          <w:sz w:val="24"/>
          <w:szCs w:val="24"/>
        </w:rPr>
        <w:t>, 20</w:t>
      </w:r>
      <w:r w:rsidR="00405F9B">
        <w:rPr>
          <w:sz w:val="24"/>
          <w:szCs w:val="24"/>
        </w:rPr>
        <w:t>21</w:t>
      </w:r>
      <w:r w:rsidRPr="00405F9B" w:rsidR="00405F9B">
        <w:rPr>
          <w:sz w:val="24"/>
          <w:szCs w:val="24"/>
        </w:rPr>
        <w:t xml:space="preserve"> (Vol 8</w:t>
      </w:r>
      <w:r w:rsidR="00405F9B">
        <w:rPr>
          <w:sz w:val="24"/>
          <w:szCs w:val="24"/>
        </w:rPr>
        <w:t>6</w:t>
      </w:r>
      <w:r w:rsidRPr="00405F9B" w:rsidR="00405F9B">
        <w:rPr>
          <w:sz w:val="24"/>
          <w:szCs w:val="24"/>
        </w:rPr>
        <w:t>, pg. 4</w:t>
      </w:r>
      <w:r w:rsidR="0025077C">
        <w:rPr>
          <w:sz w:val="24"/>
          <w:szCs w:val="24"/>
        </w:rPr>
        <w:t>0807</w:t>
      </w:r>
      <w:r w:rsidRPr="00405F9B" w:rsidR="00405F9B">
        <w:rPr>
          <w:sz w:val="24"/>
          <w:szCs w:val="24"/>
        </w:rPr>
        <w:t>-4</w:t>
      </w:r>
      <w:r w:rsidR="0025077C">
        <w:rPr>
          <w:sz w:val="24"/>
          <w:szCs w:val="24"/>
        </w:rPr>
        <w:t>0808</w:t>
      </w:r>
      <w:r w:rsidRPr="00405F9B" w:rsidR="00405F9B">
        <w:rPr>
          <w:sz w:val="24"/>
          <w:szCs w:val="24"/>
        </w:rPr>
        <w:t>).</w:t>
      </w:r>
    </w:p>
    <w:p w:rsidR="00D9466E" w:rsidP="007138CD" w:rsidRDefault="00D9466E" w14:paraId="031AD441" w14:textId="374D664B">
      <w:pPr>
        <w:rPr>
          <w:color w:val="000000"/>
          <w:sz w:val="24"/>
          <w:szCs w:val="24"/>
        </w:rPr>
      </w:pPr>
    </w:p>
    <w:p w:rsidRPr="00D9466E" w:rsidR="00D9466E" w:rsidP="00807F11" w:rsidRDefault="00D9466E" w14:paraId="723C2DC7" w14:textId="43BD288A">
      <w:pPr>
        <w:rPr>
          <w:color w:val="000000"/>
          <w:sz w:val="24"/>
          <w:szCs w:val="24"/>
        </w:rPr>
      </w:pPr>
      <w:r>
        <w:rPr>
          <w:color w:val="000000"/>
          <w:sz w:val="24"/>
          <w:szCs w:val="24"/>
        </w:rPr>
        <w:t>One comment was received from the National Federation of Independent Business (NFIB).</w:t>
      </w:r>
      <w:r w:rsidR="00456361">
        <w:rPr>
          <w:color w:val="000000"/>
          <w:sz w:val="24"/>
          <w:szCs w:val="24"/>
        </w:rPr>
        <w:t xml:space="preserve"> The letter raised concerns regarding the necessity of the collection</w:t>
      </w:r>
      <w:r w:rsidR="00F7744F">
        <w:rPr>
          <w:color w:val="000000"/>
          <w:sz w:val="24"/>
          <w:szCs w:val="24"/>
        </w:rPr>
        <w:t>, the burden imposed on respondents</w:t>
      </w:r>
      <w:r w:rsidR="00A355F9">
        <w:rPr>
          <w:color w:val="000000"/>
          <w:sz w:val="24"/>
          <w:szCs w:val="24"/>
        </w:rPr>
        <w:t>,</w:t>
      </w:r>
      <w:r w:rsidR="00F7744F">
        <w:rPr>
          <w:color w:val="000000"/>
          <w:sz w:val="24"/>
          <w:szCs w:val="24"/>
        </w:rPr>
        <w:t xml:space="preserve"> and the legal authority to collect this data</w:t>
      </w:r>
      <w:r w:rsidR="00456361">
        <w:rPr>
          <w:color w:val="000000"/>
          <w:sz w:val="24"/>
          <w:szCs w:val="24"/>
        </w:rPr>
        <w:t xml:space="preserve">. </w:t>
      </w:r>
      <w:r w:rsidR="00F73E36">
        <w:rPr>
          <w:color w:val="000000"/>
          <w:sz w:val="24"/>
          <w:szCs w:val="24"/>
        </w:rPr>
        <w:t xml:space="preserve"> As discussed elsewhere in this Supporting Statement, we have considered </w:t>
      </w:r>
      <w:r w:rsidR="00F13DEB">
        <w:rPr>
          <w:color w:val="000000"/>
          <w:sz w:val="24"/>
          <w:szCs w:val="24"/>
        </w:rPr>
        <w:t xml:space="preserve">the </w:t>
      </w:r>
      <w:r w:rsidRPr="00F73E36" w:rsidR="00F73E36">
        <w:rPr>
          <w:color w:val="000000"/>
          <w:sz w:val="24"/>
          <w:szCs w:val="24"/>
        </w:rPr>
        <w:t>value of both the time and the effort required to fulfill a collection along with the financial cost</w:t>
      </w:r>
      <w:r w:rsidR="00F13DEB">
        <w:rPr>
          <w:color w:val="000000"/>
          <w:sz w:val="24"/>
          <w:szCs w:val="24"/>
        </w:rPr>
        <w:t xml:space="preserve"> to businesses that will be asked to respond.  We have </w:t>
      </w:r>
      <w:r w:rsidRPr="00F13DEB" w:rsidR="00F13DEB">
        <w:rPr>
          <w:color w:val="000000"/>
          <w:sz w:val="24"/>
          <w:szCs w:val="24"/>
        </w:rPr>
        <w:t xml:space="preserve">balanced </w:t>
      </w:r>
      <w:r w:rsidR="00F13DEB">
        <w:rPr>
          <w:color w:val="000000"/>
          <w:sz w:val="24"/>
          <w:szCs w:val="24"/>
        </w:rPr>
        <w:t xml:space="preserve">this burden </w:t>
      </w:r>
      <w:r w:rsidRPr="00F13DEB" w:rsidR="00F13DEB">
        <w:rPr>
          <w:color w:val="000000"/>
          <w:sz w:val="24"/>
          <w:szCs w:val="24"/>
        </w:rPr>
        <w:t>with the practical utility</w:t>
      </w:r>
      <w:r w:rsidR="00F13DEB">
        <w:rPr>
          <w:color w:val="000000"/>
          <w:sz w:val="24"/>
          <w:szCs w:val="24"/>
        </w:rPr>
        <w:t xml:space="preserve"> </w:t>
      </w:r>
      <w:r w:rsidR="00A355F9">
        <w:rPr>
          <w:color w:val="000000"/>
          <w:sz w:val="24"/>
          <w:szCs w:val="24"/>
        </w:rPr>
        <w:t xml:space="preserve">and public benefit </w:t>
      </w:r>
      <w:r w:rsidRPr="00F13DEB" w:rsidR="00F13DEB">
        <w:rPr>
          <w:color w:val="000000"/>
          <w:sz w:val="24"/>
          <w:szCs w:val="24"/>
        </w:rPr>
        <w:t>of the information to be collected.</w:t>
      </w:r>
      <w:r w:rsidR="00F13DEB">
        <w:rPr>
          <w:color w:val="000000"/>
          <w:sz w:val="24"/>
          <w:szCs w:val="24"/>
        </w:rPr>
        <w:t xml:space="preserve"> </w:t>
      </w:r>
      <w:r w:rsidR="00A355F9">
        <w:rPr>
          <w:sz w:val="24"/>
          <w:szCs w:val="24"/>
        </w:rPr>
        <w:t xml:space="preserve">As discussed above, the data collected have utility and value to policymakers and to the businesses themselves.  For example, </w:t>
      </w:r>
      <w:r w:rsidRPr="00A355F9" w:rsidR="00A355F9">
        <w:rPr>
          <w:sz w:val="24"/>
          <w:szCs w:val="24"/>
        </w:rPr>
        <w:t xml:space="preserve">U.S. manufacturing businesses can use this data to benchmark their own management and organizational practices relative to their peers and inform changes in those practices. </w:t>
      </w:r>
      <w:r w:rsidR="00807F11">
        <w:rPr>
          <w:sz w:val="24"/>
          <w:szCs w:val="24"/>
        </w:rPr>
        <w:t xml:space="preserve">As mentioned in Question 5 the Census Bureau is taking all actions possible to minimize respondent burden. </w:t>
      </w:r>
      <w:r w:rsidR="00886CCC">
        <w:rPr>
          <w:sz w:val="24"/>
          <w:szCs w:val="24"/>
        </w:rPr>
        <w:t xml:space="preserve">The Census Bureau has </w:t>
      </w:r>
      <w:r w:rsidRPr="005C556E" w:rsidR="00886CCC">
        <w:rPr>
          <w:sz w:val="24"/>
          <w:szCs w:val="24"/>
        </w:rPr>
        <w:t xml:space="preserve">authority </w:t>
      </w:r>
      <w:r w:rsidR="00886CCC">
        <w:rPr>
          <w:sz w:val="24"/>
          <w:szCs w:val="24"/>
        </w:rPr>
        <w:t>under</w:t>
      </w:r>
      <w:r w:rsidRPr="005C556E" w:rsidR="00886CCC">
        <w:rPr>
          <w:sz w:val="24"/>
          <w:szCs w:val="24"/>
        </w:rPr>
        <w:t xml:space="preserve"> 13</w:t>
      </w:r>
      <w:r w:rsidR="007D6DAC">
        <w:rPr>
          <w:sz w:val="24"/>
          <w:szCs w:val="24"/>
        </w:rPr>
        <w:t xml:space="preserve"> U.S.C. §§ </w:t>
      </w:r>
      <w:r w:rsidRPr="005C556E" w:rsidR="00886CCC">
        <w:rPr>
          <w:sz w:val="24"/>
          <w:szCs w:val="24"/>
        </w:rPr>
        <w:t>131 and 182</w:t>
      </w:r>
      <w:r w:rsidR="00886CCC">
        <w:rPr>
          <w:sz w:val="24"/>
          <w:szCs w:val="24"/>
        </w:rPr>
        <w:t xml:space="preserve"> to collect this information</w:t>
      </w:r>
      <w:r w:rsidRPr="005C556E" w:rsidR="00886CCC">
        <w:rPr>
          <w:sz w:val="24"/>
          <w:szCs w:val="24"/>
        </w:rPr>
        <w:t>.  The collection is mandatory under the provisions of 13</w:t>
      </w:r>
      <w:r w:rsidR="007D6DAC">
        <w:rPr>
          <w:sz w:val="24"/>
          <w:szCs w:val="24"/>
        </w:rPr>
        <w:t xml:space="preserve"> U.S.C. §§</w:t>
      </w:r>
      <w:r w:rsidRPr="005C556E" w:rsidR="00886CCC">
        <w:rPr>
          <w:sz w:val="24"/>
          <w:szCs w:val="24"/>
        </w:rPr>
        <w:t xml:space="preserve"> 224 and 225.</w:t>
      </w:r>
      <w:r w:rsidR="00807F11">
        <w:rPr>
          <w:color w:val="000000"/>
          <w:sz w:val="24"/>
          <w:szCs w:val="24"/>
        </w:rPr>
        <w:t xml:space="preserve"> </w:t>
      </w:r>
      <w:r w:rsidR="00305CE6">
        <w:rPr>
          <w:color w:val="000000"/>
          <w:sz w:val="24"/>
          <w:szCs w:val="24"/>
        </w:rPr>
        <w:t xml:space="preserve">The Census Bureau is directed to determine the content </w:t>
      </w:r>
      <w:r w:rsidR="007D6DAC">
        <w:rPr>
          <w:color w:val="000000"/>
          <w:sz w:val="24"/>
          <w:szCs w:val="24"/>
        </w:rPr>
        <w:t xml:space="preserve">of surveys and censuses under 13 U.S.C. § 5. </w:t>
      </w:r>
      <w:r w:rsidR="00A355F9">
        <w:rPr>
          <w:color w:val="000000"/>
          <w:sz w:val="24"/>
          <w:szCs w:val="24"/>
        </w:rPr>
        <w:t xml:space="preserve"> </w:t>
      </w:r>
      <w:r w:rsidRPr="00305CE6" w:rsidR="00305CE6">
        <w:rPr>
          <w:color w:val="000000"/>
          <w:sz w:val="24"/>
          <w:szCs w:val="24"/>
        </w:rPr>
        <w:t xml:space="preserve">Pursuant to its constitutional authority to make all laws necessary and proper to carry out its constitutional duties, Congress explicitly has directed the Census Bureau to conduct an economic census since 1810.  The direction to collect such a census originated and remained in the Congressional Acts authorizing decennial censuses and continued into current codification at 13 U.S.C. § 131 (e.g., Act of May 1, 1810; Census Act of 1820; Census Act of 1839; Census Act of 1850; Census Act of 1870; Census Act of 1879; Census Act of 1899; Census Act of 1902; Census Act of 1909; Census Act of 1920; Census Act of 1920; Census Act of 1929).  The courts have upheld Congress’ </w:t>
      </w:r>
      <w:r w:rsidR="007D6DAC">
        <w:rPr>
          <w:color w:val="000000"/>
          <w:sz w:val="24"/>
          <w:szCs w:val="24"/>
        </w:rPr>
        <w:t xml:space="preserve">and the Census Bureau’s </w:t>
      </w:r>
      <w:r w:rsidRPr="00305CE6" w:rsidR="00305CE6">
        <w:rPr>
          <w:color w:val="000000"/>
          <w:sz w:val="24"/>
          <w:szCs w:val="24"/>
        </w:rPr>
        <w:t>exercise of th</w:t>
      </w:r>
      <w:r w:rsidR="007D6DAC">
        <w:rPr>
          <w:color w:val="000000"/>
          <w:sz w:val="24"/>
          <w:szCs w:val="24"/>
        </w:rPr>
        <w:t>ese</w:t>
      </w:r>
      <w:r w:rsidRPr="00305CE6" w:rsidR="00305CE6">
        <w:rPr>
          <w:color w:val="000000"/>
          <w:sz w:val="24"/>
          <w:szCs w:val="24"/>
        </w:rPr>
        <w:t xml:space="preserve"> authorit</w:t>
      </w:r>
      <w:r w:rsidR="007D6DAC">
        <w:rPr>
          <w:color w:val="000000"/>
          <w:sz w:val="24"/>
          <w:szCs w:val="24"/>
        </w:rPr>
        <w:t xml:space="preserve">ies </w:t>
      </w:r>
      <w:r w:rsidR="00A355F9">
        <w:rPr>
          <w:color w:val="000000"/>
          <w:sz w:val="24"/>
          <w:szCs w:val="24"/>
        </w:rPr>
        <w:t>in the face of several</w:t>
      </w:r>
      <w:r w:rsidR="007D6DAC">
        <w:rPr>
          <w:color w:val="000000"/>
          <w:sz w:val="24"/>
          <w:szCs w:val="24"/>
        </w:rPr>
        <w:t xml:space="preserve"> statutory and constitutional challenges</w:t>
      </w:r>
      <w:r w:rsidRPr="00305CE6" w:rsidR="00305CE6">
        <w:rPr>
          <w:color w:val="000000"/>
          <w:sz w:val="24"/>
          <w:szCs w:val="24"/>
        </w:rPr>
        <w:t xml:space="preserve"> (</w:t>
      </w:r>
      <w:proofErr w:type="spellStart"/>
      <w:r w:rsidR="007D6DAC">
        <w:rPr>
          <w:color w:val="000000"/>
          <w:sz w:val="24"/>
          <w:szCs w:val="24"/>
        </w:rPr>
        <w:t>e.g</w:t>
      </w:r>
      <w:proofErr w:type="spellEnd"/>
      <w:r w:rsidR="007D6DAC">
        <w:rPr>
          <w:color w:val="000000"/>
          <w:sz w:val="24"/>
          <w:szCs w:val="24"/>
        </w:rPr>
        <w:t xml:space="preserve">, Morales v. Daley, </w:t>
      </w:r>
      <w:r w:rsidRPr="00F73E36" w:rsidR="00F73E36">
        <w:rPr>
          <w:color w:val="000000"/>
          <w:sz w:val="24"/>
          <w:szCs w:val="24"/>
        </w:rPr>
        <w:t>116 F. Supp. 2d 801</w:t>
      </w:r>
      <w:r w:rsidR="00F73E36">
        <w:rPr>
          <w:color w:val="000000"/>
          <w:sz w:val="24"/>
          <w:szCs w:val="24"/>
        </w:rPr>
        <w:t xml:space="preserve"> (</w:t>
      </w:r>
      <w:r w:rsidRPr="002B55AB" w:rsidR="002B55AB">
        <w:rPr>
          <w:color w:val="000000"/>
          <w:sz w:val="24"/>
          <w:szCs w:val="24"/>
        </w:rPr>
        <w:t xml:space="preserve">S.D. Tex. 2000); </w:t>
      </w:r>
      <w:r w:rsidRPr="00305CE6" w:rsidR="00305CE6">
        <w:rPr>
          <w:color w:val="000000"/>
          <w:sz w:val="24"/>
          <w:szCs w:val="24"/>
          <w:u w:val="single"/>
        </w:rPr>
        <w:t xml:space="preserve">United States v. </w:t>
      </w:r>
      <w:proofErr w:type="spellStart"/>
      <w:r w:rsidRPr="00305CE6" w:rsidR="00305CE6">
        <w:rPr>
          <w:color w:val="000000"/>
          <w:sz w:val="24"/>
          <w:szCs w:val="24"/>
          <w:u w:val="single"/>
        </w:rPr>
        <w:t>Moriarity</w:t>
      </w:r>
      <w:proofErr w:type="spellEnd"/>
      <w:r w:rsidRPr="00305CE6" w:rsidR="00305CE6">
        <w:rPr>
          <w:color w:val="000000"/>
          <w:sz w:val="24"/>
          <w:szCs w:val="24"/>
        </w:rPr>
        <w:t xml:space="preserve">, 106 F. 886 (C.C.S.D.N.Y 1901)).  </w:t>
      </w:r>
      <w:r w:rsidRPr="00696F26" w:rsidR="00456361">
        <w:rPr>
          <w:color w:val="000000"/>
          <w:sz w:val="24"/>
          <w:szCs w:val="24"/>
        </w:rPr>
        <w:t>See Attachment A for The National Federation of Independent Business letter and the Census Bureau’s response.</w:t>
      </w:r>
      <w:r w:rsidR="00305CE6">
        <w:rPr>
          <w:color w:val="000000"/>
          <w:sz w:val="24"/>
          <w:szCs w:val="24"/>
        </w:rPr>
        <w:t xml:space="preserve">  </w:t>
      </w:r>
    </w:p>
    <w:p w:rsidRPr="005C556E" w:rsidR="00D9466E" w:rsidP="007138CD" w:rsidRDefault="00D9466E" w14:paraId="7FE116B6" w14:textId="77777777">
      <w:pPr>
        <w:rPr>
          <w:sz w:val="24"/>
          <w:szCs w:val="24"/>
        </w:rPr>
      </w:pPr>
    </w:p>
    <w:p w:rsidRPr="005C556E" w:rsidR="004736E9" w:rsidP="007138CD" w:rsidRDefault="004736E9" w14:paraId="50057B00" w14:textId="77777777">
      <w:pPr>
        <w:rPr>
          <w:b/>
          <w:bCs/>
          <w:sz w:val="24"/>
          <w:szCs w:val="24"/>
        </w:rPr>
      </w:pPr>
    </w:p>
    <w:p w:rsidRPr="005C556E" w:rsidR="007D625D" w:rsidP="007138CD" w:rsidRDefault="007D625D" w14:paraId="7D4C9D97" w14:textId="53848F06">
      <w:pPr>
        <w:rPr>
          <w:sz w:val="24"/>
          <w:szCs w:val="24"/>
        </w:rPr>
      </w:pPr>
      <w:r w:rsidRPr="005C556E">
        <w:rPr>
          <w:sz w:val="24"/>
          <w:szCs w:val="24"/>
          <w:u w:val="single"/>
        </w:rPr>
        <w:t>Question 9.</w:t>
      </w:r>
      <w:r w:rsidRPr="005C556E" w:rsidR="007138CD">
        <w:rPr>
          <w:sz w:val="24"/>
          <w:szCs w:val="24"/>
          <w:u w:val="single"/>
        </w:rPr>
        <w:t xml:space="preserve"> </w:t>
      </w:r>
      <w:r w:rsidRPr="005C556E">
        <w:rPr>
          <w:sz w:val="24"/>
          <w:szCs w:val="24"/>
          <w:u w:val="single"/>
        </w:rPr>
        <w:t>Paying Respondents</w:t>
      </w:r>
    </w:p>
    <w:p w:rsidRPr="005C556E" w:rsidR="007138CD" w:rsidP="007138CD" w:rsidRDefault="007138CD" w14:paraId="2ED054B2" w14:textId="77777777">
      <w:pPr>
        <w:rPr>
          <w:sz w:val="24"/>
          <w:szCs w:val="24"/>
        </w:rPr>
      </w:pPr>
    </w:p>
    <w:p w:rsidRPr="005C556E" w:rsidR="007138CD" w:rsidP="007138CD" w:rsidRDefault="007138CD" w14:paraId="1F6FA9A8" w14:textId="7091BA23">
      <w:pPr>
        <w:rPr>
          <w:sz w:val="24"/>
          <w:szCs w:val="24"/>
        </w:rPr>
      </w:pPr>
      <w:r w:rsidRPr="005C556E">
        <w:rPr>
          <w:sz w:val="24"/>
          <w:szCs w:val="24"/>
        </w:rPr>
        <w:t>The Census Bureau will not pay respondents or provide gifts in return for complying with the MOPS.</w:t>
      </w:r>
    </w:p>
    <w:p w:rsidR="007D625D" w:rsidP="007138CD" w:rsidRDefault="007D625D" w14:paraId="025E87EA" w14:textId="032D4924">
      <w:pPr>
        <w:rPr>
          <w:b/>
          <w:bCs/>
          <w:sz w:val="24"/>
          <w:szCs w:val="24"/>
          <w:u w:val="single"/>
        </w:rPr>
      </w:pPr>
    </w:p>
    <w:p w:rsidRPr="005C556E" w:rsidR="009F33F9" w:rsidP="007138CD" w:rsidRDefault="009F33F9" w14:paraId="7B5BAF02" w14:textId="77777777">
      <w:pPr>
        <w:rPr>
          <w:b/>
          <w:bCs/>
          <w:sz w:val="24"/>
          <w:szCs w:val="24"/>
          <w:u w:val="single"/>
        </w:rPr>
      </w:pPr>
    </w:p>
    <w:p w:rsidRPr="005C556E" w:rsidR="007D625D" w:rsidP="007138CD" w:rsidRDefault="007D625D" w14:paraId="7F90DA32" w14:textId="77777777">
      <w:pPr>
        <w:rPr>
          <w:sz w:val="24"/>
          <w:szCs w:val="24"/>
          <w:u w:val="single"/>
        </w:rPr>
      </w:pPr>
      <w:r w:rsidRPr="005C556E">
        <w:rPr>
          <w:sz w:val="24"/>
          <w:szCs w:val="24"/>
          <w:u w:val="single"/>
        </w:rPr>
        <w:t>Question 10.  Assurance of Confidentiality</w:t>
      </w:r>
    </w:p>
    <w:p w:rsidRPr="004346B8" w:rsidR="00534301" w:rsidP="00534301" w:rsidRDefault="00534301" w14:paraId="2591F685" w14:textId="0DC94AA6">
      <w:pPr>
        <w:pStyle w:val="NormalWeb"/>
        <w:rPr>
          <w:color w:val="auto"/>
        </w:rPr>
      </w:pPr>
      <w:r w:rsidRPr="004346B8">
        <w:rPr>
          <w:color w:val="auto"/>
        </w:rPr>
        <w:t xml:space="preserve">Data collected in this survey are maintained in strictest confidence under the authority of an Act of Congress, Title 13, United States Code, Section 9. An assurance of confidentiality and the fact that response is required is conveyed to the respondent via the Centurion welcome screen (Attachment </w:t>
      </w:r>
      <w:r w:rsidR="000B3EF2">
        <w:rPr>
          <w:color w:val="auto"/>
        </w:rPr>
        <w:t>G</w:t>
      </w:r>
      <w:r w:rsidRPr="004346B8">
        <w:rPr>
          <w:color w:val="auto"/>
        </w:rPr>
        <w:t xml:space="preserve">) and the initial letter (Attachment </w:t>
      </w:r>
      <w:r w:rsidR="000B3EF2">
        <w:rPr>
          <w:color w:val="auto"/>
        </w:rPr>
        <w:t>C</w:t>
      </w:r>
      <w:r w:rsidRPr="004346B8">
        <w:rPr>
          <w:color w:val="auto"/>
        </w:rPr>
        <w:t xml:space="preserve">) that they receive to provide them with important information regarding the MOPS. The letters that are attached to this package are drafts; however, we do not expect any substantial changes. </w:t>
      </w:r>
    </w:p>
    <w:p w:rsidRPr="005C556E" w:rsidR="007D625D" w:rsidP="007138CD" w:rsidRDefault="007D625D" w14:paraId="61DD223A" w14:textId="77777777">
      <w:pPr>
        <w:rPr>
          <w:sz w:val="24"/>
          <w:szCs w:val="24"/>
        </w:rPr>
      </w:pPr>
    </w:p>
    <w:p w:rsidRPr="005C556E" w:rsidR="007D625D" w:rsidP="007138CD" w:rsidRDefault="007D625D" w14:paraId="7B76F0D2" w14:textId="77777777">
      <w:pPr>
        <w:rPr>
          <w:sz w:val="24"/>
          <w:szCs w:val="24"/>
          <w:u w:val="single"/>
        </w:rPr>
      </w:pPr>
      <w:r w:rsidRPr="005C556E">
        <w:rPr>
          <w:sz w:val="24"/>
          <w:szCs w:val="24"/>
          <w:u w:val="single"/>
        </w:rPr>
        <w:t>Question 11.  Justification for Sensitive Questions</w:t>
      </w:r>
    </w:p>
    <w:p w:rsidRPr="005C556E" w:rsidR="007D625D" w:rsidP="007138CD" w:rsidRDefault="007D625D" w14:paraId="1D019BC2" w14:textId="77777777">
      <w:pPr>
        <w:rPr>
          <w:sz w:val="24"/>
          <w:szCs w:val="24"/>
          <w:u w:val="single"/>
        </w:rPr>
      </w:pPr>
    </w:p>
    <w:p w:rsidRPr="00911FA1" w:rsidR="007D625D" w:rsidP="007138CD" w:rsidRDefault="00534301" w14:paraId="46C96C43" w14:textId="7B4CF5B0">
      <w:pPr>
        <w:rPr>
          <w:sz w:val="24"/>
          <w:szCs w:val="24"/>
        </w:rPr>
      </w:pPr>
      <w:r w:rsidRPr="00911FA1">
        <w:rPr>
          <w:sz w:val="24"/>
          <w:szCs w:val="24"/>
        </w:rPr>
        <w:t xml:space="preserve">The MOPS </w:t>
      </w:r>
      <w:proofErr w:type="gramStart"/>
      <w:r w:rsidRPr="00911FA1">
        <w:rPr>
          <w:sz w:val="24"/>
          <w:szCs w:val="24"/>
        </w:rPr>
        <w:t>does</w:t>
      </w:r>
      <w:proofErr w:type="gramEnd"/>
      <w:r w:rsidRPr="00911FA1">
        <w:rPr>
          <w:sz w:val="24"/>
          <w:szCs w:val="24"/>
        </w:rPr>
        <w:t xml:space="preserve"> not ask any sensitive questions.</w:t>
      </w:r>
    </w:p>
    <w:p w:rsidR="00911FA1" w:rsidP="007138CD" w:rsidRDefault="00911FA1" w14:paraId="26620A31" w14:textId="0755E422">
      <w:pPr>
        <w:rPr>
          <w:sz w:val="24"/>
          <w:szCs w:val="24"/>
        </w:rPr>
      </w:pPr>
    </w:p>
    <w:p w:rsidRPr="005C556E" w:rsidR="009F33F9" w:rsidP="007138CD" w:rsidRDefault="009F33F9" w14:paraId="051D8EE6" w14:textId="77777777">
      <w:pPr>
        <w:rPr>
          <w:sz w:val="24"/>
          <w:szCs w:val="24"/>
        </w:rPr>
      </w:pPr>
    </w:p>
    <w:p w:rsidRPr="005C556E" w:rsidR="007D625D" w:rsidP="007138CD" w:rsidRDefault="007D625D" w14:paraId="384B1D7B" w14:textId="77777777">
      <w:pPr>
        <w:rPr>
          <w:sz w:val="24"/>
          <w:szCs w:val="24"/>
          <w:u w:val="single"/>
        </w:rPr>
      </w:pPr>
      <w:r w:rsidRPr="005C556E">
        <w:rPr>
          <w:sz w:val="24"/>
          <w:szCs w:val="24"/>
          <w:u w:val="single"/>
        </w:rPr>
        <w:t>Question 12.  Estimate of Hour Burden</w:t>
      </w:r>
    </w:p>
    <w:p w:rsidRPr="005C556E" w:rsidR="007D625D" w:rsidP="007138CD" w:rsidRDefault="007D625D" w14:paraId="34B6DB0A" w14:textId="77777777">
      <w:pPr>
        <w:rPr>
          <w:sz w:val="24"/>
          <w:szCs w:val="24"/>
          <w:lang w:val="en-CA"/>
        </w:rPr>
      </w:pPr>
    </w:p>
    <w:p w:rsidR="007D625D" w:rsidP="007138CD" w:rsidRDefault="007D625D" w14:paraId="65FDE2ED" w14:textId="39A5EF5B">
      <w:pPr>
        <w:rPr>
          <w:sz w:val="24"/>
          <w:szCs w:val="24"/>
        </w:rPr>
      </w:pPr>
      <w:r w:rsidRPr="001A020C">
        <w:rPr>
          <w:sz w:val="24"/>
          <w:szCs w:val="24"/>
        </w:rPr>
        <w:t xml:space="preserve">The estimate of respondent burden is </w:t>
      </w:r>
      <w:r w:rsidRPr="001A020C" w:rsidR="00221DEF">
        <w:rPr>
          <w:sz w:val="24"/>
          <w:szCs w:val="24"/>
        </w:rPr>
        <w:t>3</w:t>
      </w:r>
      <w:r w:rsidR="00746D7D">
        <w:rPr>
          <w:sz w:val="24"/>
          <w:szCs w:val="24"/>
        </w:rPr>
        <w:t>8</w:t>
      </w:r>
      <w:r w:rsidRPr="001A020C" w:rsidR="00221DEF">
        <w:rPr>
          <w:sz w:val="24"/>
          <w:szCs w:val="24"/>
        </w:rPr>
        <w:t>,</w:t>
      </w:r>
      <w:r w:rsidR="00746D7D">
        <w:rPr>
          <w:sz w:val="24"/>
          <w:szCs w:val="24"/>
        </w:rPr>
        <w:t>25</w:t>
      </w:r>
      <w:r w:rsidRPr="001A020C" w:rsidR="00221DEF">
        <w:rPr>
          <w:sz w:val="24"/>
          <w:szCs w:val="24"/>
        </w:rPr>
        <w:t>0 hours.</w:t>
      </w:r>
      <w:r w:rsidRPr="001A020C">
        <w:rPr>
          <w:sz w:val="24"/>
          <w:szCs w:val="24"/>
        </w:rPr>
        <w:t xml:space="preserve"> The survey will involve approximately 5</w:t>
      </w:r>
      <w:r w:rsidR="00746D7D">
        <w:rPr>
          <w:sz w:val="24"/>
          <w:szCs w:val="24"/>
        </w:rPr>
        <w:t>1</w:t>
      </w:r>
      <w:r w:rsidRPr="001A020C">
        <w:rPr>
          <w:sz w:val="24"/>
          <w:szCs w:val="24"/>
        </w:rPr>
        <w:t xml:space="preserve">,000 respondents with an average response time of </w:t>
      </w:r>
      <w:r w:rsidRPr="001A020C" w:rsidR="00221DEF">
        <w:rPr>
          <w:sz w:val="24"/>
          <w:szCs w:val="24"/>
        </w:rPr>
        <w:t>three-quarters of an</w:t>
      </w:r>
      <w:r w:rsidRPr="001A020C">
        <w:rPr>
          <w:sz w:val="24"/>
          <w:szCs w:val="24"/>
        </w:rPr>
        <w:t xml:space="preserve"> hour.  We based the estimate of </w:t>
      </w:r>
      <w:r w:rsidRPr="001A020C" w:rsidR="00221DEF">
        <w:rPr>
          <w:sz w:val="24"/>
          <w:szCs w:val="24"/>
        </w:rPr>
        <w:t xml:space="preserve">three-quarters of an hour </w:t>
      </w:r>
      <w:r w:rsidRPr="001A020C">
        <w:rPr>
          <w:sz w:val="24"/>
          <w:szCs w:val="24"/>
        </w:rPr>
        <w:t xml:space="preserve">on </w:t>
      </w:r>
      <w:r w:rsidRPr="001A020C" w:rsidR="00DB3865">
        <w:rPr>
          <w:sz w:val="24"/>
          <w:szCs w:val="24"/>
        </w:rPr>
        <w:t>previous time estimates for completing similar checkbox inquiries on the ASM, Economic Census, and the 201</w:t>
      </w:r>
      <w:r w:rsidRPr="001A020C" w:rsidR="004E5B19">
        <w:rPr>
          <w:sz w:val="24"/>
          <w:szCs w:val="24"/>
        </w:rPr>
        <w:t>5</w:t>
      </w:r>
      <w:r w:rsidRPr="001A020C" w:rsidR="00DB3865">
        <w:rPr>
          <w:sz w:val="24"/>
          <w:szCs w:val="24"/>
        </w:rPr>
        <w:t xml:space="preserve"> MOPS.</w:t>
      </w:r>
      <w:r w:rsidRPr="001A020C">
        <w:rPr>
          <w:sz w:val="24"/>
          <w:szCs w:val="24"/>
        </w:rPr>
        <w:t xml:space="preserve"> </w:t>
      </w:r>
      <w:r w:rsidR="00A7090F">
        <w:rPr>
          <w:sz w:val="24"/>
          <w:szCs w:val="24"/>
        </w:rPr>
        <w:t>The number of respondents and annual burden have been adjusted upward slightly from the number</w:t>
      </w:r>
      <w:r w:rsidR="0001389F">
        <w:rPr>
          <w:sz w:val="24"/>
          <w:szCs w:val="24"/>
        </w:rPr>
        <w:t>s</w:t>
      </w:r>
      <w:r w:rsidR="00A7090F">
        <w:rPr>
          <w:sz w:val="24"/>
          <w:szCs w:val="24"/>
        </w:rPr>
        <w:t xml:space="preserve"> presented in the July 29, 2021 </w:t>
      </w:r>
      <w:r w:rsidRPr="0027518F" w:rsidR="00A7090F">
        <w:rPr>
          <w:i/>
          <w:iCs/>
          <w:sz w:val="24"/>
          <w:szCs w:val="24"/>
        </w:rPr>
        <w:t>Federal Register</w:t>
      </w:r>
      <w:r w:rsidR="00A7090F">
        <w:rPr>
          <w:sz w:val="24"/>
          <w:szCs w:val="24"/>
        </w:rPr>
        <w:t xml:space="preserve"> notice. </w:t>
      </w:r>
    </w:p>
    <w:p w:rsidR="00A7090F" w:rsidP="007138CD" w:rsidRDefault="00A7090F" w14:paraId="32A9058D" w14:textId="1946C82B">
      <w:pPr>
        <w:rPr>
          <w:sz w:val="24"/>
          <w:szCs w:val="24"/>
        </w:rPr>
      </w:pPr>
    </w:p>
    <w:tbl>
      <w:tblPr>
        <w:tblStyle w:val="TableGrid"/>
        <w:tblW w:w="0" w:type="auto"/>
        <w:tblLook w:val="04A0" w:firstRow="1" w:lastRow="0" w:firstColumn="1" w:lastColumn="0" w:noHBand="0" w:noVBand="1"/>
      </w:tblPr>
      <w:tblGrid>
        <w:gridCol w:w="3116"/>
        <w:gridCol w:w="3117"/>
        <w:gridCol w:w="3117"/>
      </w:tblGrid>
      <w:tr w:rsidR="00A7090F" w:rsidTr="00A7090F" w14:paraId="3D4EA958" w14:textId="77777777">
        <w:tc>
          <w:tcPr>
            <w:tcW w:w="3116" w:type="dxa"/>
          </w:tcPr>
          <w:p w:rsidR="00A7090F" w:rsidP="007138CD" w:rsidRDefault="00A7090F" w14:paraId="5C11900D" w14:textId="13D2C6CA">
            <w:pPr>
              <w:rPr>
                <w:sz w:val="24"/>
                <w:szCs w:val="24"/>
              </w:rPr>
            </w:pPr>
            <w:r>
              <w:rPr>
                <w:sz w:val="24"/>
                <w:szCs w:val="24"/>
              </w:rPr>
              <w:t>Number of Respondents</w:t>
            </w:r>
          </w:p>
        </w:tc>
        <w:tc>
          <w:tcPr>
            <w:tcW w:w="3117" w:type="dxa"/>
          </w:tcPr>
          <w:p w:rsidR="00A7090F" w:rsidP="007138CD" w:rsidRDefault="00A7090F" w14:paraId="28D01FB6" w14:textId="52941BA2">
            <w:pPr>
              <w:rPr>
                <w:sz w:val="24"/>
                <w:szCs w:val="24"/>
              </w:rPr>
            </w:pPr>
            <w:r>
              <w:rPr>
                <w:sz w:val="24"/>
                <w:szCs w:val="24"/>
              </w:rPr>
              <w:t>Average Time Per Response</w:t>
            </w:r>
          </w:p>
        </w:tc>
        <w:tc>
          <w:tcPr>
            <w:tcW w:w="3117" w:type="dxa"/>
          </w:tcPr>
          <w:p w:rsidR="00A7090F" w:rsidP="007138CD" w:rsidRDefault="00A7090F" w14:paraId="535D4C8D" w14:textId="1C72B8CF">
            <w:pPr>
              <w:rPr>
                <w:sz w:val="24"/>
                <w:szCs w:val="24"/>
              </w:rPr>
            </w:pPr>
            <w:r>
              <w:rPr>
                <w:sz w:val="24"/>
                <w:szCs w:val="24"/>
              </w:rPr>
              <w:t>Annual Burden</w:t>
            </w:r>
          </w:p>
        </w:tc>
      </w:tr>
      <w:tr w:rsidR="00A7090F" w:rsidTr="00A7090F" w14:paraId="079258CD" w14:textId="77777777">
        <w:tc>
          <w:tcPr>
            <w:tcW w:w="3116" w:type="dxa"/>
          </w:tcPr>
          <w:p w:rsidR="00A7090F" w:rsidP="007138CD" w:rsidRDefault="00A7090F" w14:paraId="0DC372EF" w14:textId="61BCBDEF">
            <w:pPr>
              <w:rPr>
                <w:sz w:val="24"/>
                <w:szCs w:val="24"/>
              </w:rPr>
            </w:pPr>
            <w:r>
              <w:rPr>
                <w:sz w:val="24"/>
                <w:szCs w:val="24"/>
              </w:rPr>
              <w:t>51,000</w:t>
            </w:r>
          </w:p>
        </w:tc>
        <w:tc>
          <w:tcPr>
            <w:tcW w:w="3117" w:type="dxa"/>
          </w:tcPr>
          <w:p w:rsidR="00A7090F" w:rsidP="007138CD" w:rsidRDefault="00A7090F" w14:paraId="1E1CE5C3" w14:textId="44DF8C38">
            <w:pPr>
              <w:rPr>
                <w:sz w:val="24"/>
                <w:szCs w:val="24"/>
              </w:rPr>
            </w:pPr>
            <w:r>
              <w:rPr>
                <w:sz w:val="24"/>
                <w:szCs w:val="24"/>
              </w:rPr>
              <w:t>45 min.</w:t>
            </w:r>
          </w:p>
        </w:tc>
        <w:tc>
          <w:tcPr>
            <w:tcW w:w="3117" w:type="dxa"/>
          </w:tcPr>
          <w:p w:rsidR="00A7090F" w:rsidP="007138CD" w:rsidRDefault="00A7090F" w14:paraId="55A72063" w14:textId="742C9F07">
            <w:pPr>
              <w:rPr>
                <w:sz w:val="24"/>
                <w:szCs w:val="24"/>
              </w:rPr>
            </w:pPr>
            <w:r>
              <w:rPr>
                <w:sz w:val="24"/>
                <w:szCs w:val="24"/>
              </w:rPr>
              <w:t>38,250</w:t>
            </w:r>
          </w:p>
        </w:tc>
      </w:tr>
    </w:tbl>
    <w:p w:rsidRPr="001A020C" w:rsidR="00A7090F" w:rsidP="007138CD" w:rsidRDefault="00A7090F" w14:paraId="4B79DA35" w14:textId="77777777">
      <w:pPr>
        <w:rPr>
          <w:sz w:val="24"/>
          <w:szCs w:val="24"/>
        </w:rPr>
      </w:pPr>
    </w:p>
    <w:p w:rsidR="00403FB4" w:rsidP="008C3069" w:rsidRDefault="00403FB4" w14:paraId="13F024B3" w14:textId="77777777">
      <w:pPr>
        <w:widowControl/>
        <w:autoSpaceDE/>
        <w:autoSpaceDN/>
        <w:adjustRightInd/>
        <w:rPr>
          <w:sz w:val="24"/>
          <w:szCs w:val="24"/>
        </w:rPr>
      </w:pPr>
    </w:p>
    <w:p w:rsidRPr="008C3069" w:rsidR="008C3069" w:rsidP="008C3069" w:rsidRDefault="008C3069" w14:paraId="09372DAF" w14:textId="7DCBD71F">
      <w:pPr>
        <w:widowControl/>
        <w:autoSpaceDE/>
        <w:autoSpaceDN/>
        <w:adjustRightInd/>
        <w:rPr>
          <w:sz w:val="24"/>
          <w:szCs w:val="24"/>
        </w:rPr>
      </w:pPr>
      <w:r w:rsidRPr="008C3069">
        <w:rPr>
          <w:color w:val="000000"/>
          <w:sz w:val="24"/>
          <w:szCs w:val="24"/>
          <w:shd w:val="clear" w:color="auto" w:fill="FFFFFF"/>
        </w:rPr>
        <w:t>The estimated annual cost to respondents is approximately $</w:t>
      </w:r>
      <w:r w:rsidR="00643D2D">
        <w:rPr>
          <w:color w:val="000000"/>
          <w:sz w:val="24"/>
          <w:szCs w:val="24"/>
          <w:shd w:val="clear" w:color="auto" w:fill="FFFFFF"/>
        </w:rPr>
        <w:t>1,</w:t>
      </w:r>
      <w:r w:rsidR="00746D7D">
        <w:rPr>
          <w:color w:val="000000"/>
          <w:sz w:val="24"/>
          <w:szCs w:val="24"/>
          <w:shd w:val="clear" w:color="auto" w:fill="FFFFFF"/>
        </w:rPr>
        <w:t>501</w:t>
      </w:r>
      <w:r w:rsidR="00643D2D">
        <w:rPr>
          <w:color w:val="000000"/>
          <w:sz w:val="24"/>
          <w:szCs w:val="24"/>
          <w:shd w:val="clear" w:color="auto" w:fill="FFFFFF"/>
        </w:rPr>
        <w:t>,</w:t>
      </w:r>
      <w:r w:rsidR="00746D7D">
        <w:rPr>
          <w:color w:val="000000"/>
          <w:sz w:val="24"/>
          <w:szCs w:val="24"/>
          <w:shd w:val="clear" w:color="auto" w:fill="FFFFFF"/>
        </w:rPr>
        <w:t>695</w:t>
      </w:r>
      <w:r w:rsidRPr="008C3069">
        <w:rPr>
          <w:color w:val="000000"/>
          <w:sz w:val="24"/>
          <w:szCs w:val="24"/>
          <w:shd w:val="clear" w:color="auto" w:fill="FFFFFF"/>
        </w:rPr>
        <w:t>. We base the annual cost on an average hourly wage of $3</w:t>
      </w:r>
      <w:r w:rsidR="00643D2D">
        <w:rPr>
          <w:color w:val="000000"/>
          <w:sz w:val="24"/>
          <w:szCs w:val="24"/>
          <w:shd w:val="clear" w:color="auto" w:fill="FFFFFF"/>
        </w:rPr>
        <w:t>9</w:t>
      </w:r>
      <w:r w:rsidRPr="008C3069">
        <w:rPr>
          <w:color w:val="000000"/>
          <w:sz w:val="24"/>
          <w:szCs w:val="24"/>
          <w:shd w:val="clear" w:color="auto" w:fill="FFFFFF"/>
        </w:rPr>
        <w:t>.2</w:t>
      </w:r>
      <w:r w:rsidR="00643D2D">
        <w:rPr>
          <w:color w:val="000000"/>
          <w:sz w:val="24"/>
          <w:szCs w:val="24"/>
          <w:shd w:val="clear" w:color="auto" w:fill="FFFFFF"/>
        </w:rPr>
        <w:t>6</w:t>
      </w:r>
      <w:r w:rsidRPr="008C3069">
        <w:rPr>
          <w:color w:val="000000"/>
          <w:sz w:val="24"/>
          <w:szCs w:val="24"/>
          <w:shd w:val="clear" w:color="auto" w:fill="FFFFFF"/>
        </w:rPr>
        <w:t xml:space="preserve"> times the annual burden </w:t>
      </w:r>
      <w:r w:rsidR="005305C4">
        <w:rPr>
          <w:color w:val="000000"/>
          <w:sz w:val="24"/>
          <w:szCs w:val="24"/>
          <w:shd w:val="clear" w:color="auto" w:fill="FFFFFF"/>
        </w:rPr>
        <w:t xml:space="preserve">estimate of </w:t>
      </w:r>
      <w:r w:rsidR="00984D5C">
        <w:rPr>
          <w:color w:val="000000"/>
          <w:sz w:val="24"/>
          <w:szCs w:val="24"/>
          <w:shd w:val="clear" w:color="auto" w:fill="FFFFFF"/>
        </w:rPr>
        <w:t>3</w:t>
      </w:r>
      <w:r w:rsidR="00746D7D">
        <w:rPr>
          <w:color w:val="000000"/>
          <w:sz w:val="24"/>
          <w:szCs w:val="24"/>
          <w:shd w:val="clear" w:color="auto" w:fill="FFFFFF"/>
        </w:rPr>
        <w:t>8</w:t>
      </w:r>
      <w:r w:rsidR="00984D5C">
        <w:rPr>
          <w:color w:val="000000"/>
          <w:sz w:val="24"/>
          <w:szCs w:val="24"/>
          <w:shd w:val="clear" w:color="auto" w:fill="FFFFFF"/>
        </w:rPr>
        <w:t>,</w:t>
      </w:r>
      <w:r w:rsidR="00746D7D">
        <w:rPr>
          <w:color w:val="000000"/>
          <w:sz w:val="24"/>
          <w:szCs w:val="24"/>
          <w:shd w:val="clear" w:color="auto" w:fill="FFFFFF"/>
        </w:rPr>
        <w:t>25</w:t>
      </w:r>
      <w:r w:rsidR="00984D5C">
        <w:rPr>
          <w:color w:val="000000"/>
          <w:sz w:val="24"/>
          <w:szCs w:val="24"/>
          <w:shd w:val="clear" w:color="auto" w:fill="FFFFFF"/>
        </w:rPr>
        <w:t>0</w:t>
      </w:r>
      <w:r w:rsidR="005305C4">
        <w:rPr>
          <w:color w:val="000000"/>
          <w:sz w:val="24"/>
          <w:szCs w:val="24"/>
          <w:shd w:val="clear" w:color="auto" w:fill="FFFFFF"/>
        </w:rPr>
        <w:t xml:space="preserve"> hours</w:t>
      </w:r>
      <w:r w:rsidRPr="008C3069">
        <w:rPr>
          <w:color w:val="000000"/>
          <w:sz w:val="24"/>
          <w:szCs w:val="24"/>
          <w:shd w:val="clear" w:color="auto" w:fill="FFFFFF"/>
        </w:rPr>
        <w:t>.</w:t>
      </w:r>
      <w:r w:rsidRPr="008C3069">
        <w:rPr>
          <w:sz w:val="24"/>
          <w:szCs w:val="24"/>
        </w:rPr>
        <w:t xml:space="preserve"> The average hourly wage is that of an accountant according to the 20</w:t>
      </w:r>
      <w:r w:rsidR="00B44A55">
        <w:rPr>
          <w:sz w:val="24"/>
          <w:szCs w:val="24"/>
        </w:rPr>
        <w:t>20</w:t>
      </w:r>
      <w:r w:rsidRPr="008C3069">
        <w:rPr>
          <w:sz w:val="24"/>
          <w:szCs w:val="24"/>
        </w:rPr>
        <w:t xml:space="preserve"> BLS Occupational Employment Statistics (OES) data, published by BLS </w:t>
      </w:r>
      <w:hyperlink w:tgtFrame="_blank" w:tooltip="https://www.bls.gov/oes/current/oes_nat.htm" w:history="1" r:id="rId12">
        <w:r w:rsidRPr="008C3069">
          <w:rPr>
            <w:rStyle w:val="Hyperlink"/>
            <w:sz w:val="24"/>
            <w:szCs w:val="24"/>
          </w:rPr>
          <w:t>https://www.bls.gov/oes/current/oes_nat.htm</w:t>
        </w:r>
      </w:hyperlink>
      <w:r w:rsidRPr="008C3069">
        <w:rPr>
          <w:sz w:val="24"/>
          <w:szCs w:val="24"/>
        </w:rPr>
        <w:t>.</w:t>
      </w:r>
    </w:p>
    <w:p w:rsidRPr="005C556E" w:rsidR="008C3069" w:rsidP="007138CD" w:rsidRDefault="008C3069" w14:paraId="541ECF4B" w14:textId="77777777">
      <w:pPr>
        <w:rPr>
          <w:b/>
          <w:bCs/>
          <w:sz w:val="24"/>
          <w:szCs w:val="24"/>
          <w:u w:val="single"/>
        </w:rPr>
      </w:pPr>
    </w:p>
    <w:p w:rsidRPr="005C556E" w:rsidR="007D625D" w:rsidP="007138CD" w:rsidRDefault="007D625D" w14:paraId="056D1EF6" w14:textId="77777777">
      <w:pPr>
        <w:rPr>
          <w:sz w:val="24"/>
          <w:szCs w:val="24"/>
        </w:rPr>
      </w:pPr>
    </w:p>
    <w:p w:rsidRPr="005C556E" w:rsidR="007D625D" w:rsidP="007138CD" w:rsidRDefault="007D625D" w14:paraId="4649872D" w14:textId="77777777">
      <w:pPr>
        <w:rPr>
          <w:sz w:val="24"/>
          <w:szCs w:val="24"/>
          <w:u w:val="single"/>
        </w:rPr>
      </w:pPr>
      <w:r w:rsidRPr="005C556E">
        <w:rPr>
          <w:sz w:val="24"/>
          <w:szCs w:val="24"/>
          <w:u w:val="single"/>
        </w:rPr>
        <w:lastRenderedPageBreak/>
        <w:t>Question 13.  Estimate of Cost Burden</w:t>
      </w:r>
    </w:p>
    <w:p w:rsidRPr="005C556E" w:rsidR="007D625D" w:rsidP="007138CD" w:rsidRDefault="007D625D" w14:paraId="0DD3B1F3" w14:textId="77777777">
      <w:pPr>
        <w:rPr>
          <w:sz w:val="24"/>
          <w:szCs w:val="24"/>
        </w:rPr>
      </w:pPr>
    </w:p>
    <w:p w:rsidRPr="005C556E" w:rsidR="007D625D" w:rsidP="007138CD" w:rsidRDefault="007D625D" w14:paraId="0D5E80A3" w14:textId="77777777">
      <w:pPr>
        <w:rPr>
          <w:sz w:val="24"/>
          <w:szCs w:val="24"/>
        </w:rPr>
      </w:pPr>
      <w:r w:rsidRPr="005C556E">
        <w:rPr>
          <w:sz w:val="24"/>
          <w:szCs w:val="24"/>
        </w:rPr>
        <w:t xml:space="preserve">We do not expect respondents to incur any costs other than </w:t>
      </w:r>
      <w:r w:rsidRPr="005C556E" w:rsidR="0055380C">
        <w:rPr>
          <w:sz w:val="24"/>
          <w:szCs w:val="24"/>
        </w:rPr>
        <w:t xml:space="preserve">that of their time to respond. </w:t>
      </w:r>
      <w:r w:rsidRPr="005C556E">
        <w:rPr>
          <w:sz w:val="24"/>
          <w:szCs w:val="24"/>
        </w:rPr>
        <w:t>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D56265" w:rsidP="007138CD" w:rsidRDefault="00D56265" w14:paraId="7D799A05" w14:textId="59FFB6EA">
      <w:pPr>
        <w:rPr>
          <w:sz w:val="24"/>
          <w:szCs w:val="24"/>
        </w:rPr>
      </w:pPr>
    </w:p>
    <w:p w:rsidRPr="005C556E" w:rsidR="009F33F9" w:rsidP="007138CD" w:rsidRDefault="009F33F9" w14:paraId="4219130A" w14:textId="77777777">
      <w:pPr>
        <w:rPr>
          <w:sz w:val="24"/>
          <w:szCs w:val="24"/>
        </w:rPr>
      </w:pPr>
    </w:p>
    <w:p w:rsidRPr="005C556E" w:rsidR="007D625D" w:rsidP="007138CD" w:rsidRDefault="007D625D" w14:paraId="3D16A37C" w14:textId="77777777">
      <w:pPr>
        <w:rPr>
          <w:sz w:val="24"/>
          <w:szCs w:val="24"/>
        </w:rPr>
      </w:pPr>
      <w:r w:rsidRPr="005C556E">
        <w:rPr>
          <w:sz w:val="24"/>
          <w:szCs w:val="24"/>
          <w:u w:val="single"/>
        </w:rPr>
        <w:t>Question 14.  Cost to Federal Government</w:t>
      </w:r>
      <w:r w:rsidRPr="005C556E">
        <w:rPr>
          <w:sz w:val="24"/>
          <w:szCs w:val="24"/>
        </w:rPr>
        <w:t xml:space="preserve">   </w:t>
      </w:r>
    </w:p>
    <w:p w:rsidRPr="005C556E" w:rsidR="007D625D" w:rsidP="007138CD" w:rsidRDefault="007D625D" w14:paraId="288A94A7" w14:textId="77777777">
      <w:pPr>
        <w:rPr>
          <w:b/>
          <w:bCs/>
          <w:sz w:val="24"/>
          <w:szCs w:val="24"/>
        </w:rPr>
      </w:pPr>
    </w:p>
    <w:p w:rsidRPr="005C556E" w:rsidR="00C05572" w:rsidP="007138CD" w:rsidRDefault="007D625D" w14:paraId="4CBC8632" w14:textId="4082A5E4">
      <w:pPr>
        <w:rPr>
          <w:sz w:val="24"/>
          <w:szCs w:val="24"/>
        </w:rPr>
      </w:pPr>
      <w:r w:rsidRPr="00C05572">
        <w:rPr>
          <w:sz w:val="24"/>
          <w:szCs w:val="24"/>
        </w:rPr>
        <w:t>The total estimated cost for this jointly sponsored survey is $1.</w:t>
      </w:r>
      <w:r w:rsidR="007103F3">
        <w:rPr>
          <w:sz w:val="24"/>
          <w:szCs w:val="24"/>
        </w:rPr>
        <w:t>58</w:t>
      </w:r>
      <w:r w:rsidRPr="00C05572">
        <w:rPr>
          <w:sz w:val="24"/>
          <w:szCs w:val="24"/>
        </w:rPr>
        <w:t xml:space="preserve"> million of which the </w:t>
      </w:r>
      <w:r w:rsidRPr="00C05572" w:rsidR="00DB3865">
        <w:rPr>
          <w:sz w:val="24"/>
          <w:szCs w:val="24"/>
        </w:rPr>
        <w:t>Census Bureau</w:t>
      </w:r>
      <w:r w:rsidRPr="00C05572">
        <w:rPr>
          <w:sz w:val="24"/>
          <w:szCs w:val="24"/>
        </w:rPr>
        <w:t xml:space="preserve"> </w:t>
      </w:r>
      <w:r w:rsidR="00E854BA">
        <w:rPr>
          <w:sz w:val="24"/>
          <w:szCs w:val="24"/>
        </w:rPr>
        <w:t>provides contributions including in-kind services</w:t>
      </w:r>
      <w:r w:rsidRPr="00C05572">
        <w:rPr>
          <w:sz w:val="24"/>
          <w:szCs w:val="24"/>
        </w:rPr>
        <w:t xml:space="preserve"> estimated at $</w:t>
      </w:r>
      <w:r w:rsidRPr="00C05572" w:rsidR="00C05572">
        <w:rPr>
          <w:sz w:val="24"/>
          <w:szCs w:val="24"/>
        </w:rPr>
        <w:t>1</w:t>
      </w:r>
      <w:r w:rsidR="007103F3">
        <w:rPr>
          <w:sz w:val="24"/>
          <w:szCs w:val="24"/>
        </w:rPr>
        <w:t>58</w:t>
      </w:r>
      <w:r w:rsidRPr="00C05572">
        <w:rPr>
          <w:sz w:val="24"/>
          <w:szCs w:val="24"/>
        </w:rPr>
        <w:t>,</w:t>
      </w:r>
      <w:r w:rsidR="007103F3">
        <w:rPr>
          <w:sz w:val="24"/>
          <w:szCs w:val="24"/>
        </w:rPr>
        <w:t>419</w:t>
      </w:r>
      <w:r w:rsidR="001C5EF7">
        <w:rPr>
          <w:sz w:val="24"/>
          <w:szCs w:val="24"/>
        </w:rPr>
        <w:t>.</w:t>
      </w:r>
      <w:r w:rsidR="0069577D">
        <w:rPr>
          <w:sz w:val="24"/>
          <w:szCs w:val="24"/>
        </w:rPr>
        <w:t xml:space="preserve"> T</w:t>
      </w:r>
      <w:r w:rsidRPr="00C05572" w:rsidR="00C05572">
        <w:rPr>
          <w:sz w:val="24"/>
          <w:szCs w:val="24"/>
        </w:rPr>
        <w:t>he University of Chicago Booth School of Business, Stanford School of Humanities and Sciences, and the Stanford Institute for Human-Centered Artificial Intelligence</w:t>
      </w:r>
      <w:r w:rsidR="0069577D">
        <w:rPr>
          <w:sz w:val="24"/>
          <w:szCs w:val="24"/>
        </w:rPr>
        <w:t xml:space="preserve"> provide contributions including in-kind services estimated at </w:t>
      </w:r>
      <w:r w:rsidRPr="00C05572" w:rsidR="0069577D">
        <w:rPr>
          <w:sz w:val="24"/>
          <w:szCs w:val="24"/>
        </w:rPr>
        <w:t>$1,4</w:t>
      </w:r>
      <w:r w:rsidR="0069577D">
        <w:rPr>
          <w:sz w:val="24"/>
          <w:szCs w:val="24"/>
        </w:rPr>
        <w:t>25</w:t>
      </w:r>
      <w:r w:rsidRPr="00C05572" w:rsidR="0069577D">
        <w:rPr>
          <w:sz w:val="24"/>
          <w:szCs w:val="24"/>
        </w:rPr>
        <w:t>,</w:t>
      </w:r>
      <w:r w:rsidR="0069577D">
        <w:rPr>
          <w:sz w:val="24"/>
          <w:szCs w:val="24"/>
        </w:rPr>
        <w:t>769</w:t>
      </w:r>
      <w:r w:rsidR="0027518F">
        <w:rPr>
          <w:sz w:val="24"/>
          <w:szCs w:val="24"/>
        </w:rPr>
        <w:t>.</w:t>
      </w:r>
    </w:p>
    <w:p w:rsidR="007D625D" w:rsidP="007138CD" w:rsidRDefault="007D625D" w14:paraId="27434041" w14:textId="56FC2CEA">
      <w:pPr>
        <w:rPr>
          <w:sz w:val="24"/>
          <w:szCs w:val="24"/>
        </w:rPr>
      </w:pPr>
    </w:p>
    <w:p w:rsidRPr="005C556E" w:rsidR="009F33F9" w:rsidP="007138CD" w:rsidRDefault="009F33F9" w14:paraId="2353F563" w14:textId="77777777">
      <w:pPr>
        <w:rPr>
          <w:sz w:val="24"/>
          <w:szCs w:val="24"/>
        </w:rPr>
      </w:pPr>
    </w:p>
    <w:p w:rsidRPr="005C556E" w:rsidR="007D625D" w:rsidP="007138CD" w:rsidRDefault="007D625D" w14:paraId="5A04C265" w14:textId="77777777">
      <w:pPr>
        <w:rPr>
          <w:sz w:val="24"/>
          <w:szCs w:val="24"/>
          <w:u w:val="single"/>
        </w:rPr>
      </w:pPr>
      <w:r w:rsidRPr="005C556E">
        <w:rPr>
          <w:sz w:val="24"/>
          <w:szCs w:val="24"/>
          <w:u w:val="single"/>
        </w:rPr>
        <w:t>Question 15.  Reason for Change in Burden</w:t>
      </w:r>
    </w:p>
    <w:p w:rsidRPr="005C556E" w:rsidR="007D625D" w:rsidP="007138CD" w:rsidRDefault="007D625D" w14:paraId="03A29328" w14:textId="77777777">
      <w:pPr>
        <w:rPr>
          <w:b/>
          <w:bCs/>
          <w:sz w:val="24"/>
          <w:szCs w:val="24"/>
        </w:rPr>
      </w:pPr>
    </w:p>
    <w:p w:rsidRPr="005C556E" w:rsidR="002661B9" w:rsidP="007138CD" w:rsidRDefault="00014986" w14:paraId="0EF41FAE" w14:textId="77777777">
      <w:pPr>
        <w:rPr>
          <w:sz w:val="24"/>
          <w:szCs w:val="24"/>
        </w:rPr>
      </w:pPr>
      <w:r w:rsidRPr="000A5CA6">
        <w:rPr>
          <w:sz w:val="24"/>
          <w:szCs w:val="24"/>
        </w:rPr>
        <w:t>The increase in burden is attributed to this collection being submitted as a reinstatement, with change, of a previously approved collection for which approval has expired.</w:t>
      </w:r>
    </w:p>
    <w:p w:rsidR="00014986" w:rsidP="007138CD" w:rsidRDefault="00014986" w14:paraId="467007E3" w14:textId="66F98B6A">
      <w:pPr>
        <w:rPr>
          <w:sz w:val="24"/>
          <w:szCs w:val="24"/>
        </w:rPr>
      </w:pPr>
    </w:p>
    <w:p w:rsidRPr="005C556E" w:rsidR="009F33F9" w:rsidP="007138CD" w:rsidRDefault="009F33F9" w14:paraId="0E66410B" w14:textId="77777777">
      <w:pPr>
        <w:rPr>
          <w:sz w:val="24"/>
          <w:szCs w:val="24"/>
        </w:rPr>
      </w:pPr>
    </w:p>
    <w:p w:rsidRPr="005C556E" w:rsidR="007D625D" w:rsidP="007138CD" w:rsidRDefault="007D625D" w14:paraId="52EB79B6" w14:textId="77777777">
      <w:pPr>
        <w:rPr>
          <w:sz w:val="24"/>
          <w:szCs w:val="24"/>
          <w:u w:val="single"/>
        </w:rPr>
      </w:pPr>
      <w:r w:rsidRPr="005C556E">
        <w:rPr>
          <w:sz w:val="24"/>
          <w:szCs w:val="24"/>
          <w:u w:val="single"/>
        </w:rPr>
        <w:t>Question 16.  Project Schedule</w:t>
      </w:r>
    </w:p>
    <w:p w:rsidRPr="00DF31C9" w:rsidR="00DF31C9" w:rsidP="00DF31C9" w:rsidRDefault="00DF31C9" w14:paraId="5454EECB" w14:textId="70E8E7F7">
      <w:pPr>
        <w:pStyle w:val="NormalWeb"/>
        <w:rPr>
          <w:color w:val="auto"/>
        </w:rPr>
      </w:pPr>
      <w:r w:rsidRPr="004346B8">
        <w:rPr>
          <w:color w:val="auto"/>
        </w:rPr>
        <w:t xml:space="preserve">The </w:t>
      </w:r>
      <w:r w:rsidR="00542500">
        <w:rPr>
          <w:color w:val="auto"/>
        </w:rPr>
        <w:t xml:space="preserve">planned </w:t>
      </w:r>
      <w:r w:rsidRPr="004346B8">
        <w:rPr>
          <w:color w:val="auto"/>
        </w:rPr>
        <w:t>schedule for the entire MOPS project is as follows:</w:t>
      </w:r>
    </w:p>
    <w:tbl>
      <w:tblPr>
        <w:tblStyle w:val="ListTable3-Accent5"/>
        <w:tblW w:w="0" w:type="auto"/>
        <w:tblInd w:w="1371" w:type="dxa"/>
        <w:tblLook w:val="04A0" w:firstRow="1" w:lastRow="0" w:firstColumn="1" w:lastColumn="0" w:noHBand="0" w:noVBand="1"/>
      </w:tblPr>
      <w:tblGrid>
        <w:gridCol w:w="3484"/>
        <w:gridCol w:w="3690"/>
      </w:tblGrid>
      <w:tr w:rsidRPr="004346B8" w:rsidR="00DF31C9" w:rsidTr="0076438C" w14:paraId="0A29356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4" w:type="dxa"/>
            <w:tcBorders>
              <w:right w:val="single" w:color="auto" w:sz="4" w:space="0"/>
            </w:tcBorders>
          </w:tcPr>
          <w:p w:rsidRPr="004346B8" w:rsidR="00DF31C9" w:rsidP="0076438C" w:rsidRDefault="00DF31C9" w14:paraId="5959B644" w14:textId="0B23289C">
            <w:pPr>
              <w:rPr>
                <w:b w:val="0"/>
              </w:rPr>
            </w:pPr>
            <w:r w:rsidRPr="004346B8">
              <w:rPr>
                <w:sz w:val="24"/>
                <w:szCs w:val="24"/>
              </w:rPr>
              <w:tab/>
            </w:r>
          </w:p>
        </w:tc>
        <w:tc>
          <w:tcPr>
            <w:tcW w:w="3690" w:type="dxa"/>
            <w:tcBorders>
              <w:left w:val="single" w:color="auto" w:sz="4" w:space="0"/>
            </w:tcBorders>
          </w:tcPr>
          <w:p w:rsidRPr="004346B8" w:rsidR="00DF31C9" w:rsidP="0076438C" w:rsidRDefault="00DF31C9" w14:paraId="61B22458" w14:textId="5ED98DC3">
            <w:pPr>
              <w:cnfStyle w:val="100000000000" w:firstRow="1" w:lastRow="0" w:firstColumn="0" w:lastColumn="0" w:oddVBand="0" w:evenVBand="0" w:oddHBand="0" w:evenHBand="0" w:firstRowFirstColumn="0" w:firstRowLastColumn="0" w:lastRowFirstColumn="0" w:lastRowLastColumn="0"/>
            </w:pPr>
          </w:p>
        </w:tc>
      </w:tr>
      <w:tr w:rsidRPr="004346B8" w:rsidR="00DF31C9" w:rsidTr="0076438C" w14:paraId="28C006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4346B8" w:rsidR="00DF31C9" w:rsidP="0076438C" w:rsidRDefault="00DF31C9" w14:paraId="633CE8AB" w14:textId="67037818">
            <w:pPr>
              <w:rPr>
                <w:sz w:val="24"/>
                <w:szCs w:val="24"/>
              </w:rPr>
            </w:pPr>
            <w:r>
              <w:rPr>
                <w:sz w:val="24"/>
                <w:szCs w:val="24"/>
              </w:rPr>
              <w:t>Initial mail out</w:t>
            </w:r>
          </w:p>
        </w:tc>
        <w:tc>
          <w:tcPr>
            <w:tcW w:w="3690" w:type="dxa"/>
            <w:tcBorders>
              <w:left w:val="single" w:color="auto" w:sz="4" w:space="0"/>
            </w:tcBorders>
          </w:tcPr>
          <w:p w:rsidR="00DF31C9" w:rsidP="0076438C" w:rsidRDefault="00DF31C9" w14:paraId="32B6C568" w14:textId="332A59B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May 2022</w:t>
            </w:r>
          </w:p>
        </w:tc>
      </w:tr>
      <w:tr w:rsidRPr="004346B8" w:rsidR="00DF31C9" w:rsidTr="0076438C" w14:paraId="7CC83883" w14:textId="77777777">
        <w:tc>
          <w:tcPr>
            <w:cnfStyle w:val="001000000000" w:firstRow="0" w:lastRow="0" w:firstColumn="1" w:lastColumn="0" w:oddVBand="0" w:evenVBand="0" w:oddHBand="0" w:evenHBand="0" w:firstRowFirstColumn="0" w:firstRowLastColumn="0" w:lastRowFirstColumn="0" w:lastRowLastColumn="0"/>
            <w:tcW w:w="3484" w:type="dxa"/>
            <w:tcBorders>
              <w:top w:val="single" w:color="4BACC6" w:themeColor="accent5" w:sz="4" w:space="0"/>
              <w:bottom w:val="single" w:color="4BACC6" w:themeColor="accent5" w:sz="4" w:space="0"/>
              <w:right w:val="single" w:color="auto" w:sz="4" w:space="0"/>
            </w:tcBorders>
          </w:tcPr>
          <w:p w:rsidRPr="004346B8" w:rsidR="00DF31C9" w:rsidP="0076438C" w:rsidRDefault="00DF31C9" w14:paraId="69F2D722" w14:textId="77777777">
            <w:pPr>
              <w:rPr>
                <w:b w:val="0"/>
              </w:rPr>
            </w:pPr>
            <w:r w:rsidRPr="004346B8">
              <w:rPr>
                <w:sz w:val="24"/>
                <w:szCs w:val="24"/>
              </w:rPr>
              <w:t>Respondent follow-ups</w:t>
            </w:r>
          </w:p>
        </w:tc>
        <w:tc>
          <w:tcPr>
            <w:tcW w:w="3690" w:type="dxa"/>
            <w:tcBorders>
              <w:left w:val="single" w:color="auto" w:sz="4" w:space="0"/>
            </w:tcBorders>
          </w:tcPr>
          <w:p w:rsidRPr="004346B8" w:rsidR="00DF31C9" w:rsidP="00FA3355" w:rsidRDefault="00FA3355" w14:paraId="243412F6" w14:textId="4588D10F">
            <w:pPr>
              <w:cnfStyle w:val="000000000000" w:firstRow="0" w:lastRow="0" w:firstColumn="0" w:lastColumn="0" w:oddVBand="0" w:evenVBand="0" w:oddHBand="0" w:evenHBand="0" w:firstRowFirstColumn="0" w:firstRowLastColumn="0" w:lastRowFirstColumn="0" w:lastRowLastColumn="0"/>
            </w:pPr>
            <w:r>
              <w:rPr>
                <w:sz w:val="24"/>
                <w:szCs w:val="24"/>
              </w:rPr>
              <w:t xml:space="preserve">May 2022 – </w:t>
            </w:r>
            <w:r w:rsidR="003367B8">
              <w:rPr>
                <w:sz w:val="24"/>
                <w:szCs w:val="24"/>
              </w:rPr>
              <w:t>September</w:t>
            </w:r>
            <w:r>
              <w:rPr>
                <w:sz w:val="24"/>
                <w:szCs w:val="24"/>
              </w:rPr>
              <w:t xml:space="preserve"> 2022</w:t>
            </w:r>
          </w:p>
        </w:tc>
      </w:tr>
      <w:tr w:rsidRPr="004346B8" w:rsidR="00DF31C9" w:rsidTr="0076438C" w14:paraId="752851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4346B8" w:rsidR="00DF31C9" w:rsidP="0076438C" w:rsidRDefault="00DF31C9" w14:paraId="282CEEEE" w14:textId="77777777">
            <w:pPr>
              <w:rPr>
                <w:b w:val="0"/>
              </w:rPr>
            </w:pPr>
            <w:r w:rsidRPr="004346B8">
              <w:rPr>
                <w:sz w:val="24"/>
                <w:szCs w:val="24"/>
              </w:rPr>
              <w:t>Data collection instrument closeout</w:t>
            </w:r>
            <w:r w:rsidRPr="004346B8">
              <w:rPr>
                <w:sz w:val="24"/>
                <w:szCs w:val="24"/>
              </w:rPr>
              <w:tab/>
            </w:r>
            <w:r w:rsidRPr="004346B8">
              <w:rPr>
                <w:sz w:val="24"/>
                <w:szCs w:val="24"/>
              </w:rPr>
              <w:tab/>
            </w:r>
          </w:p>
        </w:tc>
        <w:tc>
          <w:tcPr>
            <w:tcW w:w="3690" w:type="dxa"/>
            <w:tcBorders>
              <w:left w:val="single" w:color="auto" w:sz="4" w:space="0"/>
            </w:tcBorders>
          </w:tcPr>
          <w:p w:rsidRPr="004346B8" w:rsidR="00DF31C9" w:rsidP="0076438C" w:rsidRDefault="00DF31C9" w14:paraId="5ED6E552" w14:textId="09B487D5">
            <w:pPr>
              <w:cnfStyle w:val="000000100000" w:firstRow="0" w:lastRow="0" w:firstColumn="0" w:lastColumn="0" w:oddVBand="0" w:evenVBand="0" w:oddHBand="1" w:evenHBand="0" w:firstRowFirstColumn="0" w:firstRowLastColumn="0" w:lastRowFirstColumn="0" w:lastRowLastColumn="0"/>
            </w:pPr>
            <w:r>
              <w:rPr>
                <w:sz w:val="24"/>
                <w:szCs w:val="24"/>
              </w:rPr>
              <w:t>October 2022</w:t>
            </w:r>
          </w:p>
        </w:tc>
      </w:tr>
      <w:tr w:rsidRPr="004346B8" w:rsidR="00DF31C9" w:rsidTr="0076438C" w14:paraId="74C2F31C" w14:textId="77777777">
        <w:tc>
          <w:tcPr>
            <w:cnfStyle w:val="001000000000" w:firstRow="0" w:lastRow="0" w:firstColumn="1" w:lastColumn="0" w:oddVBand="0" w:evenVBand="0" w:oddHBand="0" w:evenHBand="0" w:firstRowFirstColumn="0" w:firstRowLastColumn="0" w:lastRowFirstColumn="0" w:lastRowLastColumn="0"/>
            <w:tcW w:w="3484" w:type="dxa"/>
            <w:tcBorders>
              <w:top w:val="single" w:color="4BACC6" w:themeColor="accent5" w:sz="4" w:space="0"/>
              <w:bottom w:val="single" w:color="4BACC6" w:themeColor="accent5" w:sz="4" w:space="0"/>
              <w:right w:val="single" w:color="auto" w:sz="4" w:space="0"/>
            </w:tcBorders>
          </w:tcPr>
          <w:p w:rsidRPr="004346B8" w:rsidR="00DF31C9" w:rsidP="0076438C" w:rsidRDefault="00DF31C9" w14:paraId="26D91AF2" w14:textId="77777777">
            <w:pPr>
              <w:rPr>
                <w:b w:val="0"/>
              </w:rPr>
            </w:pPr>
            <w:r w:rsidRPr="004346B8">
              <w:rPr>
                <w:sz w:val="24"/>
                <w:szCs w:val="24"/>
              </w:rPr>
              <w:t>Data analysis and tabulation</w:t>
            </w:r>
          </w:p>
        </w:tc>
        <w:tc>
          <w:tcPr>
            <w:tcW w:w="3690" w:type="dxa"/>
            <w:tcBorders>
              <w:left w:val="single" w:color="auto" w:sz="4" w:space="0"/>
            </w:tcBorders>
          </w:tcPr>
          <w:p w:rsidRPr="004346B8" w:rsidR="00DF31C9" w:rsidP="0076438C" w:rsidRDefault="00542500" w14:paraId="71EB8E67" w14:textId="52BA52C5">
            <w:pPr>
              <w:cnfStyle w:val="000000000000" w:firstRow="0" w:lastRow="0" w:firstColumn="0" w:lastColumn="0" w:oddVBand="0" w:evenVBand="0" w:oddHBand="0" w:evenHBand="0" w:firstRowFirstColumn="0" w:firstRowLastColumn="0" w:lastRowFirstColumn="0" w:lastRowLastColumn="0"/>
            </w:pPr>
            <w:r>
              <w:rPr>
                <w:sz w:val="24"/>
                <w:szCs w:val="24"/>
              </w:rPr>
              <w:t>November</w:t>
            </w:r>
            <w:r w:rsidR="00FA3355">
              <w:rPr>
                <w:sz w:val="24"/>
                <w:szCs w:val="24"/>
              </w:rPr>
              <w:t xml:space="preserve"> 2022</w:t>
            </w:r>
            <w:r w:rsidRPr="004346B8" w:rsidR="00DF31C9">
              <w:rPr>
                <w:sz w:val="24"/>
                <w:szCs w:val="24"/>
              </w:rPr>
              <w:t xml:space="preserve"> – </w:t>
            </w:r>
            <w:r w:rsidR="00DF31C9">
              <w:rPr>
                <w:sz w:val="24"/>
                <w:szCs w:val="24"/>
              </w:rPr>
              <w:t xml:space="preserve">April </w:t>
            </w:r>
            <w:r w:rsidRPr="004346B8" w:rsidR="00DF31C9">
              <w:rPr>
                <w:sz w:val="24"/>
                <w:szCs w:val="24"/>
              </w:rPr>
              <w:t>202</w:t>
            </w:r>
            <w:r w:rsidR="00FA3355">
              <w:rPr>
                <w:sz w:val="24"/>
                <w:szCs w:val="24"/>
              </w:rPr>
              <w:t>3</w:t>
            </w:r>
          </w:p>
        </w:tc>
      </w:tr>
      <w:tr w:rsidRPr="004346B8" w:rsidR="00DF31C9" w:rsidTr="0076438C" w14:paraId="61CF0D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4346B8" w:rsidR="00DF31C9" w:rsidP="0076438C" w:rsidRDefault="00DF31C9" w14:paraId="75F57660" w14:textId="281C0715">
            <w:pPr>
              <w:rPr>
                <w:b w:val="0"/>
              </w:rPr>
            </w:pPr>
            <w:r w:rsidRPr="004346B8">
              <w:rPr>
                <w:sz w:val="24"/>
                <w:szCs w:val="24"/>
              </w:rPr>
              <w:t xml:space="preserve">Publication </w:t>
            </w:r>
            <w:r w:rsidR="00542500">
              <w:rPr>
                <w:sz w:val="24"/>
                <w:szCs w:val="24"/>
              </w:rPr>
              <w:t>data release</w:t>
            </w:r>
          </w:p>
        </w:tc>
        <w:tc>
          <w:tcPr>
            <w:tcW w:w="3690" w:type="dxa"/>
            <w:tcBorders>
              <w:left w:val="single" w:color="auto" w:sz="4" w:space="0"/>
            </w:tcBorders>
          </w:tcPr>
          <w:p w:rsidRPr="004346B8" w:rsidR="00DF31C9" w:rsidP="0076438C" w:rsidRDefault="00DF31C9" w14:paraId="64CB2ECB" w14:textId="5F4E2D34">
            <w:pPr>
              <w:cnfStyle w:val="000000100000" w:firstRow="0" w:lastRow="0" w:firstColumn="0" w:lastColumn="0" w:oddVBand="0" w:evenVBand="0" w:oddHBand="1" w:evenHBand="0" w:firstRowFirstColumn="0" w:firstRowLastColumn="0" w:lastRowFirstColumn="0" w:lastRowLastColumn="0"/>
            </w:pPr>
            <w:r>
              <w:rPr>
                <w:sz w:val="24"/>
                <w:szCs w:val="24"/>
              </w:rPr>
              <w:t>May</w:t>
            </w:r>
            <w:r w:rsidRPr="004346B8">
              <w:rPr>
                <w:sz w:val="24"/>
                <w:szCs w:val="24"/>
              </w:rPr>
              <w:t xml:space="preserve"> 202</w:t>
            </w:r>
            <w:r w:rsidR="00FA3355">
              <w:rPr>
                <w:sz w:val="24"/>
                <w:szCs w:val="24"/>
              </w:rPr>
              <w:t>3</w:t>
            </w:r>
          </w:p>
        </w:tc>
      </w:tr>
    </w:tbl>
    <w:p w:rsidR="00DF31C9" w:rsidP="007138CD" w:rsidRDefault="00DF31C9" w14:paraId="7BDFB89F" w14:textId="77777777">
      <w:pPr>
        <w:rPr>
          <w:sz w:val="24"/>
          <w:szCs w:val="24"/>
        </w:rPr>
      </w:pPr>
    </w:p>
    <w:p w:rsidR="007D625D" w:rsidP="007138CD" w:rsidRDefault="00C70303" w14:paraId="550D4CFF" w14:textId="680C4D6A">
      <w:pPr>
        <w:rPr>
          <w:sz w:val="24"/>
          <w:szCs w:val="24"/>
        </w:rPr>
      </w:pPr>
      <w:r>
        <w:rPr>
          <w:sz w:val="24"/>
          <w:szCs w:val="24"/>
        </w:rPr>
        <w:t>All dates are approximate and subject to change.</w:t>
      </w:r>
    </w:p>
    <w:p w:rsidR="00C70303" w:rsidP="007138CD" w:rsidRDefault="00C70303" w14:paraId="3B02BB6B" w14:textId="03DA0D2E">
      <w:pPr>
        <w:rPr>
          <w:sz w:val="24"/>
          <w:szCs w:val="24"/>
        </w:rPr>
      </w:pPr>
    </w:p>
    <w:p w:rsidRPr="005C556E" w:rsidR="009F33F9" w:rsidP="007138CD" w:rsidRDefault="009F33F9" w14:paraId="5F384A71" w14:textId="77777777">
      <w:pPr>
        <w:rPr>
          <w:sz w:val="24"/>
          <w:szCs w:val="24"/>
        </w:rPr>
      </w:pPr>
    </w:p>
    <w:p w:rsidRPr="005C556E" w:rsidR="007D625D" w:rsidP="007138CD" w:rsidRDefault="007D625D" w14:paraId="7A4FB251" w14:textId="77777777">
      <w:pPr>
        <w:rPr>
          <w:sz w:val="24"/>
          <w:szCs w:val="24"/>
        </w:rPr>
      </w:pPr>
      <w:r w:rsidRPr="005C556E">
        <w:rPr>
          <w:sz w:val="24"/>
          <w:szCs w:val="24"/>
          <w:u w:val="single"/>
        </w:rPr>
        <w:t>Question 17.  Request to Not Display Expiration Date</w:t>
      </w:r>
    </w:p>
    <w:p w:rsidRPr="005C556E" w:rsidR="005C556E" w:rsidP="005C556E" w:rsidRDefault="005C556E" w14:paraId="16B7DEF2" w14:textId="77777777">
      <w:pPr>
        <w:pStyle w:val="NormalWeb"/>
        <w:rPr>
          <w:color w:val="auto"/>
        </w:rPr>
      </w:pPr>
      <w:r w:rsidRPr="005C556E">
        <w:rPr>
          <w:color w:val="auto"/>
        </w:rPr>
        <w:lastRenderedPageBreak/>
        <w:t>The assigned expiration date will be displayed on the information collection instrument.</w:t>
      </w:r>
    </w:p>
    <w:p w:rsidR="009F33F9" w:rsidP="007138CD" w:rsidRDefault="009F33F9" w14:paraId="6B0B8166" w14:textId="77777777">
      <w:pPr>
        <w:rPr>
          <w:sz w:val="24"/>
          <w:szCs w:val="24"/>
          <w:u w:val="single"/>
        </w:rPr>
      </w:pPr>
    </w:p>
    <w:p w:rsidRPr="005C556E" w:rsidR="007D625D" w:rsidP="007138CD" w:rsidRDefault="007D625D" w14:paraId="4B06D315" w14:textId="0D8CBBC1">
      <w:pPr>
        <w:rPr>
          <w:sz w:val="24"/>
          <w:szCs w:val="24"/>
        </w:rPr>
      </w:pPr>
      <w:r w:rsidRPr="005C556E">
        <w:rPr>
          <w:sz w:val="24"/>
          <w:szCs w:val="24"/>
          <w:u w:val="single"/>
        </w:rPr>
        <w:t>Question 18.  Exceptions to the Certification</w:t>
      </w:r>
    </w:p>
    <w:p w:rsidRPr="005C556E" w:rsidR="007D625D" w:rsidP="007138CD" w:rsidRDefault="007D625D" w14:paraId="5FDC9CA7" w14:textId="77777777">
      <w:pPr>
        <w:rPr>
          <w:sz w:val="24"/>
          <w:szCs w:val="24"/>
        </w:rPr>
      </w:pPr>
    </w:p>
    <w:p w:rsidRPr="005C556E" w:rsidR="007D625D" w:rsidP="007138CD" w:rsidRDefault="007D625D" w14:paraId="2D728C35" w14:textId="77777777">
      <w:pPr>
        <w:rPr>
          <w:strike/>
          <w:sz w:val="24"/>
          <w:szCs w:val="24"/>
        </w:rPr>
      </w:pPr>
      <w:r w:rsidRPr="005C556E">
        <w:rPr>
          <w:sz w:val="24"/>
          <w:szCs w:val="24"/>
        </w:rPr>
        <w:t>There are no exceptions to the certification.</w:t>
      </w:r>
    </w:p>
    <w:p w:rsidRPr="005C556E" w:rsidR="007D625D" w:rsidP="007138CD" w:rsidRDefault="007D625D" w14:paraId="1E79A96B" w14:textId="77777777">
      <w:pPr>
        <w:rPr>
          <w:sz w:val="24"/>
          <w:szCs w:val="24"/>
        </w:rPr>
      </w:pPr>
    </w:p>
    <w:p w:rsidR="009F33F9" w:rsidP="007138CD" w:rsidRDefault="009F33F9" w14:paraId="6F6D2FD3" w14:textId="77777777">
      <w:pPr>
        <w:rPr>
          <w:sz w:val="24"/>
          <w:szCs w:val="24"/>
          <w:u w:val="single"/>
          <w:lang w:val="en-CA"/>
        </w:rPr>
      </w:pPr>
    </w:p>
    <w:p w:rsidRPr="005C556E" w:rsidR="007D625D" w:rsidP="007138CD" w:rsidRDefault="007D625D" w14:paraId="3C653162" w14:textId="33701F4A">
      <w:pPr>
        <w:rPr>
          <w:sz w:val="24"/>
          <w:szCs w:val="24"/>
        </w:rPr>
      </w:pPr>
      <w:r w:rsidRPr="005C556E">
        <w:rPr>
          <w:sz w:val="24"/>
          <w:szCs w:val="24"/>
          <w:u w:val="single"/>
          <w:lang w:val="en-CA"/>
        </w:rPr>
        <w:t xml:space="preserve">Question </w:t>
      </w:r>
      <w:r w:rsidRPr="005C556E">
        <w:rPr>
          <w:sz w:val="24"/>
          <w:szCs w:val="24"/>
          <w:u w:val="single"/>
        </w:rPr>
        <w:t>19.  NAICS Codes Affected</w:t>
      </w:r>
    </w:p>
    <w:p w:rsidRPr="005C556E" w:rsidR="007D625D" w:rsidP="007138CD" w:rsidRDefault="007D625D" w14:paraId="11244955" w14:textId="77777777">
      <w:pPr>
        <w:rPr>
          <w:sz w:val="24"/>
          <w:szCs w:val="24"/>
        </w:rPr>
      </w:pPr>
    </w:p>
    <w:p w:rsidRPr="00DF3592" w:rsidR="0049234B" w:rsidP="007138CD" w:rsidRDefault="007D625D" w14:paraId="381DF55B" w14:textId="1A1B0D81">
      <w:r w:rsidRPr="005C556E">
        <w:rPr>
          <w:sz w:val="24"/>
          <w:szCs w:val="24"/>
        </w:rPr>
        <w:t>The 20</w:t>
      </w:r>
      <w:r w:rsidRPr="005C556E" w:rsidR="005C556E">
        <w:rPr>
          <w:sz w:val="24"/>
          <w:szCs w:val="24"/>
        </w:rPr>
        <w:t>21</w:t>
      </w:r>
      <w:r w:rsidRPr="005C556E">
        <w:rPr>
          <w:sz w:val="24"/>
          <w:szCs w:val="24"/>
        </w:rPr>
        <w:t xml:space="preserve"> MOPS </w:t>
      </w:r>
      <w:r w:rsidRPr="005C556E" w:rsidR="002661B9">
        <w:rPr>
          <w:sz w:val="24"/>
          <w:szCs w:val="24"/>
        </w:rPr>
        <w:t>is a one-</w:t>
      </w:r>
      <w:r w:rsidRPr="005C556E">
        <w:rPr>
          <w:sz w:val="24"/>
          <w:szCs w:val="24"/>
        </w:rPr>
        <w:t>time collection to provide data for two-through six-digit manufacturing industries as defined in the North American Industry Classification System (NAICS)</w:t>
      </w:r>
      <w:r w:rsidR="0069577D">
        <w:rPr>
          <w:sz w:val="24"/>
          <w:szCs w:val="24"/>
        </w:rPr>
        <w:t>.</w:t>
      </w:r>
    </w:p>
    <w:sectPr w:rsidRPr="00DF3592" w:rsidR="0049234B" w:rsidSect="007D625D">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75825" w14:textId="77777777" w:rsidR="008B2396" w:rsidRDefault="008B2396">
      <w:r>
        <w:separator/>
      </w:r>
    </w:p>
  </w:endnote>
  <w:endnote w:type="continuationSeparator" w:id="0">
    <w:p w14:paraId="7A3D3A3D" w14:textId="77777777" w:rsidR="008B2396" w:rsidRDefault="008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F2D59" w14:textId="77777777" w:rsidR="008B2396" w:rsidRDefault="008B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224625"/>
      <w:docPartObj>
        <w:docPartGallery w:val="Page Numbers (Bottom of Page)"/>
        <w:docPartUnique/>
      </w:docPartObj>
    </w:sdtPr>
    <w:sdtEndPr>
      <w:rPr>
        <w:noProof/>
      </w:rPr>
    </w:sdtEndPr>
    <w:sdtContent>
      <w:p w14:paraId="67CB2D90" w14:textId="77777777" w:rsidR="008B2396" w:rsidRDefault="008B2396">
        <w:pPr>
          <w:pStyle w:val="Footer"/>
          <w:jc w:val="center"/>
        </w:pPr>
        <w:r>
          <w:fldChar w:fldCharType="begin"/>
        </w:r>
        <w:r>
          <w:instrText xml:space="preserve"> PAGE   \* MERGEFORMAT </w:instrText>
        </w:r>
        <w:r>
          <w:fldChar w:fldCharType="separate"/>
        </w:r>
        <w:r w:rsidR="00B734C5">
          <w:rPr>
            <w:noProof/>
          </w:rPr>
          <w:t>7</w:t>
        </w:r>
        <w:r>
          <w:rPr>
            <w:noProof/>
          </w:rPr>
          <w:fldChar w:fldCharType="end"/>
        </w:r>
      </w:p>
    </w:sdtContent>
  </w:sdt>
  <w:p w14:paraId="789FE08D" w14:textId="77777777" w:rsidR="008B2396" w:rsidRDefault="008B2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A3285" w14:textId="77777777" w:rsidR="008B2396" w:rsidRDefault="008B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A75BA" w14:textId="77777777" w:rsidR="008B2396" w:rsidRDefault="008B2396">
      <w:r>
        <w:separator/>
      </w:r>
    </w:p>
  </w:footnote>
  <w:footnote w:type="continuationSeparator" w:id="0">
    <w:p w14:paraId="54731E74" w14:textId="77777777" w:rsidR="008B2396" w:rsidRDefault="008B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DCA36" w14:textId="77777777" w:rsidR="008B2396" w:rsidRDefault="008B2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4FA65" w14:textId="77777777" w:rsidR="008B2396" w:rsidRDefault="008B2396">
    <w:pPr>
      <w:jc w:val="right"/>
      <w:rPr>
        <w:rFonts w:ascii="Calibri" w:hAnsi="Calibri"/>
        <w:b/>
        <w:bCs/>
        <w:sz w:val="3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6EE81" w14:textId="77777777" w:rsidR="008B2396" w:rsidRDefault="008B2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4316"/>
    <w:multiLevelType w:val="hybridMultilevel"/>
    <w:tmpl w:val="354627B2"/>
    <w:lvl w:ilvl="0" w:tplc="47F04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9753269"/>
    <w:multiLevelType w:val="hybridMultilevel"/>
    <w:tmpl w:val="D1E60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5D"/>
    <w:rsid w:val="0001389F"/>
    <w:rsid w:val="00014986"/>
    <w:rsid w:val="00016012"/>
    <w:rsid w:val="00024D70"/>
    <w:rsid w:val="00025EF9"/>
    <w:rsid w:val="00027E86"/>
    <w:rsid w:val="000417A6"/>
    <w:rsid w:val="00060766"/>
    <w:rsid w:val="00077B14"/>
    <w:rsid w:val="000940F4"/>
    <w:rsid w:val="000A4161"/>
    <w:rsid w:val="000A5CA6"/>
    <w:rsid w:val="000A772C"/>
    <w:rsid w:val="000B3EF2"/>
    <w:rsid w:val="000D03D4"/>
    <w:rsid w:val="000D1960"/>
    <w:rsid w:val="000D4637"/>
    <w:rsid w:val="000D7013"/>
    <w:rsid w:val="000F0507"/>
    <w:rsid w:val="000F25D6"/>
    <w:rsid w:val="000F3351"/>
    <w:rsid w:val="000F6074"/>
    <w:rsid w:val="00105C06"/>
    <w:rsid w:val="0011098E"/>
    <w:rsid w:val="00112429"/>
    <w:rsid w:val="001160C4"/>
    <w:rsid w:val="001216CB"/>
    <w:rsid w:val="00122A2C"/>
    <w:rsid w:val="00125661"/>
    <w:rsid w:val="00125BDD"/>
    <w:rsid w:val="00141D6B"/>
    <w:rsid w:val="00145E34"/>
    <w:rsid w:val="00151966"/>
    <w:rsid w:val="00152C94"/>
    <w:rsid w:val="0015429A"/>
    <w:rsid w:val="00173C85"/>
    <w:rsid w:val="00174B70"/>
    <w:rsid w:val="00184844"/>
    <w:rsid w:val="00185A81"/>
    <w:rsid w:val="0019184D"/>
    <w:rsid w:val="001966FE"/>
    <w:rsid w:val="001A020C"/>
    <w:rsid w:val="001C34F4"/>
    <w:rsid w:val="001C58B0"/>
    <w:rsid w:val="001C5EF7"/>
    <w:rsid w:val="001C62C7"/>
    <w:rsid w:val="001D181F"/>
    <w:rsid w:val="001D5F47"/>
    <w:rsid w:val="001E5D3A"/>
    <w:rsid w:val="001F0BC5"/>
    <w:rsid w:val="0020253C"/>
    <w:rsid w:val="0021609C"/>
    <w:rsid w:val="00221162"/>
    <w:rsid w:val="00221DEF"/>
    <w:rsid w:val="00223A92"/>
    <w:rsid w:val="00230698"/>
    <w:rsid w:val="002313B0"/>
    <w:rsid w:val="00231ED9"/>
    <w:rsid w:val="002447F0"/>
    <w:rsid w:val="00245A37"/>
    <w:rsid w:val="002476C1"/>
    <w:rsid w:val="00247DEE"/>
    <w:rsid w:val="0025077C"/>
    <w:rsid w:val="0025117F"/>
    <w:rsid w:val="002661B9"/>
    <w:rsid w:val="0027518F"/>
    <w:rsid w:val="00277B10"/>
    <w:rsid w:val="002A630B"/>
    <w:rsid w:val="002B4E26"/>
    <w:rsid w:val="002B55AB"/>
    <w:rsid w:val="002B70B4"/>
    <w:rsid w:val="002C2588"/>
    <w:rsid w:val="002C4ADB"/>
    <w:rsid w:val="002C745E"/>
    <w:rsid w:val="002E0D00"/>
    <w:rsid w:val="002E4416"/>
    <w:rsid w:val="00305CE6"/>
    <w:rsid w:val="00316991"/>
    <w:rsid w:val="003367B8"/>
    <w:rsid w:val="00341684"/>
    <w:rsid w:val="003505C2"/>
    <w:rsid w:val="003629E9"/>
    <w:rsid w:val="00373EAD"/>
    <w:rsid w:val="003849ED"/>
    <w:rsid w:val="003A7C66"/>
    <w:rsid w:val="003F507D"/>
    <w:rsid w:val="003F57A0"/>
    <w:rsid w:val="003F66E3"/>
    <w:rsid w:val="00401007"/>
    <w:rsid w:val="00403FB4"/>
    <w:rsid w:val="00405F9B"/>
    <w:rsid w:val="00407E93"/>
    <w:rsid w:val="00425A6D"/>
    <w:rsid w:val="00430299"/>
    <w:rsid w:val="004347AB"/>
    <w:rsid w:val="00441E23"/>
    <w:rsid w:val="00443B6F"/>
    <w:rsid w:val="00453794"/>
    <w:rsid w:val="00455CEB"/>
    <w:rsid w:val="00456361"/>
    <w:rsid w:val="0046168A"/>
    <w:rsid w:val="00466C05"/>
    <w:rsid w:val="004736E9"/>
    <w:rsid w:val="0048435B"/>
    <w:rsid w:val="0049234B"/>
    <w:rsid w:val="00494BE5"/>
    <w:rsid w:val="00496CDE"/>
    <w:rsid w:val="004A1A0A"/>
    <w:rsid w:val="004A1D11"/>
    <w:rsid w:val="004A595C"/>
    <w:rsid w:val="004B2096"/>
    <w:rsid w:val="004B2A23"/>
    <w:rsid w:val="004D2F2A"/>
    <w:rsid w:val="004E0E79"/>
    <w:rsid w:val="004E0FCB"/>
    <w:rsid w:val="004E14B1"/>
    <w:rsid w:val="004E4550"/>
    <w:rsid w:val="004E5B19"/>
    <w:rsid w:val="004F1734"/>
    <w:rsid w:val="0050131B"/>
    <w:rsid w:val="00501A60"/>
    <w:rsid w:val="00525694"/>
    <w:rsid w:val="00527D39"/>
    <w:rsid w:val="005305C4"/>
    <w:rsid w:val="00534301"/>
    <w:rsid w:val="00535057"/>
    <w:rsid w:val="00542500"/>
    <w:rsid w:val="00553777"/>
    <w:rsid w:val="0055380C"/>
    <w:rsid w:val="00561B1A"/>
    <w:rsid w:val="00563478"/>
    <w:rsid w:val="00581184"/>
    <w:rsid w:val="00581FCA"/>
    <w:rsid w:val="00590913"/>
    <w:rsid w:val="00591531"/>
    <w:rsid w:val="00597510"/>
    <w:rsid w:val="005A1911"/>
    <w:rsid w:val="005B485C"/>
    <w:rsid w:val="005B66AE"/>
    <w:rsid w:val="005C556E"/>
    <w:rsid w:val="005D0ABC"/>
    <w:rsid w:val="005D6D54"/>
    <w:rsid w:val="005E596B"/>
    <w:rsid w:val="005E5B4A"/>
    <w:rsid w:val="005F58EE"/>
    <w:rsid w:val="0060093B"/>
    <w:rsid w:val="0060100A"/>
    <w:rsid w:val="006118A6"/>
    <w:rsid w:val="0062197A"/>
    <w:rsid w:val="00624C3D"/>
    <w:rsid w:val="006271AD"/>
    <w:rsid w:val="00630A03"/>
    <w:rsid w:val="00643D2D"/>
    <w:rsid w:val="00644878"/>
    <w:rsid w:val="00657708"/>
    <w:rsid w:val="006755C0"/>
    <w:rsid w:val="00676329"/>
    <w:rsid w:val="00686FCA"/>
    <w:rsid w:val="00691980"/>
    <w:rsid w:val="0069363C"/>
    <w:rsid w:val="00694408"/>
    <w:rsid w:val="0069577D"/>
    <w:rsid w:val="00696F26"/>
    <w:rsid w:val="006A0BD2"/>
    <w:rsid w:val="006B1FD8"/>
    <w:rsid w:val="006B62E0"/>
    <w:rsid w:val="006D2BF8"/>
    <w:rsid w:val="006E4017"/>
    <w:rsid w:val="006E6B96"/>
    <w:rsid w:val="006E79B4"/>
    <w:rsid w:val="006F0591"/>
    <w:rsid w:val="006F1579"/>
    <w:rsid w:val="006F4665"/>
    <w:rsid w:val="006F597C"/>
    <w:rsid w:val="00701719"/>
    <w:rsid w:val="007103F3"/>
    <w:rsid w:val="00710AAE"/>
    <w:rsid w:val="007138CD"/>
    <w:rsid w:val="00724E63"/>
    <w:rsid w:val="007268F7"/>
    <w:rsid w:val="00731C07"/>
    <w:rsid w:val="00734C73"/>
    <w:rsid w:val="00746D7D"/>
    <w:rsid w:val="00757A64"/>
    <w:rsid w:val="0076613C"/>
    <w:rsid w:val="00793784"/>
    <w:rsid w:val="007A01B2"/>
    <w:rsid w:val="007C09C9"/>
    <w:rsid w:val="007D625D"/>
    <w:rsid w:val="007D6A63"/>
    <w:rsid w:val="007D6DAC"/>
    <w:rsid w:val="007E2055"/>
    <w:rsid w:val="007F406A"/>
    <w:rsid w:val="00807E4E"/>
    <w:rsid w:val="00807F11"/>
    <w:rsid w:val="00821C22"/>
    <w:rsid w:val="008224E7"/>
    <w:rsid w:val="00824FA8"/>
    <w:rsid w:val="00833BB6"/>
    <w:rsid w:val="00844453"/>
    <w:rsid w:val="00854DEE"/>
    <w:rsid w:val="00857D67"/>
    <w:rsid w:val="00871978"/>
    <w:rsid w:val="0087423C"/>
    <w:rsid w:val="00877241"/>
    <w:rsid w:val="00881BB1"/>
    <w:rsid w:val="008822B6"/>
    <w:rsid w:val="00886CCC"/>
    <w:rsid w:val="0089056E"/>
    <w:rsid w:val="008A1E8F"/>
    <w:rsid w:val="008B2396"/>
    <w:rsid w:val="008C3069"/>
    <w:rsid w:val="008C5C8D"/>
    <w:rsid w:val="008C6ABA"/>
    <w:rsid w:val="008D0F75"/>
    <w:rsid w:val="008D1EB0"/>
    <w:rsid w:val="008D71CF"/>
    <w:rsid w:val="008F6700"/>
    <w:rsid w:val="008F7DAF"/>
    <w:rsid w:val="00900B82"/>
    <w:rsid w:val="00903426"/>
    <w:rsid w:val="00905E77"/>
    <w:rsid w:val="00911FA1"/>
    <w:rsid w:val="009131B3"/>
    <w:rsid w:val="00916EE9"/>
    <w:rsid w:val="00917374"/>
    <w:rsid w:val="009276F2"/>
    <w:rsid w:val="0094301E"/>
    <w:rsid w:val="00950AC0"/>
    <w:rsid w:val="009726CF"/>
    <w:rsid w:val="00973E7A"/>
    <w:rsid w:val="00980B73"/>
    <w:rsid w:val="00984D5C"/>
    <w:rsid w:val="009869F4"/>
    <w:rsid w:val="009952F8"/>
    <w:rsid w:val="009A1715"/>
    <w:rsid w:val="009A4A33"/>
    <w:rsid w:val="009B717D"/>
    <w:rsid w:val="009C0A38"/>
    <w:rsid w:val="009C112B"/>
    <w:rsid w:val="009C1683"/>
    <w:rsid w:val="009D3DCB"/>
    <w:rsid w:val="009D5508"/>
    <w:rsid w:val="009D5AFF"/>
    <w:rsid w:val="009E0C9E"/>
    <w:rsid w:val="009E1A3A"/>
    <w:rsid w:val="009F33F9"/>
    <w:rsid w:val="009F4200"/>
    <w:rsid w:val="00A018A5"/>
    <w:rsid w:val="00A0196C"/>
    <w:rsid w:val="00A0419C"/>
    <w:rsid w:val="00A117FB"/>
    <w:rsid w:val="00A13FBD"/>
    <w:rsid w:val="00A31B13"/>
    <w:rsid w:val="00A355F9"/>
    <w:rsid w:val="00A500D7"/>
    <w:rsid w:val="00A6573E"/>
    <w:rsid w:val="00A66197"/>
    <w:rsid w:val="00A7090F"/>
    <w:rsid w:val="00A82F8A"/>
    <w:rsid w:val="00A922D7"/>
    <w:rsid w:val="00AA697E"/>
    <w:rsid w:val="00AA7CEB"/>
    <w:rsid w:val="00AB125D"/>
    <w:rsid w:val="00AE38AE"/>
    <w:rsid w:val="00AF3045"/>
    <w:rsid w:val="00AF4F46"/>
    <w:rsid w:val="00AF720E"/>
    <w:rsid w:val="00B200D2"/>
    <w:rsid w:val="00B2537B"/>
    <w:rsid w:val="00B26BA5"/>
    <w:rsid w:val="00B44A55"/>
    <w:rsid w:val="00B4695A"/>
    <w:rsid w:val="00B57A10"/>
    <w:rsid w:val="00B638C5"/>
    <w:rsid w:val="00B71D03"/>
    <w:rsid w:val="00B734C5"/>
    <w:rsid w:val="00B808F5"/>
    <w:rsid w:val="00B86044"/>
    <w:rsid w:val="00B92721"/>
    <w:rsid w:val="00BA11B0"/>
    <w:rsid w:val="00BA2C63"/>
    <w:rsid w:val="00BE657D"/>
    <w:rsid w:val="00BF6F68"/>
    <w:rsid w:val="00BF7C96"/>
    <w:rsid w:val="00C006E3"/>
    <w:rsid w:val="00C01330"/>
    <w:rsid w:val="00C05572"/>
    <w:rsid w:val="00C10292"/>
    <w:rsid w:val="00C2297F"/>
    <w:rsid w:val="00C22A13"/>
    <w:rsid w:val="00C25C03"/>
    <w:rsid w:val="00C267AE"/>
    <w:rsid w:val="00C300A7"/>
    <w:rsid w:val="00C311DD"/>
    <w:rsid w:val="00C34E97"/>
    <w:rsid w:val="00C40E40"/>
    <w:rsid w:val="00C502EA"/>
    <w:rsid w:val="00C51436"/>
    <w:rsid w:val="00C5403C"/>
    <w:rsid w:val="00C541DF"/>
    <w:rsid w:val="00C54666"/>
    <w:rsid w:val="00C60060"/>
    <w:rsid w:val="00C70303"/>
    <w:rsid w:val="00C76BE4"/>
    <w:rsid w:val="00C81537"/>
    <w:rsid w:val="00C93002"/>
    <w:rsid w:val="00CC2D30"/>
    <w:rsid w:val="00CC378D"/>
    <w:rsid w:val="00CC523E"/>
    <w:rsid w:val="00CD03E6"/>
    <w:rsid w:val="00CD1D1C"/>
    <w:rsid w:val="00CD1F00"/>
    <w:rsid w:val="00CD4D95"/>
    <w:rsid w:val="00CD5931"/>
    <w:rsid w:val="00CD6098"/>
    <w:rsid w:val="00CF1D0A"/>
    <w:rsid w:val="00CF5BD8"/>
    <w:rsid w:val="00D14365"/>
    <w:rsid w:val="00D35368"/>
    <w:rsid w:val="00D3653A"/>
    <w:rsid w:val="00D51DF7"/>
    <w:rsid w:val="00D52211"/>
    <w:rsid w:val="00D56169"/>
    <w:rsid w:val="00D56265"/>
    <w:rsid w:val="00D567E5"/>
    <w:rsid w:val="00D779FA"/>
    <w:rsid w:val="00D829FA"/>
    <w:rsid w:val="00D82DE3"/>
    <w:rsid w:val="00D86CD0"/>
    <w:rsid w:val="00D9466E"/>
    <w:rsid w:val="00DA2589"/>
    <w:rsid w:val="00DB3865"/>
    <w:rsid w:val="00DC7689"/>
    <w:rsid w:val="00DE181F"/>
    <w:rsid w:val="00DF02EC"/>
    <w:rsid w:val="00DF29EF"/>
    <w:rsid w:val="00DF31C9"/>
    <w:rsid w:val="00DF3592"/>
    <w:rsid w:val="00E12D33"/>
    <w:rsid w:val="00E172A8"/>
    <w:rsid w:val="00E2770A"/>
    <w:rsid w:val="00E51411"/>
    <w:rsid w:val="00E5288A"/>
    <w:rsid w:val="00E607A1"/>
    <w:rsid w:val="00E6117D"/>
    <w:rsid w:val="00E671E0"/>
    <w:rsid w:val="00E70A06"/>
    <w:rsid w:val="00E731FF"/>
    <w:rsid w:val="00E75D01"/>
    <w:rsid w:val="00E84F0E"/>
    <w:rsid w:val="00E8530D"/>
    <w:rsid w:val="00E854BA"/>
    <w:rsid w:val="00E86F2B"/>
    <w:rsid w:val="00EA06D8"/>
    <w:rsid w:val="00EA0E16"/>
    <w:rsid w:val="00EA100F"/>
    <w:rsid w:val="00EB4760"/>
    <w:rsid w:val="00EC3281"/>
    <w:rsid w:val="00EC7785"/>
    <w:rsid w:val="00EE68F4"/>
    <w:rsid w:val="00EF1D41"/>
    <w:rsid w:val="00EF354A"/>
    <w:rsid w:val="00F03F62"/>
    <w:rsid w:val="00F13DEB"/>
    <w:rsid w:val="00F173B2"/>
    <w:rsid w:val="00F25A75"/>
    <w:rsid w:val="00F354F6"/>
    <w:rsid w:val="00F45876"/>
    <w:rsid w:val="00F52216"/>
    <w:rsid w:val="00F61350"/>
    <w:rsid w:val="00F6312F"/>
    <w:rsid w:val="00F728B6"/>
    <w:rsid w:val="00F730C5"/>
    <w:rsid w:val="00F73E36"/>
    <w:rsid w:val="00F7744F"/>
    <w:rsid w:val="00F85FC6"/>
    <w:rsid w:val="00F97D4D"/>
    <w:rsid w:val="00FA3355"/>
    <w:rsid w:val="00FA39D0"/>
    <w:rsid w:val="00FB39C9"/>
    <w:rsid w:val="00FB3D6E"/>
    <w:rsid w:val="00FB3EE5"/>
    <w:rsid w:val="00FC55E9"/>
    <w:rsid w:val="00FC638A"/>
    <w:rsid w:val="00FD282F"/>
    <w:rsid w:val="00FE0CC7"/>
    <w:rsid w:val="00FE61EC"/>
    <w:rsid w:val="00FF49A0"/>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F992"/>
  <w15:docId w15:val="{43AB5B58-9DA2-435F-A914-E570EF8D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D625D"/>
    <w:pPr>
      <w:keepNext/>
      <w:autoSpaceDE/>
      <w:autoSpaceDN/>
      <w:adjustRightInd/>
      <w:outlineLvl w:val="2"/>
    </w:pPr>
    <w:rPr>
      <w:b/>
      <w:sz w:val="24"/>
      <w:szCs w:val="24"/>
    </w:rPr>
  </w:style>
  <w:style w:type="paragraph" w:styleId="Heading4">
    <w:name w:val="heading 4"/>
    <w:basedOn w:val="Normal"/>
    <w:next w:val="Normal"/>
    <w:link w:val="Heading4Char"/>
    <w:qFormat/>
    <w:rsid w:val="007D625D"/>
    <w:pPr>
      <w:keepNext/>
      <w:autoSpaceDE/>
      <w:autoSpaceDN/>
      <w:adjustRightInd/>
      <w:jc w:val="center"/>
      <w:outlineLvl w:val="3"/>
    </w:pPr>
    <w:rPr>
      <w:b/>
      <w:sz w:val="24"/>
      <w:szCs w:val="24"/>
    </w:rPr>
  </w:style>
  <w:style w:type="paragraph" w:styleId="Heading7">
    <w:name w:val="heading 7"/>
    <w:basedOn w:val="Normal"/>
    <w:next w:val="Normal"/>
    <w:link w:val="Heading7Char"/>
    <w:qFormat/>
    <w:rsid w:val="007D625D"/>
    <w:pPr>
      <w:keepNext/>
      <w:tabs>
        <w:tab w:val="left" w:pos="720"/>
        <w:tab w:val="left" w:pos="1440"/>
      </w:tabs>
      <w:ind w:left="1440" w:hanging="720"/>
      <w:outlineLvl w:val="6"/>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625D"/>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7D625D"/>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7D625D"/>
    <w:rPr>
      <w:rFonts w:ascii="Times New Roman" w:eastAsia="Times New Roman" w:hAnsi="Times New Roman" w:cs="Times New Roman"/>
      <w:b/>
      <w:bCs/>
      <w:sz w:val="24"/>
      <w:szCs w:val="24"/>
      <w:u w:val="single"/>
    </w:rPr>
  </w:style>
  <w:style w:type="paragraph" w:customStyle="1" w:styleId="Level1">
    <w:name w:val="Level 1"/>
    <w:rsid w:val="007D625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7D625D"/>
    <w:pPr>
      <w:ind w:left="1440"/>
    </w:pPr>
    <w:rPr>
      <w:sz w:val="24"/>
      <w:szCs w:val="24"/>
    </w:rPr>
  </w:style>
  <w:style w:type="character" w:customStyle="1" w:styleId="BodyTextIndentChar">
    <w:name w:val="Body Text Indent Char"/>
    <w:basedOn w:val="DefaultParagraphFont"/>
    <w:link w:val="BodyTextIndent"/>
    <w:semiHidden/>
    <w:rsid w:val="007D625D"/>
    <w:rPr>
      <w:rFonts w:ascii="Times New Roman" w:eastAsia="Times New Roman" w:hAnsi="Times New Roman" w:cs="Times New Roman"/>
      <w:sz w:val="24"/>
      <w:szCs w:val="24"/>
    </w:rPr>
  </w:style>
  <w:style w:type="paragraph" w:styleId="Title">
    <w:name w:val="Title"/>
    <w:basedOn w:val="Normal"/>
    <w:link w:val="TitleChar"/>
    <w:qFormat/>
    <w:rsid w:val="007D625D"/>
    <w:pPr>
      <w:autoSpaceDE/>
      <w:autoSpaceDN/>
      <w:adjustRightInd/>
      <w:jc w:val="center"/>
    </w:pPr>
    <w:rPr>
      <w:b/>
      <w:caps/>
      <w:sz w:val="24"/>
      <w:szCs w:val="24"/>
    </w:rPr>
  </w:style>
  <w:style w:type="character" w:customStyle="1" w:styleId="TitleChar">
    <w:name w:val="Title Char"/>
    <w:basedOn w:val="DefaultParagraphFont"/>
    <w:link w:val="Title"/>
    <w:rsid w:val="007D625D"/>
    <w:rPr>
      <w:rFonts w:ascii="Times New Roman" w:eastAsia="Times New Roman" w:hAnsi="Times New Roman" w:cs="Times New Roman"/>
      <w:b/>
      <w:caps/>
      <w:sz w:val="24"/>
      <w:szCs w:val="24"/>
    </w:rPr>
  </w:style>
  <w:style w:type="paragraph" w:customStyle="1" w:styleId="BodyTextIn">
    <w:name w:val="Body Text In"/>
    <w:basedOn w:val="Normal"/>
    <w:rsid w:val="007D6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styleId="Hyperlink">
    <w:name w:val="Hyperlink"/>
    <w:basedOn w:val="DefaultParagraphFont"/>
    <w:semiHidden/>
    <w:rsid w:val="007D625D"/>
    <w:rPr>
      <w:color w:val="0000FF"/>
      <w:u w:val="single"/>
    </w:rPr>
  </w:style>
  <w:style w:type="paragraph" w:styleId="Header">
    <w:name w:val="header"/>
    <w:basedOn w:val="Normal"/>
    <w:link w:val="HeaderChar"/>
    <w:uiPriority w:val="99"/>
    <w:rsid w:val="007D625D"/>
    <w:pPr>
      <w:tabs>
        <w:tab w:val="center" w:pos="4320"/>
        <w:tab w:val="right" w:pos="8640"/>
      </w:tabs>
    </w:pPr>
  </w:style>
  <w:style w:type="character" w:customStyle="1" w:styleId="HeaderChar">
    <w:name w:val="Header Char"/>
    <w:basedOn w:val="DefaultParagraphFont"/>
    <w:link w:val="Header"/>
    <w:uiPriority w:val="99"/>
    <w:rsid w:val="007D625D"/>
    <w:rPr>
      <w:rFonts w:ascii="Times New Roman" w:eastAsia="Times New Roman" w:hAnsi="Times New Roman" w:cs="Times New Roman"/>
      <w:sz w:val="20"/>
      <w:szCs w:val="20"/>
    </w:rPr>
  </w:style>
  <w:style w:type="paragraph" w:styleId="Footer">
    <w:name w:val="footer"/>
    <w:basedOn w:val="Normal"/>
    <w:link w:val="FooterChar"/>
    <w:uiPriority w:val="99"/>
    <w:rsid w:val="007D625D"/>
    <w:pPr>
      <w:tabs>
        <w:tab w:val="center" w:pos="4320"/>
        <w:tab w:val="right" w:pos="8640"/>
      </w:tabs>
    </w:pPr>
  </w:style>
  <w:style w:type="character" w:customStyle="1" w:styleId="FooterChar">
    <w:name w:val="Footer Char"/>
    <w:basedOn w:val="DefaultParagraphFont"/>
    <w:link w:val="Footer"/>
    <w:uiPriority w:val="99"/>
    <w:rsid w:val="007D625D"/>
    <w:rPr>
      <w:rFonts w:ascii="Times New Roman" w:eastAsia="Times New Roman" w:hAnsi="Times New Roman" w:cs="Times New Roman"/>
      <w:sz w:val="20"/>
      <w:szCs w:val="20"/>
    </w:rPr>
  </w:style>
  <w:style w:type="paragraph" w:customStyle="1" w:styleId="indent">
    <w:name w:val="indent"/>
    <w:basedOn w:val="Normal"/>
    <w:rsid w:val="007D625D"/>
    <w:pPr>
      <w:widowControl/>
      <w:autoSpaceDE/>
      <w:autoSpaceDN/>
      <w:adjustRightInd/>
      <w:ind w:left="375" w:right="375"/>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691980"/>
    <w:rPr>
      <w:color w:val="800080" w:themeColor="followedHyperlink"/>
      <w:u w:val="single"/>
    </w:rPr>
  </w:style>
  <w:style w:type="character" w:styleId="CommentReference">
    <w:name w:val="annotation reference"/>
    <w:basedOn w:val="DefaultParagraphFont"/>
    <w:uiPriority w:val="99"/>
    <w:semiHidden/>
    <w:unhideWhenUsed/>
    <w:rsid w:val="00407E93"/>
    <w:rPr>
      <w:sz w:val="16"/>
      <w:szCs w:val="16"/>
    </w:rPr>
  </w:style>
  <w:style w:type="paragraph" w:styleId="CommentText">
    <w:name w:val="annotation text"/>
    <w:basedOn w:val="Normal"/>
    <w:link w:val="CommentTextChar"/>
    <w:uiPriority w:val="99"/>
    <w:semiHidden/>
    <w:unhideWhenUsed/>
    <w:rsid w:val="00407E93"/>
  </w:style>
  <w:style w:type="character" w:customStyle="1" w:styleId="CommentTextChar">
    <w:name w:val="Comment Text Char"/>
    <w:basedOn w:val="DefaultParagraphFont"/>
    <w:link w:val="CommentText"/>
    <w:uiPriority w:val="99"/>
    <w:semiHidden/>
    <w:rsid w:val="00407E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7E93"/>
    <w:rPr>
      <w:b/>
      <w:bCs/>
    </w:rPr>
  </w:style>
  <w:style w:type="character" w:customStyle="1" w:styleId="CommentSubjectChar">
    <w:name w:val="Comment Subject Char"/>
    <w:basedOn w:val="CommentTextChar"/>
    <w:link w:val="CommentSubject"/>
    <w:uiPriority w:val="99"/>
    <w:semiHidden/>
    <w:rsid w:val="00407E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7E93"/>
    <w:rPr>
      <w:rFonts w:ascii="Tahoma" w:hAnsi="Tahoma" w:cs="Tahoma"/>
      <w:sz w:val="16"/>
      <w:szCs w:val="16"/>
    </w:rPr>
  </w:style>
  <w:style w:type="character" w:customStyle="1" w:styleId="BalloonTextChar">
    <w:name w:val="Balloon Text Char"/>
    <w:basedOn w:val="DefaultParagraphFont"/>
    <w:link w:val="BalloonText"/>
    <w:uiPriority w:val="99"/>
    <w:semiHidden/>
    <w:rsid w:val="00407E93"/>
    <w:rPr>
      <w:rFonts w:ascii="Tahoma" w:eastAsia="Times New Roman" w:hAnsi="Tahoma" w:cs="Tahoma"/>
      <w:sz w:val="16"/>
      <w:szCs w:val="16"/>
    </w:rPr>
  </w:style>
  <w:style w:type="paragraph" w:styleId="Revision">
    <w:name w:val="Revision"/>
    <w:hidden/>
    <w:uiPriority w:val="99"/>
    <w:semiHidden/>
    <w:rsid w:val="00C60060"/>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E5B4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7138CD"/>
    <w:pPr>
      <w:widowControl/>
      <w:autoSpaceDE/>
      <w:autoSpaceDN/>
      <w:adjustRightInd/>
      <w:spacing w:before="100" w:beforeAutospacing="1" w:after="100" w:afterAutospacing="1"/>
    </w:pPr>
    <w:rPr>
      <w:color w:val="000000"/>
      <w:sz w:val="24"/>
      <w:szCs w:val="24"/>
    </w:rPr>
  </w:style>
  <w:style w:type="table" w:styleId="ListTable3-Accent5">
    <w:name w:val="List Table 3 Accent 5"/>
    <w:basedOn w:val="TableNormal"/>
    <w:uiPriority w:val="48"/>
    <w:rsid w:val="00DF31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UnresolvedMention">
    <w:name w:val="Unresolved Mention"/>
    <w:basedOn w:val="DefaultParagraphFont"/>
    <w:uiPriority w:val="99"/>
    <w:semiHidden/>
    <w:unhideWhenUsed/>
    <w:rsid w:val="001A020C"/>
    <w:rPr>
      <w:color w:val="605E5C"/>
      <w:shd w:val="clear" w:color="auto" w:fill="E1DFDD"/>
    </w:rPr>
  </w:style>
  <w:style w:type="table" w:styleId="TableGrid">
    <w:name w:val="Table Grid"/>
    <w:basedOn w:val="TableNormal"/>
    <w:uiPriority w:val="59"/>
    <w:rsid w:val="00A7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132910">
      <w:bodyDiv w:val="1"/>
      <w:marLeft w:val="0"/>
      <w:marRight w:val="0"/>
      <w:marTop w:val="0"/>
      <w:marBottom w:val="0"/>
      <w:divBdr>
        <w:top w:val="none" w:sz="0" w:space="0" w:color="auto"/>
        <w:left w:val="none" w:sz="0" w:space="0" w:color="auto"/>
        <w:bottom w:val="none" w:sz="0" w:space="0" w:color="auto"/>
        <w:right w:val="none" w:sz="0" w:space="0" w:color="auto"/>
      </w:divBdr>
      <w:divsChild>
        <w:div w:id="1935942246">
          <w:marLeft w:val="0"/>
          <w:marRight w:val="120"/>
          <w:marTop w:val="0"/>
          <w:marBottom w:val="0"/>
          <w:divBdr>
            <w:top w:val="none" w:sz="0" w:space="0" w:color="auto"/>
            <w:left w:val="none" w:sz="0" w:space="0" w:color="auto"/>
            <w:bottom w:val="none" w:sz="0" w:space="0" w:color="auto"/>
            <w:right w:val="none" w:sz="0" w:space="0" w:color="auto"/>
          </w:divBdr>
          <w:divsChild>
            <w:div w:id="2088650193">
              <w:marLeft w:val="0"/>
              <w:marRight w:val="0"/>
              <w:marTop w:val="0"/>
              <w:marBottom w:val="0"/>
              <w:divBdr>
                <w:top w:val="none" w:sz="0" w:space="0" w:color="auto"/>
                <w:left w:val="none" w:sz="0" w:space="0" w:color="auto"/>
                <w:bottom w:val="none" w:sz="0" w:space="0" w:color="auto"/>
                <w:right w:val="none" w:sz="0" w:space="0" w:color="auto"/>
              </w:divBdr>
              <w:divsChild>
                <w:div w:id="1869297150">
                  <w:marLeft w:val="0"/>
                  <w:marRight w:val="0"/>
                  <w:marTop w:val="0"/>
                  <w:marBottom w:val="0"/>
                  <w:divBdr>
                    <w:top w:val="none" w:sz="0" w:space="0" w:color="auto"/>
                    <w:left w:val="none" w:sz="0" w:space="0" w:color="auto"/>
                    <w:bottom w:val="none" w:sz="0" w:space="0" w:color="auto"/>
                    <w:right w:val="none" w:sz="0" w:space="0" w:color="auto"/>
                  </w:divBdr>
                  <w:divsChild>
                    <w:div w:id="1066145650">
                      <w:marLeft w:val="0"/>
                      <w:marRight w:val="0"/>
                      <w:marTop w:val="0"/>
                      <w:marBottom w:val="0"/>
                      <w:divBdr>
                        <w:top w:val="none" w:sz="0" w:space="0" w:color="auto"/>
                        <w:left w:val="none" w:sz="0" w:space="0" w:color="auto"/>
                        <w:bottom w:val="none" w:sz="0" w:space="0" w:color="auto"/>
                        <w:right w:val="none" w:sz="0" w:space="0" w:color="auto"/>
                      </w:divBdr>
                      <w:divsChild>
                        <w:div w:id="1806657211">
                          <w:marLeft w:val="0"/>
                          <w:marRight w:val="0"/>
                          <w:marTop w:val="0"/>
                          <w:marBottom w:val="0"/>
                          <w:divBdr>
                            <w:top w:val="none" w:sz="0" w:space="0" w:color="auto"/>
                            <w:left w:val="none" w:sz="0" w:space="0" w:color="auto"/>
                            <w:bottom w:val="none" w:sz="0" w:space="0" w:color="auto"/>
                            <w:right w:val="none" w:sz="0" w:space="0" w:color="auto"/>
                          </w:divBdr>
                          <w:divsChild>
                            <w:div w:id="1714884188">
                              <w:marLeft w:val="0"/>
                              <w:marRight w:val="0"/>
                              <w:marTop w:val="0"/>
                              <w:marBottom w:val="0"/>
                              <w:divBdr>
                                <w:top w:val="none" w:sz="0" w:space="0" w:color="auto"/>
                                <w:left w:val="none" w:sz="0" w:space="0" w:color="auto"/>
                                <w:bottom w:val="none" w:sz="0" w:space="0" w:color="auto"/>
                                <w:right w:val="none" w:sz="0" w:space="0" w:color="auto"/>
                              </w:divBdr>
                              <w:divsChild>
                                <w:div w:id="1851796289">
                                  <w:marLeft w:val="0"/>
                                  <w:marRight w:val="0"/>
                                  <w:marTop w:val="0"/>
                                  <w:marBottom w:val="0"/>
                                  <w:divBdr>
                                    <w:top w:val="none" w:sz="0" w:space="0" w:color="auto"/>
                                    <w:left w:val="none" w:sz="0" w:space="0" w:color="auto"/>
                                    <w:bottom w:val="none" w:sz="0" w:space="0" w:color="auto"/>
                                    <w:right w:val="none" w:sz="0" w:space="0" w:color="auto"/>
                                  </w:divBdr>
                                  <w:divsChild>
                                    <w:div w:id="1072891093">
                                      <w:marLeft w:val="0"/>
                                      <w:marRight w:val="0"/>
                                      <w:marTop w:val="0"/>
                                      <w:marBottom w:val="0"/>
                                      <w:divBdr>
                                        <w:top w:val="none" w:sz="0" w:space="0" w:color="auto"/>
                                        <w:left w:val="none" w:sz="0" w:space="0" w:color="auto"/>
                                        <w:bottom w:val="none" w:sz="0" w:space="0" w:color="auto"/>
                                        <w:right w:val="none" w:sz="0" w:space="0" w:color="auto"/>
                                      </w:divBdr>
                                      <w:divsChild>
                                        <w:div w:id="776759131">
                                          <w:marLeft w:val="0"/>
                                          <w:marRight w:val="0"/>
                                          <w:marTop w:val="0"/>
                                          <w:marBottom w:val="0"/>
                                          <w:divBdr>
                                            <w:top w:val="none" w:sz="0" w:space="0" w:color="auto"/>
                                            <w:left w:val="none" w:sz="0" w:space="0" w:color="auto"/>
                                            <w:bottom w:val="none" w:sz="0" w:space="0" w:color="auto"/>
                                            <w:right w:val="none" w:sz="0" w:space="0" w:color="auto"/>
                                          </w:divBdr>
                                          <w:divsChild>
                                            <w:div w:id="1154295141">
                                              <w:marLeft w:val="0"/>
                                              <w:marRight w:val="0"/>
                                              <w:marTop w:val="0"/>
                                              <w:marBottom w:val="0"/>
                                              <w:divBdr>
                                                <w:top w:val="none" w:sz="0" w:space="0" w:color="auto"/>
                                                <w:left w:val="none" w:sz="0" w:space="0" w:color="auto"/>
                                                <w:bottom w:val="none" w:sz="0" w:space="0" w:color="auto"/>
                                                <w:right w:val="none" w:sz="0" w:space="0" w:color="auto"/>
                                              </w:divBdr>
                                              <w:divsChild>
                                                <w:div w:id="583611407">
                                                  <w:marLeft w:val="0"/>
                                                  <w:marRight w:val="0"/>
                                                  <w:marTop w:val="0"/>
                                                  <w:marBottom w:val="0"/>
                                                  <w:divBdr>
                                                    <w:top w:val="none" w:sz="0" w:space="0" w:color="auto"/>
                                                    <w:left w:val="none" w:sz="0" w:space="0" w:color="auto"/>
                                                    <w:bottom w:val="none" w:sz="0" w:space="0" w:color="auto"/>
                                                    <w:right w:val="none" w:sz="0" w:space="0" w:color="auto"/>
                                                  </w:divBdr>
                                                  <w:divsChild>
                                                    <w:div w:id="308754283">
                                                      <w:marLeft w:val="0"/>
                                                      <w:marRight w:val="0"/>
                                                      <w:marTop w:val="0"/>
                                                      <w:marBottom w:val="0"/>
                                                      <w:divBdr>
                                                        <w:top w:val="none" w:sz="0" w:space="0" w:color="auto"/>
                                                        <w:left w:val="none" w:sz="0" w:space="0" w:color="auto"/>
                                                        <w:bottom w:val="none" w:sz="0" w:space="0" w:color="auto"/>
                                                        <w:right w:val="none" w:sz="0" w:space="0" w:color="auto"/>
                                                      </w:divBdr>
                                                      <w:divsChild>
                                                        <w:div w:id="2071685368">
                                                          <w:marLeft w:val="0"/>
                                                          <w:marRight w:val="0"/>
                                                          <w:marTop w:val="0"/>
                                                          <w:marBottom w:val="0"/>
                                                          <w:divBdr>
                                                            <w:top w:val="none" w:sz="0" w:space="0" w:color="auto"/>
                                                            <w:left w:val="none" w:sz="0" w:space="0" w:color="auto"/>
                                                            <w:bottom w:val="none" w:sz="0" w:space="0" w:color="auto"/>
                                                            <w:right w:val="none" w:sz="0" w:space="0" w:color="auto"/>
                                                          </w:divBdr>
                                                          <w:divsChild>
                                                            <w:div w:id="1090657028">
                                                              <w:marLeft w:val="0"/>
                                                              <w:marRight w:val="0"/>
                                                              <w:marTop w:val="0"/>
                                                              <w:marBottom w:val="0"/>
                                                              <w:divBdr>
                                                                <w:top w:val="none" w:sz="0" w:space="0" w:color="auto"/>
                                                                <w:left w:val="none" w:sz="0" w:space="0" w:color="auto"/>
                                                                <w:bottom w:val="none" w:sz="0" w:space="0" w:color="auto"/>
                                                                <w:right w:val="none" w:sz="0" w:space="0" w:color="auto"/>
                                                              </w:divBdr>
                                                              <w:divsChild>
                                                                <w:div w:id="774911148">
                                                                  <w:marLeft w:val="480"/>
                                                                  <w:marRight w:val="0"/>
                                                                  <w:marTop w:val="0"/>
                                                                  <w:marBottom w:val="0"/>
                                                                  <w:divBdr>
                                                                    <w:top w:val="none" w:sz="0" w:space="0" w:color="auto"/>
                                                                    <w:left w:val="none" w:sz="0" w:space="0" w:color="auto"/>
                                                                    <w:bottom w:val="none" w:sz="0" w:space="0" w:color="auto"/>
                                                                    <w:right w:val="none" w:sz="0" w:space="0" w:color="auto"/>
                                                                  </w:divBdr>
                                                                  <w:divsChild>
                                                                    <w:div w:id="807357430">
                                                                      <w:marLeft w:val="0"/>
                                                                      <w:marRight w:val="0"/>
                                                                      <w:marTop w:val="0"/>
                                                                      <w:marBottom w:val="0"/>
                                                                      <w:divBdr>
                                                                        <w:top w:val="none" w:sz="0" w:space="0" w:color="auto"/>
                                                                        <w:left w:val="none" w:sz="0" w:space="0" w:color="auto"/>
                                                                        <w:bottom w:val="none" w:sz="0" w:space="0" w:color="auto"/>
                                                                        <w:right w:val="none" w:sz="0" w:space="0" w:color="auto"/>
                                                                      </w:divBdr>
                                                                      <w:divsChild>
                                                                        <w:div w:id="152837453">
                                                                          <w:marLeft w:val="0"/>
                                                                          <w:marRight w:val="0"/>
                                                                          <w:marTop w:val="0"/>
                                                                          <w:marBottom w:val="0"/>
                                                                          <w:divBdr>
                                                                            <w:top w:val="none" w:sz="0" w:space="0" w:color="auto"/>
                                                                            <w:left w:val="none" w:sz="0" w:space="0" w:color="auto"/>
                                                                            <w:bottom w:val="none" w:sz="0" w:space="0" w:color="auto"/>
                                                                            <w:right w:val="none" w:sz="0" w:space="0" w:color="auto"/>
                                                                          </w:divBdr>
                                                                          <w:divsChild>
                                                                            <w:div w:id="962806255">
                                                                              <w:marLeft w:val="0"/>
                                                                              <w:marRight w:val="0"/>
                                                                              <w:marTop w:val="240"/>
                                                                              <w:marBottom w:val="0"/>
                                                                              <w:divBdr>
                                                                                <w:top w:val="none" w:sz="0" w:space="0" w:color="auto"/>
                                                                                <w:left w:val="none" w:sz="0" w:space="0" w:color="auto"/>
                                                                                <w:bottom w:val="single" w:sz="6" w:space="23" w:color="auto"/>
                                                                                <w:right w:val="none" w:sz="0" w:space="0" w:color="auto"/>
                                                                              </w:divBdr>
                                                                              <w:divsChild>
                                                                                <w:div w:id="502471733">
                                                                                  <w:marLeft w:val="0"/>
                                                                                  <w:marRight w:val="0"/>
                                                                                  <w:marTop w:val="0"/>
                                                                                  <w:marBottom w:val="0"/>
                                                                                  <w:divBdr>
                                                                                    <w:top w:val="none" w:sz="0" w:space="0" w:color="auto"/>
                                                                                    <w:left w:val="none" w:sz="0" w:space="0" w:color="auto"/>
                                                                                    <w:bottom w:val="none" w:sz="0" w:space="0" w:color="auto"/>
                                                                                    <w:right w:val="none" w:sz="0" w:space="0" w:color="auto"/>
                                                                                  </w:divBdr>
                                                                                  <w:divsChild>
                                                                                    <w:div w:id="2105106690">
                                                                                      <w:marLeft w:val="0"/>
                                                                                      <w:marRight w:val="0"/>
                                                                                      <w:marTop w:val="0"/>
                                                                                      <w:marBottom w:val="0"/>
                                                                                      <w:divBdr>
                                                                                        <w:top w:val="none" w:sz="0" w:space="0" w:color="auto"/>
                                                                                        <w:left w:val="none" w:sz="0" w:space="0" w:color="auto"/>
                                                                                        <w:bottom w:val="none" w:sz="0" w:space="0" w:color="auto"/>
                                                                                        <w:right w:val="none" w:sz="0" w:space="0" w:color="auto"/>
                                                                                      </w:divBdr>
                                                                                      <w:divsChild>
                                                                                        <w:div w:id="108941104">
                                                                                          <w:marLeft w:val="0"/>
                                                                                          <w:marRight w:val="0"/>
                                                                                          <w:marTop w:val="0"/>
                                                                                          <w:marBottom w:val="0"/>
                                                                                          <w:divBdr>
                                                                                            <w:top w:val="none" w:sz="0" w:space="0" w:color="auto"/>
                                                                                            <w:left w:val="none" w:sz="0" w:space="0" w:color="auto"/>
                                                                                            <w:bottom w:val="none" w:sz="0" w:space="0" w:color="auto"/>
                                                                                            <w:right w:val="none" w:sz="0" w:space="0" w:color="auto"/>
                                                                                          </w:divBdr>
                                                                                          <w:divsChild>
                                                                                            <w:div w:id="1508247536">
                                                                                              <w:marLeft w:val="0"/>
                                                                                              <w:marRight w:val="0"/>
                                                                                              <w:marTop w:val="0"/>
                                                                                              <w:marBottom w:val="0"/>
                                                                                              <w:divBdr>
                                                                                                <w:top w:val="none" w:sz="0" w:space="0" w:color="auto"/>
                                                                                                <w:left w:val="none" w:sz="0" w:space="0" w:color="auto"/>
                                                                                                <w:bottom w:val="none" w:sz="0" w:space="0" w:color="auto"/>
                                                                                                <w:right w:val="none" w:sz="0" w:space="0" w:color="auto"/>
                                                                                              </w:divBdr>
                                                                                              <w:divsChild>
                                                                                                <w:div w:id="357699434">
                                                                                                  <w:marLeft w:val="0"/>
                                                                                                  <w:marRight w:val="0"/>
                                                                                                  <w:marTop w:val="0"/>
                                                                                                  <w:marBottom w:val="0"/>
                                                                                                  <w:divBdr>
                                                                                                    <w:top w:val="none" w:sz="0" w:space="0" w:color="auto"/>
                                                                                                    <w:left w:val="none" w:sz="0" w:space="0" w:color="auto"/>
                                                                                                    <w:bottom w:val="none" w:sz="0" w:space="0" w:color="auto"/>
                                                                                                    <w:right w:val="none" w:sz="0" w:space="0" w:color="auto"/>
                                                                                                  </w:divBdr>
                                                                                                  <w:divsChild>
                                                                                                    <w:div w:id="666976878">
                                                                                                      <w:marLeft w:val="0"/>
                                                                                                      <w:marRight w:val="0"/>
                                                                                                      <w:marTop w:val="0"/>
                                                                                                      <w:marBottom w:val="0"/>
                                                                                                      <w:divBdr>
                                                                                                        <w:top w:val="none" w:sz="0" w:space="0" w:color="auto"/>
                                                                                                        <w:left w:val="none" w:sz="0" w:space="0" w:color="auto"/>
                                                                                                        <w:bottom w:val="none" w:sz="0" w:space="0" w:color="auto"/>
                                                                                                        <w:right w:val="none" w:sz="0" w:space="0" w:color="auto"/>
                                                                                                      </w:divBdr>
                                                                                                      <w:divsChild>
                                                                                                        <w:div w:id="2052604360">
                                                                                                          <w:marLeft w:val="0"/>
                                                                                                          <w:marRight w:val="0"/>
                                                                                                          <w:marTop w:val="0"/>
                                                                                                          <w:marBottom w:val="0"/>
                                                                                                          <w:divBdr>
                                                                                                            <w:top w:val="none" w:sz="0" w:space="0" w:color="auto"/>
                                                                                                            <w:left w:val="none" w:sz="0" w:space="0" w:color="auto"/>
                                                                                                            <w:bottom w:val="none" w:sz="0" w:space="0" w:color="auto"/>
                                                                                                            <w:right w:val="none" w:sz="0" w:space="0" w:color="auto"/>
                                                                                                          </w:divBdr>
                                                                                                          <w:divsChild>
                                                                                                            <w:div w:id="566958484">
                                                                                                              <w:marLeft w:val="0"/>
                                                                                                              <w:marRight w:val="0"/>
                                                                                                              <w:marTop w:val="0"/>
                                                                                                              <w:marBottom w:val="0"/>
                                                                                                              <w:divBdr>
                                                                                                                <w:top w:val="none" w:sz="0" w:space="0" w:color="auto"/>
                                                                                                                <w:left w:val="none" w:sz="0" w:space="0" w:color="auto"/>
                                                                                                                <w:bottom w:val="none" w:sz="0" w:space="0" w:color="auto"/>
                                                                                                                <w:right w:val="none" w:sz="0" w:space="0" w:color="auto"/>
                                                                                                              </w:divBdr>
                                                                                                            </w:div>
                                                                                                            <w:div w:id="1030692369">
                                                                                                              <w:marLeft w:val="0"/>
                                                                                                              <w:marRight w:val="0"/>
                                                                                                              <w:marTop w:val="0"/>
                                                                                                              <w:marBottom w:val="0"/>
                                                                                                              <w:divBdr>
                                                                                                                <w:top w:val="none" w:sz="0" w:space="0" w:color="auto"/>
                                                                                                                <w:left w:val="none" w:sz="0" w:space="0" w:color="auto"/>
                                                                                                                <w:bottom w:val="none" w:sz="0" w:space="0" w:color="auto"/>
                                                                                                                <w:right w:val="none" w:sz="0" w:space="0" w:color="auto"/>
                                                                                                              </w:divBdr>
                                                                                                            </w:div>
                                                                                                            <w:div w:id="1082290495">
                                                                                                              <w:marLeft w:val="0"/>
                                                                                                              <w:marRight w:val="0"/>
                                                                                                              <w:marTop w:val="0"/>
                                                                                                              <w:marBottom w:val="0"/>
                                                                                                              <w:divBdr>
                                                                                                                <w:top w:val="none" w:sz="0" w:space="0" w:color="auto"/>
                                                                                                                <w:left w:val="none" w:sz="0" w:space="0" w:color="auto"/>
                                                                                                                <w:bottom w:val="none" w:sz="0" w:space="0" w:color="auto"/>
                                                                                                                <w:right w:val="none" w:sz="0" w:space="0" w:color="auto"/>
                                                                                                              </w:divBdr>
                                                                                                            </w:div>
                                                                                                            <w:div w:id="1285506006">
                                                                                                              <w:marLeft w:val="0"/>
                                                                                                              <w:marRight w:val="0"/>
                                                                                                              <w:marTop w:val="0"/>
                                                                                                              <w:marBottom w:val="0"/>
                                                                                                              <w:divBdr>
                                                                                                                <w:top w:val="none" w:sz="0" w:space="0" w:color="auto"/>
                                                                                                                <w:left w:val="none" w:sz="0" w:space="0" w:color="auto"/>
                                                                                                                <w:bottom w:val="none" w:sz="0" w:space="0" w:color="auto"/>
                                                                                                                <w:right w:val="none" w:sz="0" w:space="0" w:color="auto"/>
                                                                                                              </w:divBdr>
                                                                                                            </w:div>
                                                                                                            <w:div w:id="1927837262">
                                                                                                              <w:marLeft w:val="0"/>
                                                                                                              <w:marRight w:val="0"/>
                                                                                                              <w:marTop w:val="0"/>
                                                                                                              <w:marBottom w:val="0"/>
                                                                                                              <w:divBdr>
                                                                                                                <w:top w:val="none" w:sz="0" w:space="0" w:color="auto"/>
                                                                                                                <w:left w:val="none" w:sz="0" w:space="0" w:color="auto"/>
                                                                                                                <w:bottom w:val="none" w:sz="0" w:space="0" w:color="auto"/>
                                                                                                                <w:right w:val="none" w:sz="0" w:space="0" w:color="auto"/>
                                                                                                              </w:divBdr>
                                                                                                            </w:div>
                                                                                                            <w:div w:id="20794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830493">
      <w:bodyDiv w:val="1"/>
      <w:marLeft w:val="0"/>
      <w:marRight w:val="0"/>
      <w:marTop w:val="0"/>
      <w:marBottom w:val="0"/>
      <w:divBdr>
        <w:top w:val="none" w:sz="0" w:space="0" w:color="auto"/>
        <w:left w:val="none" w:sz="0" w:space="0" w:color="auto"/>
        <w:bottom w:val="none" w:sz="0" w:space="0" w:color="auto"/>
        <w:right w:val="none" w:sz="0" w:space="0" w:color="auto"/>
      </w:divBdr>
      <w:divsChild>
        <w:div w:id="208930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attheythink.com/data/85108-printing-industry-defined-manage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9B389-D1F8-4A00-9D25-E36929B70969}">
  <ds:schemaRefs>
    <ds:schemaRef ds:uri="http://schemas.openxmlformats.org/officeDocument/2006/bibliography"/>
  </ds:schemaRefs>
</ds:datastoreItem>
</file>

<file path=customXml/itemProps2.xml><?xml version="1.0" encoding="utf-8"?>
<ds:datastoreItem xmlns:ds="http://schemas.openxmlformats.org/officeDocument/2006/customXml" ds:itemID="{1D56AFBC-5046-4803-B909-B1B503A308E0}">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B72AC15-551F-419E-AFCD-7CBAFF24D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13F96F-C8B3-4A0E-9442-2E5EB99FE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 Hennessy</dc:creator>
  <cp:lastModifiedBy>Thomas J Smith (CENSUS/EMD FED)</cp:lastModifiedBy>
  <cp:revision>2</cp:revision>
  <cp:lastPrinted>2015-07-13T11:40:00Z</cp:lastPrinted>
  <dcterms:created xsi:type="dcterms:W3CDTF">2021-11-08T20:23:00Z</dcterms:created>
  <dcterms:modified xsi:type="dcterms:W3CDTF">2021-11-08T20:23:00Z</dcterms:modified>
</cp:coreProperties>
</file>