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51A5" w:rsidR="00544F8D" w:rsidP="005951A5" w:rsidRDefault="00FA65D1" w14:paraId="03128E99" w14:textId="77777777">
      <w:pPr>
        <w:widowControl w:val="0"/>
        <w:tabs>
          <w:tab w:val="center" w:pos="4680"/>
        </w:tabs>
        <w:ind w:firstLine="720"/>
        <w:rPr>
          <w:b/>
        </w:rPr>
      </w:pPr>
      <w:r>
        <w:tab/>
      </w:r>
      <w:r w:rsidRPr="005951A5" w:rsidR="00544F8D">
        <w:rPr>
          <w:b/>
        </w:rPr>
        <w:t>Department of Commerce</w:t>
      </w:r>
    </w:p>
    <w:p w:rsidRPr="005951A5" w:rsidR="00544F8D" w:rsidP="0025097D" w:rsidRDefault="00544F8D" w14:paraId="79F54225" w14:textId="77777777">
      <w:pPr>
        <w:widowControl w:val="0"/>
        <w:tabs>
          <w:tab w:val="center" w:pos="4680"/>
        </w:tabs>
        <w:jc w:val="center"/>
        <w:rPr>
          <w:b/>
        </w:rPr>
      </w:pPr>
      <w:r w:rsidRPr="005951A5">
        <w:rPr>
          <w:b/>
        </w:rPr>
        <w:t>U</w:t>
      </w:r>
      <w:r w:rsidR="00E96924">
        <w:rPr>
          <w:b/>
        </w:rPr>
        <w:t>.S.</w:t>
      </w:r>
      <w:r w:rsidRPr="005951A5">
        <w:rPr>
          <w:b/>
        </w:rPr>
        <w:t xml:space="preserve"> Census Bureau</w:t>
      </w:r>
    </w:p>
    <w:p w:rsidRPr="005951A5" w:rsidR="000B1252" w:rsidP="0025097D" w:rsidRDefault="000B1252" w14:paraId="50F778FC" w14:textId="77777777">
      <w:pPr>
        <w:widowControl w:val="0"/>
        <w:tabs>
          <w:tab w:val="center" w:pos="4680"/>
        </w:tabs>
        <w:jc w:val="center"/>
        <w:rPr>
          <w:b/>
        </w:rPr>
      </w:pPr>
      <w:r w:rsidRPr="005951A5">
        <w:rPr>
          <w:b/>
        </w:rPr>
        <w:t>OMB Information Collection Request</w:t>
      </w:r>
    </w:p>
    <w:p w:rsidRPr="005951A5" w:rsidR="00544F8D" w:rsidP="0025097D" w:rsidRDefault="00544F8D" w14:paraId="40E9298C" w14:textId="77777777">
      <w:pPr>
        <w:widowControl w:val="0"/>
        <w:tabs>
          <w:tab w:val="center" w:pos="4680"/>
        </w:tabs>
        <w:jc w:val="center"/>
        <w:rPr>
          <w:b/>
        </w:rPr>
      </w:pPr>
      <w:r w:rsidRPr="005951A5">
        <w:rPr>
          <w:b/>
        </w:rPr>
        <w:t>Construction Progress Reporting Surveys</w:t>
      </w:r>
    </w:p>
    <w:p w:rsidRPr="005951A5" w:rsidR="00544F8D" w:rsidP="0025097D" w:rsidRDefault="00544F8D" w14:paraId="4BEBBD12"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951A5">
        <w:rPr>
          <w:b/>
        </w:rPr>
        <w:t>OMB Control Number 0607-0153</w:t>
      </w:r>
    </w:p>
    <w:p w:rsidR="00390311" w:rsidRDefault="00544F8D" w14:paraId="2DC133E2"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RDefault="00544F8D" w14:paraId="67F01E7F"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544F8D" w:rsidRDefault="00544F8D" w14:paraId="01CECD3A" w14:textId="77777777">
      <w:pPr>
        <w:widowControl w:val="0"/>
        <w:tabs>
          <w:tab w:val="left" w:pos="-1080"/>
          <w:tab w:val="left" w:pos="-720"/>
          <w:tab w:val="left" w:pos="-9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951A5">
        <w:rPr>
          <w:b/>
        </w:rPr>
        <w:t>Part A.</w:t>
      </w:r>
      <w:r>
        <w:t xml:space="preserve"> - </w:t>
      </w:r>
      <w:r w:rsidRPr="00E96924">
        <w:rPr>
          <w:b/>
        </w:rPr>
        <w:t>Justification</w:t>
      </w:r>
    </w:p>
    <w:p w:rsidR="00544F8D" w:rsidRDefault="00544F8D" w14:paraId="75A3CA7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RDefault="00544F8D" w14:paraId="279A168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1.</w:t>
      </w:r>
      <w:r>
        <w:tab/>
      </w:r>
      <w:r>
        <w:rPr>
          <w:u w:val="single"/>
        </w:rPr>
        <w:t>Necessity of</w:t>
      </w:r>
      <w:r w:rsidR="00C46213">
        <w:rPr>
          <w:u w:val="single"/>
        </w:rPr>
        <w:t xml:space="preserve"> the</w:t>
      </w:r>
      <w:r>
        <w:rPr>
          <w:u w:val="single"/>
        </w:rPr>
        <w:t xml:space="preserve"> Information Collection</w:t>
      </w:r>
    </w:p>
    <w:p w:rsidR="00544F8D" w:rsidRDefault="00544F8D" w14:paraId="5D5E78A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P="00BA292F" w:rsidRDefault="00544F8D" w14:paraId="0C4883EE" w14:textId="1E28C51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 U.S. Census Bureau is requesting an extension of a currently approved collection for forms</w:t>
      </w:r>
      <w:r w:rsidR="006D6D9E">
        <w:t>:</w:t>
      </w:r>
      <w:r>
        <w:t xml:space="preserve"> C-700, </w:t>
      </w:r>
      <w:r w:rsidR="006D6D9E">
        <w:t xml:space="preserve">for </w:t>
      </w:r>
      <w:r>
        <w:t>Private Construction Projects; C-70</w:t>
      </w:r>
      <w:r w:rsidR="000C169A">
        <w:t>0</w:t>
      </w:r>
      <w:r>
        <w:t xml:space="preserve">(R), </w:t>
      </w:r>
      <w:r w:rsidR="006D6D9E">
        <w:t xml:space="preserve">for </w:t>
      </w:r>
      <w:r>
        <w:t>Multif</w:t>
      </w:r>
      <w:r w:rsidR="00BA292F">
        <w:t>amily Residential Projects</w:t>
      </w:r>
      <w:r w:rsidR="006D6D9E">
        <w:t>;</w:t>
      </w:r>
      <w:r w:rsidR="00BA292F">
        <w:t xml:space="preserve"> </w:t>
      </w:r>
      <w:r>
        <w:t xml:space="preserve">C-700(SL), </w:t>
      </w:r>
      <w:r w:rsidR="006D6D9E">
        <w:t xml:space="preserve">for </w:t>
      </w:r>
      <w:r>
        <w:t>State and Local Governments Projects</w:t>
      </w:r>
      <w:r w:rsidR="006D6D9E">
        <w:t>;</w:t>
      </w:r>
      <w:r>
        <w:t xml:space="preserve"> </w:t>
      </w:r>
      <w:r w:rsidR="00BA292F">
        <w:t>and C-700(F),</w:t>
      </w:r>
      <w:r w:rsidR="006D6D9E">
        <w:t xml:space="preserve"> for</w:t>
      </w:r>
      <w:r w:rsidR="00BA292F">
        <w:t xml:space="preserve"> Federal Government Projects (</w:t>
      </w:r>
      <w:r w:rsidRPr="00AE7CB9" w:rsidR="00454559">
        <w:t xml:space="preserve">see </w:t>
      </w:r>
      <w:r w:rsidRPr="00AE7CB9" w:rsidR="00BA292F">
        <w:t>Attachments A - D).</w:t>
      </w:r>
      <w:r w:rsidR="00BA292F">
        <w:t xml:space="preserve"> </w:t>
      </w:r>
    </w:p>
    <w:p w:rsidR="00544F8D" w:rsidRDefault="00544F8D" w14:paraId="54F9F75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544F8D" w:rsidRDefault="00544F8D" w14:paraId="149268B9" w14:textId="3C6284C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These forms are used to conduct the Construction Progress Reporting Survey</w:t>
      </w:r>
      <w:r w:rsidR="00CF717E">
        <w:t>s</w:t>
      </w:r>
      <w:r>
        <w:t xml:space="preserve"> (CPRS) </w:t>
      </w:r>
      <w:r w:rsidR="00BC486B">
        <w:t xml:space="preserve">which </w:t>
      </w:r>
      <w:r>
        <w:t>collect information on the dollar value of construction put in place on</w:t>
      </w:r>
      <w:r w:rsidR="002E5726">
        <w:t xml:space="preserve"> non-residential</w:t>
      </w:r>
      <w:r>
        <w:t xml:space="preserve"> building projects under construction by private companies or individuals, private multifamily residential buildings, and building projects under construction by </w:t>
      </w:r>
      <w:r w:rsidR="00A60259">
        <w:t xml:space="preserve">federal and </w:t>
      </w:r>
      <w:r w:rsidR="00DA0B18">
        <w:t>state and local governments</w:t>
      </w:r>
      <w:r>
        <w:t>.  The CPRS are authorized under Title 13, United States Code, Section</w:t>
      </w:r>
      <w:r w:rsidR="003409DD">
        <w:t>s 131 and 182</w:t>
      </w:r>
      <w:r w:rsidR="001D78E6">
        <w:t xml:space="preserve"> (see Attachment M)</w:t>
      </w:r>
      <w:r>
        <w:t xml:space="preserve">.  </w:t>
      </w:r>
    </w:p>
    <w:p w:rsidR="00544F8D" w:rsidRDefault="00544F8D" w14:paraId="4FC849D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603E" w:rsidP="00454559" w:rsidRDefault="008C603E" w14:paraId="51C48AC7" w14:textId="29F1F617">
      <w:pPr>
        <w:ind w:left="720"/>
        <w:rPr>
          <w:color w:val="000000"/>
        </w:rPr>
      </w:pPr>
      <w:r>
        <w:t>T</w:t>
      </w:r>
      <w:r w:rsidR="00544F8D">
        <w:t xml:space="preserve">he Census Bureau uses the information collected on these forms to publish estimates of the monthly </w:t>
      </w:r>
      <w:r w:rsidR="003409DD">
        <w:t xml:space="preserve">dollar </w:t>
      </w:r>
      <w:r w:rsidR="00544F8D">
        <w:t>value of construction put in place</w:t>
      </w:r>
      <w:r w:rsidR="00544F8D">
        <w:rPr>
          <w:color w:val="000000"/>
        </w:rPr>
        <w:t xml:space="preserve">.  Statistics from the CPRS become part of the monthly “Value of Construction Put in Place” </w:t>
      </w:r>
      <w:r w:rsidR="00E55C54">
        <w:rPr>
          <w:color w:val="000000"/>
        </w:rPr>
        <w:t xml:space="preserve">or “Construction Spending” </w:t>
      </w:r>
      <w:r w:rsidR="00544F8D">
        <w:rPr>
          <w:color w:val="000000"/>
        </w:rPr>
        <w:t>series</w:t>
      </w:r>
      <w:r w:rsidR="0015128D">
        <w:rPr>
          <w:color w:val="000000"/>
        </w:rPr>
        <w:t xml:space="preserve">, a </w:t>
      </w:r>
      <w:r w:rsidR="002E5726">
        <w:rPr>
          <w:color w:val="000000"/>
        </w:rPr>
        <w:t>P</w:t>
      </w:r>
      <w:r w:rsidR="0015128D">
        <w:rPr>
          <w:color w:val="000000"/>
        </w:rPr>
        <w:t xml:space="preserve">rincipal </w:t>
      </w:r>
      <w:r w:rsidR="002E5726">
        <w:rPr>
          <w:color w:val="000000"/>
        </w:rPr>
        <w:t>E</w:t>
      </w:r>
      <w:r w:rsidR="0015128D">
        <w:rPr>
          <w:color w:val="000000"/>
        </w:rPr>
        <w:t xml:space="preserve">conomic </w:t>
      </w:r>
      <w:r w:rsidR="002E5726">
        <w:rPr>
          <w:color w:val="000000"/>
        </w:rPr>
        <w:t>I</w:t>
      </w:r>
      <w:r w:rsidR="0015128D">
        <w:rPr>
          <w:color w:val="000000"/>
        </w:rPr>
        <w:t>ndicator</w:t>
      </w:r>
      <w:r w:rsidR="00544F8D">
        <w:rPr>
          <w:color w:val="000000"/>
        </w:rPr>
        <w:t xml:space="preserve"> that is used extensively by the </w:t>
      </w:r>
      <w:r w:rsidR="005B2C1F">
        <w:rPr>
          <w:color w:val="000000"/>
        </w:rPr>
        <w:t>f</w:t>
      </w:r>
      <w:r w:rsidR="00544F8D">
        <w:rPr>
          <w:color w:val="000000"/>
        </w:rPr>
        <w:t xml:space="preserve">ederal </w:t>
      </w:r>
      <w:r w:rsidR="005B2C1F">
        <w:rPr>
          <w:color w:val="000000"/>
        </w:rPr>
        <w:t>g</w:t>
      </w:r>
      <w:r w:rsidR="00544F8D">
        <w:rPr>
          <w:color w:val="000000"/>
        </w:rPr>
        <w:t>overnment in making policy decisions</w:t>
      </w:r>
      <w:r w:rsidR="00BC486B">
        <w:rPr>
          <w:color w:val="000000"/>
        </w:rPr>
        <w:t>,</w:t>
      </w:r>
      <w:r w:rsidR="00544F8D">
        <w:rPr>
          <w:color w:val="000000"/>
        </w:rPr>
        <w:t xml:space="preserve"> and</w:t>
      </w:r>
      <w:r w:rsidR="00BC486B">
        <w:rPr>
          <w:color w:val="000000"/>
        </w:rPr>
        <w:t xml:space="preserve"> is</w:t>
      </w:r>
      <w:r w:rsidR="00544F8D">
        <w:rPr>
          <w:color w:val="000000"/>
        </w:rPr>
        <w:t xml:space="preserve"> </w:t>
      </w:r>
      <w:r w:rsidR="0015128D">
        <w:rPr>
          <w:color w:val="000000"/>
        </w:rPr>
        <w:t>used</w:t>
      </w:r>
      <w:r w:rsidR="00BC486B">
        <w:rPr>
          <w:color w:val="000000"/>
        </w:rPr>
        <w:t xml:space="preserve"> by the Bureau of Economic Analysis (BEA)</w:t>
      </w:r>
      <w:r w:rsidR="0015128D">
        <w:rPr>
          <w:color w:val="000000"/>
        </w:rPr>
        <w:t xml:space="preserve"> to estimate</w:t>
      </w:r>
      <w:r w:rsidR="00544F8D">
        <w:rPr>
          <w:color w:val="000000"/>
        </w:rPr>
        <w:t xml:space="preserve"> the gross domestic product (GDP).  The private sector uses the statistics for market analysis and other research.  Construction </w:t>
      </w:r>
      <w:r w:rsidR="00FB3B81">
        <w:rPr>
          <w:color w:val="000000"/>
        </w:rPr>
        <w:t>now accounts for</w:t>
      </w:r>
      <w:r w:rsidR="0000381A">
        <w:rPr>
          <w:color w:val="000000"/>
        </w:rPr>
        <w:t xml:space="preserve"> </w:t>
      </w:r>
      <w:r w:rsidR="003B1377">
        <w:rPr>
          <w:color w:val="000000"/>
        </w:rPr>
        <w:t xml:space="preserve">7 </w:t>
      </w:r>
      <w:r w:rsidR="00544F8D">
        <w:rPr>
          <w:color w:val="000000"/>
        </w:rPr>
        <w:t>percent of GD</w:t>
      </w:r>
      <w:r>
        <w:rPr>
          <w:color w:val="000000"/>
        </w:rPr>
        <w:t>P.</w:t>
      </w:r>
    </w:p>
    <w:p w:rsidR="00372CA4" w:rsidP="00454559" w:rsidRDefault="00372CA4" w14:paraId="3F5012CD" w14:textId="799E1BD7">
      <w:pPr>
        <w:ind w:left="720"/>
        <w:rPr>
          <w:color w:val="000000"/>
        </w:rPr>
      </w:pPr>
    </w:p>
    <w:p w:rsidR="00544F8D" w:rsidRDefault="00544F8D" w14:paraId="7286F8C6" w14:textId="5C8C46F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3F02B260"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 xml:space="preserve"> 2.</w:t>
      </w:r>
      <w:r>
        <w:rPr>
          <w:color w:val="000000"/>
        </w:rPr>
        <w:tab/>
      </w:r>
      <w:r>
        <w:rPr>
          <w:color w:val="000000"/>
          <w:u w:val="single"/>
        </w:rPr>
        <w:t>Needs and Uses</w:t>
      </w:r>
    </w:p>
    <w:p w:rsidR="00544F8D" w:rsidRDefault="00544F8D" w14:paraId="6581DCD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3018E" w:rsidRDefault="003409DD" w14:paraId="42015D3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Form</w:t>
      </w:r>
      <w:r w:rsidR="00544F8D">
        <w:rPr>
          <w:color w:val="000000"/>
        </w:rPr>
        <w:t xml:space="preserve"> C-700 </w:t>
      </w:r>
      <w:r>
        <w:rPr>
          <w:color w:val="000000"/>
        </w:rPr>
        <w:t xml:space="preserve">is </w:t>
      </w:r>
      <w:r w:rsidR="00544F8D">
        <w:rPr>
          <w:color w:val="000000"/>
        </w:rPr>
        <w:t xml:space="preserve">used to collect data on </w:t>
      </w:r>
      <w:r w:rsidR="00AE2F4F">
        <w:rPr>
          <w:color w:val="000000"/>
        </w:rPr>
        <w:t xml:space="preserve">the </w:t>
      </w:r>
      <w:r w:rsidR="003252FA">
        <w:rPr>
          <w:color w:val="000000"/>
        </w:rPr>
        <w:t xml:space="preserve">construction of </w:t>
      </w:r>
      <w:r>
        <w:rPr>
          <w:color w:val="000000"/>
        </w:rPr>
        <w:t xml:space="preserve">privately-owned </w:t>
      </w:r>
      <w:r w:rsidR="003252FA">
        <w:rPr>
          <w:color w:val="000000"/>
        </w:rPr>
        <w:t xml:space="preserve">nonresidential </w:t>
      </w:r>
      <w:r>
        <w:rPr>
          <w:color w:val="000000"/>
        </w:rPr>
        <w:t xml:space="preserve">buildings and </w:t>
      </w:r>
      <w:r w:rsidR="003252FA">
        <w:rPr>
          <w:color w:val="000000"/>
        </w:rPr>
        <w:t>structures</w:t>
      </w:r>
      <w:r w:rsidR="00544F8D">
        <w:rPr>
          <w:color w:val="000000"/>
        </w:rPr>
        <w:t xml:space="preserve">.  </w:t>
      </w:r>
      <w:r>
        <w:rPr>
          <w:color w:val="000000"/>
        </w:rPr>
        <w:t>Form C-700(R) is used to collect data on privately-owned residential building projects with two or more housing units.  Form</w:t>
      </w:r>
      <w:r w:rsidR="00544F8D">
        <w:rPr>
          <w:color w:val="000000"/>
        </w:rPr>
        <w:t xml:space="preserve"> C-700(SL) is used to collect data on </w:t>
      </w:r>
      <w:r w:rsidR="004E4486">
        <w:rPr>
          <w:color w:val="000000"/>
        </w:rPr>
        <w:t>s</w:t>
      </w:r>
      <w:r w:rsidR="0043018E">
        <w:rPr>
          <w:color w:val="000000"/>
        </w:rPr>
        <w:t xml:space="preserve">tate and </w:t>
      </w:r>
      <w:r w:rsidR="004E4486">
        <w:rPr>
          <w:color w:val="000000"/>
        </w:rPr>
        <w:t>l</w:t>
      </w:r>
      <w:r w:rsidR="0043018E">
        <w:rPr>
          <w:color w:val="000000"/>
        </w:rPr>
        <w:t>ocal government construction projects.  Form</w:t>
      </w:r>
      <w:r w:rsidR="00544F8D">
        <w:rPr>
          <w:color w:val="000000"/>
        </w:rPr>
        <w:t xml:space="preserve"> C-700(F) is used to collect data on </w:t>
      </w:r>
      <w:r w:rsidR="004E4486">
        <w:rPr>
          <w:color w:val="000000"/>
        </w:rPr>
        <w:t>f</w:t>
      </w:r>
      <w:r w:rsidR="0043018E">
        <w:rPr>
          <w:color w:val="000000"/>
        </w:rPr>
        <w:t>ederal government construction projects.</w:t>
      </w:r>
    </w:p>
    <w:p w:rsidR="0043018E" w:rsidRDefault="0043018E" w14:paraId="496233F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E55C57" w:rsidRDefault="00E55C57" w14:paraId="35CA96CD" w14:textId="0FB0D83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55C57">
        <w:rPr>
          <w:color w:val="000000"/>
        </w:rPr>
        <w:t xml:space="preserve">Published estimates are used by a variety of private business and trade associations to estimate the demand for building materials and to schedule production, distribution, and sales efforts.  They also provide various government agencies with a tool to evaluate economic policy.  For example, Bureau of Economic Analysis staff use data to develop the construction components of gross private domestic investment in the gross domestic </w:t>
      </w:r>
      <w:r w:rsidRPr="00E55C57">
        <w:rPr>
          <w:color w:val="000000"/>
        </w:rPr>
        <w:lastRenderedPageBreak/>
        <w:t>product.  The Federal Reserve Board and the Department of the Treasury use the value</w:t>
      </w:r>
      <w:r w:rsidR="00761A72">
        <w:rPr>
          <w:color w:val="000000"/>
        </w:rPr>
        <w:t xml:space="preserve"> put</w:t>
      </w:r>
      <w:r w:rsidRPr="00E55C57">
        <w:rPr>
          <w:color w:val="000000"/>
        </w:rPr>
        <w:t xml:space="preserve"> in place data to predict the gross domestic product, which is presented to the Board of Governors and has an impact on monetary policy.</w:t>
      </w:r>
    </w:p>
    <w:p w:rsidR="00544F8D" w:rsidRDefault="00544F8D" w14:paraId="32A63E6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2EB470C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544F8D" w:rsidRDefault="00544F8D" w14:paraId="5B572BB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3A356992"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3.</w:t>
      </w:r>
      <w:r>
        <w:rPr>
          <w:color w:val="000000"/>
        </w:rPr>
        <w:tab/>
      </w:r>
      <w:r>
        <w:rPr>
          <w:color w:val="000000"/>
          <w:u w:val="single"/>
        </w:rPr>
        <w:t>Use of Information Technology</w:t>
      </w:r>
    </w:p>
    <w:p w:rsidR="00544F8D" w:rsidRDefault="00544F8D" w14:paraId="2E1FC83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560A5" w:rsidP="002560A5" w:rsidRDefault="00D129B1" w14:paraId="14503548" w14:textId="15EC70D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t xml:space="preserve">In addition to </w:t>
      </w:r>
      <w:r w:rsidR="00652385">
        <w:rPr>
          <w:color w:val="000000"/>
        </w:rPr>
        <w:t xml:space="preserve">select </w:t>
      </w:r>
      <w:r>
        <w:rPr>
          <w:color w:val="000000"/>
        </w:rPr>
        <w:t>mail and fax</w:t>
      </w:r>
      <w:r w:rsidR="002A05A6">
        <w:rPr>
          <w:color w:val="000000"/>
        </w:rPr>
        <w:t xml:space="preserve"> respondents</w:t>
      </w:r>
      <w:r>
        <w:rPr>
          <w:color w:val="000000"/>
        </w:rPr>
        <w:t>, r</w:t>
      </w:r>
      <w:r w:rsidR="002560A5">
        <w:rPr>
          <w:color w:val="000000"/>
        </w:rPr>
        <w:t xml:space="preserve">espondents </w:t>
      </w:r>
      <w:r w:rsidR="00390311">
        <w:rPr>
          <w:color w:val="000000"/>
        </w:rPr>
        <w:t xml:space="preserve">are </w:t>
      </w:r>
      <w:r w:rsidR="00652385">
        <w:rPr>
          <w:color w:val="000000"/>
        </w:rPr>
        <w:t xml:space="preserve">highly encouraged </w:t>
      </w:r>
      <w:r w:rsidR="00390311">
        <w:rPr>
          <w:color w:val="000000"/>
        </w:rPr>
        <w:t>to</w:t>
      </w:r>
      <w:r w:rsidR="002560A5">
        <w:rPr>
          <w:color w:val="000000"/>
        </w:rPr>
        <w:t xml:space="preserve"> report data online</w:t>
      </w:r>
      <w:r w:rsidR="006C3E8A">
        <w:rPr>
          <w:color w:val="000000"/>
        </w:rPr>
        <w:t xml:space="preserve"> via Centurion</w:t>
      </w:r>
      <w:r w:rsidR="00D04226">
        <w:rPr>
          <w:color w:val="000000"/>
        </w:rPr>
        <w:t xml:space="preserve"> using email notifications</w:t>
      </w:r>
      <w:r w:rsidR="002560A5">
        <w:rPr>
          <w:color w:val="000000"/>
        </w:rPr>
        <w:t xml:space="preserve">.  </w:t>
      </w:r>
      <w:r w:rsidR="006C3E8A">
        <w:rPr>
          <w:color w:val="000000"/>
        </w:rPr>
        <w:t xml:space="preserve">Centurion is the Census Bureau’s secure online reporting system for respondents. </w:t>
      </w:r>
      <w:r w:rsidR="008C793B">
        <w:rPr>
          <w:color w:val="000000"/>
        </w:rPr>
        <w:t xml:space="preserve"> </w:t>
      </w:r>
      <w:r w:rsidR="002560A5">
        <w:rPr>
          <w:color w:val="000000"/>
        </w:rPr>
        <w:t>A</w:t>
      </w:r>
      <w:r w:rsidR="008967B4">
        <w:rPr>
          <w:color w:val="000000"/>
        </w:rPr>
        <w:t xml:space="preserve">pproximately </w:t>
      </w:r>
      <w:r w:rsidR="00404772">
        <w:rPr>
          <w:color w:val="000000"/>
        </w:rPr>
        <w:t>5</w:t>
      </w:r>
      <w:r w:rsidR="008200F0">
        <w:rPr>
          <w:color w:val="000000"/>
        </w:rPr>
        <w:t>9</w:t>
      </w:r>
      <w:r w:rsidR="00C47584">
        <w:rPr>
          <w:color w:val="000000"/>
        </w:rPr>
        <w:t xml:space="preserve"> </w:t>
      </w:r>
      <w:r w:rsidR="002560A5">
        <w:rPr>
          <w:color w:val="000000"/>
        </w:rPr>
        <w:t xml:space="preserve">percent of the total responses come from </w:t>
      </w:r>
      <w:r w:rsidR="00D50C1A">
        <w:rPr>
          <w:color w:val="000000"/>
        </w:rPr>
        <w:t>Centurion</w:t>
      </w:r>
      <w:r w:rsidR="006C3E8A">
        <w:rPr>
          <w:color w:val="000000"/>
        </w:rPr>
        <w:t xml:space="preserve">. </w:t>
      </w:r>
      <w:r w:rsidR="00D50C1A">
        <w:t>Respondents who choose to respond via Centurion receive email notifications rather than letters</w:t>
      </w:r>
      <w:r w:rsidR="00652385">
        <w:t xml:space="preserve"> or paper forms</w:t>
      </w:r>
      <w:r w:rsidR="00D50C1A">
        <w:t>.</w:t>
      </w:r>
    </w:p>
    <w:p w:rsidR="009E11EB" w:rsidP="002B65AC" w:rsidRDefault="009E11EB" w14:paraId="0BD61B4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7499" w:rsidP="002560A5" w:rsidRDefault="008D7499" w14:paraId="4AC7D4DA" w14:textId="4434F0E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AD14AB">
        <w:rPr>
          <w:iCs/>
          <w:szCs w:val="24"/>
        </w:rPr>
        <w:t>We have expanded the use of email for contact</w:t>
      </w:r>
      <w:r w:rsidR="00D72B1D">
        <w:rPr>
          <w:iCs/>
          <w:szCs w:val="24"/>
        </w:rPr>
        <w:t>,</w:t>
      </w:r>
      <w:r w:rsidRPr="00AD14AB">
        <w:rPr>
          <w:iCs/>
          <w:szCs w:val="24"/>
        </w:rPr>
        <w:t xml:space="preserve"> leveraging an automated “eblast” process for both initial and follow-up operations.  In conjunction with ongoing efforts to transition from reliance on mailed survey forms to paperless options, we are encouraging as much online reporting as possible.</w:t>
      </w:r>
    </w:p>
    <w:p w:rsidR="0056761C" w:rsidP="002560A5" w:rsidRDefault="0056761C" w14:paraId="03229B5D" w14:textId="61AEFF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56761C" w:rsidP="002560A5" w:rsidRDefault="0056761C" w14:paraId="11906EFF" w14:textId="11E45DB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t xml:space="preserve">We also use </w:t>
      </w:r>
      <w:r w:rsidR="00CF2CA4">
        <w:t>r</w:t>
      </w:r>
      <w:r>
        <w:t>obo-</w:t>
      </w:r>
      <w:r w:rsidR="00CF2CA4">
        <w:t>c</w:t>
      </w:r>
      <w:r>
        <w:t>all technology</w:t>
      </w:r>
      <w:r w:rsidR="00973F65">
        <w:t xml:space="preserve"> each month to contact over 3000 respondents to remind them to complete the survey online. Th</w:t>
      </w:r>
      <w:r w:rsidR="00D04226">
        <w:t>is</w:t>
      </w:r>
      <w:r w:rsidR="00973F65">
        <w:t xml:space="preserve"> automated call is generated and delivered by the 6</w:t>
      </w:r>
      <w:r w:rsidRPr="00973F65" w:rsidR="00973F65">
        <w:rPr>
          <w:vertAlign w:val="superscript"/>
        </w:rPr>
        <w:t>th</w:t>
      </w:r>
      <w:r w:rsidR="00973F65">
        <w:t xml:space="preserve"> workday of the month. The robo-call </w:t>
      </w:r>
      <w:r w:rsidR="007B0F0D">
        <w:t xml:space="preserve">costs </w:t>
      </w:r>
      <w:r w:rsidR="00973F65">
        <w:t xml:space="preserve">about </w:t>
      </w:r>
      <w:r w:rsidR="00D04226">
        <w:t>$.</w:t>
      </w:r>
      <w:r w:rsidR="00973F65">
        <w:t>10/respondent, which is considerabl</w:t>
      </w:r>
      <w:r w:rsidR="007B0F0D">
        <w:t>y</w:t>
      </w:r>
      <w:r w:rsidR="00973F65">
        <w:t xml:space="preserve"> cheaper than in</w:t>
      </w:r>
      <w:r w:rsidR="00D04226">
        <w:t>-</w:t>
      </w:r>
      <w:r w:rsidR="00973F65">
        <w:t xml:space="preserve">person calling. Once the robo-call is delivered, </w:t>
      </w:r>
      <w:r w:rsidR="00652385">
        <w:t xml:space="preserve">a respondent will be recalled 7 workdays later via the Call Scheduler </w:t>
      </w:r>
      <w:r w:rsidR="00973F65">
        <w:t xml:space="preserve">if </w:t>
      </w:r>
      <w:r w:rsidR="00652385">
        <w:t>the</w:t>
      </w:r>
      <w:r w:rsidR="00973F65">
        <w:t xml:space="preserve"> respondent still </w:t>
      </w:r>
      <w:r w:rsidR="00AE70B8">
        <w:t xml:space="preserve">has </w:t>
      </w:r>
      <w:r w:rsidR="00973F65">
        <w:t>not reported their data</w:t>
      </w:r>
      <w:r w:rsidR="00652385">
        <w:t>.</w:t>
      </w:r>
    </w:p>
    <w:p w:rsidR="002560A5" w:rsidP="002560A5" w:rsidRDefault="002560A5" w14:paraId="6418BC1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D04226" w14:paraId="23F462EC" w14:textId="5C4DD27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Lastly, we </w:t>
      </w:r>
      <w:r w:rsidR="006A58BF">
        <w:rPr>
          <w:color w:val="000000"/>
        </w:rPr>
        <w:t>use a computer-</w:t>
      </w:r>
      <w:r w:rsidR="00544F8D">
        <w:rPr>
          <w:color w:val="000000"/>
        </w:rPr>
        <w:t xml:space="preserve">assisted interview process </w:t>
      </w:r>
      <w:r w:rsidR="002560A5">
        <w:rPr>
          <w:color w:val="000000"/>
        </w:rPr>
        <w:t xml:space="preserve">referred to as </w:t>
      </w:r>
      <w:r w:rsidR="00260498">
        <w:rPr>
          <w:color w:val="000000"/>
        </w:rPr>
        <w:t>the</w:t>
      </w:r>
      <w:r w:rsidR="002560A5">
        <w:rPr>
          <w:color w:val="000000"/>
        </w:rPr>
        <w:t xml:space="preserve"> </w:t>
      </w:r>
      <w:r w:rsidR="00544F8D">
        <w:rPr>
          <w:color w:val="000000"/>
        </w:rPr>
        <w:t>Call Scheduler to collect data over th</w:t>
      </w:r>
      <w:r w:rsidR="009C212E">
        <w:rPr>
          <w:color w:val="000000"/>
        </w:rPr>
        <w:t xml:space="preserve">e telephone for approximately </w:t>
      </w:r>
      <w:r w:rsidR="005047F9">
        <w:rPr>
          <w:color w:val="000000"/>
        </w:rPr>
        <w:t>10</w:t>
      </w:r>
      <w:r w:rsidR="00544F8D">
        <w:rPr>
          <w:color w:val="000000"/>
        </w:rPr>
        <w:t xml:space="preserve"> percent of the total responses.  This is part of a database system that not only alerts the Census interviewer to call a respondent at a predetermined date and time, but also allows</w:t>
      </w:r>
      <w:r w:rsidR="00BA7108">
        <w:rPr>
          <w:color w:val="000000"/>
        </w:rPr>
        <w:t xml:space="preserve"> them to enter responses via the database</w:t>
      </w:r>
      <w:r w:rsidR="00544F8D">
        <w:rPr>
          <w:color w:val="000000"/>
        </w:rPr>
        <w:t xml:space="preserve"> at which time the data are electronically</w:t>
      </w:r>
      <w:r w:rsidR="00C47584">
        <w:rPr>
          <w:color w:val="000000"/>
        </w:rPr>
        <w:t xml:space="preserve"> </w:t>
      </w:r>
      <w:r w:rsidR="00544F8D">
        <w:rPr>
          <w:color w:val="000000"/>
        </w:rPr>
        <w:t>edited for accuracy and consistency.</w:t>
      </w:r>
    </w:p>
    <w:p w:rsidR="008200F0" w:rsidRDefault="008200F0" w14:paraId="4DFF82F2" w14:textId="5E4F5D3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200F0" w:rsidRDefault="008200F0" w14:paraId="25B82F59" w14:textId="7B486C1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 total, about 88% of the total responses submitted are derived from electronic reporting (</w:t>
      </w:r>
      <w:r w:rsidR="00D72B1D">
        <w:rPr>
          <w:color w:val="000000"/>
        </w:rPr>
        <w:t xml:space="preserve">which includes </w:t>
      </w:r>
      <w:r>
        <w:rPr>
          <w:color w:val="000000"/>
        </w:rPr>
        <w:t xml:space="preserve">everything but paper survey forms) </w:t>
      </w:r>
      <w:r w:rsidR="009E11EB">
        <w:rPr>
          <w:color w:val="000000"/>
        </w:rPr>
        <w:t xml:space="preserve">collection </w:t>
      </w:r>
      <w:r>
        <w:rPr>
          <w:color w:val="000000"/>
        </w:rPr>
        <w:t xml:space="preserve">methods. Because of the </w:t>
      </w:r>
      <w:r w:rsidR="009E11EB">
        <w:rPr>
          <w:color w:val="000000"/>
        </w:rPr>
        <w:t xml:space="preserve">recent </w:t>
      </w:r>
      <w:r>
        <w:rPr>
          <w:color w:val="000000"/>
        </w:rPr>
        <w:t xml:space="preserve">change </w:t>
      </w:r>
      <w:r w:rsidR="009E11EB">
        <w:rPr>
          <w:color w:val="000000"/>
        </w:rPr>
        <w:t xml:space="preserve">in November 2021 </w:t>
      </w:r>
      <w:r>
        <w:rPr>
          <w:color w:val="000000"/>
        </w:rPr>
        <w:t xml:space="preserve">to eliminate </w:t>
      </w:r>
      <w:r w:rsidR="0095654E">
        <w:rPr>
          <w:color w:val="000000"/>
        </w:rPr>
        <w:t xml:space="preserve">most of the </w:t>
      </w:r>
      <w:r>
        <w:rPr>
          <w:color w:val="000000"/>
        </w:rPr>
        <w:t xml:space="preserve">paper survey forms </w:t>
      </w:r>
      <w:r w:rsidR="00D72B1D">
        <w:rPr>
          <w:color w:val="000000"/>
        </w:rPr>
        <w:t xml:space="preserve">from being </w:t>
      </w:r>
      <w:r w:rsidR="009E11EB">
        <w:rPr>
          <w:color w:val="000000"/>
        </w:rPr>
        <w:t>generated/</w:t>
      </w:r>
      <w:r>
        <w:rPr>
          <w:color w:val="000000"/>
        </w:rPr>
        <w:t xml:space="preserve">mailed, we anticipate that our electronic responses will </w:t>
      </w:r>
      <w:r w:rsidR="009E11EB">
        <w:rPr>
          <w:color w:val="000000"/>
        </w:rPr>
        <w:t>increase significantly going forward.</w:t>
      </w:r>
    </w:p>
    <w:p w:rsidR="00390311" w:rsidP="00114920" w:rsidRDefault="00390311" w14:paraId="7183C3C9" w14:textId="30913D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B65AC" w:rsidP="00114920" w:rsidRDefault="002B65AC" w14:paraId="4EF1893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4772" w:rsidRDefault="00404772" w14:paraId="7BDB1D3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14:paraId="66FADDDE"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lastRenderedPageBreak/>
        <w:tab/>
        <w:t>4.</w:t>
      </w:r>
      <w:r>
        <w:rPr>
          <w:color w:val="000000"/>
        </w:rPr>
        <w:tab/>
      </w:r>
      <w:r>
        <w:rPr>
          <w:color w:val="000000"/>
          <w:u w:val="single"/>
        </w:rPr>
        <w:t>Efforts to Identify Duplication</w:t>
      </w:r>
    </w:p>
    <w:p w:rsidR="00544F8D" w:rsidRDefault="00544F8D" w14:paraId="411E848F"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4AD045E7" w14:textId="0B1A5CB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C-700, C-700(R), C-700(SL) and C-700(F) have existed since 1961, 1975, 1976 and 2002, respectively.  Frequent discussions with people in and out of government who use these statistics and are knowledgeable about the construction statistical sources indicate that the monthly value put in place series for private nonresidential construction, </w:t>
      </w:r>
      <w:r w:rsidR="00DA0B18">
        <w:rPr>
          <w:color w:val="000000"/>
        </w:rPr>
        <w:t xml:space="preserve">private multifamily residential construction, and </w:t>
      </w:r>
      <w:r>
        <w:rPr>
          <w:color w:val="000000"/>
        </w:rPr>
        <w:t>state and local government construction</w:t>
      </w:r>
      <w:r w:rsidR="00DA0B18">
        <w:rPr>
          <w:color w:val="000000"/>
        </w:rPr>
        <w:t xml:space="preserve"> </w:t>
      </w:r>
      <w:r w:rsidR="00390311">
        <w:rPr>
          <w:color w:val="000000"/>
        </w:rPr>
        <w:t>are</w:t>
      </w:r>
      <w:r>
        <w:rPr>
          <w:color w:val="000000"/>
        </w:rPr>
        <w:t xml:space="preserve"> unavailable elsewhere.</w:t>
      </w:r>
      <w:r w:rsidR="002E6BC4">
        <w:rPr>
          <w:color w:val="000000"/>
        </w:rPr>
        <w:t xml:space="preserve"> </w:t>
      </w:r>
      <w:r w:rsidR="00BF794A">
        <w:rPr>
          <w:color w:val="000000"/>
        </w:rPr>
        <w:t>Federal construction projects</w:t>
      </w:r>
      <w:r w:rsidR="002E6BC4">
        <w:rPr>
          <w:color w:val="000000"/>
        </w:rPr>
        <w:t xml:space="preserve"> are public information </w:t>
      </w:r>
      <w:r w:rsidR="00366A72">
        <w:rPr>
          <w:color w:val="000000"/>
        </w:rPr>
        <w:t>and some</w:t>
      </w:r>
      <w:r w:rsidR="00BF794A">
        <w:rPr>
          <w:color w:val="000000"/>
        </w:rPr>
        <w:t xml:space="preserve"> data can</w:t>
      </w:r>
      <w:r w:rsidR="003766C6">
        <w:rPr>
          <w:color w:val="000000"/>
        </w:rPr>
        <w:t xml:space="preserve"> be obtained from other sources (</w:t>
      </w:r>
      <w:r w:rsidR="00BF794A">
        <w:rPr>
          <w:color w:val="000000"/>
        </w:rPr>
        <w:t xml:space="preserve">i.e. </w:t>
      </w:r>
      <w:hyperlink w:history="1" w:anchor="/" r:id="rId8">
        <w:r w:rsidRPr="00BF794A" w:rsidR="00BF794A">
          <w:rPr>
            <w:rStyle w:val="Hyperlink"/>
          </w:rPr>
          <w:t>usaspending.gov</w:t>
        </w:r>
      </w:hyperlink>
      <w:r w:rsidR="00366A72">
        <w:rPr>
          <w:rStyle w:val="Hyperlink"/>
          <w:sz w:val="16"/>
          <w:szCs w:val="16"/>
        </w:rPr>
        <w:t>)</w:t>
      </w:r>
      <w:r w:rsidR="00366A72">
        <w:rPr>
          <w:color w:val="000000"/>
        </w:rPr>
        <w:t>; however, such data is incomplete and not sufficient to determine the value put in place each month.</w:t>
      </w:r>
    </w:p>
    <w:p w:rsidRPr="00366A72" w:rsidR="00C94DA4" w:rsidRDefault="00C94DA4" w14:paraId="0D646D9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p>
    <w:p w:rsidR="00544F8D" w:rsidRDefault="00544F8D" w14:paraId="3316949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044F77B8"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5.</w:t>
      </w:r>
      <w:r>
        <w:rPr>
          <w:color w:val="000000"/>
        </w:rPr>
        <w:tab/>
      </w:r>
      <w:r>
        <w:rPr>
          <w:color w:val="000000"/>
          <w:u w:val="single"/>
        </w:rPr>
        <w:t>Minimizing Burden</w:t>
      </w:r>
    </w:p>
    <w:p w:rsidR="00544F8D" w:rsidRDefault="00544F8D" w14:paraId="77B081E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4974F76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Data for these surveys are collected on a sample basis from </w:t>
      </w:r>
      <w:r w:rsidR="00022C00">
        <w:rPr>
          <w:color w:val="000000"/>
        </w:rPr>
        <w:t xml:space="preserve">owners of private nonresidential projects, owners of private multifamily residential building projects, state and local agency officials, and </w:t>
      </w:r>
      <w:r>
        <w:rPr>
          <w:color w:val="000000"/>
        </w:rPr>
        <w:t>federal</w:t>
      </w:r>
      <w:r w:rsidR="00F71213">
        <w:rPr>
          <w:color w:val="000000"/>
        </w:rPr>
        <w:t xml:space="preserve"> </w:t>
      </w:r>
      <w:r w:rsidR="00DA0B18">
        <w:rPr>
          <w:color w:val="000000"/>
        </w:rPr>
        <w:t xml:space="preserve">government </w:t>
      </w:r>
      <w:r>
        <w:rPr>
          <w:color w:val="000000"/>
        </w:rPr>
        <w:t>officials.  Total projected cost estimates are requested the first month and monthly progress reports are requested until the project is completed.  Respondents are told that if actual values are not readily available from records, estimates are acceptable.  Information on projects valued under $75,000 is not collected for federal, state</w:t>
      </w:r>
      <w:r w:rsidR="00390311">
        <w:rPr>
          <w:color w:val="000000"/>
        </w:rPr>
        <w:t xml:space="preserve"> and</w:t>
      </w:r>
      <w:r>
        <w:rPr>
          <w:color w:val="000000"/>
        </w:rPr>
        <w:t xml:space="preserve"> local,</w:t>
      </w:r>
      <w:r w:rsidR="00390311">
        <w:rPr>
          <w:color w:val="000000"/>
        </w:rPr>
        <w:t xml:space="preserve"> </w:t>
      </w:r>
      <w:r>
        <w:rPr>
          <w:color w:val="000000"/>
        </w:rPr>
        <w:t>or private nonresidential building projects.</w:t>
      </w:r>
    </w:p>
    <w:p w:rsidR="00544F8D" w:rsidRDefault="00544F8D" w14:paraId="2744EF8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858CB" w:rsidP="00712450" w:rsidRDefault="00712450" w14:paraId="45CC9DF9" w14:textId="62DCB0C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For </w:t>
      </w:r>
      <w:r w:rsidRPr="00E637E8">
        <w:rPr>
          <w:color w:val="000000"/>
        </w:rPr>
        <w:t xml:space="preserve">the preliminary mailing, </w:t>
      </w:r>
      <w:r>
        <w:rPr>
          <w:color w:val="000000"/>
        </w:rPr>
        <w:t xml:space="preserve">respondents are mailed a survey form </w:t>
      </w:r>
      <w:r w:rsidR="00C54DAD">
        <w:rPr>
          <w:color w:val="000000"/>
        </w:rPr>
        <w:t xml:space="preserve">to use as a reference, prior to reporting </w:t>
      </w:r>
      <w:r>
        <w:rPr>
          <w:color w:val="000000"/>
        </w:rPr>
        <w:t xml:space="preserve"> the</w:t>
      </w:r>
      <w:r w:rsidR="000858CB">
        <w:rPr>
          <w:color w:val="000000"/>
        </w:rPr>
        <w:t>ir</w:t>
      </w:r>
      <w:r>
        <w:rPr>
          <w:color w:val="000000"/>
        </w:rPr>
        <w:t xml:space="preserve"> initial data and any monthly construction spending figures</w:t>
      </w:r>
      <w:r w:rsidR="00C54DAD">
        <w:rPr>
          <w:color w:val="000000"/>
        </w:rPr>
        <w:t xml:space="preserve"> online</w:t>
      </w:r>
      <w:r>
        <w:rPr>
          <w:color w:val="000000"/>
        </w:rPr>
        <w:t xml:space="preserve">. After the preliminary mailing and until the project completes, </w:t>
      </w:r>
      <w:r w:rsidRPr="00E637E8">
        <w:rPr>
          <w:color w:val="000000"/>
        </w:rPr>
        <w:t xml:space="preserve">a respondent </w:t>
      </w:r>
      <w:r>
        <w:rPr>
          <w:color w:val="000000"/>
        </w:rPr>
        <w:t>will either receive an email notification or a pressure sealed letter</w:t>
      </w:r>
      <w:r w:rsidR="00E32C91">
        <w:rPr>
          <w:color w:val="000000"/>
        </w:rPr>
        <w:t xml:space="preserve"> (Attachment H)</w:t>
      </w:r>
      <w:r>
        <w:rPr>
          <w:color w:val="000000"/>
        </w:rPr>
        <w:t xml:space="preserve"> containing Centurion login credentials</w:t>
      </w:r>
      <w:r w:rsidR="000858CB">
        <w:rPr>
          <w:color w:val="000000"/>
        </w:rPr>
        <w:t xml:space="preserve"> encouraging them to report online</w:t>
      </w:r>
      <w:r>
        <w:rPr>
          <w:color w:val="000000"/>
        </w:rPr>
        <w:t xml:space="preserve">. </w:t>
      </w:r>
      <w:r w:rsidR="000858CB">
        <w:rPr>
          <w:color w:val="000000"/>
        </w:rPr>
        <w:t xml:space="preserve">Online reporting is the easiest, quickest, and most reliable way to respond. </w:t>
      </w:r>
    </w:p>
    <w:p w:rsidR="000858CB" w:rsidP="00712450" w:rsidRDefault="000858CB" w14:paraId="6D716F8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C603E" w:rsidRDefault="00E637E8" w14:paraId="70496F60" w14:textId="717D4DE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637E8">
        <w:rPr>
          <w:color w:val="000000"/>
        </w:rPr>
        <w:t xml:space="preserve">Nonrespondents are later called </w:t>
      </w:r>
      <w:r w:rsidR="006B2CBF">
        <w:rPr>
          <w:color w:val="000000"/>
        </w:rPr>
        <w:t xml:space="preserve">via </w:t>
      </w:r>
      <w:r w:rsidR="00CF2CA4">
        <w:rPr>
          <w:color w:val="000000"/>
        </w:rPr>
        <w:t>r</w:t>
      </w:r>
      <w:r w:rsidR="006B2CBF">
        <w:rPr>
          <w:color w:val="000000"/>
        </w:rPr>
        <w:t>obo-</w:t>
      </w:r>
      <w:r w:rsidR="00CF2CA4">
        <w:rPr>
          <w:color w:val="000000"/>
        </w:rPr>
        <w:t>c</w:t>
      </w:r>
      <w:r w:rsidR="006B2CBF">
        <w:rPr>
          <w:color w:val="000000"/>
        </w:rPr>
        <w:t xml:space="preserve">all technology and/or </w:t>
      </w:r>
      <w:r w:rsidRPr="00E637E8">
        <w:rPr>
          <w:color w:val="000000"/>
        </w:rPr>
        <w:t xml:space="preserve">by a Census interviewer and are asked to report data over the phone.  Interviews are scheduled </w:t>
      </w:r>
      <w:r>
        <w:rPr>
          <w:color w:val="000000"/>
        </w:rPr>
        <w:t xml:space="preserve">utilizing our Call Scheduler, which allows interviews to be scheduled </w:t>
      </w:r>
      <w:r w:rsidRPr="00E637E8">
        <w:rPr>
          <w:color w:val="000000"/>
        </w:rPr>
        <w:t xml:space="preserve">at the convenience of the respondent, which further reduces their burden.  Respondents having their information available from an internal database at the time of the interview greatly helps reduce </w:t>
      </w:r>
      <w:r>
        <w:rPr>
          <w:color w:val="000000"/>
        </w:rPr>
        <w:t xml:space="preserve">the time spent on the phone.  </w:t>
      </w:r>
    </w:p>
    <w:p w:rsidR="00343D2A" w:rsidRDefault="00343D2A" w14:paraId="191F8DC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C603E" w:rsidP="008C603E" w:rsidRDefault="008C603E" w14:paraId="4C429D93" w14:textId="03351C7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continually review</w:t>
      </w:r>
      <w:r w:rsidRPr="008C603E">
        <w:t xml:space="preserve"> </w:t>
      </w:r>
      <w:r>
        <w:t xml:space="preserve">our processes to identify any data items that are no longer necessary.  </w:t>
      </w:r>
    </w:p>
    <w:p w:rsidR="00544F8D" w:rsidRDefault="00544F8D" w14:paraId="32A3F93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14:paraId="579D0454"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6.</w:t>
      </w:r>
      <w:r>
        <w:rPr>
          <w:color w:val="000000"/>
        </w:rPr>
        <w:tab/>
      </w:r>
      <w:r>
        <w:rPr>
          <w:color w:val="000000"/>
          <w:u w:val="single"/>
        </w:rPr>
        <w:t>Consequences of Less Frequent Collection</w:t>
      </w:r>
    </w:p>
    <w:p w:rsidR="00544F8D" w:rsidRDefault="00544F8D" w14:paraId="3DBBF7B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D082B" w:rsidP="006D082B" w:rsidRDefault="00544F8D" w14:paraId="74842978" w14:textId="7482F3D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Many policies, decisions, and analyses are formulated and updated monthly using information collected from</w:t>
      </w:r>
      <w:r w:rsidR="00151622">
        <w:rPr>
          <w:color w:val="000000"/>
        </w:rPr>
        <w:t xml:space="preserve"> the</w:t>
      </w:r>
      <w:r>
        <w:rPr>
          <w:color w:val="000000"/>
        </w:rPr>
        <w:t xml:space="preserve"> CPRS.  Month-to-month changes in construction activities are erratic due to unusual weather conditions, material shortages, labor </w:t>
      </w:r>
      <w:r>
        <w:rPr>
          <w:color w:val="000000"/>
        </w:rPr>
        <w:lastRenderedPageBreak/>
        <w:t>shortages, changes in the availability of funds and interest rates, and shifts in government grant programs.  Less frequent collection of these data would miss these short-term changes.</w:t>
      </w:r>
    </w:p>
    <w:p w:rsidR="006D082B" w:rsidP="006D082B" w:rsidRDefault="006D082B" w14:paraId="5ED10F7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14:paraId="23299DC5"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7.</w:t>
      </w:r>
      <w:r>
        <w:rPr>
          <w:color w:val="000000"/>
        </w:rPr>
        <w:tab/>
      </w:r>
      <w:r>
        <w:rPr>
          <w:color w:val="000000"/>
          <w:u w:val="single"/>
        </w:rPr>
        <w:t>Special Circumstances</w:t>
      </w:r>
    </w:p>
    <w:p w:rsidR="00544F8D" w:rsidP="006E5799" w:rsidRDefault="00544F8D" w14:paraId="0E96471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6E5799" w14:paraId="36310901" w14:textId="66609C6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6E5799">
        <w:rPr>
          <w:color w:val="000000"/>
        </w:rPr>
        <w:t xml:space="preserve">This collection requests respondents report information to the agency more often than quarterly.  This monthly survey provides data used to produce </w:t>
      </w:r>
      <w:r>
        <w:rPr>
          <w:color w:val="000000"/>
        </w:rPr>
        <w:t>the</w:t>
      </w:r>
      <w:r w:rsidR="008967B4">
        <w:rPr>
          <w:color w:val="000000"/>
        </w:rPr>
        <w:t xml:space="preserve"> monthly Principal</w:t>
      </w:r>
      <w:r>
        <w:rPr>
          <w:color w:val="000000"/>
        </w:rPr>
        <w:t xml:space="preserve"> Economic Indicator</w:t>
      </w:r>
      <w:r w:rsidRPr="006E5799">
        <w:rPr>
          <w:color w:val="000000"/>
        </w:rPr>
        <w:t>,</w:t>
      </w:r>
      <w:r>
        <w:rPr>
          <w:color w:val="000000"/>
        </w:rPr>
        <w:t xml:space="preserve"> Monthly Construction Spending</w:t>
      </w:r>
      <w:r w:rsidRPr="006E5799">
        <w:rPr>
          <w:color w:val="000000"/>
        </w:rPr>
        <w:t xml:space="preserve">. </w:t>
      </w:r>
      <w:r w:rsidR="00BA75AD">
        <w:rPr>
          <w:color w:val="000000"/>
        </w:rPr>
        <w:t>Initially</w:t>
      </w:r>
      <w:r w:rsidRPr="006E5799">
        <w:rPr>
          <w:color w:val="000000"/>
        </w:rPr>
        <w:t xml:space="preserve">, respondents are requested to prepare written responses to a collection of information in fewer than 30 days. </w:t>
      </w:r>
      <w:r w:rsidR="00544F8D">
        <w:rPr>
          <w:color w:val="000000"/>
        </w:rPr>
        <w:t xml:space="preserve">We ask respondents to report within </w:t>
      </w:r>
      <w:r w:rsidR="00BA75AD">
        <w:rPr>
          <w:color w:val="000000"/>
        </w:rPr>
        <w:t>fifteen</w:t>
      </w:r>
      <w:r w:rsidR="00544F8D">
        <w:rPr>
          <w:color w:val="000000"/>
        </w:rPr>
        <w:t xml:space="preserve"> days</w:t>
      </w:r>
      <w:r w:rsidR="00512CFE">
        <w:rPr>
          <w:color w:val="000000"/>
        </w:rPr>
        <w:t xml:space="preserve"> of receiving the </w:t>
      </w:r>
      <w:r w:rsidR="00BA75AD">
        <w:rPr>
          <w:color w:val="000000"/>
        </w:rPr>
        <w:t>email blast notification to</w:t>
      </w:r>
      <w:r w:rsidR="00320541">
        <w:rPr>
          <w:color w:val="000000"/>
        </w:rPr>
        <w:t xml:space="preserve"> ensure the timely</w:t>
      </w:r>
      <w:r w:rsidR="00BA75AD">
        <w:rPr>
          <w:color w:val="000000"/>
        </w:rPr>
        <w:t xml:space="preserve"> </w:t>
      </w:r>
      <w:r w:rsidR="00320541">
        <w:rPr>
          <w:color w:val="000000"/>
        </w:rPr>
        <w:t xml:space="preserve">release </w:t>
      </w:r>
      <w:r w:rsidR="006B63B7">
        <w:rPr>
          <w:color w:val="000000"/>
        </w:rPr>
        <w:t xml:space="preserve">of </w:t>
      </w:r>
      <w:r w:rsidR="00320541">
        <w:rPr>
          <w:color w:val="000000"/>
        </w:rPr>
        <w:t xml:space="preserve">the Construction Spending </w:t>
      </w:r>
      <w:r w:rsidR="008E49D0">
        <w:rPr>
          <w:color w:val="000000"/>
        </w:rPr>
        <w:t>data on the first workday of each month</w:t>
      </w:r>
      <w:r w:rsidR="00320541">
        <w:rPr>
          <w:color w:val="000000"/>
        </w:rPr>
        <w:t>.</w:t>
      </w:r>
      <w:r w:rsidR="005B2F8B">
        <w:rPr>
          <w:color w:val="000000"/>
        </w:rPr>
        <w:t xml:space="preserve"> </w:t>
      </w:r>
      <w:r w:rsidR="00320541">
        <w:rPr>
          <w:color w:val="000000"/>
        </w:rPr>
        <w:t xml:space="preserve">Additionally, the response is requested within </w:t>
      </w:r>
      <w:r w:rsidR="00BA75AD">
        <w:rPr>
          <w:color w:val="000000"/>
        </w:rPr>
        <w:t>fifteen</w:t>
      </w:r>
      <w:r w:rsidR="00320541">
        <w:rPr>
          <w:color w:val="000000"/>
        </w:rPr>
        <w:t xml:space="preserve"> days </w:t>
      </w:r>
      <w:r w:rsidR="00512CFE">
        <w:rPr>
          <w:color w:val="000000"/>
        </w:rPr>
        <w:t>for the purpose of</w:t>
      </w:r>
      <w:r w:rsidR="00544F8D">
        <w:rPr>
          <w:color w:val="000000"/>
        </w:rPr>
        <w:t xml:space="preserve"> scheduling nonresponse follow-up caseloads.</w:t>
      </w:r>
    </w:p>
    <w:p w:rsidR="00544F8D" w:rsidRDefault="00544F8D" w14:paraId="52BF1B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088B0468" w14:textId="77777777">
      <w:pPr>
        <w:pStyle w:val="Quick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Consultations Outside the Agency</w:t>
      </w:r>
    </w:p>
    <w:p w:rsidR="00544F8D" w:rsidRDefault="00544F8D" w14:paraId="5834AFEB"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p>
    <w:p w:rsidR="00544F8D" w:rsidRDefault="00544F8D" w14:paraId="784DB5AA" w14:textId="47EC0FE9">
      <w:pPr>
        <w:pStyle w:val="BodyTextIndent3"/>
      </w:pPr>
      <w:r>
        <w:t xml:space="preserve">Comments are received on a continuing basis from </w:t>
      </w:r>
      <w:r w:rsidR="00C21CA3">
        <w:t xml:space="preserve">data users and from </w:t>
      </w:r>
      <w:r>
        <w:t xml:space="preserve">representatives of </w:t>
      </w:r>
      <w:r w:rsidR="004E4486">
        <w:t>federal</w:t>
      </w:r>
      <w:r w:rsidR="000B1252">
        <w:t xml:space="preserve">, </w:t>
      </w:r>
      <w:r>
        <w:t>state</w:t>
      </w:r>
      <w:r w:rsidR="00F71213">
        <w:t xml:space="preserve"> </w:t>
      </w:r>
      <w:r>
        <w:t xml:space="preserve">and local agencies, private nonresidential projects, and </w:t>
      </w:r>
      <w:r w:rsidR="004F491A">
        <w:t xml:space="preserve">private </w:t>
      </w:r>
      <w:r>
        <w:t xml:space="preserve">multifamily residential projects who </w:t>
      </w:r>
      <w:r w:rsidR="00351A2D">
        <w:t xml:space="preserve">are </w:t>
      </w:r>
      <w:r>
        <w:t xml:space="preserve">asked to review the report forms for clarity and ease of reporting. These consultations are informal, and comments were not solicited for purposes of reaching a consensus opinion. </w:t>
      </w:r>
    </w:p>
    <w:p w:rsidR="00544F8D" w:rsidRDefault="00544F8D" w14:paraId="583F3F2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245475" w14:paraId="0D66B9E0" w14:textId="3BC471B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color w:val="000000"/>
        </w:rPr>
      </w:pPr>
      <w:r>
        <w:rPr>
          <w:color w:val="000000"/>
        </w:rPr>
        <w:tab/>
      </w:r>
      <w:r w:rsidRPr="00E5061A" w:rsidR="00A277CC">
        <w:t xml:space="preserve">We published a notice in the Federal </w:t>
      </w:r>
      <w:r w:rsidRPr="00B8664A" w:rsidR="00A277CC">
        <w:t xml:space="preserve">Register on </w:t>
      </w:r>
      <w:r w:rsidRPr="00B8664A" w:rsidR="00B8664A">
        <w:t>August 2</w:t>
      </w:r>
      <w:r w:rsidR="00404772">
        <w:t>7</w:t>
      </w:r>
      <w:r w:rsidRPr="00B8664A" w:rsidR="00A277CC">
        <w:t>, 20</w:t>
      </w:r>
      <w:r w:rsidR="00404772">
        <w:t>21</w:t>
      </w:r>
      <w:r w:rsidRPr="00B8664A" w:rsidR="00B8664A">
        <w:t xml:space="preserve"> (Vol. 8</w:t>
      </w:r>
      <w:r w:rsidR="00404772">
        <w:t>6</w:t>
      </w:r>
      <w:r w:rsidRPr="00B8664A" w:rsidR="00A277CC">
        <w:t>, No. 16</w:t>
      </w:r>
      <w:r w:rsidR="00404772">
        <w:t>4</w:t>
      </w:r>
      <w:r w:rsidRPr="00B8664A" w:rsidR="00B8664A">
        <w:t>, Pages 4</w:t>
      </w:r>
      <w:r w:rsidR="00404772">
        <w:t>8118</w:t>
      </w:r>
      <w:r w:rsidRPr="00B8664A" w:rsidR="00B8664A">
        <w:t>-4</w:t>
      </w:r>
      <w:r w:rsidR="00404772">
        <w:t>8119</w:t>
      </w:r>
      <w:r w:rsidRPr="00B8664A" w:rsidR="00A277CC">
        <w:t>) inviting pu</w:t>
      </w:r>
      <w:r w:rsidRPr="00435BCC" w:rsidR="00A277CC">
        <w:t xml:space="preserve">blic comments on our plans to submit this request.  </w:t>
      </w:r>
      <w:r w:rsidRPr="00435BCC" w:rsidR="00120AD1">
        <w:rPr>
          <w:color w:val="000000"/>
        </w:rPr>
        <w:t xml:space="preserve">We received one letter </w:t>
      </w:r>
      <w:r w:rsidR="001D78E6">
        <w:rPr>
          <w:color w:val="000000"/>
        </w:rPr>
        <w:t xml:space="preserve">of support </w:t>
      </w:r>
      <w:r w:rsidRPr="00435BCC" w:rsidR="00120AD1">
        <w:rPr>
          <w:color w:val="000000"/>
        </w:rPr>
        <w:t>from the Bureau of Economic Analysis (BEA). The BEA strongly supports this data collection, because these data are critical in preparing estimates for key components of BEA’s economic statistics</w:t>
      </w:r>
      <w:r w:rsidRPr="00435BCC" w:rsidR="00D76A3C">
        <w:rPr>
          <w:color w:val="000000"/>
        </w:rPr>
        <w:t xml:space="preserve"> (</w:t>
      </w:r>
      <w:r w:rsidRPr="00435BCC" w:rsidR="00454559">
        <w:rPr>
          <w:color w:val="000000"/>
        </w:rPr>
        <w:t xml:space="preserve">see </w:t>
      </w:r>
      <w:r w:rsidRPr="00435BCC" w:rsidR="00D76A3C">
        <w:rPr>
          <w:color w:val="000000"/>
        </w:rPr>
        <w:t>Attachment E)</w:t>
      </w:r>
      <w:r w:rsidRPr="00435BCC" w:rsidR="00120AD1">
        <w:rPr>
          <w:color w:val="000000"/>
        </w:rPr>
        <w:t>.</w:t>
      </w:r>
    </w:p>
    <w:p w:rsidR="00544F8D" w:rsidRDefault="00544F8D" w14:paraId="38F57FC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3D3387A7" w14:textId="77777777">
      <w:pPr>
        <w:pStyle w:val="Level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u w:val="single"/>
        </w:rPr>
        <w:t>Paying Respondents</w:t>
      </w:r>
    </w:p>
    <w:p w:rsidR="00544F8D" w:rsidRDefault="00544F8D" w14:paraId="7CE7D8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44F8D" w:rsidP="006D082B" w:rsidRDefault="00544F8D" w14:paraId="08A5F5E7" w14:textId="6C019E5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Respondents are not paid or provided gifts for their participation.</w:t>
      </w:r>
    </w:p>
    <w:p w:rsidR="00BA7108" w:rsidRDefault="00BA7108" w14:paraId="61D7614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1EBCC4A1" w14:textId="77777777">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10.</w:t>
      </w:r>
      <w:r>
        <w:rPr>
          <w:color w:val="000000"/>
        </w:rPr>
        <w:tab/>
      </w:r>
      <w:r>
        <w:rPr>
          <w:color w:val="000000"/>
          <w:u w:val="single"/>
        </w:rPr>
        <w:t>Assurance of Confidentiality</w:t>
      </w:r>
    </w:p>
    <w:p w:rsidR="00544F8D" w:rsidRDefault="00544F8D" w14:paraId="4AD01F6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P="00F55C7F" w:rsidRDefault="00544F8D" w14:paraId="2D5217ED" w14:textId="5F8A700C">
      <w:pPr>
        <w:pStyle w:val="BodyTextIndent"/>
        <w:tabs>
          <w:tab w:val="left" w:pos="810"/>
        </w:tabs>
        <w:ind w:left="810"/>
      </w:pPr>
      <w:r>
        <w:t>The following statement of confiden</w:t>
      </w:r>
      <w:r w:rsidR="006A58BF">
        <w:t>tiality is printed on the</w:t>
      </w:r>
      <w:r>
        <w:t xml:space="preserve"> report forms C-700 and C-700(R) (see </w:t>
      </w:r>
      <w:r w:rsidRPr="00AE7CB9">
        <w:t>Attachments A and B</w:t>
      </w:r>
      <w:r>
        <w:t>): “</w:t>
      </w:r>
      <w:r w:rsidR="00AC5D4B">
        <w:t>Title 13 United States Code (U.S.C.), Sections 131 and 182, authorizes the Census Bureau to conduct this collection.  The U.S. Census Bureau is required by Section 9 of the same law to keep your information confidential and can use your responses only to produce statistics.</w:t>
      </w:r>
      <w:r w:rsidR="009E1A03">
        <w:t xml:space="preserve">  </w:t>
      </w:r>
      <w:r w:rsidR="00AC5D4B">
        <w:t>The Census Bureau is not permitted to publicly release your responses in a way that could identify your business, organization, or institutio</w:t>
      </w:r>
      <w:r w:rsidRPr="00885CFD" w:rsidR="00AC5D4B">
        <w:t>n.</w:t>
      </w:r>
      <w:r w:rsidRPr="00885CFD" w:rsidR="00DF513B">
        <w:t>”</w:t>
      </w:r>
      <w:r w:rsidR="00DF513B">
        <w:t xml:space="preserve"> </w:t>
      </w:r>
      <w:r>
        <w:t>Th</w:t>
      </w:r>
      <w:r w:rsidR="00036434">
        <w:t>is information also appears in the letter to respondents (</w:t>
      </w:r>
      <w:r w:rsidR="00454559">
        <w:t xml:space="preserve">see </w:t>
      </w:r>
      <w:r w:rsidRPr="002114E6" w:rsidR="00036434">
        <w:t xml:space="preserve">Attachment </w:t>
      </w:r>
      <w:r w:rsidRPr="002114E6" w:rsidR="00F107E2">
        <w:t>F</w:t>
      </w:r>
      <w:r w:rsidR="00036434">
        <w:t>) and on the login screen for the online reporting instrument</w:t>
      </w:r>
      <w:r w:rsidR="003910A0">
        <w:t xml:space="preserve"> (</w:t>
      </w:r>
      <w:r w:rsidRPr="002114E6" w:rsidR="00454559">
        <w:t xml:space="preserve">see </w:t>
      </w:r>
      <w:r w:rsidRPr="002114E6" w:rsidR="003910A0">
        <w:t>Attachment J</w:t>
      </w:r>
      <w:r w:rsidR="003910A0">
        <w:t>)</w:t>
      </w:r>
      <w:r w:rsidR="00036434">
        <w:t>.</w:t>
      </w:r>
    </w:p>
    <w:p w:rsidR="00544F8D" w:rsidRDefault="00544F8D" w14:paraId="416CA09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608C2" w:rsidP="00BA02A1" w:rsidRDefault="00544F8D" w14:paraId="7F596AE3" w14:textId="5E2AE1E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lastRenderedPageBreak/>
        <w:t xml:space="preserve">The C-700(SL) and C-700(F) are also voluntary. </w:t>
      </w:r>
      <w:r w:rsidR="000608C2">
        <w:rPr>
          <w:color w:val="000000"/>
        </w:rPr>
        <w:t xml:space="preserve">However, the </w:t>
      </w:r>
      <w:r w:rsidRPr="000608C2" w:rsidR="000608C2">
        <w:rPr>
          <w:color w:val="000000"/>
        </w:rPr>
        <w:t xml:space="preserve">data provided come from government agencies and are public </w:t>
      </w:r>
      <w:r w:rsidR="006A6AFE">
        <w:rPr>
          <w:color w:val="000000"/>
        </w:rPr>
        <w:t>in nature and are</w:t>
      </w:r>
      <w:r w:rsidR="000608C2">
        <w:rPr>
          <w:color w:val="000000"/>
        </w:rPr>
        <w:t xml:space="preserve"> exempted from confidentiality under Title 13.</w:t>
      </w:r>
      <w:r>
        <w:rPr>
          <w:color w:val="000000"/>
        </w:rPr>
        <w:t xml:space="preserve"> </w:t>
      </w:r>
      <w:r w:rsidR="000608C2">
        <w:rPr>
          <w:color w:val="000000"/>
        </w:rPr>
        <w:t xml:space="preserve">  </w:t>
      </w:r>
      <w:r w:rsidR="008A5FAA">
        <w:rPr>
          <w:color w:val="000000"/>
        </w:rPr>
        <w:t>The following st</w:t>
      </w:r>
      <w:r w:rsidR="006A58BF">
        <w:rPr>
          <w:color w:val="000000"/>
        </w:rPr>
        <w:t>atement is printed on</w:t>
      </w:r>
      <w:r w:rsidR="008A5FAA">
        <w:rPr>
          <w:color w:val="000000"/>
        </w:rPr>
        <w:t xml:space="preserve"> the report forms (see </w:t>
      </w:r>
      <w:r w:rsidRPr="008C0D62" w:rsidR="008A5FAA">
        <w:rPr>
          <w:color w:val="000000"/>
        </w:rPr>
        <w:t>Attachments C and D):</w:t>
      </w:r>
      <w:r w:rsidR="008A5FAA">
        <w:rPr>
          <w:color w:val="000000"/>
        </w:rPr>
        <w:t xml:space="preserve"> </w:t>
      </w:r>
      <w:r w:rsidRPr="008A5FAA" w:rsidR="008A5FAA">
        <w:rPr>
          <w:color w:val="000000"/>
        </w:rPr>
        <w:t>“</w:t>
      </w:r>
      <w:r w:rsidRPr="00BA02A1" w:rsidR="00BA02A1">
        <w:rPr>
          <w:color w:val="000000"/>
        </w:rPr>
        <w:t>Title 13 United States Code (U.S.C.), Sections 131 and 182, authorizes the Census Bureau to conduct this</w:t>
      </w:r>
      <w:r w:rsidR="00BA02A1">
        <w:rPr>
          <w:color w:val="000000"/>
        </w:rPr>
        <w:t xml:space="preserve"> </w:t>
      </w:r>
      <w:r w:rsidRPr="00BA02A1" w:rsidR="00BA02A1">
        <w:rPr>
          <w:color w:val="000000"/>
        </w:rPr>
        <w:t>collection. These data are subject to provisions of Title 13, U.S.C., Section 9(b) exempting data that are customarily</w:t>
      </w:r>
      <w:r w:rsidR="00123582">
        <w:rPr>
          <w:color w:val="000000"/>
        </w:rPr>
        <w:t xml:space="preserve"> </w:t>
      </w:r>
      <w:r w:rsidRPr="00BA02A1" w:rsidR="00BA02A1">
        <w:rPr>
          <w:color w:val="000000"/>
        </w:rPr>
        <w:t>provided in public records from rules of confidentiality.</w:t>
      </w:r>
      <w:r w:rsidRPr="008A5FAA" w:rsidR="008A5FAA">
        <w:rPr>
          <w:color w:val="000000"/>
        </w:rPr>
        <w:t>”</w:t>
      </w:r>
      <w:r>
        <w:rPr>
          <w:color w:val="000000"/>
        </w:rPr>
        <w:t xml:space="preserve">  </w:t>
      </w:r>
      <w:r w:rsidR="000608C2">
        <w:t>This information also appears in the letter to respondents (</w:t>
      </w:r>
      <w:r w:rsidR="00454559">
        <w:t xml:space="preserve">see </w:t>
      </w:r>
      <w:r w:rsidRPr="008C0D62" w:rsidR="000608C2">
        <w:t xml:space="preserve">Attachment </w:t>
      </w:r>
      <w:r w:rsidRPr="008C0D62" w:rsidR="003A3D2F">
        <w:t>G</w:t>
      </w:r>
      <w:r w:rsidR="000608C2">
        <w:t>) and on the login screen for the online reporting instrument</w:t>
      </w:r>
      <w:r w:rsidR="003910A0">
        <w:t xml:space="preserve"> (</w:t>
      </w:r>
      <w:r w:rsidR="00454559">
        <w:t xml:space="preserve">see </w:t>
      </w:r>
      <w:r w:rsidRPr="008C0D62" w:rsidR="003910A0">
        <w:t>Attachment J)</w:t>
      </w:r>
      <w:r w:rsidRPr="008C0D62" w:rsidR="000608C2">
        <w:t>.</w:t>
      </w:r>
    </w:p>
    <w:p w:rsidR="006A6AFE" w:rsidRDefault="006A6AFE" w14:paraId="246682D9" w14:textId="0AD303D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rsidR="00114920" w:rsidRDefault="00114920" w14:paraId="5C46C2B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rsidRPr="00114920" w:rsidR="00C94DA4" w:rsidP="00114920" w:rsidRDefault="00544F8D" w14:paraId="1E3C63F7" w14:textId="12EE18A9">
      <w:pPr>
        <w:pStyle w:val="ListParagraph"/>
        <w:widowControl w:val="0"/>
        <w:numPr>
          <w:ilvl w:val="0"/>
          <w:numId w:val="6"/>
        </w:num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u w:val="single"/>
        </w:rPr>
      </w:pPr>
      <w:r w:rsidRPr="00114920">
        <w:rPr>
          <w:color w:val="000000"/>
          <w:u w:val="single"/>
        </w:rPr>
        <w:t>Justification for Sensitive Questions</w:t>
      </w:r>
    </w:p>
    <w:p w:rsidRPr="00114920" w:rsidR="00114920" w:rsidP="00114920" w:rsidRDefault="00114920" w14:paraId="0E2A96F6" w14:textId="77777777">
      <w:pPr>
        <w:pStyle w:val="ListParagraph"/>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450"/>
        <w:rPr>
          <w:color w:val="000000"/>
        </w:rPr>
      </w:pPr>
    </w:p>
    <w:p w:rsidR="00544F8D" w:rsidP="00114920" w:rsidRDefault="00C94DA4" w14:paraId="00207A9A" w14:textId="0E7585E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sidR="00544F8D">
        <w:rPr>
          <w:color w:val="000000"/>
        </w:rPr>
        <w:t>The survey forms contain no sensitive questions.</w:t>
      </w:r>
    </w:p>
    <w:p w:rsidR="00544F8D" w:rsidRDefault="00544F8D" w14:paraId="790C258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114920" w:rsidR="00544F8D" w:rsidP="00114920" w:rsidRDefault="00544F8D" w14:paraId="6209C0F5" w14:textId="295D0526">
      <w:pPr>
        <w:pStyle w:val="ListParagraph"/>
        <w:widowControl w:val="0"/>
        <w:numPr>
          <w:ilvl w:val="0"/>
          <w:numId w:val="6"/>
        </w:num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sidRPr="00114920">
        <w:rPr>
          <w:color w:val="000000"/>
          <w:u w:val="single"/>
        </w:rPr>
        <w:t>Estimate of Hour Burden</w:t>
      </w:r>
    </w:p>
    <w:p w:rsidRPr="00114920" w:rsidR="00114920" w:rsidP="00114920" w:rsidRDefault="00114920" w14:paraId="0B99E118" w14:textId="77777777">
      <w:pPr>
        <w:pStyle w:val="ListParagraph"/>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u w:val="single"/>
        </w:rPr>
      </w:pPr>
    </w:p>
    <w:p w:rsidR="009E1A03" w:rsidRDefault="009E1A03" w14:paraId="41B0FC54" w14:textId="4F2EE44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tbl>
      <w:tblPr>
        <w:tblW w:w="1019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063"/>
        <w:gridCol w:w="1404"/>
        <w:gridCol w:w="1821"/>
        <w:gridCol w:w="1800"/>
        <w:gridCol w:w="1080"/>
        <w:gridCol w:w="1110"/>
        <w:gridCol w:w="1110"/>
        <w:gridCol w:w="831"/>
      </w:tblGrid>
      <w:tr w:rsidRPr="009E1A03" w:rsidR="0085271C" w:rsidTr="00FE2837" w14:paraId="24CE860C" w14:textId="77777777">
        <w:trPr>
          <w:trHeight w:val="1245"/>
          <w:jc w:val="center"/>
        </w:trPr>
        <w:tc>
          <w:tcPr>
            <w:tcW w:w="0" w:type="auto"/>
            <w:shd w:val="clear" w:color="000000" w:fill="BFBFBF"/>
            <w:vAlign w:val="center"/>
            <w:hideMark/>
          </w:tcPr>
          <w:p w:rsidRPr="009E1A03" w:rsidR="009E1A03" w:rsidP="0085271C" w:rsidRDefault="009E1A03" w14:paraId="35A272C7" w14:textId="77777777">
            <w:pPr>
              <w:jc w:val="center"/>
              <w:rPr>
                <w:rFonts w:ascii="Calibri" w:hAnsi="Calibri"/>
                <w:b/>
                <w:bCs/>
                <w:color w:val="000000"/>
                <w:sz w:val="22"/>
                <w:szCs w:val="22"/>
              </w:rPr>
            </w:pPr>
            <w:r w:rsidRPr="009E1A03">
              <w:rPr>
                <w:rFonts w:ascii="Calibri" w:hAnsi="Calibri"/>
                <w:b/>
                <w:bCs/>
                <w:color w:val="000000"/>
                <w:sz w:val="22"/>
                <w:szCs w:val="22"/>
              </w:rPr>
              <w:t>Form</w:t>
            </w:r>
          </w:p>
        </w:tc>
        <w:tc>
          <w:tcPr>
            <w:tcW w:w="0" w:type="auto"/>
            <w:shd w:val="clear" w:color="000000" w:fill="BFBFBF"/>
            <w:vAlign w:val="center"/>
            <w:hideMark/>
          </w:tcPr>
          <w:p w:rsidRPr="009E1A03" w:rsidR="009E1A03" w:rsidP="0085271C" w:rsidRDefault="009E1A03" w14:paraId="341A1C21" w14:textId="77777777">
            <w:pPr>
              <w:jc w:val="center"/>
              <w:rPr>
                <w:rFonts w:ascii="Calibri" w:hAnsi="Calibri"/>
                <w:b/>
                <w:bCs/>
                <w:color w:val="000000"/>
                <w:sz w:val="22"/>
                <w:szCs w:val="22"/>
              </w:rPr>
            </w:pPr>
            <w:r w:rsidRPr="009E1A03">
              <w:rPr>
                <w:rFonts w:ascii="Calibri" w:hAnsi="Calibri"/>
                <w:b/>
                <w:bCs/>
                <w:color w:val="000000"/>
                <w:sz w:val="22"/>
                <w:szCs w:val="22"/>
              </w:rPr>
              <w:t>Respondents</w:t>
            </w:r>
          </w:p>
        </w:tc>
        <w:tc>
          <w:tcPr>
            <w:tcW w:w="1821" w:type="dxa"/>
            <w:shd w:val="clear" w:color="000000" w:fill="BFBFBF"/>
            <w:vAlign w:val="center"/>
            <w:hideMark/>
          </w:tcPr>
          <w:p w:rsidR="0085271C" w:rsidP="0085271C" w:rsidRDefault="00FE2837" w14:paraId="6A5994C1" w14:textId="1652B487">
            <w:pPr>
              <w:jc w:val="center"/>
              <w:rPr>
                <w:rFonts w:ascii="Calibri" w:hAnsi="Calibri"/>
                <w:b/>
                <w:bCs/>
                <w:color w:val="000000"/>
                <w:sz w:val="22"/>
                <w:szCs w:val="22"/>
              </w:rPr>
            </w:pPr>
            <w:r>
              <w:rPr>
                <w:rFonts w:ascii="Calibri" w:hAnsi="Calibri"/>
                <w:b/>
                <w:bCs/>
                <w:color w:val="000000"/>
                <w:sz w:val="22"/>
                <w:szCs w:val="22"/>
              </w:rPr>
              <w:t>Minutes for M</w:t>
            </w:r>
            <w:r w:rsidRPr="009E1A03" w:rsidR="009E1A03">
              <w:rPr>
                <w:rFonts w:ascii="Calibri" w:hAnsi="Calibri"/>
                <w:b/>
                <w:bCs/>
                <w:color w:val="000000"/>
                <w:sz w:val="22"/>
                <w:szCs w:val="22"/>
              </w:rPr>
              <w:t>onth</w:t>
            </w:r>
            <w:r w:rsidR="0085271C">
              <w:rPr>
                <w:rFonts w:ascii="Calibri" w:hAnsi="Calibri"/>
                <w:b/>
                <w:bCs/>
                <w:color w:val="000000"/>
                <w:sz w:val="22"/>
                <w:szCs w:val="22"/>
              </w:rPr>
              <w:t xml:space="preserve"> 1</w:t>
            </w:r>
          </w:p>
          <w:p w:rsidRPr="009E1A03" w:rsidR="009E1A03" w:rsidP="0085271C" w:rsidRDefault="0085271C" w14:paraId="68B5DDAD" w14:textId="0EAEFE2C">
            <w:pPr>
              <w:jc w:val="center"/>
              <w:rPr>
                <w:rFonts w:ascii="Calibri" w:hAnsi="Calibri"/>
                <w:b/>
                <w:bCs/>
                <w:color w:val="000000"/>
                <w:sz w:val="22"/>
                <w:szCs w:val="22"/>
              </w:rPr>
            </w:pPr>
            <w:r>
              <w:rPr>
                <w:rFonts w:ascii="Calibri" w:hAnsi="Calibri"/>
                <w:b/>
                <w:bCs/>
                <w:color w:val="000000"/>
                <w:sz w:val="22"/>
                <w:szCs w:val="22"/>
              </w:rPr>
              <w:t>(</w:t>
            </w:r>
            <w:r w:rsidRPr="009E1A03" w:rsidR="009E1A03">
              <w:rPr>
                <w:rFonts w:ascii="Calibri" w:hAnsi="Calibri"/>
                <w:b/>
                <w:bCs/>
                <w:color w:val="000000"/>
                <w:sz w:val="22"/>
                <w:szCs w:val="22"/>
              </w:rPr>
              <w:t>per respondent</w:t>
            </w:r>
            <w:r>
              <w:rPr>
                <w:rFonts w:ascii="Calibri" w:hAnsi="Calibri"/>
                <w:b/>
                <w:bCs/>
                <w:color w:val="000000"/>
                <w:sz w:val="22"/>
                <w:szCs w:val="22"/>
              </w:rPr>
              <w:t>)</w:t>
            </w:r>
          </w:p>
        </w:tc>
        <w:tc>
          <w:tcPr>
            <w:tcW w:w="1800" w:type="dxa"/>
            <w:shd w:val="clear" w:color="000000" w:fill="BFBFBF"/>
            <w:vAlign w:val="center"/>
            <w:hideMark/>
          </w:tcPr>
          <w:p w:rsidRPr="009E1A03" w:rsidR="009E1A03" w:rsidP="00FE2837" w:rsidRDefault="00FE2837" w14:paraId="24061ED3" w14:textId="0DDEB854">
            <w:pPr>
              <w:jc w:val="center"/>
              <w:rPr>
                <w:rFonts w:ascii="Calibri" w:hAnsi="Calibri"/>
                <w:b/>
                <w:bCs/>
                <w:color w:val="000000"/>
                <w:sz w:val="22"/>
                <w:szCs w:val="22"/>
              </w:rPr>
            </w:pPr>
            <w:r>
              <w:rPr>
                <w:rFonts w:ascii="Calibri" w:hAnsi="Calibri"/>
                <w:b/>
                <w:bCs/>
                <w:color w:val="000000"/>
                <w:sz w:val="22"/>
                <w:szCs w:val="22"/>
              </w:rPr>
              <w:t>Minutes for M</w:t>
            </w:r>
            <w:r w:rsidRPr="009E1A03" w:rsidR="009E1A03">
              <w:rPr>
                <w:rFonts w:ascii="Calibri" w:hAnsi="Calibri"/>
                <w:b/>
                <w:bCs/>
                <w:color w:val="000000"/>
                <w:sz w:val="22"/>
                <w:szCs w:val="22"/>
              </w:rPr>
              <w:t xml:space="preserve">onths 2-12  </w:t>
            </w:r>
            <w:r>
              <w:rPr>
                <w:rFonts w:ascii="Calibri" w:hAnsi="Calibri"/>
                <w:b/>
                <w:bCs/>
                <w:color w:val="000000"/>
                <w:sz w:val="22"/>
                <w:szCs w:val="22"/>
              </w:rPr>
              <w:t>(</w:t>
            </w:r>
            <w:r w:rsidRPr="009E1A03" w:rsidR="009E1A03">
              <w:rPr>
                <w:rFonts w:ascii="Calibri" w:hAnsi="Calibri"/>
                <w:b/>
                <w:bCs/>
                <w:color w:val="000000"/>
                <w:sz w:val="22"/>
                <w:szCs w:val="22"/>
              </w:rPr>
              <w:t>per respondent</w:t>
            </w:r>
            <w:r>
              <w:rPr>
                <w:rFonts w:ascii="Calibri" w:hAnsi="Calibri"/>
                <w:b/>
                <w:bCs/>
                <w:color w:val="000000"/>
                <w:sz w:val="22"/>
                <w:szCs w:val="22"/>
              </w:rPr>
              <w:t>)</w:t>
            </w:r>
          </w:p>
        </w:tc>
        <w:tc>
          <w:tcPr>
            <w:tcW w:w="1080" w:type="dxa"/>
            <w:shd w:val="clear" w:color="000000" w:fill="BFBFBF"/>
            <w:vAlign w:val="center"/>
            <w:hideMark/>
          </w:tcPr>
          <w:p w:rsidRPr="009E1A03" w:rsidR="009E1A03" w:rsidP="0085271C" w:rsidRDefault="009E1A03" w14:paraId="19D94A7D" w14:textId="1DE4FE43">
            <w:pPr>
              <w:jc w:val="center"/>
              <w:rPr>
                <w:rFonts w:ascii="Calibri" w:hAnsi="Calibri"/>
                <w:b/>
                <w:bCs/>
                <w:color w:val="000000"/>
                <w:sz w:val="22"/>
                <w:szCs w:val="22"/>
              </w:rPr>
            </w:pPr>
            <w:r w:rsidRPr="009E1A03">
              <w:rPr>
                <w:rFonts w:ascii="Calibri" w:hAnsi="Calibri"/>
                <w:b/>
                <w:bCs/>
                <w:color w:val="000000"/>
                <w:sz w:val="22"/>
                <w:szCs w:val="22"/>
              </w:rPr>
              <w:t>T</w:t>
            </w:r>
            <w:r w:rsidR="00FE2837">
              <w:rPr>
                <w:rFonts w:ascii="Calibri" w:hAnsi="Calibri"/>
                <w:b/>
                <w:bCs/>
                <w:color w:val="000000"/>
                <w:sz w:val="22"/>
                <w:szCs w:val="22"/>
              </w:rPr>
              <w:t>otal Min M</w:t>
            </w:r>
            <w:r w:rsidRPr="009E1A03">
              <w:rPr>
                <w:rFonts w:ascii="Calibri" w:hAnsi="Calibri"/>
                <w:b/>
                <w:bCs/>
                <w:color w:val="000000"/>
                <w:sz w:val="22"/>
                <w:szCs w:val="22"/>
              </w:rPr>
              <w:t>onth 1</w:t>
            </w:r>
          </w:p>
        </w:tc>
        <w:tc>
          <w:tcPr>
            <w:tcW w:w="1020" w:type="dxa"/>
            <w:shd w:val="clear" w:color="000000" w:fill="BFBFBF"/>
            <w:vAlign w:val="center"/>
            <w:hideMark/>
          </w:tcPr>
          <w:p w:rsidRPr="009E1A03" w:rsidR="009E1A03" w:rsidP="00FE2837" w:rsidRDefault="009E1A03" w14:paraId="400B5BFA" w14:textId="2E6B4B7C">
            <w:pPr>
              <w:jc w:val="center"/>
              <w:rPr>
                <w:rFonts w:ascii="Calibri" w:hAnsi="Calibri"/>
                <w:b/>
                <w:bCs/>
                <w:color w:val="000000"/>
                <w:sz w:val="22"/>
                <w:szCs w:val="22"/>
              </w:rPr>
            </w:pPr>
            <w:r w:rsidRPr="009E1A03">
              <w:rPr>
                <w:rFonts w:ascii="Calibri" w:hAnsi="Calibri"/>
                <w:b/>
                <w:bCs/>
                <w:color w:val="000000"/>
                <w:sz w:val="22"/>
                <w:szCs w:val="22"/>
              </w:rPr>
              <w:t xml:space="preserve">Total </w:t>
            </w:r>
            <w:r w:rsidR="00FE2837">
              <w:rPr>
                <w:rFonts w:ascii="Calibri" w:hAnsi="Calibri"/>
                <w:b/>
                <w:bCs/>
                <w:color w:val="000000"/>
                <w:sz w:val="22"/>
                <w:szCs w:val="22"/>
              </w:rPr>
              <w:t>M</w:t>
            </w:r>
            <w:r w:rsidRPr="009E1A03">
              <w:rPr>
                <w:rFonts w:ascii="Calibri" w:hAnsi="Calibri"/>
                <w:b/>
                <w:bCs/>
                <w:color w:val="000000"/>
                <w:sz w:val="22"/>
                <w:szCs w:val="22"/>
              </w:rPr>
              <w:t xml:space="preserve">in </w:t>
            </w:r>
            <w:r w:rsidR="00FE2837">
              <w:rPr>
                <w:rFonts w:ascii="Calibri" w:hAnsi="Calibri"/>
                <w:b/>
                <w:bCs/>
                <w:color w:val="000000"/>
                <w:sz w:val="22"/>
                <w:szCs w:val="22"/>
              </w:rPr>
              <w:t>M</w:t>
            </w:r>
            <w:r w:rsidRPr="009E1A03">
              <w:rPr>
                <w:rFonts w:ascii="Calibri" w:hAnsi="Calibri"/>
                <w:b/>
                <w:bCs/>
                <w:color w:val="000000"/>
                <w:sz w:val="22"/>
                <w:szCs w:val="22"/>
              </w:rPr>
              <w:t>onths 2-12</w:t>
            </w:r>
          </w:p>
        </w:tc>
        <w:tc>
          <w:tcPr>
            <w:tcW w:w="0" w:type="auto"/>
            <w:shd w:val="clear" w:color="000000" w:fill="BFBFBF"/>
            <w:vAlign w:val="center"/>
            <w:hideMark/>
          </w:tcPr>
          <w:p w:rsidRPr="009E1A03" w:rsidR="009E1A03" w:rsidP="0085271C" w:rsidRDefault="009E1A03" w14:paraId="0ED45300" w14:textId="77777777">
            <w:pPr>
              <w:jc w:val="center"/>
              <w:rPr>
                <w:rFonts w:ascii="Calibri" w:hAnsi="Calibri"/>
                <w:b/>
                <w:bCs/>
                <w:color w:val="000000"/>
                <w:sz w:val="22"/>
                <w:szCs w:val="22"/>
              </w:rPr>
            </w:pPr>
            <w:r w:rsidRPr="009E1A03">
              <w:rPr>
                <w:rFonts w:ascii="Calibri" w:hAnsi="Calibri"/>
                <w:b/>
                <w:bCs/>
                <w:color w:val="000000"/>
                <w:sz w:val="22"/>
                <w:szCs w:val="22"/>
              </w:rPr>
              <w:t>Total Min ALL 12 months</w:t>
            </w:r>
          </w:p>
        </w:tc>
        <w:tc>
          <w:tcPr>
            <w:tcW w:w="0" w:type="auto"/>
            <w:shd w:val="clear" w:color="000000" w:fill="BFBFBF"/>
            <w:vAlign w:val="center"/>
            <w:hideMark/>
          </w:tcPr>
          <w:p w:rsidRPr="009E1A03" w:rsidR="009E1A03" w:rsidP="0085271C" w:rsidRDefault="009E1A03" w14:paraId="0280DDED" w14:textId="77777777">
            <w:pPr>
              <w:jc w:val="center"/>
              <w:rPr>
                <w:rFonts w:ascii="Calibri" w:hAnsi="Calibri"/>
                <w:b/>
                <w:bCs/>
                <w:color w:val="000000"/>
                <w:sz w:val="22"/>
                <w:szCs w:val="22"/>
              </w:rPr>
            </w:pPr>
            <w:r w:rsidRPr="009E1A03">
              <w:rPr>
                <w:rFonts w:ascii="Calibri" w:hAnsi="Calibri"/>
                <w:b/>
                <w:bCs/>
                <w:color w:val="000000"/>
                <w:sz w:val="22"/>
                <w:szCs w:val="22"/>
              </w:rPr>
              <w:t>Total hours</w:t>
            </w:r>
          </w:p>
        </w:tc>
      </w:tr>
      <w:tr w:rsidRPr="009E1A03" w:rsidR="00FE2837" w:rsidTr="00FE2837" w14:paraId="3055128D" w14:textId="77777777">
        <w:trPr>
          <w:trHeight w:val="300"/>
          <w:jc w:val="center"/>
        </w:trPr>
        <w:tc>
          <w:tcPr>
            <w:tcW w:w="0" w:type="auto"/>
            <w:shd w:val="clear" w:color="auto" w:fill="auto"/>
            <w:noWrap/>
            <w:vAlign w:val="center"/>
            <w:hideMark/>
          </w:tcPr>
          <w:p w:rsidRPr="009E1A03" w:rsidR="009E1A03" w:rsidP="0085271C" w:rsidRDefault="009E1A03" w14:paraId="21F92FA3" w14:textId="77777777">
            <w:pPr>
              <w:jc w:val="center"/>
              <w:rPr>
                <w:rFonts w:ascii="Calibri" w:hAnsi="Calibri"/>
                <w:color w:val="000000"/>
                <w:sz w:val="22"/>
                <w:szCs w:val="22"/>
              </w:rPr>
            </w:pPr>
            <w:r w:rsidRPr="009E1A03">
              <w:rPr>
                <w:rFonts w:ascii="Calibri" w:hAnsi="Calibri"/>
                <w:color w:val="000000"/>
                <w:sz w:val="22"/>
                <w:szCs w:val="22"/>
              </w:rPr>
              <w:t>C-700</w:t>
            </w:r>
          </w:p>
        </w:tc>
        <w:tc>
          <w:tcPr>
            <w:tcW w:w="0" w:type="auto"/>
            <w:shd w:val="clear" w:color="auto" w:fill="auto"/>
            <w:noWrap/>
            <w:vAlign w:val="center"/>
            <w:hideMark/>
          </w:tcPr>
          <w:p w:rsidRPr="009E1A03" w:rsidR="009E1A03" w:rsidP="0085271C" w:rsidRDefault="00560234" w14:paraId="6FA55050" w14:textId="3883ECFE">
            <w:pPr>
              <w:jc w:val="center"/>
              <w:rPr>
                <w:rFonts w:ascii="Calibri" w:hAnsi="Calibri"/>
                <w:color w:val="000000"/>
                <w:sz w:val="22"/>
                <w:szCs w:val="22"/>
              </w:rPr>
            </w:pPr>
            <w:r>
              <w:rPr>
                <w:rFonts w:ascii="Calibri" w:hAnsi="Calibri"/>
                <w:color w:val="000000"/>
                <w:sz w:val="22"/>
                <w:szCs w:val="22"/>
              </w:rPr>
              <w:t>6,200</w:t>
            </w:r>
          </w:p>
        </w:tc>
        <w:tc>
          <w:tcPr>
            <w:tcW w:w="1821" w:type="dxa"/>
            <w:shd w:val="clear" w:color="auto" w:fill="auto"/>
            <w:noWrap/>
            <w:vAlign w:val="center"/>
            <w:hideMark/>
          </w:tcPr>
          <w:p w:rsidRPr="009E1A03" w:rsidR="009E1A03" w:rsidP="0085271C" w:rsidRDefault="009E1A03" w14:paraId="3406ED92" w14:textId="4EA02A86">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Pr="009E1A03" w:rsidR="009E1A03" w:rsidP="0085271C" w:rsidRDefault="009E1A03" w14:paraId="08D4D215"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Pr="009E1A03" w:rsidR="009E1A03" w:rsidP="0085271C" w:rsidRDefault="005F30F5" w14:paraId="678C3383" w14:textId="2A7494B5">
            <w:pPr>
              <w:jc w:val="center"/>
              <w:rPr>
                <w:rFonts w:ascii="Calibri" w:hAnsi="Calibri"/>
                <w:color w:val="000000"/>
                <w:sz w:val="22"/>
                <w:szCs w:val="22"/>
              </w:rPr>
            </w:pPr>
            <w:r>
              <w:rPr>
                <w:rFonts w:ascii="Calibri" w:hAnsi="Calibri"/>
                <w:color w:val="000000"/>
                <w:sz w:val="22"/>
                <w:szCs w:val="22"/>
              </w:rPr>
              <w:t>186</w:t>
            </w:r>
            <w:r w:rsidRPr="009E1A03" w:rsidR="009E1A03">
              <w:rPr>
                <w:rFonts w:ascii="Calibri" w:hAnsi="Calibri"/>
                <w:color w:val="000000"/>
                <w:sz w:val="22"/>
                <w:szCs w:val="22"/>
              </w:rPr>
              <w:t>,000</w:t>
            </w:r>
          </w:p>
        </w:tc>
        <w:tc>
          <w:tcPr>
            <w:tcW w:w="1020" w:type="dxa"/>
            <w:shd w:val="clear" w:color="auto" w:fill="auto"/>
            <w:noWrap/>
            <w:vAlign w:val="center"/>
            <w:hideMark/>
          </w:tcPr>
          <w:p w:rsidRPr="009E1A03" w:rsidR="009E1A03" w:rsidP="0085271C" w:rsidRDefault="005F30F5" w14:paraId="08A11829" w14:textId="76FD55C8">
            <w:pPr>
              <w:jc w:val="center"/>
              <w:rPr>
                <w:rFonts w:ascii="Calibri" w:hAnsi="Calibri"/>
                <w:color w:val="000000"/>
                <w:sz w:val="22"/>
                <w:szCs w:val="22"/>
              </w:rPr>
            </w:pPr>
            <w:r>
              <w:rPr>
                <w:rFonts w:ascii="Calibri" w:hAnsi="Calibri"/>
                <w:color w:val="000000"/>
                <w:sz w:val="22"/>
                <w:szCs w:val="22"/>
              </w:rPr>
              <w:t>682</w:t>
            </w:r>
            <w:r w:rsidRPr="009E1A03" w:rsid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5F30F5" w14:paraId="2728A221" w14:textId="4FE643D2">
            <w:pPr>
              <w:jc w:val="center"/>
              <w:rPr>
                <w:rFonts w:ascii="Calibri" w:hAnsi="Calibri"/>
                <w:color w:val="000000"/>
                <w:sz w:val="22"/>
                <w:szCs w:val="22"/>
              </w:rPr>
            </w:pPr>
            <w:r>
              <w:rPr>
                <w:rFonts w:ascii="Calibri" w:hAnsi="Calibri"/>
                <w:color w:val="000000"/>
                <w:sz w:val="22"/>
                <w:szCs w:val="22"/>
              </w:rPr>
              <w:t>868</w:t>
            </w:r>
            <w:r w:rsidRPr="009E1A03" w:rsid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5F30F5" w14:paraId="5CE09F88" w14:textId="2E224E42">
            <w:pPr>
              <w:jc w:val="center"/>
              <w:rPr>
                <w:rFonts w:ascii="Calibri" w:hAnsi="Calibri"/>
                <w:color w:val="000000"/>
                <w:sz w:val="22"/>
                <w:szCs w:val="22"/>
              </w:rPr>
            </w:pPr>
            <w:r>
              <w:rPr>
                <w:rFonts w:ascii="Calibri" w:hAnsi="Calibri"/>
                <w:color w:val="000000"/>
                <w:sz w:val="22"/>
                <w:szCs w:val="22"/>
              </w:rPr>
              <w:t>14,467</w:t>
            </w:r>
          </w:p>
        </w:tc>
      </w:tr>
      <w:tr w:rsidRPr="009E1A03" w:rsidR="00FE2837" w:rsidTr="00FE2837" w14:paraId="57365646" w14:textId="77777777">
        <w:trPr>
          <w:trHeight w:val="300"/>
          <w:jc w:val="center"/>
        </w:trPr>
        <w:tc>
          <w:tcPr>
            <w:tcW w:w="0" w:type="auto"/>
            <w:shd w:val="clear" w:color="auto" w:fill="auto"/>
            <w:noWrap/>
            <w:vAlign w:val="center"/>
            <w:hideMark/>
          </w:tcPr>
          <w:p w:rsidRPr="009E1A03" w:rsidR="009E1A03" w:rsidP="0085271C" w:rsidRDefault="009E1A03" w14:paraId="4AB58583" w14:textId="77777777">
            <w:pPr>
              <w:jc w:val="center"/>
              <w:rPr>
                <w:rFonts w:ascii="Calibri" w:hAnsi="Calibri"/>
                <w:color w:val="000000"/>
                <w:sz w:val="22"/>
                <w:szCs w:val="22"/>
              </w:rPr>
            </w:pPr>
            <w:r w:rsidRPr="009E1A03">
              <w:rPr>
                <w:rFonts w:ascii="Calibri" w:hAnsi="Calibri"/>
                <w:color w:val="000000"/>
                <w:sz w:val="22"/>
                <w:szCs w:val="22"/>
              </w:rPr>
              <w:t>C-700(R)</w:t>
            </w:r>
          </w:p>
        </w:tc>
        <w:tc>
          <w:tcPr>
            <w:tcW w:w="0" w:type="auto"/>
            <w:shd w:val="clear" w:color="auto" w:fill="auto"/>
            <w:noWrap/>
            <w:vAlign w:val="center"/>
            <w:hideMark/>
          </w:tcPr>
          <w:p w:rsidRPr="009E1A03" w:rsidR="009E1A03" w:rsidP="0085271C" w:rsidRDefault="00560234" w14:paraId="30CFC7B6" w14:textId="560AE3AC">
            <w:pPr>
              <w:jc w:val="center"/>
              <w:rPr>
                <w:rFonts w:ascii="Calibri" w:hAnsi="Calibri"/>
                <w:color w:val="000000"/>
                <w:sz w:val="22"/>
                <w:szCs w:val="22"/>
              </w:rPr>
            </w:pPr>
            <w:r>
              <w:rPr>
                <w:rFonts w:ascii="Calibri" w:hAnsi="Calibri"/>
                <w:color w:val="000000"/>
                <w:sz w:val="22"/>
                <w:szCs w:val="22"/>
              </w:rPr>
              <w:t>2,500</w:t>
            </w:r>
          </w:p>
        </w:tc>
        <w:tc>
          <w:tcPr>
            <w:tcW w:w="1821" w:type="dxa"/>
            <w:shd w:val="clear" w:color="auto" w:fill="auto"/>
            <w:noWrap/>
            <w:vAlign w:val="center"/>
            <w:hideMark/>
          </w:tcPr>
          <w:p w:rsidRPr="009E1A03" w:rsidR="009E1A03" w:rsidP="0085271C" w:rsidRDefault="009E1A03" w14:paraId="2E2D51C8"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Pr="009E1A03" w:rsidR="009E1A03" w:rsidP="0085271C" w:rsidRDefault="009E1A03" w14:paraId="1BA73622"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Pr="009E1A03" w:rsidR="009E1A03" w:rsidP="0085271C" w:rsidRDefault="005F30F5" w14:paraId="78D46CF9" w14:textId="67046FF1">
            <w:pPr>
              <w:jc w:val="center"/>
              <w:rPr>
                <w:rFonts w:ascii="Calibri" w:hAnsi="Calibri"/>
                <w:color w:val="000000"/>
                <w:sz w:val="22"/>
                <w:szCs w:val="22"/>
              </w:rPr>
            </w:pPr>
            <w:r>
              <w:rPr>
                <w:rFonts w:ascii="Calibri" w:hAnsi="Calibri"/>
                <w:color w:val="000000"/>
                <w:sz w:val="22"/>
                <w:szCs w:val="22"/>
              </w:rPr>
              <w:t>75</w:t>
            </w:r>
            <w:r w:rsidRPr="009E1A03" w:rsidR="009E1A03">
              <w:rPr>
                <w:rFonts w:ascii="Calibri" w:hAnsi="Calibri"/>
                <w:color w:val="000000"/>
                <w:sz w:val="22"/>
                <w:szCs w:val="22"/>
              </w:rPr>
              <w:t>,000</w:t>
            </w:r>
          </w:p>
        </w:tc>
        <w:tc>
          <w:tcPr>
            <w:tcW w:w="1020" w:type="dxa"/>
            <w:shd w:val="clear" w:color="auto" w:fill="auto"/>
            <w:noWrap/>
            <w:vAlign w:val="center"/>
            <w:hideMark/>
          </w:tcPr>
          <w:p w:rsidRPr="009E1A03" w:rsidR="009E1A03" w:rsidP="0085271C" w:rsidRDefault="005F30F5" w14:paraId="08657642" w14:textId="71774EC2">
            <w:pPr>
              <w:jc w:val="center"/>
              <w:rPr>
                <w:rFonts w:ascii="Calibri" w:hAnsi="Calibri"/>
                <w:color w:val="000000"/>
                <w:sz w:val="22"/>
                <w:szCs w:val="22"/>
              </w:rPr>
            </w:pPr>
            <w:r>
              <w:rPr>
                <w:rFonts w:ascii="Calibri" w:hAnsi="Calibri"/>
                <w:color w:val="000000"/>
                <w:sz w:val="22"/>
                <w:szCs w:val="22"/>
              </w:rPr>
              <w:t>275</w:t>
            </w:r>
            <w:r w:rsidRPr="009E1A03" w:rsid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5F30F5" w14:paraId="377687BC" w14:textId="5FE2A09F">
            <w:pPr>
              <w:jc w:val="center"/>
              <w:rPr>
                <w:rFonts w:ascii="Calibri" w:hAnsi="Calibri"/>
                <w:color w:val="000000"/>
                <w:sz w:val="22"/>
                <w:szCs w:val="22"/>
              </w:rPr>
            </w:pPr>
            <w:r>
              <w:rPr>
                <w:rFonts w:ascii="Calibri" w:hAnsi="Calibri"/>
                <w:color w:val="000000"/>
                <w:sz w:val="22"/>
                <w:szCs w:val="22"/>
              </w:rPr>
              <w:t>350</w:t>
            </w:r>
            <w:r w:rsidRPr="009E1A03" w:rsid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5F30F5" w14:paraId="59421541" w14:textId="32AB83E8">
            <w:pPr>
              <w:jc w:val="center"/>
              <w:rPr>
                <w:rFonts w:ascii="Calibri" w:hAnsi="Calibri"/>
                <w:color w:val="000000"/>
                <w:sz w:val="22"/>
                <w:szCs w:val="22"/>
              </w:rPr>
            </w:pPr>
            <w:r>
              <w:rPr>
                <w:rFonts w:ascii="Calibri" w:hAnsi="Calibri"/>
                <w:color w:val="000000"/>
                <w:sz w:val="22"/>
                <w:szCs w:val="22"/>
              </w:rPr>
              <w:t>5,833</w:t>
            </w:r>
          </w:p>
        </w:tc>
      </w:tr>
      <w:tr w:rsidRPr="009E1A03" w:rsidR="00FE2837" w:rsidTr="00FE2837" w14:paraId="537181E6" w14:textId="77777777">
        <w:trPr>
          <w:trHeight w:val="300"/>
          <w:jc w:val="center"/>
        </w:trPr>
        <w:tc>
          <w:tcPr>
            <w:tcW w:w="0" w:type="auto"/>
            <w:shd w:val="clear" w:color="auto" w:fill="auto"/>
            <w:noWrap/>
            <w:vAlign w:val="center"/>
            <w:hideMark/>
          </w:tcPr>
          <w:p w:rsidRPr="009E1A03" w:rsidR="009E1A03" w:rsidP="0085271C" w:rsidRDefault="009E1A03" w14:paraId="5A989857" w14:textId="77777777">
            <w:pPr>
              <w:jc w:val="center"/>
              <w:rPr>
                <w:rFonts w:ascii="Calibri" w:hAnsi="Calibri"/>
                <w:color w:val="000000"/>
                <w:sz w:val="22"/>
                <w:szCs w:val="22"/>
              </w:rPr>
            </w:pPr>
            <w:r w:rsidRPr="009E1A03">
              <w:rPr>
                <w:rFonts w:ascii="Calibri" w:hAnsi="Calibri"/>
                <w:color w:val="000000"/>
                <w:sz w:val="22"/>
                <w:szCs w:val="22"/>
              </w:rPr>
              <w:t>C-700(SL)</w:t>
            </w:r>
          </w:p>
        </w:tc>
        <w:tc>
          <w:tcPr>
            <w:tcW w:w="0" w:type="auto"/>
            <w:shd w:val="clear" w:color="auto" w:fill="auto"/>
            <w:noWrap/>
            <w:vAlign w:val="center"/>
            <w:hideMark/>
          </w:tcPr>
          <w:p w:rsidRPr="009E1A03" w:rsidR="009E1A03" w:rsidP="0085271C" w:rsidRDefault="009E1A03" w14:paraId="2B192470" w14:textId="0F7976F8">
            <w:pPr>
              <w:jc w:val="center"/>
              <w:rPr>
                <w:rFonts w:ascii="Calibri" w:hAnsi="Calibri"/>
                <w:color w:val="000000"/>
                <w:sz w:val="22"/>
                <w:szCs w:val="22"/>
              </w:rPr>
            </w:pPr>
            <w:r w:rsidRPr="009E1A03">
              <w:rPr>
                <w:rFonts w:ascii="Calibri" w:hAnsi="Calibri"/>
                <w:color w:val="000000"/>
                <w:sz w:val="22"/>
                <w:szCs w:val="22"/>
              </w:rPr>
              <w:t>11,</w:t>
            </w:r>
            <w:r w:rsidR="00560234">
              <w:rPr>
                <w:rFonts w:ascii="Calibri" w:hAnsi="Calibri"/>
                <w:color w:val="000000"/>
                <w:sz w:val="22"/>
                <w:szCs w:val="22"/>
              </w:rPr>
              <w:t>800</w:t>
            </w:r>
          </w:p>
        </w:tc>
        <w:tc>
          <w:tcPr>
            <w:tcW w:w="1821" w:type="dxa"/>
            <w:shd w:val="clear" w:color="auto" w:fill="auto"/>
            <w:noWrap/>
            <w:vAlign w:val="center"/>
            <w:hideMark/>
          </w:tcPr>
          <w:p w:rsidRPr="009E1A03" w:rsidR="009E1A03" w:rsidP="0085271C" w:rsidRDefault="009E1A03" w14:paraId="7E97A690"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Pr="009E1A03" w:rsidR="009E1A03" w:rsidP="0085271C" w:rsidRDefault="009E1A03" w14:paraId="1ADDE644"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Pr="009E1A03" w:rsidR="009E1A03" w:rsidP="0085271C" w:rsidRDefault="005F30F5" w14:paraId="4DD76D3C" w14:textId="0E974D19">
            <w:pPr>
              <w:jc w:val="center"/>
              <w:rPr>
                <w:rFonts w:ascii="Calibri" w:hAnsi="Calibri"/>
                <w:color w:val="000000"/>
                <w:sz w:val="22"/>
                <w:szCs w:val="22"/>
              </w:rPr>
            </w:pPr>
            <w:r>
              <w:rPr>
                <w:rFonts w:ascii="Calibri" w:hAnsi="Calibri"/>
                <w:color w:val="000000"/>
                <w:sz w:val="22"/>
                <w:szCs w:val="22"/>
              </w:rPr>
              <w:t>354</w:t>
            </w:r>
            <w:r w:rsidRPr="009E1A03" w:rsidR="009E1A03">
              <w:rPr>
                <w:rFonts w:ascii="Calibri" w:hAnsi="Calibri"/>
                <w:color w:val="000000"/>
                <w:sz w:val="22"/>
                <w:szCs w:val="22"/>
              </w:rPr>
              <w:t>,000</w:t>
            </w:r>
          </w:p>
        </w:tc>
        <w:tc>
          <w:tcPr>
            <w:tcW w:w="1020" w:type="dxa"/>
            <w:shd w:val="clear" w:color="auto" w:fill="auto"/>
            <w:noWrap/>
            <w:vAlign w:val="center"/>
            <w:hideMark/>
          </w:tcPr>
          <w:p w:rsidRPr="009E1A03" w:rsidR="009E1A03" w:rsidP="0085271C" w:rsidRDefault="009E1A03" w14:paraId="5C8668EB" w14:textId="09ACF290">
            <w:pPr>
              <w:jc w:val="center"/>
              <w:rPr>
                <w:rFonts w:ascii="Calibri" w:hAnsi="Calibri"/>
                <w:color w:val="000000"/>
                <w:sz w:val="22"/>
                <w:szCs w:val="22"/>
              </w:rPr>
            </w:pPr>
            <w:r w:rsidRPr="009E1A03">
              <w:rPr>
                <w:rFonts w:ascii="Calibri" w:hAnsi="Calibri"/>
                <w:color w:val="000000"/>
                <w:sz w:val="22"/>
                <w:szCs w:val="22"/>
              </w:rPr>
              <w:t>1,2</w:t>
            </w:r>
            <w:r w:rsidR="005F30F5">
              <w:rPr>
                <w:rFonts w:ascii="Calibri" w:hAnsi="Calibri"/>
                <w:color w:val="000000"/>
                <w:sz w:val="22"/>
                <w:szCs w:val="22"/>
              </w:rPr>
              <w:t>98</w:t>
            </w:r>
            <w:r w:rsidRP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9E1A03" w14:paraId="2B73DC35" w14:textId="3DAD8FE7">
            <w:pPr>
              <w:jc w:val="center"/>
              <w:rPr>
                <w:rFonts w:ascii="Calibri" w:hAnsi="Calibri"/>
                <w:color w:val="000000"/>
                <w:sz w:val="22"/>
                <w:szCs w:val="22"/>
              </w:rPr>
            </w:pPr>
            <w:r w:rsidRPr="009E1A03">
              <w:rPr>
                <w:rFonts w:ascii="Calibri" w:hAnsi="Calibri"/>
                <w:color w:val="000000"/>
                <w:sz w:val="22"/>
                <w:szCs w:val="22"/>
              </w:rPr>
              <w:t>1,</w:t>
            </w:r>
            <w:r w:rsidR="005F30F5">
              <w:rPr>
                <w:rFonts w:ascii="Calibri" w:hAnsi="Calibri"/>
                <w:color w:val="000000"/>
                <w:sz w:val="22"/>
                <w:szCs w:val="22"/>
              </w:rPr>
              <w:t>652</w:t>
            </w:r>
            <w:r w:rsidRP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9E1A03" w14:paraId="16D3B91E" w14:textId="51F67713">
            <w:pPr>
              <w:jc w:val="center"/>
              <w:rPr>
                <w:rFonts w:ascii="Calibri" w:hAnsi="Calibri"/>
                <w:color w:val="000000"/>
                <w:sz w:val="22"/>
                <w:szCs w:val="22"/>
              </w:rPr>
            </w:pPr>
            <w:r w:rsidRPr="009E1A03">
              <w:rPr>
                <w:rFonts w:ascii="Calibri" w:hAnsi="Calibri"/>
                <w:color w:val="000000"/>
                <w:sz w:val="22"/>
                <w:szCs w:val="22"/>
              </w:rPr>
              <w:t>2</w:t>
            </w:r>
            <w:r w:rsidR="005F30F5">
              <w:rPr>
                <w:rFonts w:ascii="Calibri" w:hAnsi="Calibri"/>
                <w:color w:val="000000"/>
                <w:sz w:val="22"/>
                <w:szCs w:val="22"/>
              </w:rPr>
              <w:t>7</w:t>
            </w:r>
            <w:r w:rsidRPr="009E1A03">
              <w:rPr>
                <w:rFonts w:ascii="Calibri" w:hAnsi="Calibri"/>
                <w:color w:val="000000"/>
                <w:sz w:val="22"/>
                <w:szCs w:val="22"/>
              </w:rPr>
              <w:t>,</w:t>
            </w:r>
            <w:r w:rsidR="005F30F5">
              <w:rPr>
                <w:rFonts w:ascii="Calibri" w:hAnsi="Calibri"/>
                <w:color w:val="000000"/>
                <w:sz w:val="22"/>
                <w:szCs w:val="22"/>
              </w:rPr>
              <w:t>533</w:t>
            </w:r>
          </w:p>
        </w:tc>
      </w:tr>
      <w:tr w:rsidRPr="009E1A03" w:rsidR="00FE2837" w:rsidTr="00FE2837" w14:paraId="30EF8ED9" w14:textId="77777777">
        <w:trPr>
          <w:trHeight w:val="315"/>
          <w:jc w:val="center"/>
        </w:trPr>
        <w:tc>
          <w:tcPr>
            <w:tcW w:w="0" w:type="auto"/>
            <w:shd w:val="clear" w:color="auto" w:fill="auto"/>
            <w:noWrap/>
            <w:vAlign w:val="center"/>
            <w:hideMark/>
          </w:tcPr>
          <w:p w:rsidRPr="009E1A03" w:rsidR="009E1A03" w:rsidP="0085271C" w:rsidRDefault="009E1A03" w14:paraId="449131C4" w14:textId="77777777">
            <w:pPr>
              <w:jc w:val="center"/>
              <w:rPr>
                <w:rFonts w:ascii="Calibri" w:hAnsi="Calibri"/>
                <w:color w:val="000000"/>
                <w:sz w:val="22"/>
                <w:szCs w:val="22"/>
              </w:rPr>
            </w:pPr>
            <w:r w:rsidRPr="009E1A03">
              <w:rPr>
                <w:rFonts w:ascii="Calibri" w:hAnsi="Calibri"/>
                <w:color w:val="000000"/>
                <w:sz w:val="22"/>
                <w:szCs w:val="22"/>
              </w:rPr>
              <w:t>C-700(F)</w:t>
            </w:r>
          </w:p>
        </w:tc>
        <w:tc>
          <w:tcPr>
            <w:tcW w:w="0" w:type="auto"/>
            <w:shd w:val="clear" w:color="auto" w:fill="auto"/>
            <w:noWrap/>
            <w:vAlign w:val="center"/>
            <w:hideMark/>
          </w:tcPr>
          <w:p w:rsidRPr="009E1A03" w:rsidR="009E1A03" w:rsidP="0085271C" w:rsidRDefault="009E1A03" w14:paraId="112F048C" w14:textId="3E982C93">
            <w:pPr>
              <w:jc w:val="center"/>
              <w:rPr>
                <w:rFonts w:ascii="Calibri" w:hAnsi="Calibri"/>
                <w:color w:val="000000"/>
                <w:sz w:val="22"/>
                <w:szCs w:val="22"/>
              </w:rPr>
            </w:pPr>
            <w:r w:rsidRPr="009E1A03">
              <w:rPr>
                <w:rFonts w:ascii="Calibri" w:hAnsi="Calibri"/>
                <w:color w:val="000000"/>
                <w:sz w:val="22"/>
                <w:szCs w:val="22"/>
              </w:rPr>
              <w:t>1,</w:t>
            </w:r>
            <w:r w:rsidR="00560234">
              <w:rPr>
                <w:rFonts w:ascii="Calibri" w:hAnsi="Calibri"/>
                <w:color w:val="000000"/>
                <w:sz w:val="22"/>
                <w:szCs w:val="22"/>
              </w:rPr>
              <w:t>5</w:t>
            </w:r>
            <w:r w:rsidRPr="009E1A03">
              <w:rPr>
                <w:rFonts w:ascii="Calibri" w:hAnsi="Calibri"/>
                <w:color w:val="000000"/>
                <w:sz w:val="22"/>
                <w:szCs w:val="22"/>
              </w:rPr>
              <w:t>00</w:t>
            </w:r>
          </w:p>
        </w:tc>
        <w:tc>
          <w:tcPr>
            <w:tcW w:w="1821" w:type="dxa"/>
            <w:shd w:val="clear" w:color="auto" w:fill="auto"/>
            <w:noWrap/>
            <w:vAlign w:val="center"/>
            <w:hideMark/>
          </w:tcPr>
          <w:p w:rsidRPr="009E1A03" w:rsidR="009E1A03" w:rsidP="0085271C" w:rsidRDefault="009E1A03" w14:paraId="53CE2841"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Pr="009E1A03" w:rsidR="009E1A03" w:rsidP="0085271C" w:rsidRDefault="009E1A03" w14:paraId="26EB24B3"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Pr="009E1A03" w:rsidR="009E1A03" w:rsidP="0085271C" w:rsidRDefault="009E1A03" w14:paraId="25EBADC3" w14:textId="5DDB215E">
            <w:pPr>
              <w:jc w:val="center"/>
              <w:rPr>
                <w:rFonts w:ascii="Calibri" w:hAnsi="Calibri"/>
                <w:color w:val="000000"/>
                <w:sz w:val="22"/>
                <w:szCs w:val="22"/>
              </w:rPr>
            </w:pPr>
            <w:r w:rsidRPr="009E1A03">
              <w:rPr>
                <w:rFonts w:ascii="Calibri" w:hAnsi="Calibri"/>
                <w:color w:val="000000"/>
                <w:sz w:val="22"/>
                <w:szCs w:val="22"/>
              </w:rPr>
              <w:t>4</w:t>
            </w:r>
            <w:r w:rsidR="005F30F5">
              <w:rPr>
                <w:rFonts w:ascii="Calibri" w:hAnsi="Calibri"/>
                <w:color w:val="000000"/>
                <w:sz w:val="22"/>
                <w:szCs w:val="22"/>
              </w:rPr>
              <w:t>5</w:t>
            </w:r>
            <w:r w:rsidRPr="009E1A03">
              <w:rPr>
                <w:rFonts w:ascii="Calibri" w:hAnsi="Calibri"/>
                <w:color w:val="000000"/>
                <w:sz w:val="22"/>
                <w:szCs w:val="22"/>
              </w:rPr>
              <w:t>,000</w:t>
            </w:r>
          </w:p>
        </w:tc>
        <w:tc>
          <w:tcPr>
            <w:tcW w:w="1020" w:type="dxa"/>
            <w:shd w:val="clear" w:color="auto" w:fill="auto"/>
            <w:noWrap/>
            <w:vAlign w:val="center"/>
            <w:hideMark/>
          </w:tcPr>
          <w:p w:rsidRPr="009E1A03" w:rsidR="009E1A03" w:rsidP="0085271C" w:rsidRDefault="009E1A03" w14:paraId="5D75D74C" w14:textId="0EA0A187">
            <w:pPr>
              <w:jc w:val="center"/>
              <w:rPr>
                <w:rFonts w:ascii="Calibri" w:hAnsi="Calibri"/>
                <w:color w:val="000000"/>
                <w:sz w:val="22"/>
                <w:szCs w:val="22"/>
              </w:rPr>
            </w:pPr>
            <w:r w:rsidRPr="009E1A03">
              <w:rPr>
                <w:rFonts w:ascii="Calibri" w:hAnsi="Calibri"/>
                <w:color w:val="000000"/>
                <w:sz w:val="22"/>
                <w:szCs w:val="22"/>
              </w:rPr>
              <w:t>1</w:t>
            </w:r>
            <w:r w:rsidR="005F30F5">
              <w:rPr>
                <w:rFonts w:ascii="Calibri" w:hAnsi="Calibri"/>
                <w:color w:val="000000"/>
                <w:sz w:val="22"/>
                <w:szCs w:val="22"/>
              </w:rPr>
              <w:t>65</w:t>
            </w:r>
            <w:r w:rsidRP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5F30F5" w14:paraId="0CD16710" w14:textId="6A05E3D3">
            <w:pPr>
              <w:jc w:val="center"/>
              <w:rPr>
                <w:rFonts w:ascii="Calibri" w:hAnsi="Calibri"/>
                <w:color w:val="000000"/>
                <w:sz w:val="22"/>
                <w:szCs w:val="22"/>
              </w:rPr>
            </w:pPr>
            <w:r>
              <w:rPr>
                <w:rFonts w:ascii="Calibri" w:hAnsi="Calibri"/>
                <w:color w:val="000000"/>
                <w:sz w:val="22"/>
                <w:szCs w:val="22"/>
              </w:rPr>
              <w:t>210</w:t>
            </w:r>
            <w:r w:rsidRPr="009E1A03" w:rsidR="009E1A03">
              <w:rPr>
                <w:rFonts w:ascii="Calibri" w:hAnsi="Calibri"/>
                <w:color w:val="000000"/>
                <w:sz w:val="22"/>
                <w:szCs w:val="22"/>
              </w:rPr>
              <w:t>,000</w:t>
            </w:r>
          </w:p>
        </w:tc>
        <w:tc>
          <w:tcPr>
            <w:tcW w:w="0" w:type="auto"/>
            <w:shd w:val="clear" w:color="auto" w:fill="auto"/>
            <w:noWrap/>
            <w:vAlign w:val="center"/>
            <w:hideMark/>
          </w:tcPr>
          <w:p w:rsidRPr="009E1A03" w:rsidR="009E1A03" w:rsidP="0085271C" w:rsidRDefault="009E1A03" w14:paraId="586B8C3B" w14:textId="22414330">
            <w:pPr>
              <w:jc w:val="center"/>
              <w:rPr>
                <w:rFonts w:ascii="Calibri" w:hAnsi="Calibri"/>
                <w:color w:val="000000"/>
                <w:sz w:val="22"/>
                <w:szCs w:val="22"/>
              </w:rPr>
            </w:pPr>
            <w:r w:rsidRPr="009E1A03">
              <w:rPr>
                <w:rFonts w:ascii="Calibri" w:hAnsi="Calibri"/>
                <w:color w:val="000000"/>
                <w:sz w:val="22"/>
                <w:szCs w:val="22"/>
              </w:rPr>
              <w:t>3,</w:t>
            </w:r>
            <w:r w:rsidR="005F30F5">
              <w:rPr>
                <w:rFonts w:ascii="Calibri" w:hAnsi="Calibri"/>
                <w:color w:val="000000"/>
                <w:sz w:val="22"/>
                <w:szCs w:val="22"/>
              </w:rPr>
              <w:t>500</w:t>
            </w:r>
          </w:p>
        </w:tc>
      </w:tr>
      <w:tr w:rsidRPr="009E1A03" w:rsidR="00FE2837" w:rsidTr="00FE2837" w14:paraId="21B2406D" w14:textId="77777777">
        <w:trPr>
          <w:trHeight w:val="315"/>
          <w:jc w:val="center"/>
        </w:trPr>
        <w:tc>
          <w:tcPr>
            <w:tcW w:w="0" w:type="auto"/>
            <w:shd w:val="clear" w:color="auto" w:fill="auto"/>
            <w:noWrap/>
            <w:vAlign w:val="center"/>
            <w:hideMark/>
          </w:tcPr>
          <w:p w:rsidRPr="0085271C" w:rsidR="009E1A03" w:rsidP="0085271C" w:rsidRDefault="009E1A03" w14:paraId="7147E562" w14:textId="77777777">
            <w:pPr>
              <w:jc w:val="center"/>
              <w:rPr>
                <w:rFonts w:ascii="Calibri" w:hAnsi="Calibri"/>
                <w:b/>
                <w:color w:val="000000"/>
                <w:sz w:val="22"/>
                <w:szCs w:val="22"/>
              </w:rPr>
            </w:pPr>
            <w:r w:rsidRPr="0085271C">
              <w:rPr>
                <w:rFonts w:ascii="Calibri" w:hAnsi="Calibri"/>
                <w:b/>
                <w:color w:val="000000"/>
                <w:sz w:val="22"/>
                <w:szCs w:val="22"/>
              </w:rPr>
              <w:t>TOTAL</w:t>
            </w:r>
          </w:p>
        </w:tc>
        <w:tc>
          <w:tcPr>
            <w:tcW w:w="0" w:type="auto"/>
            <w:shd w:val="clear" w:color="auto" w:fill="auto"/>
            <w:noWrap/>
            <w:vAlign w:val="center"/>
            <w:hideMark/>
          </w:tcPr>
          <w:p w:rsidRPr="0085271C" w:rsidR="009E1A03" w:rsidP="0085271C" w:rsidRDefault="009E1A03" w14:paraId="6E37D689" w14:textId="47096623">
            <w:pPr>
              <w:jc w:val="center"/>
              <w:rPr>
                <w:rFonts w:ascii="Calibri" w:hAnsi="Calibri"/>
                <w:b/>
                <w:color w:val="000000"/>
                <w:sz w:val="22"/>
                <w:szCs w:val="22"/>
              </w:rPr>
            </w:pPr>
            <w:r w:rsidRPr="0085271C">
              <w:rPr>
                <w:rFonts w:ascii="Calibri" w:hAnsi="Calibri"/>
                <w:b/>
                <w:color w:val="000000"/>
                <w:sz w:val="22"/>
                <w:szCs w:val="22"/>
              </w:rPr>
              <w:t>2</w:t>
            </w:r>
            <w:r w:rsidR="005F30F5">
              <w:rPr>
                <w:rFonts w:ascii="Calibri" w:hAnsi="Calibri"/>
                <w:b/>
                <w:color w:val="000000"/>
                <w:sz w:val="22"/>
                <w:szCs w:val="22"/>
              </w:rPr>
              <w:t>2</w:t>
            </w:r>
            <w:r w:rsidRPr="0085271C">
              <w:rPr>
                <w:rFonts w:ascii="Calibri" w:hAnsi="Calibri"/>
                <w:b/>
                <w:color w:val="000000"/>
                <w:sz w:val="22"/>
                <w:szCs w:val="22"/>
              </w:rPr>
              <w:t>,000</w:t>
            </w:r>
          </w:p>
        </w:tc>
        <w:tc>
          <w:tcPr>
            <w:tcW w:w="1821" w:type="dxa"/>
            <w:shd w:val="clear" w:color="auto" w:fill="auto"/>
            <w:noWrap/>
            <w:vAlign w:val="center"/>
            <w:hideMark/>
          </w:tcPr>
          <w:p w:rsidRPr="0085271C" w:rsidR="009E1A03" w:rsidP="0085271C" w:rsidRDefault="00123582" w14:paraId="6F2E425F" w14:textId="653464E7">
            <w:pPr>
              <w:jc w:val="center"/>
              <w:rPr>
                <w:rFonts w:ascii="Calibri" w:hAnsi="Calibri"/>
                <w:b/>
                <w:color w:val="000000"/>
                <w:sz w:val="22"/>
                <w:szCs w:val="22"/>
              </w:rPr>
            </w:pPr>
            <w:r>
              <w:rPr>
                <w:rFonts w:ascii="Calibri" w:hAnsi="Calibri"/>
                <w:b/>
                <w:color w:val="000000"/>
                <w:sz w:val="22"/>
                <w:szCs w:val="22"/>
              </w:rPr>
              <w:t>30</w:t>
            </w:r>
          </w:p>
        </w:tc>
        <w:tc>
          <w:tcPr>
            <w:tcW w:w="1800" w:type="dxa"/>
            <w:shd w:val="clear" w:color="auto" w:fill="auto"/>
            <w:noWrap/>
            <w:vAlign w:val="center"/>
            <w:hideMark/>
          </w:tcPr>
          <w:p w:rsidRPr="0085271C" w:rsidR="009E1A03" w:rsidP="0085271C" w:rsidRDefault="00123582" w14:paraId="5CB53969" w14:textId="4BB4DE84">
            <w:pPr>
              <w:jc w:val="center"/>
              <w:rPr>
                <w:rFonts w:ascii="Calibri" w:hAnsi="Calibri"/>
                <w:b/>
                <w:color w:val="000000"/>
                <w:sz w:val="22"/>
                <w:szCs w:val="22"/>
              </w:rPr>
            </w:pPr>
            <w:r>
              <w:rPr>
                <w:rFonts w:ascii="Calibri" w:hAnsi="Calibri"/>
                <w:b/>
                <w:color w:val="000000"/>
                <w:sz w:val="22"/>
                <w:szCs w:val="22"/>
              </w:rPr>
              <w:t>110</w:t>
            </w:r>
          </w:p>
        </w:tc>
        <w:tc>
          <w:tcPr>
            <w:tcW w:w="1080" w:type="dxa"/>
            <w:shd w:val="clear" w:color="auto" w:fill="auto"/>
            <w:noWrap/>
            <w:vAlign w:val="center"/>
            <w:hideMark/>
          </w:tcPr>
          <w:p w:rsidRPr="0085271C" w:rsidR="009E1A03" w:rsidP="0085271C" w:rsidRDefault="005F30F5" w14:paraId="2F685793" w14:textId="5049BB5D">
            <w:pPr>
              <w:jc w:val="center"/>
              <w:rPr>
                <w:rFonts w:ascii="Calibri" w:hAnsi="Calibri"/>
                <w:b/>
                <w:color w:val="000000"/>
                <w:sz w:val="22"/>
                <w:szCs w:val="22"/>
              </w:rPr>
            </w:pPr>
            <w:r>
              <w:rPr>
                <w:rFonts w:ascii="Calibri" w:hAnsi="Calibri"/>
                <w:b/>
                <w:color w:val="000000"/>
                <w:sz w:val="22"/>
                <w:szCs w:val="22"/>
              </w:rPr>
              <w:t>660</w:t>
            </w:r>
            <w:r w:rsidRPr="0085271C" w:rsidR="009E1A03">
              <w:rPr>
                <w:rFonts w:ascii="Calibri" w:hAnsi="Calibri"/>
                <w:b/>
                <w:color w:val="000000"/>
                <w:sz w:val="22"/>
                <w:szCs w:val="22"/>
              </w:rPr>
              <w:t>,000</w:t>
            </w:r>
          </w:p>
        </w:tc>
        <w:tc>
          <w:tcPr>
            <w:tcW w:w="1020" w:type="dxa"/>
            <w:shd w:val="clear" w:color="auto" w:fill="auto"/>
            <w:noWrap/>
            <w:vAlign w:val="center"/>
            <w:hideMark/>
          </w:tcPr>
          <w:p w:rsidRPr="0085271C" w:rsidR="009E1A03" w:rsidP="0085271C" w:rsidRDefault="009E1A03" w14:paraId="50F4617E" w14:textId="77F74066">
            <w:pPr>
              <w:jc w:val="center"/>
              <w:rPr>
                <w:rFonts w:ascii="Calibri" w:hAnsi="Calibri"/>
                <w:b/>
                <w:color w:val="000000"/>
                <w:sz w:val="22"/>
                <w:szCs w:val="22"/>
              </w:rPr>
            </w:pPr>
            <w:r w:rsidRPr="0085271C">
              <w:rPr>
                <w:rFonts w:ascii="Calibri" w:hAnsi="Calibri"/>
                <w:b/>
                <w:color w:val="000000"/>
                <w:sz w:val="22"/>
                <w:szCs w:val="22"/>
              </w:rPr>
              <w:t>2,</w:t>
            </w:r>
            <w:r w:rsidR="005F30F5">
              <w:rPr>
                <w:rFonts w:ascii="Calibri" w:hAnsi="Calibri"/>
                <w:b/>
                <w:color w:val="000000"/>
                <w:sz w:val="22"/>
                <w:szCs w:val="22"/>
              </w:rPr>
              <w:t>420</w:t>
            </w:r>
            <w:r w:rsidRPr="0085271C">
              <w:rPr>
                <w:rFonts w:ascii="Calibri" w:hAnsi="Calibri"/>
                <w:b/>
                <w:color w:val="000000"/>
                <w:sz w:val="22"/>
                <w:szCs w:val="22"/>
              </w:rPr>
              <w:t>,000</w:t>
            </w:r>
          </w:p>
        </w:tc>
        <w:tc>
          <w:tcPr>
            <w:tcW w:w="0" w:type="auto"/>
            <w:shd w:val="clear" w:color="auto" w:fill="auto"/>
            <w:noWrap/>
            <w:vAlign w:val="center"/>
            <w:hideMark/>
          </w:tcPr>
          <w:p w:rsidRPr="0085271C" w:rsidR="009E1A03" w:rsidP="0085271C" w:rsidRDefault="009E1A03" w14:paraId="4A4CF65D" w14:textId="5CDE5C98">
            <w:pPr>
              <w:jc w:val="center"/>
              <w:rPr>
                <w:rFonts w:ascii="Calibri" w:hAnsi="Calibri"/>
                <w:b/>
                <w:color w:val="000000"/>
                <w:sz w:val="22"/>
                <w:szCs w:val="22"/>
              </w:rPr>
            </w:pPr>
            <w:r w:rsidRPr="0085271C">
              <w:rPr>
                <w:rFonts w:ascii="Calibri" w:hAnsi="Calibri"/>
                <w:b/>
                <w:color w:val="000000"/>
                <w:sz w:val="22"/>
                <w:szCs w:val="22"/>
              </w:rPr>
              <w:t>3,</w:t>
            </w:r>
            <w:r w:rsidR="005F30F5">
              <w:rPr>
                <w:rFonts w:ascii="Calibri" w:hAnsi="Calibri"/>
                <w:b/>
                <w:color w:val="000000"/>
                <w:sz w:val="22"/>
                <w:szCs w:val="22"/>
              </w:rPr>
              <w:t>080</w:t>
            </w:r>
            <w:r w:rsidRPr="0085271C">
              <w:rPr>
                <w:rFonts w:ascii="Calibri" w:hAnsi="Calibri"/>
                <w:b/>
                <w:color w:val="000000"/>
                <w:sz w:val="22"/>
                <w:szCs w:val="22"/>
              </w:rPr>
              <w:t>,000</w:t>
            </w:r>
          </w:p>
        </w:tc>
        <w:tc>
          <w:tcPr>
            <w:tcW w:w="0" w:type="auto"/>
            <w:shd w:val="clear" w:color="000000" w:fill="D9D9D9"/>
            <w:noWrap/>
            <w:vAlign w:val="center"/>
            <w:hideMark/>
          </w:tcPr>
          <w:p w:rsidRPr="0085271C" w:rsidR="009E1A03" w:rsidP="0085271C" w:rsidRDefault="009E1A03" w14:paraId="05943497" w14:textId="7B79B252">
            <w:pPr>
              <w:jc w:val="center"/>
              <w:rPr>
                <w:rFonts w:ascii="Calibri" w:hAnsi="Calibri"/>
                <w:b/>
                <w:bCs/>
                <w:color w:val="000000"/>
                <w:sz w:val="22"/>
                <w:szCs w:val="22"/>
              </w:rPr>
            </w:pPr>
            <w:r w:rsidRPr="0085271C">
              <w:rPr>
                <w:rFonts w:ascii="Calibri" w:hAnsi="Calibri"/>
                <w:b/>
                <w:bCs/>
                <w:color w:val="000000"/>
                <w:sz w:val="22"/>
                <w:szCs w:val="22"/>
              </w:rPr>
              <w:t>5</w:t>
            </w:r>
            <w:r w:rsidR="005F30F5">
              <w:rPr>
                <w:rFonts w:ascii="Calibri" w:hAnsi="Calibri"/>
                <w:b/>
                <w:bCs/>
                <w:color w:val="000000"/>
                <w:sz w:val="22"/>
                <w:szCs w:val="22"/>
              </w:rPr>
              <w:t>1</w:t>
            </w:r>
            <w:r w:rsidRPr="0085271C">
              <w:rPr>
                <w:rFonts w:ascii="Calibri" w:hAnsi="Calibri"/>
                <w:b/>
                <w:bCs/>
                <w:color w:val="000000"/>
                <w:sz w:val="22"/>
                <w:szCs w:val="22"/>
              </w:rPr>
              <w:t>,333</w:t>
            </w:r>
          </w:p>
        </w:tc>
      </w:tr>
    </w:tbl>
    <w:p w:rsidR="009E1A03" w:rsidRDefault="009E1A03" w14:paraId="54F888A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2B3C4F5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D082B" w:rsidRDefault="00544F8D" w14:paraId="5968B9AA" w14:textId="7D5AF7A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estimate</w:t>
      </w:r>
      <w:r w:rsidR="00231E3D">
        <w:rPr>
          <w:color w:val="000000"/>
        </w:rPr>
        <w:t xml:space="preserve"> responses from approximately </w:t>
      </w:r>
      <w:r w:rsidR="009E1A03">
        <w:rPr>
          <w:color w:val="000000"/>
        </w:rPr>
        <w:t>11,</w:t>
      </w:r>
      <w:r w:rsidR="006D5F20">
        <w:rPr>
          <w:color w:val="000000"/>
        </w:rPr>
        <w:t>8</w:t>
      </w:r>
      <w:r w:rsidR="009E1A03">
        <w:rPr>
          <w:color w:val="000000"/>
        </w:rPr>
        <w:t>00</w:t>
      </w:r>
      <w:r>
        <w:rPr>
          <w:color w:val="000000"/>
        </w:rPr>
        <w:t xml:space="preserve"> state </w:t>
      </w:r>
      <w:r w:rsidR="00231E3D">
        <w:rPr>
          <w:color w:val="000000"/>
        </w:rPr>
        <w:t xml:space="preserve">and local government projects, </w:t>
      </w:r>
      <w:r w:rsidR="006D5F20">
        <w:rPr>
          <w:color w:val="000000"/>
        </w:rPr>
        <w:t>6,2</w:t>
      </w:r>
      <w:r w:rsidR="009E1A03">
        <w:rPr>
          <w:color w:val="000000"/>
        </w:rPr>
        <w:t>00</w:t>
      </w:r>
      <w:r>
        <w:rPr>
          <w:color w:val="000000"/>
        </w:rPr>
        <w:t xml:space="preserve"> priv</w:t>
      </w:r>
      <w:r w:rsidR="00231E3D">
        <w:rPr>
          <w:color w:val="000000"/>
        </w:rPr>
        <w:t>ate nonresidential p</w:t>
      </w:r>
      <w:r w:rsidR="00554C79">
        <w:rPr>
          <w:color w:val="000000"/>
        </w:rPr>
        <w:t xml:space="preserve">rojects, </w:t>
      </w:r>
      <w:r w:rsidR="00CA43B3">
        <w:rPr>
          <w:color w:val="000000"/>
        </w:rPr>
        <w:t>1,</w:t>
      </w:r>
      <w:r w:rsidR="006D5F20">
        <w:rPr>
          <w:color w:val="000000"/>
        </w:rPr>
        <w:t>5</w:t>
      </w:r>
      <w:r w:rsidR="00554C79">
        <w:rPr>
          <w:color w:val="000000"/>
        </w:rPr>
        <w:t>00 federal projects,</w:t>
      </w:r>
      <w:r w:rsidR="00231E3D">
        <w:rPr>
          <w:color w:val="000000"/>
        </w:rPr>
        <w:t xml:space="preserve"> and </w:t>
      </w:r>
      <w:r w:rsidR="006D5F20">
        <w:rPr>
          <w:color w:val="000000"/>
        </w:rPr>
        <w:t>2,5</w:t>
      </w:r>
      <w:r w:rsidR="00231E3D">
        <w:rPr>
          <w:color w:val="000000"/>
        </w:rPr>
        <w:t>0</w:t>
      </w:r>
      <w:r>
        <w:rPr>
          <w:color w:val="000000"/>
        </w:rPr>
        <w:t>0 multifamily residential projects annually.  The respondents will each complete 12 monthly reports on average.  The total number of annual respons</w:t>
      </w:r>
      <w:r w:rsidR="00E833D9">
        <w:rPr>
          <w:color w:val="000000"/>
        </w:rPr>
        <w:t xml:space="preserve">es is </w:t>
      </w:r>
      <w:r w:rsidR="006D5F20">
        <w:rPr>
          <w:color w:val="000000"/>
        </w:rPr>
        <w:t>264</w:t>
      </w:r>
      <w:r w:rsidR="009E1A03">
        <w:rPr>
          <w:color w:val="000000"/>
        </w:rPr>
        <w:t>,000</w:t>
      </w:r>
      <w:r w:rsidR="00E833D9">
        <w:rPr>
          <w:color w:val="000000"/>
        </w:rPr>
        <w:t xml:space="preserve">.  </w:t>
      </w:r>
      <w:r w:rsidR="009C212E">
        <w:rPr>
          <w:color w:val="000000"/>
        </w:rPr>
        <w:t>We estimate it will take 30</w:t>
      </w:r>
      <w:r>
        <w:rPr>
          <w:color w:val="000000"/>
        </w:rPr>
        <w:t xml:space="preserve"> minutes to </w:t>
      </w:r>
      <w:r w:rsidR="004E56A2">
        <w:rPr>
          <w:color w:val="000000"/>
        </w:rPr>
        <w:t xml:space="preserve">complete the survey the first </w:t>
      </w:r>
      <w:r>
        <w:rPr>
          <w:color w:val="000000"/>
        </w:rPr>
        <w:t xml:space="preserve">month </w:t>
      </w:r>
      <w:r w:rsidR="009C212E">
        <w:rPr>
          <w:color w:val="000000"/>
        </w:rPr>
        <w:t>and 10</w:t>
      </w:r>
      <w:r w:rsidR="004E56A2">
        <w:rPr>
          <w:color w:val="000000"/>
        </w:rPr>
        <w:t xml:space="preserve"> minutes each remaining month </w:t>
      </w:r>
      <w:r>
        <w:rPr>
          <w:color w:val="000000"/>
        </w:rPr>
        <w:t>that the project is under construction</w:t>
      </w:r>
      <w:r w:rsidR="00E85C14">
        <w:rPr>
          <w:color w:val="000000"/>
        </w:rPr>
        <w:t>, regardless of reporting format</w:t>
      </w:r>
      <w:r w:rsidR="00545E5E">
        <w:rPr>
          <w:color w:val="000000"/>
        </w:rPr>
        <w:t xml:space="preserve"> (see </w:t>
      </w:r>
      <w:r w:rsidRPr="00CF757B" w:rsidR="00545E5E">
        <w:rPr>
          <w:color w:val="000000"/>
        </w:rPr>
        <w:t>Attachment K)</w:t>
      </w:r>
      <w:r w:rsidRPr="00CF757B">
        <w:rPr>
          <w:color w:val="000000"/>
        </w:rPr>
        <w:t>.</w:t>
      </w:r>
      <w:r>
        <w:rPr>
          <w:color w:val="000000"/>
        </w:rPr>
        <w:t xml:space="preserve">  These estimates are based upon previous exp</w:t>
      </w:r>
      <w:r w:rsidR="00585A44">
        <w:rPr>
          <w:color w:val="000000"/>
        </w:rPr>
        <w:t>eriences and conversations with r</w:t>
      </w:r>
      <w:r>
        <w:rPr>
          <w:color w:val="000000"/>
        </w:rPr>
        <w:t xml:space="preserve">espondents.  </w:t>
      </w:r>
      <w:r w:rsidR="009C212E">
        <w:rPr>
          <w:color w:val="000000"/>
        </w:rPr>
        <w:t xml:space="preserve">The total annual burden is </w:t>
      </w:r>
      <w:r w:rsidR="00F16BE9">
        <w:rPr>
          <w:color w:val="000000"/>
        </w:rPr>
        <w:t>5</w:t>
      </w:r>
      <w:r w:rsidR="006D5F20">
        <w:rPr>
          <w:color w:val="000000"/>
        </w:rPr>
        <w:t>1</w:t>
      </w:r>
      <w:r w:rsidR="00F16BE9">
        <w:rPr>
          <w:color w:val="000000"/>
        </w:rPr>
        <w:t>,333</w:t>
      </w:r>
      <w:r>
        <w:rPr>
          <w:color w:val="000000"/>
        </w:rPr>
        <w:t xml:space="preserve"> hours.</w:t>
      </w:r>
      <w:r w:rsidR="00585A44">
        <w:rPr>
          <w:color w:val="000000"/>
        </w:rPr>
        <w:t xml:space="preserve"> </w:t>
      </w:r>
      <w:r w:rsidRPr="00F429B6" w:rsidR="00855092">
        <w:rPr>
          <w:color w:val="000000"/>
        </w:rPr>
        <w:t>The estimated annual cost to the respondents is $</w:t>
      </w:r>
      <w:r w:rsidR="00A520D6">
        <w:rPr>
          <w:color w:val="000000"/>
        </w:rPr>
        <w:t>1,931,270</w:t>
      </w:r>
      <w:r w:rsidRPr="00F429B6" w:rsidR="00855092">
        <w:rPr>
          <w:color w:val="000000"/>
        </w:rPr>
        <w:t xml:space="preserve">.  We calculated this annual cost by multiplying the total burden hours by the average hourly wage of </w:t>
      </w:r>
      <w:r w:rsidR="002003AF">
        <w:rPr>
          <w:color w:val="000000"/>
        </w:rPr>
        <w:t xml:space="preserve">the associated occupation type.  Calculations are shown below.  The hourly wages are based on </w:t>
      </w:r>
      <w:r w:rsidRPr="00F429B6" w:rsidR="002003AF">
        <w:rPr>
          <w:color w:val="000000"/>
        </w:rPr>
        <w:t>mean hourly wage</w:t>
      </w:r>
      <w:r w:rsidR="002003AF">
        <w:rPr>
          <w:color w:val="000000"/>
        </w:rPr>
        <w:t>s</w:t>
      </w:r>
      <w:r w:rsidRPr="00F429B6" w:rsidR="002003AF">
        <w:rPr>
          <w:color w:val="000000"/>
        </w:rPr>
        <w:t xml:space="preserve"> of the full-time wage and salary earnings of accountants and auditors </w:t>
      </w:r>
      <w:r w:rsidR="00F429B6">
        <w:rPr>
          <w:color w:val="000000"/>
        </w:rPr>
        <w:t>(</w:t>
      </w:r>
      <w:r w:rsidR="002003AF">
        <w:rPr>
          <w:color w:val="000000"/>
        </w:rPr>
        <w:t xml:space="preserve">Standard Occupational Classification </w:t>
      </w:r>
      <w:r w:rsidRPr="002003AF" w:rsidR="002003AF">
        <w:rPr>
          <w:color w:val="000000"/>
        </w:rPr>
        <w:t>13-2011</w:t>
      </w:r>
      <w:r w:rsidR="00F429B6">
        <w:rPr>
          <w:color w:val="000000"/>
        </w:rPr>
        <w:t>),</w:t>
      </w:r>
      <w:r w:rsidRPr="002003AF" w:rsidR="002003AF">
        <w:rPr>
          <w:color w:val="000000"/>
        </w:rPr>
        <w:t xml:space="preserve"> </w:t>
      </w:r>
      <w:r w:rsidR="002003AF">
        <w:rPr>
          <w:color w:val="000000"/>
        </w:rPr>
        <w:t xml:space="preserve">in the respective industries.  </w:t>
      </w:r>
      <w:hyperlink w:history="1" r:id="rId9">
        <w:r w:rsidRPr="00F429B6" w:rsidR="00855092">
          <w:rPr>
            <w:color w:val="000000"/>
          </w:rPr>
          <w:t>http://stats.bls.gov/oes/current/oes132011.htm</w:t>
        </w:r>
      </w:hyperlink>
    </w:p>
    <w:p w:rsidR="00114920" w:rsidRDefault="00114920" w14:paraId="3D9978E4" w14:textId="43BF876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tbl>
      <w:tblPr>
        <w:tblW w:w="9720" w:type="dxa"/>
        <w:tblInd w:w="108" w:type="dxa"/>
        <w:tblLook w:val="04A0" w:firstRow="1" w:lastRow="0" w:firstColumn="1" w:lastColumn="0" w:noHBand="0" w:noVBand="1"/>
      </w:tblPr>
      <w:tblGrid>
        <w:gridCol w:w="1740"/>
        <w:gridCol w:w="960"/>
        <w:gridCol w:w="1200"/>
        <w:gridCol w:w="1240"/>
        <w:gridCol w:w="4580"/>
      </w:tblGrid>
      <w:tr w:rsidRPr="00F429B6" w:rsidR="00F429B6" w:rsidTr="00A83E13" w14:paraId="3D2456D6" w14:textId="77777777">
        <w:trPr>
          <w:trHeight w:val="1200"/>
        </w:trPr>
        <w:tc>
          <w:tcPr>
            <w:tcW w:w="17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00D41028" w:rsidP="00F429B6" w:rsidRDefault="00D41028" w14:paraId="6EEC9D9B" w14:textId="6F691CA8">
            <w:pPr>
              <w:jc w:val="center"/>
              <w:rPr>
                <w:rFonts w:ascii="Calibri" w:hAnsi="Calibri"/>
                <w:b/>
                <w:bCs/>
                <w:color w:val="000000"/>
                <w:sz w:val="22"/>
                <w:szCs w:val="22"/>
              </w:rPr>
            </w:pPr>
            <w:r>
              <w:rPr>
                <w:rFonts w:ascii="Calibri" w:hAnsi="Calibri"/>
                <w:b/>
                <w:bCs/>
                <w:color w:val="000000"/>
                <w:sz w:val="22"/>
                <w:szCs w:val="22"/>
              </w:rPr>
              <w:lastRenderedPageBreak/>
              <w:t>C-700</w:t>
            </w:r>
          </w:p>
          <w:p w:rsidRPr="00F429B6" w:rsidR="00F429B6" w:rsidP="00F429B6" w:rsidRDefault="00F429B6" w14:paraId="05647AC1" w14:textId="6A6CE726">
            <w:pPr>
              <w:jc w:val="center"/>
              <w:rPr>
                <w:rFonts w:ascii="Calibri" w:hAnsi="Calibri"/>
                <w:b/>
                <w:bCs/>
                <w:color w:val="000000"/>
                <w:sz w:val="22"/>
                <w:szCs w:val="22"/>
              </w:rPr>
            </w:pPr>
            <w:r w:rsidRPr="00F429B6">
              <w:rPr>
                <w:rFonts w:ascii="Calibri" w:hAnsi="Calibri"/>
                <w:b/>
                <w:bCs/>
                <w:color w:val="000000"/>
                <w:sz w:val="22"/>
                <w:szCs w:val="22"/>
              </w:rPr>
              <w:t>Sector</w:t>
            </w:r>
          </w:p>
        </w:tc>
        <w:tc>
          <w:tcPr>
            <w:tcW w:w="960" w:type="dxa"/>
            <w:tcBorders>
              <w:top w:val="single" w:color="auto" w:sz="4" w:space="0"/>
              <w:left w:val="nil"/>
              <w:bottom w:val="single" w:color="auto" w:sz="4" w:space="0"/>
              <w:right w:val="single" w:color="auto" w:sz="4" w:space="0"/>
            </w:tcBorders>
            <w:shd w:val="clear" w:color="000000" w:fill="D9D9D9"/>
            <w:vAlign w:val="center"/>
            <w:hideMark/>
          </w:tcPr>
          <w:p w:rsidRPr="00F429B6" w:rsidR="00F429B6" w:rsidP="00F429B6" w:rsidRDefault="00F429B6" w14:paraId="7AC5FC4D" w14:textId="77777777">
            <w:pPr>
              <w:jc w:val="center"/>
              <w:rPr>
                <w:rFonts w:ascii="Calibri" w:hAnsi="Calibri"/>
                <w:b/>
                <w:bCs/>
                <w:color w:val="000000"/>
                <w:sz w:val="22"/>
                <w:szCs w:val="22"/>
              </w:rPr>
            </w:pPr>
            <w:r w:rsidRPr="00F429B6">
              <w:rPr>
                <w:rFonts w:ascii="Calibri" w:hAnsi="Calibri"/>
                <w:b/>
                <w:bCs/>
                <w:color w:val="000000"/>
                <w:sz w:val="22"/>
                <w:szCs w:val="22"/>
              </w:rPr>
              <w:t>Hourly Mean Wage</w:t>
            </w:r>
          </w:p>
        </w:tc>
        <w:tc>
          <w:tcPr>
            <w:tcW w:w="1200" w:type="dxa"/>
            <w:tcBorders>
              <w:top w:val="single" w:color="auto" w:sz="4" w:space="0"/>
              <w:left w:val="nil"/>
              <w:bottom w:val="single" w:color="auto" w:sz="4" w:space="0"/>
              <w:right w:val="single" w:color="auto" w:sz="4" w:space="0"/>
            </w:tcBorders>
            <w:shd w:val="clear" w:color="000000" w:fill="D9D9D9"/>
            <w:vAlign w:val="center"/>
            <w:hideMark/>
          </w:tcPr>
          <w:p w:rsidRPr="00F429B6" w:rsidR="00F429B6" w:rsidP="00F429B6" w:rsidRDefault="00F429B6" w14:paraId="186D1889" w14:textId="77777777">
            <w:pPr>
              <w:jc w:val="center"/>
              <w:rPr>
                <w:rFonts w:ascii="Calibri" w:hAnsi="Calibri"/>
                <w:b/>
                <w:bCs/>
                <w:color w:val="000000"/>
                <w:sz w:val="22"/>
                <w:szCs w:val="22"/>
              </w:rPr>
            </w:pPr>
            <w:r w:rsidRPr="00F429B6">
              <w:rPr>
                <w:rFonts w:ascii="Calibri" w:hAnsi="Calibri"/>
                <w:b/>
                <w:bCs/>
                <w:color w:val="000000"/>
                <w:sz w:val="22"/>
                <w:szCs w:val="22"/>
              </w:rPr>
              <w:t>Annual Burden Hours</w:t>
            </w:r>
          </w:p>
        </w:tc>
        <w:tc>
          <w:tcPr>
            <w:tcW w:w="1240" w:type="dxa"/>
            <w:tcBorders>
              <w:top w:val="single" w:color="auto" w:sz="4" w:space="0"/>
              <w:left w:val="nil"/>
              <w:bottom w:val="single" w:color="auto" w:sz="4" w:space="0"/>
              <w:right w:val="single" w:color="auto" w:sz="4" w:space="0"/>
            </w:tcBorders>
            <w:shd w:val="clear" w:color="000000" w:fill="D9D9D9"/>
            <w:vAlign w:val="center"/>
            <w:hideMark/>
          </w:tcPr>
          <w:p w:rsidRPr="00F429B6" w:rsidR="00F429B6" w:rsidP="00F429B6" w:rsidRDefault="00F429B6" w14:paraId="2C52EC0E" w14:textId="77777777">
            <w:pPr>
              <w:jc w:val="center"/>
              <w:rPr>
                <w:rFonts w:ascii="Calibri" w:hAnsi="Calibri"/>
                <w:b/>
                <w:bCs/>
                <w:color w:val="000000"/>
                <w:sz w:val="22"/>
                <w:szCs w:val="22"/>
              </w:rPr>
            </w:pPr>
            <w:r w:rsidRPr="00F429B6">
              <w:rPr>
                <w:rFonts w:ascii="Calibri" w:hAnsi="Calibri"/>
                <w:b/>
                <w:bCs/>
                <w:color w:val="000000"/>
                <w:sz w:val="22"/>
                <w:szCs w:val="22"/>
              </w:rPr>
              <w:t>Annual Cost</w:t>
            </w:r>
            <w:r w:rsidRPr="00F429B6">
              <w:rPr>
                <w:rFonts w:ascii="Calibri" w:hAnsi="Calibri"/>
                <w:b/>
                <w:bCs/>
                <w:color w:val="000000"/>
                <w:sz w:val="22"/>
                <w:szCs w:val="22"/>
              </w:rPr>
              <w:br/>
              <w:t>(Wage x Burden Hours)</w:t>
            </w:r>
          </w:p>
        </w:tc>
        <w:tc>
          <w:tcPr>
            <w:tcW w:w="4580" w:type="dxa"/>
            <w:tcBorders>
              <w:top w:val="single" w:color="auto" w:sz="4" w:space="0"/>
              <w:left w:val="nil"/>
              <w:bottom w:val="single" w:color="auto" w:sz="4" w:space="0"/>
              <w:right w:val="single" w:color="auto" w:sz="4" w:space="0"/>
            </w:tcBorders>
            <w:shd w:val="clear" w:color="000000" w:fill="D9D9D9"/>
            <w:vAlign w:val="center"/>
            <w:hideMark/>
          </w:tcPr>
          <w:p w:rsidR="00A83E13" w:rsidP="00A83E13" w:rsidRDefault="00A83E13" w14:paraId="452012AF" w14:textId="45B027D6">
            <w:pPr>
              <w:jc w:val="center"/>
              <w:rPr>
                <w:rFonts w:ascii="Calibri" w:hAnsi="Calibri"/>
                <w:b/>
                <w:bCs/>
                <w:color w:val="000000"/>
                <w:sz w:val="22"/>
                <w:szCs w:val="22"/>
              </w:rPr>
            </w:pPr>
            <w:r>
              <w:rPr>
                <w:rFonts w:ascii="Calibri" w:hAnsi="Calibri"/>
                <w:b/>
                <w:bCs/>
                <w:color w:val="000000"/>
                <w:sz w:val="22"/>
                <w:szCs w:val="22"/>
              </w:rPr>
              <w:t>Accountants and Auditors</w:t>
            </w:r>
          </w:p>
          <w:p w:rsidR="00A83E13" w:rsidP="00A83E13" w:rsidRDefault="00A83E13" w14:paraId="67DBED46" w14:textId="52A3BB8B">
            <w:pPr>
              <w:jc w:val="center"/>
              <w:rPr>
                <w:rFonts w:ascii="Calibri" w:hAnsi="Calibri"/>
                <w:b/>
                <w:bCs/>
                <w:color w:val="000000"/>
                <w:sz w:val="22"/>
                <w:szCs w:val="22"/>
              </w:rPr>
            </w:pPr>
            <w:r>
              <w:rPr>
                <w:rFonts w:ascii="Calibri" w:hAnsi="Calibri"/>
                <w:b/>
                <w:bCs/>
                <w:color w:val="000000"/>
                <w:sz w:val="22"/>
                <w:szCs w:val="22"/>
              </w:rPr>
              <w:t>(</w:t>
            </w:r>
            <w:r w:rsidRPr="00F429B6" w:rsidR="00F429B6">
              <w:rPr>
                <w:rFonts w:ascii="Calibri" w:hAnsi="Calibri"/>
                <w:b/>
                <w:bCs/>
                <w:color w:val="000000"/>
                <w:sz w:val="22"/>
                <w:szCs w:val="22"/>
              </w:rPr>
              <w:t>Standard Occupational Classification</w:t>
            </w:r>
            <w:r>
              <w:rPr>
                <w:rFonts w:ascii="Calibri" w:hAnsi="Calibri"/>
                <w:b/>
                <w:bCs/>
                <w:color w:val="000000"/>
                <w:sz w:val="22"/>
                <w:szCs w:val="22"/>
              </w:rPr>
              <w:t xml:space="preserve"> 13-2011) </w:t>
            </w:r>
          </w:p>
          <w:p w:rsidRPr="00F429B6" w:rsidR="00F429B6" w:rsidP="00A83E13" w:rsidRDefault="00A83E13" w14:paraId="043695FA" w14:textId="7A213ADB">
            <w:pPr>
              <w:jc w:val="center"/>
              <w:rPr>
                <w:rFonts w:ascii="Calibri" w:hAnsi="Calibri"/>
                <w:b/>
                <w:bCs/>
                <w:color w:val="000000"/>
                <w:sz w:val="22"/>
                <w:szCs w:val="22"/>
              </w:rPr>
            </w:pPr>
            <w:r>
              <w:rPr>
                <w:rFonts w:ascii="Calibri" w:hAnsi="Calibri"/>
                <w:b/>
                <w:bCs/>
                <w:color w:val="000000"/>
                <w:sz w:val="22"/>
                <w:szCs w:val="22"/>
              </w:rPr>
              <w:t xml:space="preserve">by </w:t>
            </w:r>
            <w:r w:rsidR="00F55C7F">
              <w:rPr>
                <w:rFonts w:ascii="Calibri" w:hAnsi="Calibri"/>
                <w:b/>
                <w:bCs/>
                <w:color w:val="000000"/>
                <w:sz w:val="22"/>
                <w:szCs w:val="22"/>
              </w:rPr>
              <w:t>Industry</w:t>
            </w:r>
          </w:p>
        </w:tc>
      </w:tr>
      <w:tr w:rsidRPr="00F429B6" w:rsidR="00F429B6" w:rsidTr="00A83E13" w14:paraId="5A869A53" w14:textId="77777777">
        <w:trPr>
          <w:trHeight w:val="600"/>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F429B6" w:rsidR="00F429B6" w:rsidP="00F429B6" w:rsidRDefault="00F429B6" w14:paraId="3624205E" w14:textId="77777777">
            <w:pPr>
              <w:jc w:val="center"/>
              <w:rPr>
                <w:rFonts w:ascii="Calibri" w:hAnsi="Calibri"/>
                <w:color w:val="000000"/>
                <w:sz w:val="22"/>
                <w:szCs w:val="22"/>
              </w:rPr>
            </w:pPr>
            <w:r w:rsidRPr="00F429B6">
              <w:rPr>
                <w:rFonts w:ascii="Calibri" w:hAnsi="Calibri"/>
                <w:color w:val="000000"/>
                <w:sz w:val="22"/>
                <w:szCs w:val="22"/>
              </w:rPr>
              <w:t>State/Local</w:t>
            </w:r>
          </w:p>
        </w:tc>
        <w:tc>
          <w:tcPr>
            <w:tcW w:w="96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22FA7AB6" w14:textId="73A60FBE">
            <w:pPr>
              <w:jc w:val="center"/>
              <w:rPr>
                <w:rFonts w:ascii="Calibri" w:hAnsi="Calibri"/>
                <w:color w:val="000000"/>
                <w:sz w:val="22"/>
                <w:szCs w:val="22"/>
              </w:rPr>
            </w:pPr>
            <w:r w:rsidRPr="00F429B6">
              <w:rPr>
                <w:rFonts w:ascii="Calibri" w:hAnsi="Calibri"/>
                <w:color w:val="000000"/>
                <w:sz w:val="22"/>
                <w:szCs w:val="22"/>
              </w:rPr>
              <w:t>$3</w:t>
            </w:r>
            <w:r w:rsidR="00A520D6">
              <w:rPr>
                <w:rFonts w:ascii="Calibri" w:hAnsi="Calibri"/>
                <w:color w:val="000000"/>
                <w:sz w:val="22"/>
                <w:szCs w:val="22"/>
              </w:rPr>
              <w:t>4.33</w:t>
            </w:r>
            <w:r w:rsidRPr="00F429B6">
              <w:rPr>
                <w:rFonts w:ascii="Calibri" w:hAnsi="Calibri"/>
                <w:color w:val="000000"/>
                <w:sz w:val="22"/>
                <w:szCs w:val="22"/>
              </w:rPr>
              <w:t xml:space="preserve"> </w:t>
            </w:r>
          </w:p>
        </w:tc>
        <w:tc>
          <w:tcPr>
            <w:tcW w:w="120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7E42534F" w14:textId="1B20E8CD">
            <w:pPr>
              <w:jc w:val="center"/>
              <w:rPr>
                <w:rFonts w:ascii="Calibri" w:hAnsi="Calibri"/>
                <w:color w:val="000000"/>
                <w:sz w:val="22"/>
                <w:szCs w:val="22"/>
              </w:rPr>
            </w:pPr>
            <w:r w:rsidRPr="00F429B6">
              <w:rPr>
                <w:rFonts w:ascii="Calibri" w:hAnsi="Calibri"/>
                <w:color w:val="000000"/>
                <w:sz w:val="22"/>
                <w:szCs w:val="22"/>
              </w:rPr>
              <w:t xml:space="preserve">           </w:t>
            </w:r>
            <w:r w:rsidR="00A520D6">
              <w:rPr>
                <w:rFonts w:ascii="Calibri" w:hAnsi="Calibri"/>
                <w:color w:val="000000"/>
                <w:sz w:val="22"/>
                <w:szCs w:val="22"/>
              </w:rPr>
              <w:t>27,533</w:t>
            </w:r>
            <w:r w:rsidRPr="00F429B6">
              <w:rPr>
                <w:rFonts w:ascii="Calibri" w:hAnsi="Calibri"/>
                <w:color w:val="000000"/>
                <w:sz w:val="22"/>
                <w:szCs w:val="22"/>
              </w:rPr>
              <w:t xml:space="preserve"> </w:t>
            </w:r>
          </w:p>
        </w:tc>
        <w:tc>
          <w:tcPr>
            <w:tcW w:w="124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5182EA92" w14:textId="3B15CAE2">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A520D6">
              <w:rPr>
                <w:rFonts w:ascii="Calibri" w:hAnsi="Calibri"/>
                <w:color w:val="000000"/>
                <w:sz w:val="22"/>
                <w:szCs w:val="22"/>
              </w:rPr>
              <w:t>945,208</w:t>
            </w:r>
            <w:r w:rsidRPr="00F429B6">
              <w:rPr>
                <w:rFonts w:ascii="Calibri" w:hAnsi="Calibri"/>
                <w:color w:val="000000"/>
                <w:sz w:val="22"/>
                <w:szCs w:val="22"/>
              </w:rPr>
              <w:t xml:space="preserve"> </w:t>
            </w:r>
          </w:p>
        </w:tc>
        <w:tc>
          <w:tcPr>
            <w:tcW w:w="458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266DBA08" w14:textId="48FE50C9">
            <w:pPr>
              <w:rPr>
                <w:rFonts w:ascii="Calibri" w:hAnsi="Calibri"/>
                <w:color w:val="000000"/>
                <w:sz w:val="22"/>
                <w:szCs w:val="22"/>
              </w:rPr>
            </w:pPr>
            <w:r w:rsidRPr="00F429B6">
              <w:rPr>
                <w:rFonts w:ascii="Calibri" w:hAnsi="Calibri"/>
                <w:color w:val="000000"/>
                <w:sz w:val="22"/>
                <w:szCs w:val="22"/>
              </w:rPr>
              <w:t xml:space="preserve">Local Government, excluding schools and hospitals (OES Designation) </w:t>
            </w:r>
          </w:p>
        </w:tc>
      </w:tr>
      <w:tr w:rsidRPr="00F429B6" w:rsidR="00F429B6" w:rsidTr="00A83E13" w14:paraId="39FF1031" w14:textId="77777777">
        <w:trPr>
          <w:trHeight w:val="600"/>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F429B6" w:rsidR="00F429B6" w:rsidP="00F429B6" w:rsidRDefault="00F429B6" w14:paraId="78DB3EB0" w14:textId="77777777">
            <w:pPr>
              <w:jc w:val="center"/>
              <w:rPr>
                <w:rFonts w:ascii="Calibri" w:hAnsi="Calibri"/>
                <w:color w:val="000000"/>
                <w:sz w:val="22"/>
                <w:szCs w:val="22"/>
              </w:rPr>
            </w:pPr>
            <w:r w:rsidRPr="00F429B6">
              <w:rPr>
                <w:rFonts w:ascii="Calibri" w:hAnsi="Calibri"/>
                <w:color w:val="000000"/>
                <w:sz w:val="22"/>
                <w:szCs w:val="22"/>
              </w:rPr>
              <w:t>Federal</w:t>
            </w:r>
          </w:p>
        </w:tc>
        <w:tc>
          <w:tcPr>
            <w:tcW w:w="96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0E00CC4B" w14:textId="7EA5EA4F">
            <w:pPr>
              <w:jc w:val="center"/>
              <w:rPr>
                <w:rFonts w:ascii="Calibri" w:hAnsi="Calibri"/>
                <w:color w:val="000000"/>
                <w:sz w:val="22"/>
                <w:szCs w:val="22"/>
              </w:rPr>
            </w:pPr>
            <w:r w:rsidRPr="00F429B6">
              <w:rPr>
                <w:rFonts w:ascii="Calibri" w:hAnsi="Calibri"/>
                <w:color w:val="000000"/>
                <w:sz w:val="22"/>
                <w:szCs w:val="22"/>
              </w:rPr>
              <w:t>$</w:t>
            </w:r>
            <w:r w:rsidR="00A520D6">
              <w:rPr>
                <w:rFonts w:ascii="Calibri" w:hAnsi="Calibri"/>
                <w:color w:val="000000"/>
                <w:sz w:val="22"/>
                <w:szCs w:val="22"/>
              </w:rPr>
              <w:t>50.95</w:t>
            </w:r>
            <w:r w:rsidRPr="00F429B6">
              <w:rPr>
                <w:rFonts w:ascii="Calibri" w:hAnsi="Calibri"/>
                <w:color w:val="000000"/>
                <w:sz w:val="22"/>
                <w:szCs w:val="22"/>
              </w:rPr>
              <w:t xml:space="preserve"> </w:t>
            </w:r>
          </w:p>
        </w:tc>
        <w:tc>
          <w:tcPr>
            <w:tcW w:w="120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4FAA1184" w14:textId="4206E19F">
            <w:pPr>
              <w:jc w:val="center"/>
              <w:rPr>
                <w:rFonts w:ascii="Calibri" w:hAnsi="Calibri"/>
                <w:color w:val="000000"/>
                <w:sz w:val="22"/>
                <w:szCs w:val="22"/>
              </w:rPr>
            </w:pPr>
            <w:r w:rsidRPr="00F429B6">
              <w:rPr>
                <w:rFonts w:ascii="Calibri" w:hAnsi="Calibri"/>
                <w:color w:val="000000"/>
                <w:sz w:val="22"/>
                <w:szCs w:val="22"/>
              </w:rPr>
              <w:t xml:space="preserve">             3,</w:t>
            </w:r>
            <w:r w:rsidR="00A520D6">
              <w:rPr>
                <w:rFonts w:ascii="Calibri" w:hAnsi="Calibri"/>
                <w:color w:val="000000"/>
                <w:sz w:val="22"/>
                <w:szCs w:val="22"/>
              </w:rPr>
              <w:t>500</w:t>
            </w:r>
          </w:p>
        </w:tc>
        <w:tc>
          <w:tcPr>
            <w:tcW w:w="124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4A6EDE9A" w14:textId="3F137E58">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A520D6">
              <w:rPr>
                <w:rFonts w:ascii="Calibri" w:hAnsi="Calibri"/>
                <w:color w:val="000000"/>
                <w:sz w:val="22"/>
                <w:szCs w:val="22"/>
              </w:rPr>
              <w:t>178,325</w:t>
            </w:r>
            <w:r w:rsidRPr="00F429B6">
              <w:rPr>
                <w:rFonts w:ascii="Calibri" w:hAnsi="Calibri"/>
                <w:color w:val="000000"/>
                <w:sz w:val="22"/>
                <w:szCs w:val="22"/>
              </w:rPr>
              <w:t xml:space="preserve"> </w:t>
            </w:r>
          </w:p>
        </w:tc>
        <w:tc>
          <w:tcPr>
            <w:tcW w:w="458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1A5E9822" w14:textId="6488FEF1">
            <w:pPr>
              <w:rPr>
                <w:rFonts w:ascii="Calibri" w:hAnsi="Calibri"/>
                <w:color w:val="000000"/>
                <w:sz w:val="22"/>
                <w:szCs w:val="22"/>
              </w:rPr>
            </w:pPr>
            <w:r w:rsidRPr="00F429B6">
              <w:rPr>
                <w:rFonts w:ascii="Calibri" w:hAnsi="Calibri"/>
                <w:color w:val="000000"/>
                <w:sz w:val="22"/>
                <w:szCs w:val="22"/>
              </w:rPr>
              <w:t xml:space="preserve">Federal Executive Branch (OES Designation) </w:t>
            </w:r>
          </w:p>
        </w:tc>
      </w:tr>
      <w:tr w:rsidRPr="00F429B6" w:rsidR="00F429B6" w:rsidTr="00A83E13" w14:paraId="4A5A816F" w14:textId="77777777">
        <w:trPr>
          <w:trHeight w:val="600"/>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F429B6" w:rsidR="00F429B6" w:rsidP="00F429B6" w:rsidRDefault="00F429B6" w14:paraId="091CF85A" w14:textId="77777777">
            <w:pPr>
              <w:jc w:val="center"/>
              <w:rPr>
                <w:rFonts w:ascii="Calibri" w:hAnsi="Calibri"/>
                <w:color w:val="000000"/>
                <w:sz w:val="22"/>
                <w:szCs w:val="22"/>
              </w:rPr>
            </w:pPr>
            <w:r w:rsidRPr="00F429B6">
              <w:rPr>
                <w:rFonts w:ascii="Calibri" w:hAnsi="Calibri"/>
                <w:color w:val="000000"/>
                <w:sz w:val="22"/>
                <w:szCs w:val="22"/>
              </w:rPr>
              <w:t>Private</w:t>
            </w:r>
          </w:p>
        </w:tc>
        <w:tc>
          <w:tcPr>
            <w:tcW w:w="96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3770524A" w14:textId="4371C3EC">
            <w:pPr>
              <w:jc w:val="center"/>
              <w:rPr>
                <w:rFonts w:ascii="Calibri" w:hAnsi="Calibri"/>
                <w:color w:val="000000"/>
                <w:sz w:val="22"/>
                <w:szCs w:val="22"/>
              </w:rPr>
            </w:pPr>
            <w:r w:rsidRPr="00F429B6">
              <w:rPr>
                <w:rFonts w:ascii="Calibri" w:hAnsi="Calibri"/>
                <w:color w:val="000000"/>
                <w:sz w:val="22"/>
                <w:szCs w:val="22"/>
              </w:rPr>
              <w:t>$3</w:t>
            </w:r>
            <w:r w:rsidR="00A520D6">
              <w:rPr>
                <w:rFonts w:ascii="Calibri" w:hAnsi="Calibri"/>
                <w:color w:val="000000"/>
                <w:sz w:val="22"/>
                <w:szCs w:val="22"/>
              </w:rPr>
              <w:t>9.79</w:t>
            </w:r>
            <w:r w:rsidRPr="00F429B6">
              <w:rPr>
                <w:rFonts w:ascii="Calibri" w:hAnsi="Calibri"/>
                <w:color w:val="000000"/>
                <w:sz w:val="22"/>
                <w:szCs w:val="22"/>
              </w:rPr>
              <w:t xml:space="preserve"> </w:t>
            </w:r>
          </w:p>
        </w:tc>
        <w:tc>
          <w:tcPr>
            <w:tcW w:w="120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6B11A032" w14:textId="692ABA0C">
            <w:pPr>
              <w:jc w:val="center"/>
              <w:rPr>
                <w:rFonts w:ascii="Calibri" w:hAnsi="Calibri"/>
                <w:color w:val="000000"/>
                <w:sz w:val="22"/>
                <w:szCs w:val="22"/>
              </w:rPr>
            </w:pPr>
            <w:r w:rsidRPr="00F429B6">
              <w:rPr>
                <w:rFonts w:ascii="Calibri" w:hAnsi="Calibri"/>
                <w:color w:val="000000"/>
                <w:sz w:val="22"/>
                <w:szCs w:val="22"/>
              </w:rPr>
              <w:t xml:space="preserve">           </w:t>
            </w:r>
            <w:r w:rsidR="00A520D6">
              <w:rPr>
                <w:rFonts w:ascii="Calibri" w:hAnsi="Calibri"/>
                <w:color w:val="000000"/>
                <w:sz w:val="22"/>
                <w:szCs w:val="22"/>
              </w:rPr>
              <w:t>20,300</w:t>
            </w:r>
            <w:r w:rsidRPr="00F429B6">
              <w:rPr>
                <w:rFonts w:ascii="Calibri" w:hAnsi="Calibri"/>
                <w:color w:val="000000"/>
                <w:sz w:val="22"/>
                <w:szCs w:val="22"/>
              </w:rPr>
              <w:t xml:space="preserve"> </w:t>
            </w:r>
          </w:p>
        </w:tc>
        <w:tc>
          <w:tcPr>
            <w:tcW w:w="124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1E3B8AAA" w14:textId="0D9C9DB1">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A520D6">
              <w:rPr>
                <w:rFonts w:ascii="Calibri" w:hAnsi="Calibri"/>
                <w:color w:val="000000"/>
                <w:sz w:val="22"/>
                <w:szCs w:val="22"/>
              </w:rPr>
              <w:t>807,737</w:t>
            </w:r>
            <w:r w:rsidRPr="00F429B6">
              <w:rPr>
                <w:rFonts w:ascii="Calibri" w:hAnsi="Calibri"/>
                <w:color w:val="000000"/>
                <w:sz w:val="22"/>
                <w:szCs w:val="22"/>
              </w:rPr>
              <w:t xml:space="preserve"> </w:t>
            </w:r>
          </w:p>
        </w:tc>
        <w:tc>
          <w:tcPr>
            <w:tcW w:w="458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6D434FD5" w14:textId="69C1599A">
            <w:pPr>
              <w:rPr>
                <w:rFonts w:ascii="Calibri" w:hAnsi="Calibri"/>
                <w:color w:val="000000"/>
                <w:sz w:val="22"/>
                <w:szCs w:val="22"/>
              </w:rPr>
            </w:pPr>
            <w:r w:rsidRPr="00F429B6">
              <w:rPr>
                <w:rFonts w:ascii="Calibri" w:hAnsi="Calibri"/>
                <w:color w:val="000000"/>
                <w:sz w:val="22"/>
                <w:szCs w:val="22"/>
              </w:rPr>
              <w:t>Management of Companies and Enterprises</w:t>
            </w:r>
          </w:p>
        </w:tc>
      </w:tr>
      <w:tr w:rsidRPr="00F429B6" w:rsidR="00F429B6" w:rsidTr="00A83E13" w14:paraId="39331E87" w14:textId="77777777">
        <w:trPr>
          <w:trHeight w:val="300"/>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F429B6" w:rsidR="00F429B6" w:rsidP="00F429B6" w:rsidRDefault="00F429B6" w14:paraId="0D245E43" w14:textId="77777777">
            <w:pPr>
              <w:jc w:val="center"/>
              <w:rPr>
                <w:rFonts w:ascii="Calibri" w:hAnsi="Calibri"/>
                <w:b/>
                <w:bCs/>
                <w:color w:val="000000"/>
                <w:sz w:val="22"/>
                <w:szCs w:val="22"/>
              </w:rPr>
            </w:pPr>
            <w:r w:rsidRPr="00F429B6">
              <w:rPr>
                <w:rFonts w:ascii="Calibri" w:hAnsi="Calibri"/>
                <w:b/>
                <w:bCs/>
                <w:color w:val="000000"/>
                <w:sz w:val="22"/>
                <w:szCs w:val="22"/>
              </w:rPr>
              <w:t>TOTAL</w:t>
            </w:r>
          </w:p>
        </w:tc>
        <w:tc>
          <w:tcPr>
            <w:tcW w:w="96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4740E923" w14:textId="77777777">
            <w:pPr>
              <w:jc w:val="center"/>
              <w:rPr>
                <w:rFonts w:ascii="Calibri" w:hAnsi="Calibri"/>
                <w:color w:val="000000"/>
                <w:sz w:val="22"/>
                <w:szCs w:val="22"/>
              </w:rPr>
            </w:pPr>
            <w:r w:rsidRPr="00F429B6">
              <w:rPr>
                <w:rFonts w:ascii="Calibri" w:hAnsi="Calibri"/>
                <w:color w:val="000000"/>
                <w:sz w:val="22"/>
                <w:szCs w:val="22"/>
              </w:rPr>
              <w:t> </w:t>
            </w:r>
          </w:p>
        </w:tc>
        <w:tc>
          <w:tcPr>
            <w:tcW w:w="120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203CB16B" w14:textId="113C9909">
            <w:pPr>
              <w:jc w:val="center"/>
              <w:rPr>
                <w:rFonts w:ascii="Calibri" w:hAnsi="Calibri"/>
                <w:b/>
                <w:bCs/>
                <w:color w:val="000000"/>
                <w:sz w:val="22"/>
                <w:szCs w:val="22"/>
              </w:rPr>
            </w:pPr>
            <w:r w:rsidRPr="00F429B6">
              <w:rPr>
                <w:rFonts w:ascii="Calibri" w:hAnsi="Calibri"/>
                <w:b/>
                <w:bCs/>
                <w:color w:val="000000"/>
                <w:sz w:val="22"/>
                <w:szCs w:val="22"/>
              </w:rPr>
              <w:t xml:space="preserve">           5</w:t>
            </w:r>
            <w:r w:rsidR="00A520D6">
              <w:rPr>
                <w:rFonts w:ascii="Calibri" w:hAnsi="Calibri"/>
                <w:b/>
                <w:bCs/>
                <w:color w:val="000000"/>
                <w:sz w:val="22"/>
                <w:szCs w:val="22"/>
              </w:rPr>
              <w:t>1</w:t>
            </w:r>
            <w:r w:rsidRPr="00F429B6">
              <w:rPr>
                <w:rFonts w:ascii="Calibri" w:hAnsi="Calibri"/>
                <w:b/>
                <w:bCs/>
                <w:color w:val="000000"/>
                <w:sz w:val="22"/>
                <w:szCs w:val="22"/>
              </w:rPr>
              <w:t xml:space="preserve">,333 </w:t>
            </w:r>
          </w:p>
        </w:tc>
        <w:tc>
          <w:tcPr>
            <w:tcW w:w="124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536F1735" w14:textId="13F47E14">
            <w:pPr>
              <w:jc w:val="center"/>
              <w:rPr>
                <w:rFonts w:ascii="Calibri" w:hAnsi="Calibri"/>
                <w:b/>
                <w:bCs/>
                <w:color w:val="000000"/>
                <w:sz w:val="22"/>
                <w:szCs w:val="22"/>
              </w:rPr>
            </w:pPr>
            <w:r w:rsidRPr="00F429B6">
              <w:rPr>
                <w:rFonts w:ascii="Calibri" w:hAnsi="Calibri"/>
                <w:b/>
                <w:bCs/>
                <w:color w:val="000000"/>
                <w:sz w:val="22"/>
                <w:szCs w:val="22"/>
              </w:rPr>
              <w:t xml:space="preserve">     </w:t>
            </w:r>
            <w:r w:rsidR="00F73DF9">
              <w:rPr>
                <w:rFonts w:ascii="Calibri" w:hAnsi="Calibri"/>
                <w:b/>
                <w:bCs/>
                <w:color w:val="000000"/>
                <w:sz w:val="22"/>
                <w:szCs w:val="22"/>
              </w:rPr>
              <w:t>$</w:t>
            </w:r>
            <w:r w:rsidR="00A520D6">
              <w:rPr>
                <w:rFonts w:ascii="Calibri" w:hAnsi="Calibri"/>
                <w:b/>
                <w:bCs/>
                <w:color w:val="000000"/>
                <w:sz w:val="22"/>
                <w:szCs w:val="22"/>
              </w:rPr>
              <w:t>1,931,270</w:t>
            </w:r>
            <w:r w:rsidRPr="00F429B6">
              <w:rPr>
                <w:rFonts w:ascii="Calibri" w:hAnsi="Calibri"/>
                <w:b/>
                <w:bCs/>
                <w:color w:val="000000"/>
                <w:sz w:val="22"/>
                <w:szCs w:val="22"/>
              </w:rPr>
              <w:t xml:space="preserve"> </w:t>
            </w:r>
          </w:p>
        </w:tc>
        <w:tc>
          <w:tcPr>
            <w:tcW w:w="4580" w:type="dxa"/>
            <w:tcBorders>
              <w:top w:val="nil"/>
              <w:left w:val="nil"/>
              <w:bottom w:val="single" w:color="auto" w:sz="4" w:space="0"/>
              <w:right w:val="single" w:color="auto" w:sz="4" w:space="0"/>
            </w:tcBorders>
            <w:shd w:val="clear" w:color="auto" w:fill="auto"/>
            <w:vAlign w:val="bottom"/>
            <w:hideMark/>
          </w:tcPr>
          <w:p w:rsidRPr="00F429B6" w:rsidR="00F429B6" w:rsidP="00F429B6" w:rsidRDefault="00F429B6" w14:paraId="67DA3514" w14:textId="77777777">
            <w:pPr>
              <w:rPr>
                <w:rFonts w:ascii="Calibri" w:hAnsi="Calibri"/>
                <w:color w:val="000000"/>
                <w:sz w:val="22"/>
                <w:szCs w:val="22"/>
              </w:rPr>
            </w:pPr>
            <w:r w:rsidRPr="00F429B6">
              <w:rPr>
                <w:rFonts w:ascii="Calibri" w:hAnsi="Calibri"/>
                <w:color w:val="000000"/>
                <w:sz w:val="22"/>
                <w:szCs w:val="22"/>
              </w:rPr>
              <w:t> </w:t>
            </w:r>
          </w:p>
        </w:tc>
      </w:tr>
    </w:tbl>
    <w:p w:rsidR="006D082B" w:rsidRDefault="006D082B" w14:paraId="0D9D967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4D954BC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13.</w:t>
      </w:r>
      <w:r>
        <w:rPr>
          <w:color w:val="000000"/>
        </w:rPr>
        <w:tab/>
      </w:r>
      <w:r>
        <w:rPr>
          <w:color w:val="000000"/>
          <w:u w:val="single"/>
        </w:rPr>
        <w:t>Estimating Cost Burden</w:t>
      </w:r>
    </w:p>
    <w:p w:rsidR="00544F8D" w:rsidRDefault="00544F8D" w14:paraId="738863A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A7108" w:rsidP="00454559" w:rsidRDefault="00544F8D" w14:paraId="526432D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do not expect respondents to incur any cost other than their time to respond.  The information requested is</w:t>
      </w:r>
      <w:r w:rsidR="009113A0">
        <w:rPr>
          <w:color w:val="000000"/>
        </w:rPr>
        <w:t xml:space="preserve"> </w:t>
      </w:r>
      <w:r>
        <w:rPr>
          <w:color w:val="000000"/>
        </w:rPr>
        <w:t>of the type and scope normally carried in company records.  No special hardware, accounting software, or system is necessary to provide this information.  Respondents are not expected to incur any increase in capital, startup, or systems maintenance cost in responding.</w:t>
      </w:r>
    </w:p>
    <w:p w:rsidR="00BA7108" w:rsidRDefault="00BA7108" w14:paraId="68FF6A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P="001F73B5" w:rsidRDefault="00544F8D" w14:paraId="29A1B468"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70"/>
        <w:rPr>
          <w:color w:val="000000"/>
        </w:rPr>
      </w:pPr>
      <w:r>
        <w:rPr>
          <w:color w:val="000000"/>
        </w:rPr>
        <w:t xml:space="preserve">14. </w:t>
      </w:r>
      <w:r>
        <w:rPr>
          <w:color w:val="000000"/>
        </w:rPr>
        <w:tab/>
      </w:r>
      <w:r>
        <w:rPr>
          <w:color w:val="000000"/>
          <w:u w:val="single"/>
        </w:rPr>
        <w:t>Cost to Federal Government</w:t>
      </w:r>
    </w:p>
    <w:p w:rsidR="00544F8D" w:rsidRDefault="00544F8D" w14:paraId="3B92BC1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rPr>
          <w:color w:val="000000"/>
        </w:rPr>
      </w:pPr>
    </w:p>
    <w:p w:rsidRPr="00543BED" w:rsidR="00855092" w:rsidP="00F55C7F" w:rsidRDefault="00855092" w14:paraId="0CB107A6" w14:textId="6DB96B6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543BED">
        <w:rPr>
          <w:color w:val="000000"/>
        </w:rPr>
        <w:t xml:space="preserve">The total cost to the Federal Government for this program is expected to be relatively fixed over the upcoming three years at </w:t>
      </w:r>
      <w:r w:rsidRPr="00F55C7F">
        <w:rPr>
          <w:color w:val="000000"/>
        </w:rPr>
        <w:t>approximately $</w:t>
      </w:r>
      <w:r w:rsidR="001A14E3">
        <w:rPr>
          <w:color w:val="000000"/>
        </w:rPr>
        <w:t xml:space="preserve">5.6 million </w:t>
      </w:r>
      <w:r w:rsidRPr="00F55C7F">
        <w:rPr>
          <w:color w:val="000000"/>
        </w:rPr>
        <w:t xml:space="preserve"> all</w:t>
      </w:r>
      <w:r w:rsidRPr="00543BED">
        <w:rPr>
          <w:color w:val="000000"/>
        </w:rPr>
        <w:t xml:space="preserve"> paid from Census Bureau appropriations.  This estimate includes the cost for such things as data collection, processing, review of tabulated data, publication, equipment, overhead, printing, support staff, etc.</w:t>
      </w:r>
    </w:p>
    <w:p w:rsidR="00DF513B" w:rsidRDefault="00DF513B" w14:paraId="3E9C360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09D2360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15.</w:t>
      </w:r>
      <w:r>
        <w:rPr>
          <w:color w:val="000000"/>
        </w:rPr>
        <w:tab/>
      </w:r>
      <w:r>
        <w:rPr>
          <w:color w:val="000000"/>
          <w:u w:val="single"/>
        </w:rPr>
        <w:t>Reason for Change in Burden</w:t>
      </w:r>
      <w:r>
        <w:rPr>
          <w:color w:val="000000"/>
        </w:rPr>
        <w:tab/>
      </w:r>
      <w:r>
        <w:rPr>
          <w:color w:val="000000"/>
        </w:rPr>
        <w:tab/>
      </w:r>
      <w:r>
        <w:rPr>
          <w:color w:val="000000"/>
        </w:rPr>
        <w:tab/>
      </w:r>
      <w:r>
        <w:rPr>
          <w:color w:val="000000"/>
        </w:rPr>
        <w:tab/>
      </w:r>
    </w:p>
    <w:p w:rsidR="00544F8D" w:rsidRDefault="00544F8D" w14:paraId="606FE2A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D7499" w:rsidRDefault="00A03AF8" w14:paraId="05D47C3F" w14:textId="0957062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sidRPr="002259A1">
        <w:rPr>
          <w:szCs w:val="24"/>
        </w:rPr>
        <w:t>T</w:t>
      </w:r>
      <w:r w:rsidRPr="002259A1" w:rsidR="00E85C14">
        <w:rPr>
          <w:szCs w:val="24"/>
        </w:rPr>
        <w:t xml:space="preserve">he </w:t>
      </w:r>
      <w:r w:rsidRPr="002259A1" w:rsidR="00236899">
        <w:rPr>
          <w:szCs w:val="24"/>
        </w:rPr>
        <w:t xml:space="preserve">annual </w:t>
      </w:r>
      <w:r w:rsidRPr="002259A1" w:rsidR="00E85C14">
        <w:rPr>
          <w:szCs w:val="24"/>
        </w:rPr>
        <w:t xml:space="preserve">burden </w:t>
      </w:r>
      <w:r w:rsidRPr="002259A1">
        <w:rPr>
          <w:szCs w:val="24"/>
        </w:rPr>
        <w:t xml:space="preserve">estimate has been adjusted </w:t>
      </w:r>
      <w:r w:rsidR="0035650D">
        <w:rPr>
          <w:szCs w:val="24"/>
        </w:rPr>
        <w:t>down</w:t>
      </w:r>
      <w:r w:rsidRPr="002259A1" w:rsidR="009113A0">
        <w:rPr>
          <w:szCs w:val="24"/>
        </w:rPr>
        <w:t xml:space="preserve">ward </w:t>
      </w:r>
      <w:r w:rsidRPr="002259A1" w:rsidR="00E85C14">
        <w:rPr>
          <w:szCs w:val="24"/>
        </w:rPr>
        <w:t>due</w:t>
      </w:r>
      <w:r w:rsidRPr="002259A1" w:rsidR="00236899">
        <w:rPr>
          <w:szCs w:val="24"/>
        </w:rPr>
        <w:t xml:space="preserve"> to </w:t>
      </w:r>
      <w:r w:rsidR="0035650D">
        <w:rPr>
          <w:szCs w:val="24"/>
        </w:rPr>
        <w:t>a decrease in the number of construction projects sampled</w:t>
      </w:r>
      <w:r w:rsidRPr="002259A1" w:rsidR="00E85C14">
        <w:rPr>
          <w:szCs w:val="24"/>
        </w:rPr>
        <w:t>.</w:t>
      </w:r>
      <w:r w:rsidRPr="002259A1" w:rsidR="00210A08">
        <w:rPr>
          <w:szCs w:val="24"/>
        </w:rPr>
        <w:t xml:space="preserve"> </w:t>
      </w:r>
      <w:r w:rsidR="0062761C">
        <w:rPr>
          <w:szCs w:val="24"/>
        </w:rPr>
        <w:t>Due to a downturn in the construction industry the frame and consequent</w:t>
      </w:r>
      <w:r w:rsidR="00606958">
        <w:rPr>
          <w:szCs w:val="24"/>
        </w:rPr>
        <w:t>ly</w:t>
      </w:r>
      <w:r w:rsidR="0062761C">
        <w:rPr>
          <w:szCs w:val="24"/>
        </w:rPr>
        <w:t xml:space="preserve"> the number of projects sampled has decreased.</w:t>
      </w:r>
    </w:p>
    <w:p w:rsidR="007A650C" w:rsidRDefault="007A650C" w14:paraId="3945270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14:paraId="2CF803C7" w14:textId="77777777">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16.</w:t>
      </w:r>
      <w:r>
        <w:rPr>
          <w:color w:val="000000"/>
        </w:rPr>
        <w:tab/>
      </w:r>
      <w:r>
        <w:rPr>
          <w:color w:val="000000"/>
          <w:u w:val="single"/>
        </w:rPr>
        <w:t>Project Schedule</w:t>
      </w:r>
    </w:p>
    <w:p w:rsidR="00544F8D" w:rsidRDefault="00544F8D" w14:paraId="41B5ABE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544F8D" w:rsidRDefault="00544F8D" w14:paraId="7190A91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monthly value in place data are collected during the first three weeks of the month following the survey month.  Data are edited and keyed on a flow basis during this period.  A tabulation follows during the early days of the fourth week.  Statistics are published on the first workday of the following month </w:t>
      </w:r>
      <w:r w:rsidR="004E4486">
        <w:rPr>
          <w:color w:val="000000"/>
        </w:rPr>
        <w:t xml:space="preserve">in the </w:t>
      </w:r>
      <w:r w:rsidR="000114E1">
        <w:rPr>
          <w:color w:val="000000"/>
        </w:rPr>
        <w:t xml:space="preserve">monthly </w:t>
      </w:r>
      <w:r w:rsidR="004E4486">
        <w:rPr>
          <w:color w:val="000000"/>
        </w:rPr>
        <w:t xml:space="preserve">“Construction Spending” </w:t>
      </w:r>
      <w:r w:rsidR="000114E1">
        <w:rPr>
          <w:color w:val="000000"/>
        </w:rPr>
        <w:t>press release</w:t>
      </w:r>
      <w:r>
        <w:rPr>
          <w:color w:val="000000"/>
        </w:rPr>
        <w:t xml:space="preserve">.  Data are published showing the dollar amount of construction work done during the month in the </w:t>
      </w:r>
      <w:smartTag w:uri="urn:schemas-microsoft-com:office:smarttags" w:element="country-region">
        <w:smartTag w:uri="urn:schemas-microsoft-com:office:smarttags" w:element="place">
          <w:r>
            <w:rPr>
              <w:color w:val="000000"/>
            </w:rPr>
            <w:t>United States</w:t>
          </w:r>
        </w:smartTag>
      </w:smartTag>
      <w:r>
        <w:rPr>
          <w:color w:val="000000"/>
        </w:rPr>
        <w:t xml:space="preserve"> by type of</w:t>
      </w:r>
      <w:r w:rsidR="004E4486">
        <w:rPr>
          <w:color w:val="000000"/>
        </w:rPr>
        <w:t xml:space="preserve"> ownership and type of </w:t>
      </w:r>
      <w:r>
        <w:rPr>
          <w:color w:val="000000"/>
        </w:rPr>
        <w:lastRenderedPageBreak/>
        <w:t xml:space="preserve">construction.  Detailed data are available online at </w:t>
      </w:r>
      <w:hyperlink w:history="1" r:id="rId10">
        <w:r>
          <w:rPr>
            <w:color w:val="0000FF"/>
            <w:u w:val="single"/>
          </w:rPr>
          <w:t>www.census.gov/constructionspending.</w:t>
        </w:r>
      </w:hyperlink>
      <w:r>
        <w:rPr>
          <w:color w:val="000000"/>
        </w:rPr>
        <w:t xml:space="preserve">  Data are shown in actual and seasonally adjusted dollars.</w:t>
      </w:r>
    </w:p>
    <w:p w:rsidR="00544F8D" w:rsidRDefault="00544F8D" w14:paraId="55B4A27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0DC97C7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17.</w:t>
      </w:r>
      <w:r>
        <w:rPr>
          <w:color w:val="000000"/>
        </w:rPr>
        <w:tab/>
      </w:r>
      <w:r>
        <w:rPr>
          <w:color w:val="000000"/>
          <w:u w:val="single"/>
        </w:rPr>
        <w:t>Request to Not Display Expiration Date</w:t>
      </w:r>
      <w:r>
        <w:rPr>
          <w:color w:val="000000"/>
        </w:rPr>
        <w:tab/>
      </w:r>
    </w:p>
    <w:p w:rsidR="00544F8D" w:rsidRDefault="00544F8D" w14:paraId="05B95EF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337BF86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The expiration date is displayed on the data collection forms.</w:t>
      </w:r>
    </w:p>
    <w:p w:rsidR="00544F8D" w:rsidRDefault="00544F8D" w14:paraId="35F456E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p w:rsidR="00544F8D" w:rsidRDefault="00544F8D" w14:paraId="79B61E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18.</w:t>
      </w:r>
      <w:r>
        <w:rPr>
          <w:color w:val="000000"/>
        </w:rPr>
        <w:tab/>
      </w:r>
      <w:r>
        <w:rPr>
          <w:color w:val="000000"/>
          <w:u w:val="single"/>
        </w:rPr>
        <w:t>Exceptions to Certification</w:t>
      </w:r>
    </w:p>
    <w:p w:rsidR="00544F8D" w:rsidRDefault="00544F8D" w14:paraId="5AB92A6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14:paraId="0C9BF135" w14:textId="4E29D4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r>
        <w:rPr>
          <w:color w:val="000000"/>
        </w:rPr>
        <w:tab/>
      </w:r>
      <w:r>
        <w:rPr>
          <w:color w:val="000000"/>
        </w:rPr>
        <w:tab/>
        <w:t>There are no exceptions.</w:t>
      </w:r>
    </w:p>
    <w:p w:rsidR="00855092" w:rsidRDefault="00855092" w14:paraId="35CA962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p w:rsidR="00152D0B" w:rsidP="00152D0B" w:rsidRDefault="00F55C7F" w14:paraId="5821CC2C" w14:textId="29CBD90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19.</w:t>
      </w:r>
      <w:r>
        <w:rPr>
          <w:color w:val="000000"/>
        </w:rPr>
        <w:tab/>
      </w:r>
      <w:r w:rsidR="00152D0B">
        <w:rPr>
          <w:color w:val="000000"/>
          <w:u w:val="single"/>
        </w:rPr>
        <w:t>NAICS Codes Affected</w:t>
      </w:r>
    </w:p>
    <w:p w:rsidR="00F55C7F" w:rsidP="00F55C7F" w:rsidRDefault="00F55C7F" w14:paraId="510E58F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Pr>
          <w:color w:val="000000"/>
        </w:rPr>
      </w:pPr>
    </w:p>
    <w:p w:rsidRPr="00F55C7F" w:rsidR="00A65875" w:rsidP="00BB2C4B" w:rsidRDefault="00A65875" w14:paraId="7E5E129E" w14:textId="01C3D6A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10"/>
        <w:rPr>
          <w:color w:val="000000"/>
        </w:rPr>
      </w:pPr>
      <w:r w:rsidRPr="00F55C7F">
        <w:rPr>
          <w:color w:val="000000"/>
        </w:rPr>
        <w:t>The data for this survey are not collected using the NAICS categories, however, the industries being measured fall within NAICS 2</w:t>
      </w:r>
      <w:r w:rsidRPr="00F55C7F" w:rsidR="001626BB">
        <w:rPr>
          <w:color w:val="000000"/>
        </w:rPr>
        <w:t>36</w:t>
      </w:r>
      <w:r w:rsidRPr="00F55C7F">
        <w:rPr>
          <w:color w:val="000000"/>
        </w:rPr>
        <w:t xml:space="preserve"> (</w:t>
      </w:r>
      <w:r w:rsidRPr="00F55C7F" w:rsidR="001626BB">
        <w:rPr>
          <w:color w:val="000000"/>
        </w:rPr>
        <w:t xml:space="preserve">Construction of Buildings), </w:t>
      </w:r>
      <w:r w:rsidRPr="00F55C7F">
        <w:rPr>
          <w:color w:val="000000"/>
        </w:rPr>
        <w:t>NAICS 23</w:t>
      </w:r>
      <w:r w:rsidRPr="00F55C7F" w:rsidR="001626BB">
        <w:rPr>
          <w:color w:val="000000"/>
        </w:rPr>
        <w:t>71</w:t>
      </w:r>
      <w:r w:rsidRPr="00F55C7F">
        <w:rPr>
          <w:color w:val="000000"/>
        </w:rPr>
        <w:t xml:space="preserve"> (</w:t>
      </w:r>
      <w:r w:rsidRPr="00F55C7F" w:rsidR="001626BB">
        <w:rPr>
          <w:color w:val="000000"/>
        </w:rPr>
        <w:t>Utility System Construction</w:t>
      </w:r>
      <w:r w:rsidRPr="00F55C7F">
        <w:rPr>
          <w:color w:val="000000"/>
        </w:rPr>
        <w:t>)</w:t>
      </w:r>
      <w:r w:rsidRPr="00F55C7F" w:rsidR="001626BB">
        <w:rPr>
          <w:color w:val="000000"/>
        </w:rPr>
        <w:t>, 2373 (Highway, Street, and Bridge Construction), and 2379 (Other Heavy and Civil Engineering Construction)</w:t>
      </w:r>
      <w:r w:rsidRPr="00F55C7F">
        <w:rPr>
          <w:color w:val="000000"/>
        </w:rPr>
        <w:t>.</w:t>
      </w:r>
    </w:p>
    <w:p w:rsidRPr="00F55C7F" w:rsidR="00C27EF4" w:rsidP="00F55C7F" w:rsidRDefault="00C27EF4" w14:paraId="65A7DEEC" w14:textId="08FD012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sectPr w:rsidRPr="00F55C7F" w:rsidR="00C27EF4" w:rsidSect="005B2C1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920" w:right="1440" w:bottom="1380" w:left="1440" w:header="1440" w:footer="9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24646" w14:textId="77777777" w:rsidR="00366A72" w:rsidRDefault="00366A72">
      <w:r>
        <w:separator/>
      </w:r>
    </w:p>
  </w:endnote>
  <w:endnote w:type="continuationSeparator" w:id="0">
    <w:p w14:paraId="744165B5" w14:textId="77777777" w:rsidR="00366A72" w:rsidRDefault="003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5CDE2" w14:textId="6A883684" w:rsidR="00366A72" w:rsidRDefault="0036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82B">
      <w:rPr>
        <w:rStyle w:val="PageNumber"/>
        <w:noProof/>
      </w:rPr>
      <w:t>6</w:t>
    </w:r>
    <w:r>
      <w:rPr>
        <w:rStyle w:val="PageNumber"/>
      </w:rPr>
      <w:fldChar w:fldCharType="end"/>
    </w:r>
  </w:p>
  <w:p w14:paraId="53A829F9"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6F43" w14:textId="5A41B30B" w:rsidR="00366A72" w:rsidRDefault="0036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82B">
      <w:rPr>
        <w:rStyle w:val="PageNumber"/>
        <w:noProof/>
      </w:rPr>
      <w:t>7</w:t>
    </w:r>
    <w:r>
      <w:rPr>
        <w:rStyle w:val="PageNumber"/>
      </w:rPr>
      <w:fldChar w:fldCharType="end"/>
    </w:r>
  </w:p>
  <w:p w14:paraId="4E9C5573"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AA254" w14:textId="77777777" w:rsidR="00366A72" w:rsidRDefault="00366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C650F" w14:textId="77777777" w:rsidR="00366A72" w:rsidRDefault="00366A72">
      <w:r>
        <w:separator/>
      </w:r>
    </w:p>
  </w:footnote>
  <w:footnote w:type="continuationSeparator" w:id="0">
    <w:p w14:paraId="50116EC4" w14:textId="77777777" w:rsidR="00366A72" w:rsidRDefault="0036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7915" w14:textId="77777777" w:rsidR="00366A72" w:rsidRDefault="00366A72">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14:paraId="5326F571"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77AC" w14:textId="77777777" w:rsidR="00366A72" w:rsidRDefault="00366A72">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14:paraId="2EB5D495"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1A417" w14:textId="77777777" w:rsidR="00366A72" w:rsidRDefault="00366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08DF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52B9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F2A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C89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F69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881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AFA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AA0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22F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6B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15:restartNumberingAfterBreak="0">
    <w:nsid w:val="00000002"/>
    <w:multiLevelType w:val="multilevel"/>
    <w:tmpl w:val="00000002"/>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15:restartNumberingAfterBreak="0">
    <w:nsid w:val="00000004"/>
    <w:multiLevelType w:val="multilevel"/>
    <w:tmpl w:val="00000004"/>
    <w:lvl w:ilvl="0">
      <w:start w:val="1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15:restartNumberingAfterBreak="0">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15:restartNumberingAfterBreak="0">
    <w:nsid w:val="03E7760B"/>
    <w:multiLevelType w:val="hybridMultilevel"/>
    <w:tmpl w:val="21507944"/>
    <w:lvl w:ilvl="0" w:tplc="3B7EE4CC">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E474C0"/>
    <w:multiLevelType w:val="hybridMultilevel"/>
    <w:tmpl w:val="0B2E58E6"/>
    <w:lvl w:ilvl="0" w:tplc="0CD4603A">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0"/>
  </w:num>
  <w:num w:numId="2">
    <w:abstractNumId w:val="11"/>
  </w:num>
  <w:num w:numId="3">
    <w:abstractNumId w:val="12"/>
  </w:num>
  <w:num w:numId="4">
    <w:abstractNumId w:val="13"/>
  </w:num>
  <w:num w:numId="5">
    <w:abstractNumId w:val="14"/>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B3B81"/>
    <w:rsid w:val="0000288A"/>
    <w:rsid w:val="0000381A"/>
    <w:rsid w:val="000114E1"/>
    <w:rsid w:val="0002013E"/>
    <w:rsid w:val="00022C00"/>
    <w:rsid w:val="00036434"/>
    <w:rsid w:val="00037863"/>
    <w:rsid w:val="00053951"/>
    <w:rsid w:val="000559ED"/>
    <w:rsid w:val="000561AE"/>
    <w:rsid w:val="000566FB"/>
    <w:rsid w:val="000608C2"/>
    <w:rsid w:val="000858CB"/>
    <w:rsid w:val="00091AC5"/>
    <w:rsid w:val="000B1252"/>
    <w:rsid w:val="000C169A"/>
    <w:rsid w:val="000C476F"/>
    <w:rsid w:val="000D61AB"/>
    <w:rsid w:val="000E3906"/>
    <w:rsid w:val="000F27EE"/>
    <w:rsid w:val="000F361A"/>
    <w:rsid w:val="00114920"/>
    <w:rsid w:val="00120AD1"/>
    <w:rsid w:val="00123582"/>
    <w:rsid w:val="0015128D"/>
    <w:rsid w:val="00151622"/>
    <w:rsid w:val="00152D0B"/>
    <w:rsid w:val="001626BB"/>
    <w:rsid w:val="00170DF3"/>
    <w:rsid w:val="001A14E3"/>
    <w:rsid w:val="001A544B"/>
    <w:rsid w:val="001D78E6"/>
    <w:rsid w:val="001F2312"/>
    <w:rsid w:val="001F73B5"/>
    <w:rsid w:val="002003AF"/>
    <w:rsid w:val="00210A08"/>
    <w:rsid w:val="002114E6"/>
    <w:rsid w:val="002259A1"/>
    <w:rsid w:val="00231E3D"/>
    <w:rsid w:val="00236899"/>
    <w:rsid w:val="00245475"/>
    <w:rsid w:val="00246E5F"/>
    <w:rsid w:val="0025097D"/>
    <w:rsid w:val="002560A5"/>
    <w:rsid w:val="0026001D"/>
    <w:rsid w:val="00260498"/>
    <w:rsid w:val="002753F9"/>
    <w:rsid w:val="00290084"/>
    <w:rsid w:val="002A05A6"/>
    <w:rsid w:val="002B067A"/>
    <w:rsid w:val="002B65AC"/>
    <w:rsid w:val="002C4645"/>
    <w:rsid w:val="002D71FF"/>
    <w:rsid w:val="002E5726"/>
    <w:rsid w:val="002E5AEF"/>
    <w:rsid w:val="002E6BC4"/>
    <w:rsid w:val="00320541"/>
    <w:rsid w:val="003252FA"/>
    <w:rsid w:val="003255DA"/>
    <w:rsid w:val="00330271"/>
    <w:rsid w:val="003409DD"/>
    <w:rsid w:val="00343D2A"/>
    <w:rsid w:val="00351A2D"/>
    <w:rsid w:val="00352C80"/>
    <w:rsid w:val="0035650D"/>
    <w:rsid w:val="00360C9C"/>
    <w:rsid w:val="003616C4"/>
    <w:rsid w:val="00361FAF"/>
    <w:rsid w:val="00366A72"/>
    <w:rsid w:val="00372CA4"/>
    <w:rsid w:val="003766C6"/>
    <w:rsid w:val="00390311"/>
    <w:rsid w:val="003910A0"/>
    <w:rsid w:val="003A3D2F"/>
    <w:rsid w:val="003B1377"/>
    <w:rsid w:val="003E68E3"/>
    <w:rsid w:val="003F02DE"/>
    <w:rsid w:val="003F0DD5"/>
    <w:rsid w:val="003F1E28"/>
    <w:rsid w:val="003F5A56"/>
    <w:rsid w:val="00404772"/>
    <w:rsid w:val="00423F79"/>
    <w:rsid w:val="0043018E"/>
    <w:rsid w:val="00435BCC"/>
    <w:rsid w:val="004474E5"/>
    <w:rsid w:val="00454559"/>
    <w:rsid w:val="00463C45"/>
    <w:rsid w:val="0047058E"/>
    <w:rsid w:val="00492AAB"/>
    <w:rsid w:val="004A42C8"/>
    <w:rsid w:val="004C3C51"/>
    <w:rsid w:val="004E4486"/>
    <w:rsid w:val="004E56A2"/>
    <w:rsid w:val="004F491A"/>
    <w:rsid w:val="004F7746"/>
    <w:rsid w:val="005047F9"/>
    <w:rsid w:val="00512CFE"/>
    <w:rsid w:val="00521745"/>
    <w:rsid w:val="0052370D"/>
    <w:rsid w:val="00543BED"/>
    <w:rsid w:val="00544F8D"/>
    <w:rsid w:val="00545E5E"/>
    <w:rsid w:val="0055237D"/>
    <w:rsid w:val="005538AB"/>
    <w:rsid w:val="00554C79"/>
    <w:rsid w:val="00560234"/>
    <w:rsid w:val="0056761C"/>
    <w:rsid w:val="005855CC"/>
    <w:rsid w:val="00585A44"/>
    <w:rsid w:val="005951A5"/>
    <w:rsid w:val="005A726D"/>
    <w:rsid w:val="005B2C1F"/>
    <w:rsid w:val="005B2F8B"/>
    <w:rsid w:val="005D1A39"/>
    <w:rsid w:val="005D2521"/>
    <w:rsid w:val="005F30F5"/>
    <w:rsid w:val="00600160"/>
    <w:rsid w:val="00606958"/>
    <w:rsid w:val="0060751D"/>
    <w:rsid w:val="0062761C"/>
    <w:rsid w:val="00633486"/>
    <w:rsid w:val="00633D0F"/>
    <w:rsid w:val="006503D1"/>
    <w:rsid w:val="00652385"/>
    <w:rsid w:val="0068383C"/>
    <w:rsid w:val="006965F4"/>
    <w:rsid w:val="006A58BF"/>
    <w:rsid w:val="006A6AFE"/>
    <w:rsid w:val="006B2CBF"/>
    <w:rsid w:val="006B63B7"/>
    <w:rsid w:val="006C3E8A"/>
    <w:rsid w:val="006D082B"/>
    <w:rsid w:val="006D24E3"/>
    <w:rsid w:val="006D5F20"/>
    <w:rsid w:val="006D6D9E"/>
    <w:rsid w:val="006E5799"/>
    <w:rsid w:val="006F5D01"/>
    <w:rsid w:val="0070633C"/>
    <w:rsid w:val="00712450"/>
    <w:rsid w:val="007148E7"/>
    <w:rsid w:val="00726BC9"/>
    <w:rsid w:val="00756A27"/>
    <w:rsid w:val="0076109B"/>
    <w:rsid w:val="00761A72"/>
    <w:rsid w:val="007A1943"/>
    <w:rsid w:val="007A650C"/>
    <w:rsid w:val="007B0F0D"/>
    <w:rsid w:val="007D098A"/>
    <w:rsid w:val="008200F0"/>
    <w:rsid w:val="00836069"/>
    <w:rsid w:val="00840F5E"/>
    <w:rsid w:val="008431E6"/>
    <w:rsid w:val="0085271C"/>
    <w:rsid w:val="00852A50"/>
    <w:rsid w:val="00855092"/>
    <w:rsid w:val="00881C15"/>
    <w:rsid w:val="00882C47"/>
    <w:rsid w:val="00885CFD"/>
    <w:rsid w:val="008967B4"/>
    <w:rsid w:val="008A2839"/>
    <w:rsid w:val="008A5FAA"/>
    <w:rsid w:val="008C0D62"/>
    <w:rsid w:val="008C603E"/>
    <w:rsid w:val="008C793B"/>
    <w:rsid w:val="008D0202"/>
    <w:rsid w:val="008D7499"/>
    <w:rsid w:val="008E49D0"/>
    <w:rsid w:val="009113A0"/>
    <w:rsid w:val="009516EF"/>
    <w:rsid w:val="0095654E"/>
    <w:rsid w:val="009642B6"/>
    <w:rsid w:val="00973F65"/>
    <w:rsid w:val="00983B4B"/>
    <w:rsid w:val="009C212E"/>
    <w:rsid w:val="009E11EB"/>
    <w:rsid w:val="009E1A03"/>
    <w:rsid w:val="009E7E34"/>
    <w:rsid w:val="009F788E"/>
    <w:rsid w:val="00A03AF8"/>
    <w:rsid w:val="00A277CC"/>
    <w:rsid w:val="00A520D6"/>
    <w:rsid w:val="00A60259"/>
    <w:rsid w:val="00A65875"/>
    <w:rsid w:val="00A83E13"/>
    <w:rsid w:val="00AC040C"/>
    <w:rsid w:val="00AC5D4B"/>
    <w:rsid w:val="00AE2F4F"/>
    <w:rsid w:val="00AE6BA8"/>
    <w:rsid w:val="00AE70B8"/>
    <w:rsid w:val="00AE7CB9"/>
    <w:rsid w:val="00AF0E50"/>
    <w:rsid w:val="00AF5E2C"/>
    <w:rsid w:val="00AF6FA8"/>
    <w:rsid w:val="00B06EAB"/>
    <w:rsid w:val="00B709B4"/>
    <w:rsid w:val="00B718AE"/>
    <w:rsid w:val="00B75574"/>
    <w:rsid w:val="00B812A8"/>
    <w:rsid w:val="00B8664A"/>
    <w:rsid w:val="00BA02A1"/>
    <w:rsid w:val="00BA292F"/>
    <w:rsid w:val="00BA7108"/>
    <w:rsid w:val="00BA75AD"/>
    <w:rsid w:val="00BB2C4B"/>
    <w:rsid w:val="00BC486B"/>
    <w:rsid w:val="00BC6B6A"/>
    <w:rsid w:val="00BD28E2"/>
    <w:rsid w:val="00BF3F30"/>
    <w:rsid w:val="00BF794A"/>
    <w:rsid w:val="00C13CE3"/>
    <w:rsid w:val="00C20EE6"/>
    <w:rsid w:val="00C21CA3"/>
    <w:rsid w:val="00C27EF4"/>
    <w:rsid w:val="00C377F2"/>
    <w:rsid w:val="00C40DEA"/>
    <w:rsid w:val="00C45ACA"/>
    <w:rsid w:val="00C46213"/>
    <w:rsid w:val="00C46C7F"/>
    <w:rsid w:val="00C47584"/>
    <w:rsid w:val="00C54DAD"/>
    <w:rsid w:val="00C946F2"/>
    <w:rsid w:val="00C94DA4"/>
    <w:rsid w:val="00C953B3"/>
    <w:rsid w:val="00CA43B3"/>
    <w:rsid w:val="00CB3076"/>
    <w:rsid w:val="00CB7C2F"/>
    <w:rsid w:val="00CE735B"/>
    <w:rsid w:val="00CF1069"/>
    <w:rsid w:val="00CF2CA4"/>
    <w:rsid w:val="00CF717E"/>
    <w:rsid w:val="00CF757B"/>
    <w:rsid w:val="00D03C35"/>
    <w:rsid w:val="00D04226"/>
    <w:rsid w:val="00D129B1"/>
    <w:rsid w:val="00D41028"/>
    <w:rsid w:val="00D50272"/>
    <w:rsid w:val="00D50C1A"/>
    <w:rsid w:val="00D62DFE"/>
    <w:rsid w:val="00D72B1D"/>
    <w:rsid w:val="00D76A3C"/>
    <w:rsid w:val="00D8391C"/>
    <w:rsid w:val="00D93155"/>
    <w:rsid w:val="00DA0B18"/>
    <w:rsid w:val="00DC5521"/>
    <w:rsid w:val="00DC75CC"/>
    <w:rsid w:val="00DE6312"/>
    <w:rsid w:val="00DF513B"/>
    <w:rsid w:val="00DF69F8"/>
    <w:rsid w:val="00E2695B"/>
    <w:rsid w:val="00E32C91"/>
    <w:rsid w:val="00E55C54"/>
    <w:rsid w:val="00E55C57"/>
    <w:rsid w:val="00E637E8"/>
    <w:rsid w:val="00E833D9"/>
    <w:rsid w:val="00E85C14"/>
    <w:rsid w:val="00E96924"/>
    <w:rsid w:val="00EB39D5"/>
    <w:rsid w:val="00EF20F7"/>
    <w:rsid w:val="00EF72A2"/>
    <w:rsid w:val="00F103AE"/>
    <w:rsid w:val="00F107E2"/>
    <w:rsid w:val="00F16BE9"/>
    <w:rsid w:val="00F36F00"/>
    <w:rsid w:val="00F40486"/>
    <w:rsid w:val="00F429B6"/>
    <w:rsid w:val="00F51D1B"/>
    <w:rsid w:val="00F55C7F"/>
    <w:rsid w:val="00F63455"/>
    <w:rsid w:val="00F67E3F"/>
    <w:rsid w:val="00F71213"/>
    <w:rsid w:val="00F73DF9"/>
    <w:rsid w:val="00FA3DE7"/>
    <w:rsid w:val="00FA65D1"/>
    <w:rsid w:val="00FB3B81"/>
    <w:rsid w:val="00FD2DA0"/>
    <w:rsid w:val="00FE2837"/>
    <w:rsid w:val="00FF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A4BE53"/>
  <w15:docId w15:val="{1CC299D6-F44D-4A52-99F6-29605BAF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 w:type="character" w:styleId="Hyperlink">
    <w:name w:val="Hyperlink"/>
    <w:basedOn w:val="DefaultParagraphFont"/>
    <w:uiPriority w:val="99"/>
    <w:unhideWhenUsed/>
    <w:rsid w:val="00855092"/>
    <w:rPr>
      <w:color w:val="0000FF" w:themeColor="hyperlink"/>
      <w:u w:val="single"/>
    </w:rPr>
  </w:style>
  <w:style w:type="character" w:styleId="FollowedHyperlink">
    <w:name w:val="FollowedHyperlink"/>
    <w:basedOn w:val="DefaultParagraphFont"/>
    <w:uiPriority w:val="99"/>
    <w:semiHidden/>
    <w:unhideWhenUsed/>
    <w:rsid w:val="003766C6"/>
    <w:rPr>
      <w:color w:val="800080" w:themeColor="followedHyperlink"/>
      <w:u w:val="single"/>
    </w:rPr>
  </w:style>
  <w:style w:type="paragraph" w:styleId="ListParagraph">
    <w:name w:val="List Paragraph"/>
    <w:basedOn w:val="Normal"/>
    <w:uiPriority w:val="34"/>
    <w:qFormat/>
    <w:rsid w:val="00114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013160">
      <w:bodyDiv w:val="1"/>
      <w:marLeft w:val="0"/>
      <w:marRight w:val="0"/>
      <w:marTop w:val="0"/>
      <w:marBottom w:val="0"/>
      <w:divBdr>
        <w:top w:val="none" w:sz="0" w:space="0" w:color="auto"/>
        <w:left w:val="none" w:sz="0" w:space="0" w:color="auto"/>
        <w:bottom w:val="none" w:sz="0" w:space="0" w:color="auto"/>
        <w:right w:val="none" w:sz="0" w:space="0" w:color="auto"/>
      </w:divBdr>
    </w:div>
    <w:div w:id="656036019">
      <w:bodyDiv w:val="1"/>
      <w:marLeft w:val="0"/>
      <w:marRight w:val="0"/>
      <w:marTop w:val="0"/>
      <w:marBottom w:val="0"/>
      <w:divBdr>
        <w:top w:val="none" w:sz="0" w:space="0" w:color="auto"/>
        <w:left w:val="none" w:sz="0" w:space="0" w:color="auto"/>
        <w:bottom w:val="none" w:sz="0" w:space="0" w:color="auto"/>
        <w:right w:val="none" w:sz="0" w:space="0" w:color="auto"/>
      </w:divBdr>
    </w:div>
    <w:div w:id="815729775">
      <w:bodyDiv w:val="1"/>
      <w:marLeft w:val="0"/>
      <w:marRight w:val="0"/>
      <w:marTop w:val="0"/>
      <w:marBottom w:val="0"/>
      <w:divBdr>
        <w:top w:val="none" w:sz="0" w:space="0" w:color="auto"/>
        <w:left w:val="none" w:sz="0" w:space="0" w:color="auto"/>
        <w:bottom w:val="none" w:sz="0" w:space="0" w:color="auto"/>
        <w:right w:val="none" w:sz="0" w:space="0" w:color="auto"/>
      </w:divBdr>
    </w:div>
    <w:div w:id="1064137716">
      <w:bodyDiv w:val="1"/>
      <w:marLeft w:val="0"/>
      <w:marRight w:val="0"/>
      <w:marTop w:val="0"/>
      <w:marBottom w:val="0"/>
      <w:divBdr>
        <w:top w:val="none" w:sz="0" w:space="0" w:color="auto"/>
        <w:left w:val="none" w:sz="0" w:space="0" w:color="auto"/>
        <w:bottom w:val="none" w:sz="0" w:space="0" w:color="auto"/>
        <w:right w:val="none" w:sz="0" w:space="0" w:color="auto"/>
      </w:divBdr>
    </w:div>
    <w:div w:id="1788500847">
      <w:bodyDiv w:val="1"/>
      <w:marLeft w:val="0"/>
      <w:marRight w:val="0"/>
      <w:marTop w:val="0"/>
      <w:marBottom w:val="0"/>
      <w:divBdr>
        <w:top w:val="none" w:sz="0" w:space="0" w:color="auto"/>
        <w:left w:val="none" w:sz="0" w:space="0" w:color="auto"/>
        <w:bottom w:val="none" w:sz="0" w:space="0" w:color="auto"/>
        <w:right w:val="none" w:sz="0" w:space="0" w:color="auto"/>
      </w:divBdr>
    </w:div>
    <w:div w:id="20027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spending.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ensus.gov/constructionspending." TargetMode="External"/><Relationship Id="rId4" Type="http://schemas.openxmlformats.org/officeDocument/2006/relationships/settings" Target="settings.xml"/><Relationship Id="rId9" Type="http://schemas.openxmlformats.org/officeDocument/2006/relationships/hyperlink" Target="http://stats.bls.gov/oes/current/oes13201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C08E-3B64-4325-9C6D-D5C2D38F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15772</CharactersWithSpaces>
  <SharedDoc>false</SharedDoc>
  <HLinks>
    <vt:vector size="6" baseType="variant">
      <vt:variant>
        <vt:i4>2555951</vt:i4>
      </vt:variant>
      <vt:variant>
        <vt:i4>2</vt:i4>
      </vt:variant>
      <vt:variant>
        <vt:i4>0</vt:i4>
      </vt:variant>
      <vt:variant>
        <vt:i4>5</vt:i4>
      </vt:variant>
      <vt:variant>
        <vt:lpwstr>http://www.census.gov/constructionspending.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 (CENSUS/EMD FED)</cp:lastModifiedBy>
  <cp:revision>2</cp:revision>
  <cp:lastPrinted>2018-10-30T12:12:00Z</cp:lastPrinted>
  <dcterms:created xsi:type="dcterms:W3CDTF">2021-11-03T13:26:00Z</dcterms:created>
  <dcterms:modified xsi:type="dcterms:W3CDTF">2021-11-03T13:26:00Z</dcterms:modified>
</cp:coreProperties>
</file>