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A76CF" w:rsidR="00136E5A" w:rsidRDefault="00136E5A" w14:paraId="36BA7341" w14:textId="77777777">
      <w:pPr>
        <w:widowControl/>
        <w:tabs>
          <w:tab w:val="center" w:pos="4680"/>
        </w:tabs>
        <w:rPr>
          <w:b/>
          <w:bCs/>
        </w:rPr>
      </w:pPr>
      <w:r w:rsidRPr="006A76CF">
        <w:tab/>
      </w:r>
      <w:r w:rsidRPr="006A76CF">
        <w:rPr>
          <w:b/>
          <w:bCs/>
        </w:rPr>
        <w:t>SUPPORTING STATEMENT</w:t>
      </w:r>
    </w:p>
    <w:p w:rsidRPr="006A76CF" w:rsidR="00734522" w:rsidP="00734522" w:rsidRDefault="00734522" w14:paraId="29E453AA" w14:textId="77777777">
      <w:pPr>
        <w:widowControl/>
        <w:tabs>
          <w:tab w:val="center" w:pos="4680"/>
        </w:tabs>
        <w:jc w:val="center"/>
        <w:rPr>
          <w:b/>
          <w:bCs/>
        </w:rPr>
      </w:pPr>
      <w:smartTag w:uri="urn:schemas-microsoft-com:office:smarttags" w:element="country-region">
        <w:smartTag w:uri="urn:schemas-microsoft-com:office:smarttags" w:element="place">
          <w:r w:rsidRPr="006A76CF">
            <w:rPr>
              <w:b/>
              <w:bCs/>
            </w:rPr>
            <w:t>U.S.</w:t>
          </w:r>
        </w:smartTag>
      </w:smartTag>
      <w:r w:rsidRPr="006A76CF">
        <w:rPr>
          <w:b/>
          <w:bCs/>
        </w:rPr>
        <w:t xml:space="preserve"> Department of Commerce</w:t>
      </w:r>
    </w:p>
    <w:p w:rsidRPr="006A76CF" w:rsidR="00136E5A" w:rsidRDefault="00136E5A" w14:paraId="376A6C70" w14:textId="77777777">
      <w:pPr>
        <w:widowControl/>
        <w:tabs>
          <w:tab w:val="center" w:pos="4680"/>
        </w:tabs>
        <w:rPr>
          <w:b/>
          <w:bCs/>
        </w:rPr>
      </w:pPr>
      <w:r w:rsidRPr="006A76CF">
        <w:tab/>
      </w:r>
      <w:r w:rsidRPr="006A76CF" w:rsidR="009159EC">
        <w:rPr>
          <w:b/>
          <w:bCs/>
        </w:rPr>
        <w:t>International Trade Administration</w:t>
      </w:r>
    </w:p>
    <w:p w:rsidRPr="006A76CF" w:rsidR="00136E5A" w:rsidRDefault="00136E5A" w14:paraId="08CEC9B3" w14:textId="5CF83B03">
      <w:pPr>
        <w:widowControl/>
        <w:jc w:val="center"/>
        <w:rPr>
          <w:b/>
          <w:bCs/>
        </w:rPr>
      </w:pPr>
      <w:r w:rsidRPr="006A76CF">
        <w:rPr>
          <w:b/>
          <w:bCs/>
        </w:rPr>
        <w:t>(</w:t>
      </w:r>
      <w:r w:rsidR="004B7C07">
        <w:rPr>
          <w:b/>
          <w:bCs/>
        </w:rPr>
        <w:t>Foreign</w:t>
      </w:r>
      <w:r w:rsidR="00ED6E8D">
        <w:rPr>
          <w:b/>
          <w:bCs/>
        </w:rPr>
        <w:t>-Trade Zone Applications</w:t>
      </w:r>
      <w:r w:rsidRPr="006A76CF">
        <w:rPr>
          <w:b/>
          <w:bCs/>
        </w:rPr>
        <w:t>)</w:t>
      </w:r>
    </w:p>
    <w:p w:rsidRPr="006A76CF" w:rsidR="00136E5A" w:rsidRDefault="00DC7587" w14:paraId="001C96AC" w14:textId="344BB6E3">
      <w:pPr>
        <w:widowControl/>
        <w:jc w:val="center"/>
      </w:pPr>
      <w:r w:rsidRPr="006A76CF">
        <w:rPr>
          <w:b/>
          <w:bCs/>
        </w:rPr>
        <w:t>OMB Control</w:t>
      </w:r>
      <w:r w:rsidRPr="006A76CF" w:rsidR="00136E5A">
        <w:rPr>
          <w:b/>
          <w:bCs/>
        </w:rPr>
        <w:t xml:space="preserve"> N</w:t>
      </w:r>
      <w:r w:rsidRPr="006A76CF">
        <w:rPr>
          <w:b/>
          <w:bCs/>
        </w:rPr>
        <w:t>o</w:t>
      </w:r>
      <w:r w:rsidRPr="006A76CF" w:rsidR="00136E5A">
        <w:rPr>
          <w:b/>
          <w:bCs/>
        </w:rPr>
        <w:t xml:space="preserve">. </w:t>
      </w:r>
      <w:r w:rsidRPr="006A76CF" w:rsidR="009159EC">
        <w:rPr>
          <w:b/>
          <w:bCs/>
        </w:rPr>
        <w:t>0625</w:t>
      </w:r>
      <w:r w:rsidRPr="006A76CF" w:rsidR="00136E5A">
        <w:rPr>
          <w:b/>
          <w:bCs/>
        </w:rPr>
        <w:t>-</w:t>
      </w:r>
      <w:r w:rsidR="00E24396">
        <w:rPr>
          <w:b/>
          <w:bCs/>
        </w:rPr>
        <w:t>01</w:t>
      </w:r>
      <w:r w:rsidR="00ED6E8D">
        <w:rPr>
          <w:b/>
          <w:bCs/>
        </w:rPr>
        <w:t>3</w:t>
      </w:r>
      <w:r w:rsidR="00E24396">
        <w:rPr>
          <w:b/>
          <w:bCs/>
        </w:rPr>
        <w:t>9</w:t>
      </w:r>
    </w:p>
    <w:p w:rsidR="00CD0CD1" w:rsidRDefault="00CD0CD1" w14:paraId="39240A31" w14:textId="4780C270">
      <w:pPr>
        <w:widowControl/>
        <w:tabs>
          <w:tab w:val="left" w:pos="-1440"/>
        </w:tabs>
        <w:ind w:left="720" w:hanging="720"/>
        <w:rPr>
          <w:b/>
          <w:bCs/>
        </w:rPr>
      </w:pPr>
    </w:p>
    <w:p w:rsidR="00713917" w:rsidRDefault="00713917" w14:paraId="31B02F2F" w14:textId="77777777">
      <w:pPr>
        <w:widowControl/>
        <w:tabs>
          <w:tab w:val="left" w:pos="-1440"/>
        </w:tabs>
        <w:ind w:left="720" w:hanging="720"/>
        <w:rPr>
          <w:b/>
          <w:bCs/>
        </w:rPr>
      </w:pPr>
    </w:p>
    <w:p w:rsidRPr="006A76CF" w:rsidR="00136E5A" w:rsidRDefault="00AA4A47" w14:paraId="4876F3DE" w14:textId="3D6725DB">
      <w:pPr>
        <w:widowControl/>
        <w:tabs>
          <w:tab w:val="left" w:pos="-1440"/>
        </w:tabs>
        <w:ind w:left="720" w:hanging="720"/>
      </w:pPr>
      <w:r>
        <w:rPr>
          <w:b/>
          <w:bCs/>
        </w:rPr>
        <w:t>Abstract</w:t>
      </w:r>
    </w:p>
    <w:p w:rsidRPr="006A76CF" w:rsidR="00136E5A" w:rsidRDefault="00136E5A" w14:paraId="167679B9" w14:textId="77777777">
      <w:pPr>
        <w:widowControl/>
      </w:pPr>
    </w:p>
    <w:p w:rsidR="009159EC" w:rsidRDefault="009159EC" w14:paraId="5A285B2A" w14:textId="50E41B62">
      <w:pPr>
        <w:widowControl/>
      </w:pPr>
      <w:r w:rsidRPr="006A76CF">
        <w:t xml:space="preserve">This is a request for </w:t>
      </w:r>
      <w:r w:rsidRPr="006A76CF" w:rsidR="00DF49FB">
        <w:t xml:space="preserve">a </w:t>
      </w:r>
      <w:r w:rsidRPr="006750EC" w:rsidR="00DF49FB">
        <w:t>ren</w:t>
      </w:r>
      <w:r w:rsidRPr="006750EC" w:rsidR="005A398E">
        <w:t>ewal</w:t>
      </w:r>
      <w:r w:rsidRPr="006A76CF">
        <w:t xml:space="preserve"> </w:t>
      </w:r>
      <w:r w:rsidR="00C3275A">
        <w:t xml:space="preserve">without changes </w:t>
      </w:r>
      <w:r w:rsidRPr="006A76CF">
        <w:t xml:space="preserve">of a </w:t>
      </w:r>
      <w:r w:rsidRPr="006A76CF" w:rsidR="0011108B">
        <w:t>currently approved</w:t>
      </w:r>
      <w:r w:rsidRPr="006A76CF">
        <w:t xml:space="preserve"> information collection. </w:t>
      </w:r>
    </w:p>
    <w:p w:rsidR="00AA4A47" w:rsidRDefault="00AA4A47" w14:paraId="593E337F" w14:textId="77777777">
      <w:pPr>
        <w:widowControl/>
      </w:pPr>
    </w:p>
    <w:p w:rsidRPr="006A76CF" w:rsidR="00AA4A47" w:rsidP="00AA4A47" w:rsidRDefault="00AA4A47" w14:paraId="424A75CA" w14:textId="77777777">
      <w:r w:rsidRPr="006A76CF">
        <w:rPr>
          <w:lang w:val="en-CA"/>
        </w:rPr>
        <w:fldChar w:fldCharType="begin"/>
      </w:r>
      <w:r w:rsidRPr="006A76CF">
        <w:rPr>
          <w:lang w:val="en-CA"/>
        </w:rPr>
        <w:instrText xml:space="preserve"> SEQ CHAPTER \h \r 1</w:instrText>
      </w:r>
      <w:r w:rsidRPr="006A76CF">
        <w:rPr>
          <w:lang w:val="en-CA"/>
        </w:rPr>
        <w:fldChar w:fldCharType="end"/>
      </w:r>
      <w:r w:rsidRPr="006A76CF">
        <w:t xml:space="preserve">The Foreign-Trade Zones Act (enacted in 1934) established the Foreign-Trade Zones Board (comprised of the Secretaries of Commerce and Treasury) to license and regulate foreign-trade zones (FTZ’s) in the United States.  The purposes of the program are to help encourage exports and to assist firms engaged in domestic operations (ranging from warehousing to manufacturing) to compete with facilities located abroad. </w:t>
      </w:r>
      <w:r w:rsidR="00812320">
        <w:t xml:space="preserve"> </w:t>
      </w:r>
      <w:r w:rsidRPr="006A76CF">
        <w:t xml:space="preserve">State and local officials use FTZ’s as part of their economic development efforts to maintain and increase employment by attracting international trade-related activity.  There are now more than </w:t>
      </w:r>
      <w:r w:rsidRPr="000432A4">
        <w:t>26</w:t>
      </w:r>
      <w:r w:rsidRPr="000432A4" w:rsidR="006750EC">
        <w:t>1</w:t>
      </w:r>
      <w:r w:rsidRPr="006A76CF">
        <w:t xml:space="preserve"> U.S. communities with zones, serving over </w:t>
      </w:r>
      <w:r w:rsidRPr="004F40D7">
        <w:t>2,900</w:t>
      </w:r>
      <w:r w:rsidRPr="006A76CF">
        <w:t xml:space="preserve"> firms.</w:t>
      </w:r>
    </w:p>
    <w:p w:rsidRPr="006A76CF" w:rsidR="00AA4A47" w:rsidP="00AA4A47" w:rsidRDefault="00AA4A47" w14:paraId="3D959A61" w14:textId="77777777"/>
    <w:p w:rsidRPr="006A76CF" w:rsidR="00AA4A47" w:rsidP="00AA4A47" w:rsidRDefault="00AA4A47" w14:paraId="2F504678" w14:textId="77777777">
      <w:r w:rsidRPr="006A76CF">
        <w:t>FTZ’s are licensed by the FTZ Board and supervised by Customs and Border Protection (CBP).  Zone facilities are located in port of entry areas for warehousing, processing and manufacturing operations involving foreign goods prior to their formal customs entry.  Managed by public and private corporations (referred to as FTZ “grantees”) under public utility principles (published and non-discriminatory rates), zones provide procedures that allow firms to bring in foreign goods and materials for duty and quota-free export operations; and, while a customs entry must be made on goods entering the domestic market, savings can result from flexibility as to when and how duties are charged.  Specific FTZ Board approval is required for all manufacturing conducted under zone procedures within FTZs.</w:t>
      </w:r>
    </w:p>
    <w:p w:rsidRPr="006A76CF" w:rsidR="00AA4A47" w:rsidP="00AA4A47" w:rsidRDefault="00AA4A47" w14:paraId="35AC2B28" w14:textId="77777777"/>
    <w:p w:rsidRPr="006A76CF" w:rsidR="00136E5A" w:rsidRDefault="00136E5A" w14:paraId="290074E6" w14:textId="77777777">
      <w:pPr>
        <w:widowControl/>
      </w:pPr>
      <w:r w:rsidRPr="006A76CF">
        <w:rPr>
          <w:b/>
          <w:bCs/>
        </w:rPr>
        <w:t xml:space="preserve">1. </w:t>
      </w:r>
      <w:r w:rsidR="00424AE5">
        <w:rPr>
          <w:b/>
          <w:bCs/>
        </w:rPr>
        <w:t xml:space="preserve"> </w:t>
      </w:r>
      <w:r w:rsidRPr="00AA4A47">
        <w:rPr>
          <w:b/>
          <w:bCs/>
        </w:rPr>
        <w:t>Explain the circumstances that make the collection of information necessary.</w:t>
      </w:r>
    </w:p>
    <w:p w:rsidRPr="006A76CF" w:rsidR="00136E5A" w:rsidRDefault="00136E5A" w14:paraId="11916D74" w14:textId="77777777">
      <w:pPr>
        <w:widowControl/>
      </w:pPr>
    </w:p>
    <w:p w:rsidR="00136E5A" w:rsidRDefault="00F01E7C" w14:paraId="6AE871C3" w14:textId="458F5E8E">
      <w:pPr>
        <w:widowControl/>
      </w:pPr>
      <w:r w:rsidRPr="008161C7">
        <w:t>Before a grant of authority can be issued or a zone can be expanded, the FTZ Act and Regulations require that an application with a description of the proposed project be made to the FTZ Board (19 U.S.C. 81b and 81f; 15 CFR §400.21-26).</w:t>
      </w:r>
      <w:r w:rsidR="006F2495">
        <w:t xml:space="preserve">  </w:t>
      </w:r>
      <w:r w:rsidRPr="008161C7" w:rsidR="006F2495">
        <w:t>Depending on the type of authority being requested, applicants are required to complete one of several different types of documents</w:t>
      </w:r>
      <w:r w:rsidR="008B5539">
        <w:t>.</w:t>
      </w:r>
    </w:p>
    <w:p w:rsidRPr="006A76CF" w:rsidR="00F01E7C" w:rsidRDefault="00F01E7C" w14:paraId="43B391B3" w14:textId="77777777">
      <w:pPr>
        <w:widowControl/>
      </w:pPr>
    </w:p>
    <w:p w:rsidRPr="005E429F" w:rsidR="00136E5A" w:rsidP="00AA4A47" w:rsidRDefault="00136E5A" w14:paraId="72613914" w14:textId="77777777">
      <w:pPr>
        <w:pStyle w:val="Default"/>
        <w:rPr>
          <w:rFonts w:ascii="Times New Roman" w:hAnsi="Times New Roman" w:cs="Times New Roman"/>
          <w:b/>
          <w:bCs/>
        </w:rPr>
      </w:pPr>
      <w:r w:rsidRPr="005E429F">
        <w:rPr>
          <w:rFonts w:ascii="Times New Roman" w:hAnsi="Times New Roman" w:cs="Times New Roman"/>
          <w:b/>
          <w:bCs/>
        </w:rPr>
        <w:t xml:space="preserve">2. </w:t>
      </w:r>
      <w:r w:rsidRPr="005E429F" w:rsidR="00424AE5">
        <w:rPr>
          <w:rFonts w:ascii="Times New Roman" w:hAnsi="Times New Roman" w:cs="Times New Roman"/>
          <w:b/>
          <w:bCs/>
        </w:rPr>
        <w:t xml:space="preserve"> </w:t>
      </w:r>
      <w:r w:rsidRPr="005E429F" w:rsidR="00AA4A47">
        <w:rPr>
          <w:rFonts w:ascii="Times New Roman" w:hAnsi="Times New Roman" w:cs="Times New Roman"/>
          <w:b/>
          <w:bCs/>
        </w:rPr>
        <w:t>Indicate how, by whom, a</w:t>
      </w:r>
      <w:r w:rsidRPr="005E429F">
        <w:rPr>
          <w:rFonts w:ascii="Times New Roman" w:hAnsi="Times New Roman" w:cs="Times New Roman"/>
          <w:b/>
          <w:bCs/>
        </w:rPr>
        <w:t xml:space="preserve">nd for what purpose the information </w:t>
      </w:r>
      <w:r w:rsidRPr="005E429F" w:rsidR="00AA4A47">
        <w:rPr>
          <w:rFonts w:ascii="Times New Roman" w:hAnsi="Times New Roman" w:cs="Times New Roman"/>
          <w:b/>
          <w:bCs/>
        </w:rPr>
        <w:t xml:space="preserve">is to be </w:t>
      </w:r>
      <w:r w:rsidRPr="005E429F">
        <w:rPr>
          <w:rFonts w:ascii="Times New Roman" w:hAnsi="Times New Roman" w:cs="Times New Roman"/>
          <w:b/>
          <w:bCs/>
        </w:rPr>
        <w:t xml:space="preserve">used.  </w:t>
      </w:r>
      <w:r w:rsidRPr="005E429F" w:rsidR="00AA4A47">
        <w:rPr>
          <w:rFonts w:ascii="Times New Roman" w:hAnsi="Times New Roman" w:cs="Times New Roman"/>
          <w:b/>
          <w:bCs/>
        </w:rPr>
        <w:t>Except for a new collection, indicate the actual use the agency has made of the information received from the current collection.</w:t>
      </w:r>
    </w:p>
    <w:p w:rsidRPr="00AA4A47" w:rsidR="00AA4A47" w:rsidP="00AA4A47" w:rsidRDefault="00AA4A47" w14:paraId="16D79C32" w14:textId="77777777">
      <w:pPr>
        <w:pStyle w:val="Default"/>
        <w:rPr>
          <w:rFonts w:ascii="Times New Roman" w:hAnsi="Times New Roman" w:cs="Times New Roman"/>
        </w:rPr>
      </w:pPr>
    </w:p>
    <w:p w:rsidRPr="008161C7" w:rsidR="00BE2D55" w:rsidP="00BE2D55" w:rsidRDefault="00BE2D55" w14:paraId="72127333" w14:textId="25FBD0FA">
      <w:r w:rsidRPr="008161C7">
        <w:t>Information submitted in FTZ applications is used by Board members (the Secretary of Commerce and Treasury officials) and their staffs; by local CBP official</w:t>
      </w:r>
      <w:r w:rsidR="00EC7E5B">
        <w:t>s</w:t>
      </w:r>
      <w:r w:rsidRPr="008161C7">
        <w:t xml:space="preserve"> (Port Director</w:t>
      </w:r>
      <w:r w:rsidR="00EC7E5B">
        <w:t>s</w:t>
      </w:r>
      <w:r w:rsidRPr="008161C7">
        <w:t xml:space="preserve">); CBP headquarters, as an advisor to the Board; and, by the FTZ Staff in its review of the request.  The information is essential for determining compliance with the Act and Regulations and formulating a recommendation or making a decision.  Determining whether a proposal is in the public interest (positive net economic effect) often requires specific detailed information that only an applicant can provide.  </w:t>
      </w:r>
    </w:p>
    <w:p w:rsidRPr="008161C7" w:rsidR="00BE2D55" w:rsidP="00BE2D55" w:rsidRDefault="00BE2D55" w14:paraId="7A2DC719" w14:textId="77777777">
      <w:r w:rsidRPr="008161C7">
        <w:t xml:space="preserve">While the information submitted in FTZ applications is used primarily by the FTZ Board members, CBP and FTZ staff in reviewing the request for FTZ benefits, the applications can also be reviewed </w:t>
      </w:r>
      <w:r w:rsidRPr="008161C7">
        <w:lastRenderedPageBreak/>
        <w:t>during the public comment period by firms – or associations representing firms – that compete with products to be produced in zones or compete with foreign parts to be used in zone manufacturing.  These firms and associations need the information in zone applications so they can analyze the proposal and determine whether it might adversely affect them.  If they believe that there would be such adverse effects, these firms or groups would formulate comments to the Board (indicating why the proposal should not be approved) using the information presented in the application.</w:t>
      </w:r>
    </w:p>
    <w:p w:rsidR="0011108B" w:rsidP="0011108B" w:rsidRDefault="0011108B" w14:paraId="3AC6A964" w14:textId="54B145C2"/>
    <w:p w:rsidRPr="006A76CF" w:rsidR="00136E5A" w:rsidRDefault="00136E5A" w14:paraId="725D31B9" w14:textId="77777777">
      <w:pPr>
        <w:widowControl/>
      </w:pPr>
      <w:r w:rsidRPr="006A76CF">
        <w:rPr>
          <w:b/>
          <w:bCs/>
        </w:rPr>
        <w:t>3.</w:t>
      </w:r>
      <w:r w:rsidR="00424AE5">
        <w:rPr>
          <w:b/>
          <w:bCs/>
        </w:rPr>
        <w:t xml:space="preserve"> </w:t>
      </w:r>
      <w:r w:rsidRPr="006A76CF">
        <w:rPr>
          <w:b/>
          <w:bCs/>
        </w:rPr>
        <w:t xml:space="preserve"> </w:t>
      </w:r>
      <w:r w:rsidRPr="00424AE5">
        <w:rPr>
          <w:b/>
          <w:bCs/>
        </w:rPr>
        <w:t>Describe whether, and to what extent, the collection of information involves the use of automated, electronic, mechanical, or other technological techniques or other forms of information technology</w:t>
      </w:r>
      <w:r w:rsidRPr="00424AE5" w:rsidR="00424AE5">
        <w:rPr>
          <w:b/>
          <w:bCs/>
        </w:rPr>
        <w:t xml:space="preserve">, </w:t>
      </w:r>
      <w:r w:rsidRPr="00424AE5" w:rsidR="00424AE5">
        <w:rPr>
          <w:b/>
          <w:bCs/>
          <w:sz w:val="23"/>
          <w:szCs w:val="23"/>
        </w:rPr>
        <w:t>e.g. permitting electronic submission of responses, and the basis for the decision for adopting this means of collection. Also, describe any consideration of using information technology to reduce burden.</w:t>
      </w:r>
    </w:p>
    <w:p w:rsidRPr="006A76CF" w:rsidR="00136E5A" w:rsidRDefault="00136E5A" w14:paraId="7C498296" w14:textId="77777777">
      <w:pPr>
        <w:widowControl/>
      </w:pPr>
    </w:p>
    <w:p w:rsidRPr="006A76CF" w:rsidR="00136E5A" w:rsidRDefault="00912A8C" w14:paraId="2B23A26A" w14:textId="66F7D207">
      <w:pPr>
        <w:widowControl/>
      </w:pPr>
      <w:r>
        <w:rPr>
          <w:lang w:val="en-CA"/>
        </w:rPr>
        <w:t>FTZ applications may only be submitted electronically</w:t>
      </w:r>
      <w:r w:rsidR="00BF3B02">
        <w:rPr>
          <w:lang w:val="en-CA"/>
        </w:rPr>
        <w:t xml:space="preserve">.  The submission of the applications electronically </w:t>
      </w:r>
      <w:r w:rsidR="00FF0AC0">
        <w:rPr>
          <w:lang w:val="en-CA"/>
        </w:rPr>
        <w:t>has reduced the burden hours and cost associated with this information collection</w:t>
      </w:r>
      <w:r w:rsidR="00413FBA">
        <w:rPr>
          <w:lang w:val="en-CA"/>
        </w:rPr>
        <w:t>.</w:t>
      </w:r>
    </w:p>
    <w:p w:rsidRPr="006A76CF" w:rsidR="00136E5A" w:rsidRDefault="00136E5A" w14:paraId="111A81F8" w14:textId="77777777">
      <w:pPr>
        <w:widowControl/>
      </w:pPr>
    </w:p>
    <w:p w:rsidR="00424AE5" w:rsidRDefault="00136E5A" w14:paraId="40F8C92E" w14:textId="77777777">
      <w:pPr>
        <w:widowControl/>
        <w:rPr>
          <w:b/>
          <w:bCs/>
        </w:rPr>
      </w:pPr>
      <w:r w:rsidRPr="006A76CF">
        <w:rPr>
          <w:b/>
          <w:bCs/>
        </w:rPr>
        <w:t xml:space="preserve">4. </w:t>
      </w:r>
      <w:r w:rsidR="00424AE5">
        <w:rPr>
          <w:b/>
          <w:bCs/>
        </w:rPr>
        <w:t xml:space="preserve"> </w:t>
      </w:r>
      <w:r w:rsidRPr="00424AE5">
        <w:rPr>
          <w:b/>
          <w:bCs/>
        </w:rPr>
        <w:t>Describe efforts to identify duplication.</w:t>
      </w:r>
      <w:r w:rsidR="00424AE5">
        <w:rPr>
          <w:b/>
          <w:bCs/>
        </w:rPr>
        <w:t xml:space="preserve">  Show specifically why any similar information already available cannot be used or modified for use for the purposes described in </w:t>
      </w:r>
    </w:p>
    <w:p w:rsidRPr="006A76CF" w:rsidR="00136E5A" w:rsidRDefault="00424AE5" w14:paraId="234ACB7F" w14:textId="77777777">
      <w:pPr>
        <w:widowControl/>
      </w:pPr>
      <w:r>
        <w:rPr>
          <w:b/>
          <w:bCs/>
        </w:rPr>
        <w:t>question 2.</w:t>
      </w:r>
    </w:p>
    <w:p w:rsidRPr="006A76CF" w:rsidR="00136E5A" w:rsidRDefault="00136E5A" w14:paraId="076D7C31" w14:textId="77777777">
      <w:pPr>
        <w:widowControl/>
      </w:pPr>
    </w:p>
    <w:p w:rsidRPr="008161C7" w:rsidR="007B5EC4" w:rsidP="007B5EC4" w:rsidRDefault="007B5EC4" w14:paraId="44B4925C" w14:textId="77777777">
      <w:r w:rsidRPr="008161C7">
        <w:t xml:space="preserve">The FTZ Board has taken a number of steps to eliminate duplication and simplify the applications submitted.  </w:t>
      </w:r>
      <w:r>
        <w:t>T</w:t>
      </w:r>
      <w:r w:rsidRPr="008161C7">
        <w:t>he FTZ Board revised its regulations</w:t>
      </w:r>
      <w:r>
        <w:t xml:space="preserve"> in 2012</w:t>
      </w:r>
      <w:r w:rsidRPr="008161C7">
        <w:t xml:space="preserve"> in a manner that significantly simplified the application requirements for many program users.  These steps greatly reduce</w:t>
      </w:r>
      <w:r>
        <w:t>d</w:t>
      </w:r>
      <w:r w:rsidRPr="008161C7">
        <w:t xml:space="preserve"> the time required to prepare and submit zone applications.  As specifically provided in the revised regulations, the application forms convert the information required in the regulations into simple question and answer formats.  Simplified formats reduce the time and other expenses required for companies to access the FTZ program.</w:t>
      </w:r>
    </w:p>
    <w:p w:rsidRPr="006A76CF" w:rsidR="00136E5A" w:rsidRDefault="00136E5A" w14:paraId="16396ADA" w14:textId="77777777">
      <w:pPr>
        <w:widowControl/>
      </w:pPr>
    </w:p>
    <w:p w:rsidRPr="006A76CF" w:rsidR="00136E5A" w:rsidRDefault="00136E5A" w14:paraId="33C4DCED" w14:textId="77777777">
      <w:pPr>
        <w:widowControl/>
      </w:pPr>
      <w:r w:rsidRPr="006A76CF">
        <w:rPr>
          <w:b/>
          <w:bCs/>
        </w:rPr>
        <w:t xml:space="preserve">5.  </w:t>
      </w:r>
      <w:r w:rsidRPr="00424AE5">
        <w:rPr>
          <w:b/>
          <w:bCs/>
        </w:rPr>
        <w:t>If the collection of information involves small businesses or other small entities, describe the methods used to minimize burden.</w:t>
      </w:r>
      <w:r w:rsidRPr="006A76CF">
        <w:t xml:space="preserve"> </w:t>
      </w:r>
    </w:p>
    <w:p w:rsidRPr="006A76CF" w:rsidR="00136E5A" w:rsidRDefault="00136E5A" w14:paraId="225C3EA0" w14:textId="77777777">
      <w:pPr>
        <w:widowControl/>
      </w:pPr>
    </w:p>
    <w:p w:rsidRPr="008161C7" w:rsidR="00803347" w:rsidP="00803347" w:rsidRDefault="00803347" w14:paraId="5CA05146" w14:textId="215489C5">
      <w:r w:rsidRPr="008161C7">
        <w:t xml:space="preserve">The size of the FTZ project usually determines the size of and, therefore, the effort which goes into, an application.  In this way, small businesses inherently have a lesser burden than larger businesses applying for FTZ status.  In addition, the FTZ Board’s revised regulations </w:t>
      </w:r>
      <w:r w:rsidR="005464F1">
        <w:t xml:space="preserve">have </w:t>
      </w:r>
      <w:r w:rsidRPr="008161C7">
        <w:t>simplified and expedited application process for manufacturing authority, which is particularly beneficial to small- and medium-sized manufacturers.</w:t>
      </w:r>
    </w:p>
    <w:p w:rsidR="00136E5A" w:rsidRDefault="00136E5A" w14:paraId="416854D2" w14:textId="3E0D7703">
      <w:pPr>
        <w:widowControl/>
      </w:pPr>
    </w:p>
    <w:p w:rsidRPr="006A76CF" w:rsidR="00136E5A" w:rsidRDefault="00136E5A" w14:paraId="5A8ADEAB" w14:textId="77777777">
      <w:pPr>
        <w:widowControl/>
      </w:pPr>
      <w:r w:rsidRPr="006A76CF">
        <w:rPr>
          <w:b/>
          <w:bCs/>
        </w:rPr>
        <w:t xml:space="preserve">6.  </w:t>
      </w:r>
      <w:r w:rsidRPr="00424AE5">
        <w:rPr>
          <w:b/>
          <w:bCs/>
        </w:rPr>
        <w:t>Describe the consequences to the Federal program or policy activities if the collection is not conducted or is conducted less frequently</w:t>
      </w:r>
      <w:r w:rsidR="00755C90">
        <w:rPr>
          <w:b/>
          <w:bCs/>
        </w:rPr>
        <w:t>, as well as any legal obstacles to reducing burden</w:t>
      </w:r>
      <w:r w:rsidRPr="00424AE5">
        <w:rPr>
          <w:b/>
          <w:bCs/>
        </w:rPr>
        <w:t>.</w:t>
      </w:r>
      <w:r w:rsidRPr="006A76CF">
        <w:t xml:space="preserve"> </w:t>
      </w:r>
    </w:p>
    <w:p w:rsidR="00D26AF9" w:rsidP="006641A0" w:rsidRDefault="00D26AF9" w14:paraId="2C5ACE3B" w14:textId="77777777"/>
    <w:p w:rsidRPr="008161C7" w:rsidR="006641A0" w:rsidP="006641A0" w:rsidRDefault="006641A0" w14:paraId="4E6DF7A3" w14:textId="40C3A341">
      <w:r w:rsidRPr="008161C7">
        <w:t>The information which is submitted in FTZ applications is not already available to the government -- it involves material and information that can only be furnished by the applicant.  If the FTZ Board did not receive this information from applicants, it could not conduct properly its obligatory analysis under the FTZ Act and Regulations.</w:t>
      </w:r>
    </w:p>
    <w:p w:rsidR="00247407" w:rsidRDefault="00247407" w14:paraId="0CE2F02D" w14:textId="77777777">
      <w:pPr>
        <w:widowControl/>
        <w:rPr>
          <w:b/>
          <w:bCs/>
        </w:rPr>
      </w:pPr>
    </w:p>
    <w:p w:rsidR="00136E5A" w:rsidRDefault="00136E5A" w14:paraId="48144EDB" w14:textId="1A320B29">
      <w:pPr>
        <w:widowControl/>
        <w:rPr>
          <w:b/>
          <w:bCs/>
        </w:rPr>
      </w:pPr>
      <w:r w:rsidRPr="006A76CF">
        <w:rPr>
          <w:b/>
          <w:bCs/>
        </w:rPr>
        <w:t xml:space="preserve">7.  </w:t>
      </w:r>
      <w:r w:rsidRPr="00755C90">
        <w:rPr>
          <w:b/>
          <w:bCs/>
        </w:rPr>
        <w:t>Explain any special circumstances that require the collection to be conducted in a manner</w:t>
      </w:r>
      <w:r w:rsidRPr="00755C90" w:rsidR="00755C90">
        <w:rPr>
          <w:b/>
          <w:bCs/>
        </w:rPr>
        <w:t>:</w:t>
      </w:r>
    </w:p>
    <w:p w:rsidR="003028D8" w:rsidRDefault="003028D8" w14:paraId="4E21F8A1" w14:textId="77777777">
      <w:pPr>
        <w:widowControl/>
        <w:rPr>
          <w:b/>
          <w:bCs/>
        </w:rPr>
      </w:pPr>
    </w:p>
    <w:p w:rsidRPr="00D23F2B" w:rsidR="003028D8" w:rsidP="00D23F2B" w:rsidRDefault="003028D8" w14:paraId="084C26DD" w14:textId="77777777">
      <w:pPr>
        <w:pStyle w:val="Default"/>
        <w:numPr>
          <w:ilvl w:val="0"/>
          <w:numId w:val="4"/>
        </w:numPr>
        <w:rPr>
          <w:rFonts w:ascii="Times New Roman" w:hAnsi="Times New Roman" w:cs="Times New Roman"/>
          <w:b/>
          <w:bCs/>
        </w:rPr>
      </w:pPr>
      <w:r w:rsidRPr="00D23F2B">
        <w:rPr>
          <w:rFonts w:ascii="Times New Roman" w:hAnsi="Times New Roman" w:cs="Times New Roman"/>
          <w:b/>
          <w:bCs/>
        </w:rPr>
        <w:t>Requiring respondents to report information to the agency more often than quarterly;</w:t>
      </w:r>
    </w:p>
    <w:p w:rsidRPr="00D23F2B" w:rsidR="003028D8" w:rsidP="003028D8" w:rsidRDefault="003028D8" w14:paraId="6C7B8EC0" w14:textId="77777777">
      <w:pPr>
        <w:pStyle w:val="Default"/>
        <w:rPr>
          <w:rFonts w:ascii="Times New Roman" w:hAnsi="Times New Roman" w:cs="Times New Roman"/>
          <w:b/>
          <w:bCs/>
        </w:rPr>
      </w:pPr>
    </w:p>
    <w:p w:rsidRPr="00D23F2B" w:rsidR="003028D8" w:rsidP="00D23F2B" w:rsidRDefault="003028D8" w14:paraId="5B204ADE" w14:textId="77777777">
      <w:pPr>
        <w:pStyle w:val="Default"/>
        <w:numPr>
          <w:ilvl w:val="0"/>
          <w:numId w:val="4"/>
        </w:numPr>
        <w:rPr>
          <w:rFonts w:ascii="Times New Roman" w:hAnsi="Times New Roman" w:cs="Times New Roman"/>
          <w:b/>
          <w:bCs/>
        </w:rPr>
      </w:pPr>
      <w:r w:rsidRPr="00D23F2B">
        <w:rPr>
          <w:rFonts w:ascii="Times New Roman" w:hAnsi="Times New Roman" w:cs="Times New Roman"/>
          <w:b/>
          <w:bCs/>
        </w:rPr>
        <w:t>Requiring respondents to prepare a written response to a collection of information in fewer than 30 days of receipt of it;</w:t>
      </w:r>
    </w:p>
    <w:p w:rsidRPr="00D23F2B" w:rsidR="003028D8" w:rsidP="003028D8" w:rsidRDefault="003028D8" w14:paraId="00E50EE1" w14:textId="77777777">
      <w:pPr>
        <w:pStyle w:val="Default"/>
        <w:rPr>
          <w:rFonts w:ascii="Times New Roman" w:hAnsi="Times New Roman" w:cs="Times New Roman"/>
          <w:b/>
          <w:bCs/>
        </w:rPr>
      </w:pPr>
    </w:p>
    <w:p w:rsidRPr="00D23F2B" w:rsidR="003028D8" w:rsidP="00D23F2B" w:rsidRDefault="003028D8" w14:paraId="6E787440" w14:textId="77777777">
      <w:pPr>
        <w:pStyle w:val="Default"/>
        <w:numPr>
          <w:ilvl w:val="0"/>
          <w:numId w:val="4"/>
        </w:numPr>
        <w:rPr>
          <w:rFonts w:ascii="Times New Roman" w:hAnsi="Times New Roman" w:cs="Times New Roman"/>
          <w:b/>
          <w:bCs/>
        </w:rPr>
      </w:pPr>
      <w:r w:rsidRPr="00D23F2B">
        <w:rPr>
          <w:rFonts w:ascii="Times New Roman" w:hAnsi="Times New Roman" w:cs="Times New Roman"/>
          <w:b/>
          <w:bCs/>
        </w:rPr>
        <w:t>Requiring respondents to submit more than one original and two copies of any one document;</w:t>
      </w:r>
    </w:p>
    <w:p w:rsidRPr="00D23F2B" w:rsidR="003028D8" w:rsidP="003028D8" w:rsidRDefault="003028D8" w14:paraId="1E10A307" w14:textId="77777777">
      <w:pPr>
        <w:pStyle w:val="Default"/>
        <w:rPr>
          <w:rFonts w:ascii="Times New Roman" w:hAnsi="Times New Roman" w:cs="Times New Roman"/>
          <w:b/>
          <w:bCs/>
        </w:rPr>
      </w:pPr>
    </w:p>
    <w:p w:rsidRPr="00D23F2B" w:rsidR="003028D8" w:rsidP="00D23F2B" w:rsidRDefault="003028D8" w14:paraId="7F4B1895" w14:textId="77777777">
      <w:pPr>
        <w:pStyle w:val="Default"/>
        <w:numPr>
          <w:ilvl w:val="0"/>
          <w:numId w:val="4"/>
        </w:numPr>
        <w:rPr>
          <w:rFonts w:ascii="Times New Roman" w:hAnsi="Times New Roman" w:cs="Times New Roman"/>
          <w:b/>
          <w:bCs/>
        </w:rPr>
      </w:pPr>
      <w:r w:rsidRPr="00D23F2B">
        <w:rPr>
          <w:rFonts w:ascii="Times New Roman" w:hAnsi="Times New Roman" w:cs="Times New Roman"/>
          <w:b/>
          <w:bCs/>
        </w:rPr>
        <w:t>Requiring respondents to retain records, other than health, medical, government contract, grant in-aid, or tax records for more than three years;</w:t>
      </w:r>
    </w:p>
    <w:p w:rsidRPr="00D23F2B" w:rsidR="003028D8" w:rsidP="003028D8" w:rsidRDefault="003028D8" w14:paraId="7EFB128C" w14:textId="77777777">
      <w:pPr>
        <w:pStyle w:val="Default"/>
        <w:rPr>
          <w:rFonts w:ascii="Times New Roman" w:hAnsi="Times New Roman" w:cs="Times New Roman"/>
          <w:b/>
          <w:bCs/>
        </w:rPr>
      </w:pPr>
    </w:p>
    <w:p w:rsidRPr="00D23F2B" w:rsidR="003028D8" w:rsidP="00D23F2B" w:rsidRDefault="003028D8" w14:paraId="01037FF9" w14:textId="77777777">
      <w:pPr>
        <w:pStyle w:val="Default"/>
        <w:numPr>
          <w:ilvl w:val="0"/>
          <w:numId w:val="4"/>
        </w:numPr>
        <w:rPr>
          <w:rFonts w:ascii="Times New Roman" w:hAnsi="Times New Roman" w:cs="Times New Roman"/>
          <w:b/>
          <w:bCs/>
        </w:rPr>
      </w:pPr>
      <w:r w:rsidRPr="00D23F2B">
        <w:rPr>
          <w:rFonts w:ascii="Times New Roman" w:hAnsi="Times New Roman" w:cs="Times New Roman"/>
          <w:b/>
          <w:bCs/>
        </w:rPr>
        <w:t>In connection with a statistical survey, that is not designed to produce valid and reliable results that can be generalized to the universe of study;</w:t>
      </w:r>
    </w:p>
    <w:p w:rsidRPr="00D23F2B" w:rsidR="003028D8" w:rsidP="003028D8" w:rsidRDefault="003028D8" w14:paraId="7E51115A" w14:textId="77777777">
      <w:pPr>
        <w:pStyle w:val="Default"/>
        <w:rPr>
          <w:rFonts w:ascii="Times New Roman" w:hAnsi="Times New Roman" w:cs="Times New Roman"/>
          <w:b/>
          <w:bCs/>
        </w:rPr>
      </w:pPr>
    </w:p>
    <w:p w:rsidRPr="00D23F2B" w:rsidR="003028D8" w:rsidP="00D23F2B" w:rsidRDefault="003028D8" w14:paraId="071395BF" w14:textId="77777777">
      <w:pPr>
        <w:pStyle w:val="Default"/>
        <w:numPr>
          <w:ilvl w:val="0"/>
          <w:numId w:val="4"/>
        </w:numPr>
        <w:rPr>
          <w:rFonts w:ascii="Times New Roman" w:hAnsi="Times New Roman" w:cs="Times New Roman"/>
          <w:b/>
          <w:bCs/>
        </w:rPr>
      </w:pPr>
      <w:r w:rsidRPr="00D23F2B">
        <w:rPr>
          <w:rFonts w:ascii="Times New Roman" w:hAnsi="Times New Roman" w:cs="Times New Roman"/>
          <w:b/>
          <w:bCs/>
        </w:rPr>
        <w:t>Requiring the use of statistical data classification that has not been reviewed and approved by OMB;</w:t>
      </w:r>
    </w:p>
    <w:p w:rsidRPr="00D23F2B" w:rsidR="003028D8" w:rsidP="003028D8" w:rsidRDefault="003028D8" w14:paraId="15647C8F" w14:textId="77777777">
      <w:pPr>
        <w:pStyle w:val="Default"/>
        <w:rPr>
          <w:rFonts w:ascii="Times New Roman" w:hAnsi="Times New Roman" w:cs="Times New Roman"/>
          <w:b/>
          <w:bCs/>
        </w:rPr>
      </w:pPr>
    </w:p>
    <w:p w:rsidRPr="00D23F2B" w:rsidR="003028D8" w:rsidP="00D23F2B" w:rsidRDefault="003028D8" w14:paraId="4B0B27F4" w14:textId="77777777">
      <w:pPr>
        <w:pStyle w:val="Default"/>
        <w:numPr>
          <w:ilvl w:val="0"/>
          <w:numId w:val="4"/>
        </w:numPr>
        <w:rPr>
          <w:rFonts w:ascii="Times New Roman" w:hAnsi="Times New Roman" w:cs="Times New Roman"/>
          <w:b/>
          <w:bCs/>
        </w:rPr>
      </w:pPr>
      <w:r w:rsidRPr="00D23F2B">
        <w:rPr>
          <w:rFonts w:ascii="Times New Roman" w:hAnsi="Times New Roman" w:cs="Times New Roman"/>
          <w:b/>
          <w:bCs/>
        </w:rPr>
        <w:t xml:space="preserve">That includes a pledge of confidentiality that is not supported by authority established in statute </w:t>
      </w:r>
      <w:r w:rsidRPr="00D23F2B" w:rsidR="00D23F2B">
        <w:rPr>
          <w:rFonts w:ascii="Times New Roman" w:hAnsi="Times New Roman" w:cs="Times New Roman"/>
          <w:b/>
          <w:bCs/>
        </w:rPr>
        <w:t>or regulation, that is not supported by disclosure and data security policies that are consistent with the pledge, or which unnecessarily impedes sharing of data with other agencies for compatible confidential use; or</w:t>
      </w:r>
    </w:p>
    <w:p w:rsidRPr="00D23F2B" w:rsidR="00D23F2B" w:rsidP="003028D8" w:rsidRDefault="00D23F2B" w14:paraId="0608A9B7" w14:textId="77777777">
      <w:pPr>
        <w:pStyle w:val="Default"/>
        <w:rPr>
          <w:rFonts w:ascii="Times New Roman" w:hAnsi="Times New Roman" w:cs="Times New Roman"/>
          <w:b/>
          <w:bCs/>
        </w:rPr>
      </w:pPr>
    </w:p>
    <w:p w:rsidRPr="00D23F2B" w:rsidR="00D23F2B" w:rsidP="00D23F2B" w:rsidRDefault="00D23F2B" w14:paraId="15637E71" w14:textId="77777777">
      <w:pPr>
        <w:pStyle w:val="Default"/>
        <w:numPr>
          <w:ilvl w:val="0"/>
          <w:numId w:val="4"/>
        </w:numPr>
        <w:rPr>
          <w:rFonts w:ascii="Times New Roman" w:hAnsi="Times New Roman" w:cs="Times New Roman"/>
          <w:b/>
          <w:bCs/>
        </w:rPr>
      </w:pPr>
      <w:r w:rsidRPr="00D23F2B">
        <w:rPr>
          <w:rFonts w:ascii="Times New Roman" w:hAnsi="Times New Roman" w:cs="Times New Roman"/>
          <w:b/>
          <w:bCs/>
        </w:rPr>
        <w:t>Requiring respondents to submit proprietary trade secret, or other confidential information unless the agency can demonstrate that it has instituted procedures to protect the information’s confidentiality to the extent permitted by law.</w:t>
      </w:r>
    </w:p>
    <w:p w:rsidRPr="006A76CF" w:rsidR="003028D8" w:rsidRDefault="003028D8" w14:paraId="24F667EE" w14:textId="77777777">
      <w:pPr>
        <w:widowControl/>
      </w:pPr>
    </w:p>
    <w:p w:rsidRPr="006A76CF" w:rsidR="0011108B" w:rsidP="0011108B" w:rsidRDefault="0011108B" w14:paraId="1BFDD5C0" w14:textId="38AE09F5">
      <w:r w:rsidRPr="006A76CF">
        <w:rPr>
          <w:lang w:val="en-CA"/>
        </w:rPr>
        <w:fldChar w:fldCharType="begin"/>
      </w:r>
      <w:r w:rsidRPr="006A76CF">
        <w:rPr>
          <w:lang w:val="en-CA"/>
        </w:rPr>
        <w:instrText xml:space="preserve"> SEQ CHAPTER \h \r 1</w:instrText>
      </w:r>
      <w:r w:rsidRPr="006A76CF">
        <w:rPr>
          <w:lang w:val="en-CA"/>
        </w:rPr>
        <w:fldChar w:fldCharType="end"/>
      </w:r>
      <w:r w:rsidR="00755C90">
        <w:t xml:space="preserve">The information collection is required </w:t>
      </w:r>
      <w:r w:rsidR="009B11C0">
        <w:t xml:space="preserve">when FTZ benefits are </w:t>
      </w:r>
      <w:r w:rsidR="0045588E">
        <w:t>requested by zones users.</w:t>
      </w:r>
      <w:r w:rsidR="00755C90">
        <w:t xml:space="preserve">  There is no requirement that the</w:t>
      </w:r>
      <w:r w:rsidR="00A90F3A">
        <w:t xml:space="preserve"> respondent</w:t>
      </w:r>
      <w:r w:rsidR="00755C90">
        <w:t xml:space="preserve"> retain the response longer than three years. </w:t>
      </w:r>
      <w:r w:rsidRPr="00817768" w:rsidR="00817768">
        <w:t xml:space="preserve"> </w:t>
      </w:r>
      <w:r w:rsidRPr="008161C7" w:rsidR="00817768">
        <w:t>Although the PRA guidelines indicate a three</w:t>
      </w:r>
      <w:r w:rsidR="00817768">
        <w:t>-</w:t>
      </w:r>
      <w:r w:rsidRPr="008161C7" w:rsidR="00817768">
        <w:t xml:space="preserve"> year record-keeping period, FTZ applicants must retain a copy of their application for as long as they maintain FTZ status.  This is because it is the responsibility of the applicant to ensure that the activity conducted within a zone complies with the authority approved by the FTZ Board. </w:t>
      </w:r>
      <w:r w:rsidR="007C68FF">
        <w:t xml:space="preserve"> </w:t>
      </w:r>
      <w:r w:rsidRPr="008161C7" w:rsidR="00817768">
        <w:t>The specific details of each approval are described in the applications and vary substantially from zone to zone.</w:t>
      </w:r>
      <w:r w:rsidR="007C68FF">
        <w:t xml:space="preserve">  </w:t>
      </w:r>
      <w:r w:rsidR="00EF3230">
        <w:t xml:space="preserve">Only one copy of the application is required to be submitted electronically.  </w:t>
      </w:r>
      <w:r w:rsidR="00755C90">
        <w:t xml:space="preserve">The </w:t>
      </w:r>
      <w:r w:rsidR="0093332D">
        <w:t xml:space="preserve">information collection is not related to any statistical surveys, nor does it require the use of any statistical data classification.  No pledge of confidentiality is required.  </w:t>
      </w:r>
      <w:r w:rsidRPr="007D17E0" w:rsidR="0093332D">
        <w:t xml:space="preserve">No proprietary trade secret of confidential information </w:t>
      </w:r>
      <w:r w:rsidRPr="007D17E0" w:rsidR="00755C90">
        <w:t>is collected</w:t>
      </w:r>
      <w:r w:rsidRPr="007D17E0" w:rsidR="0093332D">
        <w:t xml:space="preserve"> from respondents</w:t>
      </w:r>
      <w:r w:rsidRPr="007D17E0" w:rsidR="003F5D54">
        <w:t xml:space="preserve"> for which the agency cannot demonstrate that it has instituted procedures to protect the information’s confidentiality by law</w:t>
      </w:r>
      <w:r w:rsidRPr="007D17E0" w:rsidR="0093332D">
        <w:t>.</w:t>
      </w:r>
    </w:p>
    <w:p w:rsidR="00713917" w:rsidRDefault="00713917" w14:paraId="180AF29B" w14:textId="77777777">
      <w:pPr>
        <w:widowControl/>
        <w:rPr>
          <w:b/>
          <w:bCs/>
        </w:rPr>
      </w:pPr>
    </w:p>
    <w:p w:rsidRPr="00130F75" w:rsidR="00136E5A" w:rsidRDefault="00136E5A" w14:paraId="71893C9D" w14:textId="1B033E01">
      <w:pPr>
        <w:widowControl/>
        <w:rPr>
          <w:b/>
          <w:bCs/>
        </w:rPr>
      </w:pPr>
      <w:r w:rsidRPr="00130F75">
        <w:rPr>
          <w:b/>
          <w:bCs/>
        </w:rPr>
        <w:t xml:space="preserve">8.  </w:t>
      </w:r>
      <w:r w:rsidRPr="00130F75" w:rsidR="0093332D">
        <w:rPr>
          <w:b/>
          <w:bCs/>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6A76CF" w:rsidR="008B569D" w:rsidRDefault="008B569D" w14:paraId="2877F2B1" w14:textId="77777777">
      <w:pPr>
        <w:widowControl/>
      </w:pPr>
    </w:p>
    <w:p w:rsidR="008B569D" w:rsidP="0011108B" w:rsidRDefault="008B569D" w14:paraId="48BC31E6" w14:textId="77777777"/>
    <w:p w:rsidR="007D17E0" w:rsidP="0011108B" w:rsidRDefault="0011108B" w14:paraId="0650CC11" w14:textId="47C0C116">
      <w:r w:rsidRPr="006A76CF">
        <w:t xml:space="preserve">The Federal Register notice soliciting public comments on the information collection was published on </w:t>
      </w:r>
      <w:r w:rsidR="00496D97">
        <w:t>Dece</w:t>
      </w:r>
      <w:r w:rsidR="008E1286">
        <w:t xml:space="preserve">mber </w:t>
      </w:r>
      <w:r w:rsidR="00496D97">
        <w:t>21</w:t>
      </w:r>
      <w:r w:rsidR="00D23F2B">
        <w:t xml:space="preserve">, </w:t>
      </w:r>
      <w:r w:rsidR="0093332D">
        <w:t>202</w:t>
      </w:r>
      <w:r w:rsidR="0078191E">
        <w:t>1</w:t>
      </w:r>
      <w:r w:rsidRPr="006A76CF">
        <w:t xml:space="preserve"> (Volume </w:t>
      </w:r>
      <w:r w:rsidR="00476ECC">
        <w:t>8</w:t>
      </w:r>
      <w:r w:rsidR="008939C9">
        <w:t>6</w:t>
      </w:r>
      <w:r w:rsidRPr="006A76CF">
        <w:t xml:space="preserve">, Number </w:t>
      </w:r>
      <w:r w:rsidR="001421C7">
        <w:t>242</w:t>
      </w:r>
      <w:r w:rsidRPr="006A76CF">
        <w:t xml:space="preserve">, page </w:t>
      </w:r>
      <w:r w:rsidR="00215FAA">
        <w:t>72211</w:t>
      </w:r>
      <w:r w:rsidRPr="006A76CF">
        <w:t>).</w:t>
      </w:r>
    </w:p>
    <w:p w:rsidR="00DE5FA6" w:rsidP="0011108B" w:rsidRDefault="00DE5FA6" w14:paraId="7FBA1CFD" w14:textId="21F713CB"/>
    <w:p w:rsidR="00DE5FA6" w:rsidP="0011108B" w:rsidRDefault="0081562F" w14:paraId="1EBF0C38" w14:textId="122DC9CC">
      <w:r>
        <w:t>A public comment was received specific to the Information Collection pertaining to production notifications.  Specifically, the commenter stated that the FTZ Board should require additional information from applicants related to corporate ownership as well as the components and finished products proposed for consideration in production notification approvals by the FTZ Board.  The comments provided did not pertain to cost or hour burden of the Information Collection.  The comments were considered; however, the additional information proposed in the comments is not necessary for the FTZ Board’s review of the request and would therefore add burden to applicants without providing better outcomes in the decision process.</w:t>
      </w:r>
    </w:p>
    <w:p w:rsidR="00DE5FA6" w:rsidP="0011108B" w:rsidRDefault="00DE5FA6" w14:paraId="38F09BE2" w14:textId="77777777"/>
    <w:p w:rsidRPr="006A76CF" w:rsidR="007D17E0" w:rsidP="0011108B" w:rsidRDefault="007D17E0" w14:paraId="64B16BFC" w14:textId="77777777">
      <w:r>
        <w:t>The Foreign-Trade Zones Board staff is in contact with zone grantees on a continuous basis throughout the year and welcomes feedback regarding the information collection.  Several grantee outreach sessions are conducted every year in order to consult with grantees regarding the reporting requirements, accuracy of instructions and reporting requirements.</w:t>
      </w:r>
    </w:p>
    <w:p w:rsidRPr="006A76CF" w:rsidR="00136E5A" w:rsidRDefault="00136E5A" w14:paraId="05888B27" w14:textId="77777777">
      <w:pPr>
        <w:widowControl/>
      </w:pPr>
    </w:p>
    <w:p w:rsidRPr="0093332D" w:rsidR="00136E5A" w:rsidRDefault="00136E5A" w14:paraId="624EFA28" w14:textId="77777777">
      <w:pPr>
        <w:widowControl/>
      </w:pPr>
      <w:r w:rsidRPr="006A76CF">
        <w:rPr>
          <w:b/>
          <w:bCs/>
        </w:rPr>
        <w:t xml:space="preserve">9.  </w:t>
      </w:r>
      <w:r w:rsidRPr="0093332D">
        <w:rPr>
          <w:b/>
          <w:bCs/>
        </w:rPr>
        <w:t>Explain any decisions to provide payments or gifts to respondents, other than remuneration of contractors or grantees.</w:t>
      </w:r>
    </w:p>
    <w:p w:rsidRPr="006A76CF" w:rsidR="00136E5A" w:rsidRDefault="00136E5A" w14:paraId="0ADFCA12" w14:textId="77777777">
      <w:pPr>
        <w:widowControl/>
      </w:pPr>
    </w:p>
    <w:p w:rsidRPr="006A76CF" w:rsidR="008B1B06" w:rsidP="008B1B06" w:rsidRDefault="008B1B06" w14:paraId="4657B97B" w14:textId="77777777">
      <w:r w:rsidRPr="006A76CF">
        <w:t>There are no payments or gifts to respondents</w:t>
      </w:r>
      <w:r w:rsidRPr="006A76CF">
        <w:rPr>
          <w:lang w:val="en-CA"/>
        </w:rPr>
        <w:fldChar w:fldCharType="begin"/>
      </w:r>
      <w:r w:rsidRPr="006A76CF">
        <w:rPr>
          <w:lang w:val="en-CA"/>
        </w:rPr>
        <w:instrText xml:space="preserve"> SEQ CHAPTER \h \r 1</w:instrText>
      </w:r>
      <w:r w:rsidRPr="006A76CF">
        <w:rPr>
          <w:lang w:val="en-CA"/>
        </w:rPr>
        <w:fldChar w:fldCharType="end"/>
      </w:r>
      <w:r w:rsidRPr="006A76CF">
        <w:t>.</w:t>
      </w:r>
    </w:p>
    <w:p w:rsidR="00C41E90" w:rsidRDefault="00C41E90" w14:paraId="2E736C37" w14:textId="77777777">
      <w:pPr>
        <w:widowControl/>
        <w:rPr>
          <w:b/>
          <w:bCs/>
        </w:rPr>
      </w:pPr>
    </w:p>
    <w:p w:rsidRPr="006A76CF" w:rsidR="00136E5A" w:rsidRDefault="00136E5A" w14:paraId="1D0B4D3A" w14:textId="77777777">
      <w:pPr>
        <w:widowControl/>
      </w:pPr>
      <w:r w:rsidRPr="006A76CF">
        <w:rPr>
          <w:b/>
          <w:bCs/>
        </w:rPr>
        <w:t xml:space="preserve">10.  </w:t>
      </w:r>
      <w:r w:rsidRPr="0093332D">
        <w:rPr>
          <w:b/>
          <w:bCs/>
        </w:rPr>
        <w:t>Describe any assurance of confidentiality provided to respondents and the basis for assurance in statute, regulation, or agency policy.</w:t>
      </w:r>
      <w:r w:rsidR="0093332D">
        <w:rPr>
          <w:b/>
          <w:bCs/>
        </w:rPr>
        <w:t xml:space="preserve">  </w:t>
      </w:r>
      <w:r w:rsidR="003F5D54">
        <w:rPr>
          <w:b/>
          <w:bCs/>
        </w:rPr>
        <w:t>If the collection requires a systems of records notice (SORN) or privacy impact assessment (PIA), those should be cited and described here.</w:t>
      </w:r>
    </w:p>
    <w:p w:rsidRPr="006A76CF" w:rsidR="00136E5A" w:rsidRDefault="00136E5A" w14:paraId="559E7C57" w14:textId="77777777">
      <w:pPr>
        <w:widowControl/>
      </w:pPr>
    </w:p>
    <w:p w:rsidRPr="008161C7" w:rsidR="000B3655" w:rsidP="000B3655" w:rsidRDefault="000B3655" w14:paraId="1CCAA5FE" w14:textId="77777777">
      <w:r w:rsidRPr="008161C7">
        <w:t>Respondents’ submissions generally do not contain confidential data.  If it were necessary for applicants to submit proprietary data, the regulations (15 CFR §400.54(c)) enable the FTZ Board to assure the confidentiality of the data.  (In such cases, the FTZ staff would first attempt to find a non-confidential alternative that would be acceptable to the respondent.)</w:t>
      </w:r>
    </w:p>
    <w:p w:rsidR="007D17E0" w:rsidRDefault="007D17E0" w14:paraId="0CBC5CDD" w14:textId="77777777">
      <w:pPr>
        <w:widowControl/>
        <w:rPr>
          <w:b/>
          <w:bCs/>
        </w:rPr>
      </w:pPr>
    </w:p>
    <w:p w:rsidRPr="006A76CF" w:rsidR="00136E5A" w:rsidRDefault="00136E5A" w14:paraId="314332AC" w14:textId="77777777">
      <w:pPr>
        <w:widowControl/>
      </w:pPr>
      <w:r w:rsidRPr="006A76CF">
        <w:rPr>
          <w:b/>
          <w:bCs/>
        </w:rPr>
        <w:t xml:space="preserve">11.  </w:t>
      </w:r>
      <w:r w:rsidRPr="003F5D54">
        <w:rPr>
          <w:b/>
          <w:bCs/>
        </w:rPr>
        <w:t>Provide additional justification for any questions of a sensitive nature, such as sexual behavior and attitudes, religious beliefs, and other matters that are commonly considered private.</w:t>
      </w:r>
      <w:r w:rsidR="003F5D54">
        <w:rPr>
          <w:b/>
          <w:bCs/>
        </w:rPr>
        <w:t xml:space="preserve">  This justification should include the reasons why the agency considers the questions necessary, the specific uses to be made of the information, the explanation to be given to the persons from whom the information is requested, and any steps to be taken to obtain their consent.</w:t>
      </w:r>
    </w:p>
    <w:p w:rsidRPr="006A76CF" w:rsidR="00136E5A" w:rsidRDefault="00136E5A" w14:paraId="79FBC6A6" w14:textId="77777777">
      <w:pPr>
        <w:widowControl/>
      </w:pPr>
    </w:p>
    <w:p w:rsidRPr="006A76CF" w:rsidR="008B1B06" w:rsidP="008B1B06" w:rsidRDefault="008B1B06" w14:paraId="4B00CA29" w14:textId="77777777">
      <w:r w:rsidRPr="006A76CF">
        <w:rPr>
          <w:lang w:val="en-CA"/>
        </w:rPr>
        <w:fldChar w:fldCharType="begin"/>
      </w:r>
      <w:r w:rsidRPr="006A76CF">
        <w:rPr>
          <w:lang w:val="en-CA"/>
        </w:rPr>
        <w:instrText xml:space="preserve"> SEQ CHAPTER \h \r 1</w:instrText>
      </w:r>
      <w:r w:rsidRPr="006A76CF">
        <w:rPr>
          <w:lang w:val="en-CA"/>
        </w:rPr>
        <w:fldChar w:fldCharType="end"/>
      </w:r>
      <w:r w:rsidRPr="006A76CF">
        <w:t>Information of a sensitive nature is not requested from grantees.</w:t>
      </w:r>
    </w:p>
    <w:p w:rsidRPr="006A76CF" w:rsidR="00136E5A" w:rsidRDefault="00136E5A" w14:paraId="78586A79" w14:textId="77777777">
      <w:pPr>
        <w:widowControl/>
        <w:ind w:firstLine="2160"/>
      </w:pPr>
    </w:p>
    <w:p w:rsidR="00136E5A" w:rsidRDefault="00136E5A" w14:paraId="6AA91244" w14:textId="77777777">
      <w:pPr>
        <w:widowControl/>
        <w:rPr>
          <w:b/>
          <w:bCs/>
        </w:rPr>
      </w:pPr>
      <w:r w:rsidRPr="006A76CF">
        <w:rPr>
          <w:b/>
          <w:bCs/>
        </w:rPr>
        <w:t xml:space="preserve">12.  </w:t>
      </w:r>
      <w:r w:rsidRPr="003F5D54">
        <w:rPr>
          <w:b/>
          <w:bCs/>
        </w:rPr>
        <w:t>Provide estimate</w:t>
      </w:r>
      <w:r w:rsidRPr="003F5D54" w:rsidR="003F5D54">
        <w:rPr>
          <w:b/>
          <w:bCs/>
        </w:rPr>
        <w:t>s</w:t>
      </w:r>
      <w:r w:rsidRPr="003F5D54">
        <w:rPr>
          <w:b/>
          <w:bCs/>
        </w:rPr>
        <w:t xml:space="preserve"> </w:t>
      </w:r>
      <w:r w:rsidRPr="003F5D54" w:rsidR="003F5D54">
        <w:rPr>
          <w:b/>
          <w:bCs/>
        </w:rPr>
        <w:t>of the hour burden of the collection of information</w:t>
      </w:r>
      <w:r w:rsidRPr="003F5D54">
        <w:rPr>
          <w:b/>
          <w:bCs/>
        </w:rPr>
        <w:t>.</w:t>
      </w:r>
    </w:p>
    <w:p w:rsidR="003F5D54" w:rsidP="003F5D54" w:rsidRDefault="003F5D54" w14:paraId="732EB9B4" w14:textId="77777777">
      <w:pPr>
        <w:widowControl/>
        <w:rPr>
          <w:rFonts w:ascii="Symbol" w:hAnsi="Symbol" w:cs="Symbol"/>
          <w:color w:val="000000"/>
          <w:sz w:val="23"/>
          <w:szCs w:val="23"/>
        </w:rPr>
      </w:pPr>
    </w:p>
    <w:p w:rsidRPr="005E429F" w:rsidR="003F5D54" w:rsidP="003F5D54" w:rsidRDefault="003F5D54" w14:paraId="62972A05" w14:textId="77777777">
      <w:pPr>
        <w:widowControl/>
        <w:numPr>
          <w:ilvl w:val="0"/>
          <w:numId w:val="1"/>
        </w:numPr>
        <w:rPr>
          <w:color w:val="000000"/>
        </w:rPr>
      </w:pPr>
      <w:r w:rsidRPr="005E429F">
        <w:rPr>
          <w:color w:val="000000"/>
        </w:rPr>
        <w:t></w:t>
      </w:r>
      <w:r w:rsidRPr="005E429F">
        <w:rPr>
          <w:b/>
          <w:bCs/>
          <w:color w:val="000000"/>
        </w:rPr>
        <w:t>Indicate the number of respondents, frequency of response, annual hour burden, and an explanation of how the burden was estimated.</w:t>
      </w:r>
      <w:r w:rsidRPr="005E429F" w:rsidR="003478AB">
        <w:rPr>
          <w:b/>
          <w:bCs/>
          <w:color w:val="000000"/>
        </w:rPr>
        <w:t xml:space="preserve"> </w:t>
      </w:r>
      <w:r w:rsidRPr="005E429F">
        <w:rPr>
          <w:b/>
          <w:bCs/>
          <w:color w:val="000000"/>
        </w:rPr>
        <w:t xml:space="preserve"> Unless directed to do so, agencies should not conduct special surveys to obtain information on which to base hour burden </w:t>
      </w:r>
      <w:r w:rsidRPr="005E429F">
        <w:rPr>
          <w:b/>
          <w:bCs/>
          <w:color w:val="000000"/>
        </w:rPr>
        <w:lastRenderedPageBreak/>
        <w:t xml:space="preserve">estimates. </w:t>
      </w:r>
      <w:r w:rsidRPr="005E429F" w:rsidR="003478AB">
        <w:rPr>
          <w:b/>
          <w:bCs/>
          <w:color w:val="000000"/>
        </w:rPr>
        <w:t xml:space="preserve"> </w:t>
      </w:r>
      <w:r w:rsidRPr="005E429F">
        <w:rPr>
          <w:b/>
          <w:bCs/>
          <w:color w:val="000000"/>
        </w:rPr>
        <w:t xml:space="preserve">Consultation with a sample (fewer than 10) of potential respondents is desirable. </w:t>
      </w:r>
      <w:r w:rsidRPr="005E429F" w:rsidR="003478AB">
        <w:rPr>
          <w:b/>
          <w:bCs/>
          <w:color w:val="000000"/>
        </w:rPr>
        <w:t xml:space="preserve"> </w:t>
      </w:r>
      <w:r w:rsidRPr="005E429F">
        <w:rPr>
          <w:b/>
          <w:bCs/>
          <w:color w:val="000000"/>
        </w:rPr>
        <w:t xml:space="preserve">If the hour burden on respondents is expected to vary widely because of differences in activity, size, or complexity, show the range of estimated hour burden, and explain the reasons for the variance. </w:t>
      </w:r>
      <w:r w:rsidRPr="005E429F" w:rsidR="003478AB">
        <w:rPr>
          <w:b/>
          <w:bCs/>
          <w:color w:val="000000"/>
        </w:rPr>
        <w:t xml:space="preserve"> </w:t>
      </w:r>
      <w:r w:rsidRPr="005E429F">
        <w:rPr>
          <w:b/>
          <w:bCs/>
          <w:color w:val="000000"/>
        </w:rPr>
        <w:t>Generally, estimates should not include burden hours for customary and usual business practices.</w:t>
      </w:r>
    </w:p>
    <w:p w:rsidRPr="005E429F" w:rsidR="003F5D54" w:rsidP="003F5D54" w:rsidRDefault="003F5D54" w14:paraId="5C33F6EE" w14:textId="77777777">
      <w:pPr>
        <w:widowControl/>
        <w:rPr>
          <w:color w:val="000000"/>
        </w:rPr>
      </w:pPr>
    </w:p>
    <w:p w:rsidRPr="005E429F" w:rsidR="003F5D54" w:rsidP="003478AB" w:rsidRDefault="003478AB" w14:paraId="5094DEA1" w14:textId="77777777">
      <w:pPr>
        <w:widowControl/>
        <w:numPr>
          <w:ilvl w:val="0"/>
          <w:numId w:val="1"/>
        </w:numPr>
        <w:jc w:val="both"/>
        <w:rPr>
          <w:color w:val="000000"/>
        </w:rPr>
      </w:pPr>
      <w:r w:rsidRPr="005E429F">
        <w:rPr>
          <w:b/>
          <w:bCs/>
          <w:color w:val="000000"/>
        </w:rPr>
        <w:t xml:space="preserve"> </w:t>
      </w:r>
      <w:r w:rsidRPr="005E429F" w:rsidR="003F5D54">
        <w:rPr>
          <w:b/>
          <w:bCs/>
          <w:color w:val="000000"/>
        </w:rPr>
        <w:t>If this request for approval covers more than one form, provide separate hour</w:t>
      </w:r>
      <w:r w:rsidRPr="005E429F">
        <w:rPr>
          <w:b/>
          <w:bCs/>
          <w:color w:val="000000"/>
        </w:rPr>
        <w:t xml:space="preserve"> </w:t>
      </w:r>
      <w:r w:rsidRPr="005E429F" w:rsidR="003F5D54">
        <w:rPr>
          <w:b/>
          <w:bCs/>
          <w:color w:val="000000"/>
        </w:rPr>
        <w:t xml:space="preserve">burden estimates for each </w:t>
      </w:r>
      <w:proofErr w:type="gramStart"/>
      <w:r w:rsidRPr="005E429F" w:rsidR="003F5D54">
        <w:rPr>
          <w:b/>
          <w:bCs/>
          <w:color w:val="000000"/>
        </w:rPr>
        <w:t>form</w:t>
      </w:r>
      <w:proofErr w:type="gramEnd"/>
      <w:r w:rsidRPr="005E429F" w:rsidR="003F5D54">
        <w:rPr>
          <w:b/>
          <w:bCs/>
          <w:color w:val="000000"/>
        </w:rPr>
        <w:t xml:space="preserve"> and aggregate the hour burdens.</w:t>
      </w:r>
    </w:p>
    <w:p w:rsidRPr="005E429F" w:rsidR="003F5D54" w:rsidP="003478AB" w:rsidRDefault="003478AB" w14:paraId="42C5CFB0" w14:textId="77777777">
      <w:pPr>
        <w:widowControl/>
        <w:numPr>
          <w:ilvl w:val="0"/>
          <w:numId w:val="1"/>
        </w:numPr>
        <w:rPr>
          <w:color w:val="000000"/>
        </w:rPr>
      </w:pPr>
      <w:r w:rsidRPr="005E429F">
        <w:rPr>
          <w:b/>
          <w:bCs/>
          <w:color w:val="000000"/>
        </w:rPr>
        <w:t xml:space="preserve"> </w:t>
      </w:r>
      <w:r w:rsidRPr="005E429F" w:rsidR="003F5D54">
        <w:rPr>
          <w:b/>
          <w:bCs/>
          <w:color w:val="00000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3F5D54" w:rsidRDefault="003F5D54" w14:paraId="39BD752B" w14:textId="77777777">
      <w:pPr>
        <w:widowControl/>
      </w:pPr>
    </w:p>
    <w:p w:rsidRPr="00255406" w:rsidR="00255406" w:rsidRDefault="00255406" w14:paraId="3444D17B" w14:textId="77777777">
      <w:pPr>
        <w:widowControl/>
        <w:rPr>
          <w:u w:val="single"/>
        </w:rPr>
      </w:pPr>
      <w:r>
        <w:rPr>
          <w:u w:val="single"/>
        </w:rPr>
        <w:t>BURDEN HOURS</w:t>
      </w:r>
    </w:p>
    <w:p w:rsidR="00255406" w:rsidRDefault="00255406" w14:paraId="4F2533E0" w14:textId="59C94550">
      <w:pPr>
        <w:widowControl/>
      </w:pPr>
    </w:p>
    <w:p w:rsidRPr="008161C7" w:rsidR="009151CC" w:rsidP="009151CC" w:rsidRDefault="009151CC" w14:paraId="34C83227" w14:textId="047597B9">
      <w:r w:rsidRPr="008161C7">
        <w:t>The estimated burden hours for the collection of information for FTZ applications</w:t>
      </w:r>
      <w:r>
        <w:t xml:space="preserve"> ranges from </w:t>
      </w:r>
      <w:r w:rsidRPr="00A45EFE" w:rsidR="008F3BAD">
        <w:t>3.5</w:t>
      </w:r>
      <w:r>
        <w:t xml:space="preserve"> hours to </w:t>
      </w:r>
      <w:r w:rsidRPr="00A45EFE">
        <w:t>131</w:t>
      </w:r>
      <w:r>
        <w:t xml:space="preserve"> hours per response, and is broken down as </w:t>
      </w:r>
      <w:r w:rsidRPr="008161C7">
        <w:t>follows</w:t>
      </w:r>
      <w:r>
        <w:t>, depending on the type of application</w:t>
      </w:r>
      <w:r w:rsidRPr="008161C7">
        <w:t xml:space="preserve"> </w:t>
      </w:r>
      <w:r>
        <w:t xml:space="preserve">- </w:t>
      </w:r>
      <w:r w:rsidRPr="008161C7">
        <w:t>each type of application is treated separately:</w:t>
      </w:r>
    </w:p>
    <w:p w:rsidR="00713917" w:rsidP="008B1B06" w:rsidRDefault="00713917" w14:paraId="013647D7" w14:textId="1C6A3616"/>
    <w:tbl>
      <w:tblPr>
        <w:tblW w:w="954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970"/>
        <w:gridCol w:w="1980"/>
        <w:gridCol w:w="1710"/>
        <w:gridCol w:w="2880"/>
      </w:tblGrid>
      <w:tr w:rsidRPr="00F70E8B" w:rsidR="00F70E8B" w:rsidTr="00DA699E" w14:paraId="1FCEEF6B" w14:textId="77777777">
        <w:trPr>
          <w:trHeight w:val="1208" w:hRule="exact"/>
        </w:trPr>
        <w:tc>
          <w:tcPr>
            <w:tcW w:w="2970" w:type="dxa"/>
            <w:shd w:val="clear" w:color="auto" w:fill="BDD7EE"/>
          </w:tcPr>
          <w:p w:rsidRPr="00F70E8B" w:rsidR="00F70E8B" w:rsidP="00F70E8B" w:rsidRDefault="00F70E8B" w14:paraId="6855BD58" w14:textId="77777777">
            <w:pPr>
              <w:adjustRightInd/>
              <w:spacing w:before="133"/>
              <w:ind w:left="115" w:right="114"/>
              <w:jc w:val="center"/>
              <w:rPr>
                <w:rFonts w:ascii="Calibri" w:hAnsi="Arial" w:eastAsia="Arial" w:cs="Arial"/>
                <w:b/>
                <w:sz w:val="22"/>
                <w:szCs w:val="22"/>
              </w:rPr>
            </w:pPr>
            <w:r w:rsidRPr="00F70E8B">
              <w:rPr>
                <w:rFonts w:ascii="Calibri" w:hAnsi="Arial" w:eastAsia="Arial" w:cs="Arial"/>
                <w:b/>
                <w:sz w:val="22"/>
                <w:szCs w:val="22"/>
              </w:rPr>
              <w:t>Information Collection Instrument</w:t>
            </w:r>
          </w:p>
        </w:tc>
        <w:tc>
          <w:tcPr>
            <w:tcW w:w="1980" w:type="dxa"/>
            <w:shd w:val="clear" w:color="auto" w:fill="BDD7EE"/>
          </w:tcPr>
          <w:p w:rsidRPr="00F70E8B" w:rsidR="00F70E8B" w:rsidP="00F70E8B" w:rsidRDefault="00F70E8B" w14:paraId="3C4DC744" w14:textId="77777777">
            <w:pPr>
              <w:adjustRightInd/>
              <w:spacing w:before="133"/>
              <w:ind w:left="112" w:right="113" w:hanging="4"/>
              <w:jc w:val="center"/>
              <w:rPr>
                <w:rFonts w:ascii="Calibri" w:hAnsi="Arial" w:eastAsia="Arial" w:cs="Arial"/>
                <w:b/>
                <w:sz w:val="22"/>
                <w:szCs w:val="22"/>
              </w:rPr>
            </w:pPr>
            <w:r w:rsidRPr="00F70E8B">
              <w:rPr>
                <w:rFonts w:ascii="Calibri" w:hAnsi="Arial" w:eastAsia="Arial" w:cs="Arial"/>
                <w:b/>
                <w:sz w:val="22"/>
                <w:szCs w:val="22"/>
              </w:rPr>
              <w:t>Burden Hours per Application</w:t>
            </w:r>
          </w:p>
          <w:p w:rsidRPr="00F70E8B" w:rsidR="00F70E8B" w:rsidP="00F70E8B" w:rsidRDefault="00F70E8B" w14:paraId="0EE23D92" w14:textId="77777777">
            <w:pPr>
              <w:adjustRightInd/>
              <w:spacing w:before="133"/>
              <w:ind w:left="112" w:right="113" w:hanging="4"/>
              <w:jc w:val="center"/>
              <w:rPr>
                <w:rFonts w:ascii="Calibri" w:hAnsi="Arial" w:eastAsia="Arial" w:cs="Arial"/>
                <w:b/>
                <w:sz w:val="22"/>
                <w:szCs w:val="22"/>
              </w:rPr>
            </w:pPr>
            <w:r w:rsidRPr="00F70E8B">
              <w:rPr>
                <w:rFonts w:ascii="Calibri" w:hAnsi="Arial" w:eastAsia="Arial" w:cs="Arial"/>
                <w:b/>
                <w:sz w:val="22"/>
                <w:szCs w:val="22"/>
              </w:rPr>
              <w:t>(a)</w:t>
            </w:r>
          </w:p>
        </w:tc>
        <w:tc>
          <w:tcPr>
            <w:tcW w:w="1710" w:type="dxa"/>
            <w:shd w:val="clear" w:color="auto" w:fill="BDD7EE"/>
          </w:tcPr>
          <w:p w:rsidRPr="00F70E8B" w:rsidR="00F70E8B" w:rsidP="00F70E8B" w:rsidRDefault="00F70E8B" w14:paraId="1860B08E" w14:textId="77777777">
            <w:pPr>
              <w:adjustRightInd/>
              <w:spacing w:before="133"/>
              <w:ind w:left="112" w:right="118" w:hanging="1"/>
              <w:jc w:val="center"/>
              <w:rPr>
                <w:rFonts w:ascii="Calibri" w:hAnsi="Arial" w:eastAsia="Arial" w:cs="Arial"/>
                <w:b/>
                <w:sz w:val="22"/>
                <w:szCs w:val="22"/>
              </w:rPr>
            </w:pPr>
            <w:r w:rsidRPr="00F70E8B">
              <w:rPr>
                <w:rFonts w:ascii="Calibri" w:hAnsi="Arial" w:eastAsia="Arial" w:cs="Arial"/>
                <w:b/>
                <w:sz w:val="22"/>
                <w:szCs w:val="22"/>
              </w:rPr>
              <w:t>Number of Applications</w:t>
            </w:r>
          </w:p>
          <w:p w:rsidRPr="00F70E8B" w:rsidR="00F70E8B" w:rsidP="00F70E8B" w:rsidRDefault="00F70E8B" w14:paraId="5061F8FF" w14:textId="77777777">
            <w:pPr>
              <w:adjustRightInd/>
              <w:spacing w:before="133"/>
              <w:ind w:left="112" w:right="118" w:hanging="1"/>
              <w:jc w:val="center"/>
              <w:rPr>
                <w:rFonts w:ascii="Calibri" w:hAnsi="Arial" w:eastAsia="Arial" w:cs="Arial"/>
                <w:b/>
                <w:sz w:val="22"/>
                <w:szCs w:val="22"/>
              </w:rPr>
            </w:pPr>
            <w:r w:rsidRPr="00F70E8B">
              <w:rPr>
                <w:rFonts w:ascii="Calibri" w:hAnsi="Arial" w:eastAsia="Arial" w:cs="Arial"/>
                <w:b/>
                <w:sz w:val="22"/>
                <w:szCs w:val="22"/>
              </w:rPr>
              <w:t>(b)</w:t>
            </w:r>
          </w:p>
          <w:p w:rsidRPr="00F70E8B" w:rsidR="00F70E8B" w:rsidP="00F70E8B" w:rsidRDefault="00F70E8B" w14:paraId="599A3E6E" w14:textId="77777777">
            <w:pPr>
              <w:adjustRightInd/>
              <w:spacing w:before="133"/>
              <w:ind w:left="112" w:right="118" w:hanging="1"/>
              <w:jc w:val="center"/>
              <w:rPr>
                <w:rFonts w:ascii="Calibri" w:hAnsi="Arial" w:eastAsia="Arial" w:cs="Arial"/>
                <w:b/>
                <w:sz w:val="22"/>
                <w:szCs w:val="22"/>
              </w:rPr>
            </w:pPr>
          </w:p>
        </w:tc>
        <w:tc>
          <w:tcPr>
            <w:tcW w:w="2880" w:type="dxa"/>
            <w:shd w:val="clear" w:color="auto" w:fill="BDD7EE"/>
          </w:tcPr>
          <w:p w:rsidRPr="00F70E8B" w:rsidR="00F70E8B" w:rsidP="00F70E8B" w:rsidRDefault="00F70E8B" w14:paraId="0D59DC1A" w14:textId="77777777">
            <w:pPr>
              <w:adjustRightInd/>
              <w:ind w:left="124" w:right="125"/>
              <w:jc w:val="center"/>
              <w:rPr>
                <w:rFonts w:ascii="Calibri" w:hAnsi="Arial" w:eastAsia="Arial" w:cs="Arial"/>
                <w:b/>
                <w:sz w:val="22"/>
                <w:szCs w:val="22"/>
              </w:rPr>
            </w:pPr>
            <w:r w:rsidRPr="00F70E8B">
              <w:rPr>
                <w:rFonts w:ascii="Calibri" w:hAnsi="Arial" w:eastAsia="Arial" w:cs="Arial"/>
                <w:b/>
                <w:sz w:val="22"/>
                <w:szCs w:val="22"/>
              </w:rPr>
              <w:t>Total Burden Hours</w:t>
            </w:r>
          </w:p>
          <w:p w:rsidRPr="00F70E8B" w:rsidR="00F70E8B" w:rsidP="00F70E8B" w:rsidRDefault="00F70E8B" w14:paraId="4B5D98A0" w14:textId="77777777">
            <w:pPr>
              <w:adjustRightInd/>
              <w:ind w:left="124" w:right="125"/>
              <w:jc w:val="center"/>
              <w:rPr>
                <w:rFonts w:ascii="Calibri" w:hAnsi="Arial" w:eastAsia="Arial" w:cs="Arial"/>
                <w:b/>
                <w:sz w:val="22"/>
                <w:szCs w:val="22"/>
              </w:rPr>
            </w:pPr>
          </w:p>
          <w:p w:rsidRPr="00F70E8B" w:rsidR="00F70E8B" w:rsidP="00F70E8B" w:rsidRDefault="00F70E8B" w14:paraId="60B52164" w14:textId="77777777">
            <w:pPr>
              <w:numPr>
                <w:ilvl w:val="0"/>
                <w:numId w:val="5"/>
              </w:numPr>
              <w:adjustRightInd/>
              <w:ind w:right="125"/>
              <w:jc w:val="center"/>
              <w:rPr>
                <w:rFonts w:ascii="Calibri" w:hAnsi="Arial" w:eastAsia="Arial" w:cs="Arial"/>
                <w:b/>
                <w:sz w:val="22"/>
                <w:szCs w:val="22"/>
              </w:rPr>
            </w:pPr>
            <w:r w:rsidRPr="00F70E8B">
              <w:rPr>
                <w:rFonts w:ascii="Calibri" w:hAnsi="Arial" w:eastAsia="Arial" w:cs="Arial"/>
                <w:b/>
                <w:sz w:val="22"/>
                <w:szCs w:val="22"/>
              </w:rPr>
              <w:t>X (b) = C</w:t>
            </w:r>
          </w:p>
        </w:tc>
      </w:tr>
      <w:tr w:rsidRPr="00F70E8B" w:rsidR="00F70E8B" w:rsidTr="00F70E8B" w14:paraId="43BB8F8B" w14:textId="77777777">
        <w:trPr>
          <w:trHeight w:val="305" w:hRule="exact"/>
        </w:trPr>
        <w:tc>
          <w:tcPr>
            <w:tcW w:w="2970" w:type="dxa"/>
            <w:tcBorders>
              <w:bottom w:val="single" w:color="000000" w:sz="4" w:space="0"/>
              <w:right w:val="single" w:color="000000" w:sz="4" w:space="0"/>
            </w:tcBorders>
          </w:tcPr>
          <w:p w:rsidRPr="00F70E8B" w:rsidR="00F70E8B" w:rsidP="00F70E8B" w:rsidRDefault="00F70E8B" w14:paraId="60C39989" w14:textId="77777777">
            <w:pPr>
              <w:adjustRightInd/>
              <w:spacing w:line="268" w:lineRule="exact"/>
              <w:ind w:right="7"/>
              <w:jc w:val="center"/>
              <w:rPr>
                <w:rFonts w:eastAsia="Arial"/>
                <w:sz w:val="22"/>
                <w:szCs w:val="22"/>
              </w:rPr>
            </w:pPr>
            <w:r w:rsidRPr="00F70E8B">
              <w:rPr>
                <w:rFonts w:eastAsia="Arial"/>
                <w:sz w:val="22"/>
                <w:szCs w:val="22"/>
              </w:rPr>
              <w:t>New Zone Application (ASF/TSF</w:t>
            </w:r>
          </w:p>
        </w:tc>
        <w:tc>
          <w:tcPr>
            <w:tcW w:w="1980" w:type="dxa"/>
            <w:tcBorders>
              <w:left w:val="single" w:color="000000" w:sz="4" w:space="0"/>
              <w:bottom w:val="single" w:color="000000" w:sz="4" w:space="0"/>
              <w:right w:val="single" w:color="000000" w:sz="4" w:space="0"/>
            </w:tcBorders>
          </w:tcPr>
          <w:p w:rsidRPr="00F70E8B" w:rsidR="00F70E8B" w:rsidP="00F70E8B" w:rsidRDefault="00F70E8B" w14:paraId="4AE6096A" w14:textId="77777777">
            <w:pPr>
              <w:adjustRightInd/>
              <w:spacing w:line="268" w:lineRule="exact"/>
              <w:ind w:left="607"/>
              <w:rPr>
                <w:rFonts w:eastAsia="Arial"/>
                <w:sz w:val="22"/>
                <w:szCs w:val="22"/>
              </w:rPr>
            </w:pPr>
            <w:r w:rsidRPr="00F70E8B">
              <w:rPr>
                <w:rFonts w:eastAsia="Arial"/>
                <w:sz w:val="22"/>
                <w:szCs w:val="22"/>
              </w:rPr>
              <w:t>131 hours</w:t>
            </w:r>
          </w:p>
        </w:tc>
        <w:tc>
          <w:tcPr>
            <w:tcW w:w="1710" w:type="dxa"/>
            <w:tcBorders>
              <w:left w:val="single" w:color="000000" w:sz="4" w:space="0"/>
              <w:bottom w:val="single" w:color="000000" w:sz="4" w:space="0"/>
              <w:right w:val="single" w:color="000000" w:sz="4" w:space="0"/>
            </w:tcBorders>
          </w:tcPr>
          <w:p w:rsidRPr="00F70E8B" w:rsidR="00F70E8B" w:rsidP="00F70E8B" w:rsidRDefault="00F70E8B" w14:paraId="76040FE1" w14:textId="77777777">
            <w:pPr>
              <w:adjustRightInd/>
              <w:spacing w:line="268" w:lineRule="exact"/>
              <w:ind w:left="441" w:right="443"/>
              <w:jc w:val="center"/>
              <w:rPr>
                <w:rFonts w:eastAsia="Arial"/>
                <w:sz w:val="22"/>
                <w:szCs w:val="22"/>
              </w:rPr>
            </w:pPr>
            <w:r w:rsidRPr="00F70E8B">
              <w:rPr>
                <w:rFonts w:eastAsia="Arial"/>
                <w:sz w:val="22"/>
                <w:szCs w:val="22"/>
              </w:rPr>
              <w:t>2</w:t>
            </w:r>
          </w:p>
        </w:tc>
        <w:tc>
          <w:tcPr>
            <w:tcW w:w="2880" w:type="dxa"/>
            <w:tcBorders>
              <w:left w:val="single" w:color="000000" w:sz="4" w:space="0"/>
              <w:bottom w:val="single" w:color="000000" w:sz="4" w:space="0"/>
              <w:right w:val="single" w:color="000000" w:sz="4" w:space="0"/>
            </w:tcBorders>
          </w:tcPr>
          <w:p w:rsidRPr="00F70E8B" w:rsidR="00F70E8B" w:rsidP="00F70E8B" w:rsidRDefault="00F70E8B" w14:paraId="14E22BEB" w14:textId="77777777">
            <w:pPr>
              <w:adjustRightInd/>
              <w:spacing w:line="268" w:lineRule="exact"/>
              <w:jc w:val="center"/>
              <w:rPr>
                <w:rFonts w:eastAsia="Arial"/>
                <w:sz w:val="22"/>
                <w:szCs w:val="22"/>
              </w:rPr>
            </w:pPr>
            <w:r w:rsidRPr="00F70E8B">
              <w:rPr>
                <w:rFonts w:eastAsia="Arial"/>
                <w:sz w:val="22"/>
                <w:szCs w:val="22"/>
              </w:rPr>
              <w:t>262 hours</w:t>
            </w:r>
          </w:p>
        </w:tc>
      </w:tr>
      <w:tr w:rsidRPr="00F70E8B" w:rsidR="00F70E8B" w:rsidTr="00F70E8B" w14:paraId="140FCBDE" w14:textId="77777777">
        <w:trPr>
          <w:trHeight w:val="300" w:hRule="exact"/>
        </w:trPr>
        <w:tc>
          <w:tcPr>
            <w:tcW w:w="2970" w:type="dxa"/>
            <w:tcBorders>
              <w:top w:val="single" w:color="000000" w:sz="4" w:space="0"/>
              <w:bottom w:val="single" w:color="000000" w:sz="4" w:space="0"/>
              <w:right w:val="single" w:color="000000" w:sz="4" w:space="0"/>
            </w:tcBorders>
          </w:tcPr>
          <w:p w:rsidRPr="00F70E8B" w:rsidR="00F70E8B" w:rsidP="00F70E8B" w:rsidRDefault="00F70E8B" w14:paraId="0D7E91AE" w14:textId="77777777">
            <w:pPr>
              <w:adjustRightInd/>
              <w:spacing w:line="268" w:lineRule="exact"/>
              <w:ind w:right="5"/>
              <w:jc w:val="center"/>
              <w:rPr>
                <w:rFonts w:eastAsia="Arial"/>
                <w:sz w:val="22"/>
                <w:szCs w:val="22"/>
              </w:rPr>
            </w:pPr>
            <w:r w:rsidRPr="00F70E8B">
              <w:rPr>
                <w:rFonts w:eastAsia="Arial"/>
                <w:sz w:val="22"/>
                <w:szCs w:val="22"/>
              </w:rPr>
              <w:t>Reorg/Exp Application</w:t>
            </w:r>
          </w:p>
        </w:tc>
        <w:tc>
          <w:tcPr>
            <w:tcW w:w="1980" w:type="dxa"/>
            <w:tcBorders>
              <w:top w:val="single" w:color="000000" w:sz="4" w:space="0"/>
              <w:left w:val="single" w:color="000000" w:sz="4" w:space="0"/>
              <w:bottom w:val="single" w:color="000000" w:sz="4" w:space="0"/>
              <w:right w:val="single" w:color="000000" w:sz="4" w:space="0"/>
            </w:tcBorders>
          </w:tcPr>
          <w:p w:rsidRPr="00F70E8B" w:rsidR="00F70E8B" w:rsidP="00F70E8B" w:rsidRDefault="00F70E8B" w14:paraId="4BA76CF1" w14:textId="77777777">
            <w:pPr>
              <w:adjustRightInd/>
              <w:spacing w:line="268" w:lineRule="exact"/>
              <w:ind w:left="640"/>
              <w:rPr>
                <w:rFonts w:eastAsia="Arial"/>
                <w:sz w:val="22"/>
                <w:szCs w:val="22"/>
              </w:rPr>
            </w:pPr>
            <w:r w:rsidRPr="00F70E8B">
              <w:rPr>
                <w:rFonts w:eastAsia="Arial"/>
                <w:sz w:val="22"/>
                <w:szCs w:val="22"/>
              </w:rPr>
              <w:t>99 hours</w:t>
            </w:r>
          </w:p>
        </w:tc>
        <w:tc>
          <w:tcPr>
            <w:tcW w:w="1710" w:type="dxa"/>
            <w:tcBorders>
              <w:top w:val="single" w:color="000000" w:sz="4" w:space="0"/>
              <w:left w:val="single" w:color="000000" w:sz="4" w:space="0"/>
              <w:bottom w:val="single" w:color="000000" w:sz="4" w:space="0"/>
              <w:right w:val="single" w:color="000000" w:sz="4" w:space="0"/>
            </w:tcBorders>
          </w:tcPr>
          <w:p w:rsidRPr="00F70E8B" w:rsidR="00F70E8B" w:rsidP="00F70E8B" w:rsidRDefault="00F70E8B" w14:paraId="710B443F" w14:textId="77777777">
            <w:pPr>
              <w:adjustRightInd/>
              <w:spacing w:line="268" w:lineRule="exact"/>
              <w:ind w:left="441" w:right="443"/>
              <w:jc w:val="center"/>
              <w:rPr>
                <w:rFonts w:eastAsia="Arial"/>
                <w:sz w:val="22"/>
                <w:szCs w:val="22"/>
              </w:rPr>
            </w:pPr>
            <w:r w:rsidRPr="00F70E8B">
              <w:rPr>
                <w:rFonts w:eastAsia="Arial"/>
                <w:sz w:val="22"/>
                <w:szCs w:val="22"/>
              </w:rPr>
              <w:t>11</w:t>
            </w:r>
          </w:p>
        </w:tc>
        <w:tc>
          <w:tcPr>
            <w:tcW w:w="2880" w:type="dxa"/>
            <w:tcBorders>
              <w:top w:val="single" w:color="000000" w:sz="4" w:space="0"/>
              <w:left w:val="single" w:color="000000" w:sz="4" w:space="0"/>
              <w:bottom w:val="single" w:color="000000" w:sz="4" w:space="0"/>
              <w:right w:val="single" w:color="000000" w:sz="4" w:space="0"/>
            </w:tcBorders>
          </w:tcPr>
          <w:p w:rsidRPr="00F70E8B" w:rsidR="00F70E8B" w:rsidP="00F70E8B" w:rsidRDefault="00F70E8B" w14:paraId="584617E7" w14:textId="77777777">
            <w:pPr>
              <w:adjustRightInd/>
              <w:spacing w:line="268" w:lineRule="exact"/>
              <w:jc w:val="center"/>
              <w:rPr>
                <w:rFonts w:eastAsia="Arial"/>
                <w:sz w:val="22"/>
                <w:szCs w:val="22"/>
              </w:rPr>
            </w:pPr>
            <w:r w:rsidRPr="00F70E8B">
              <w:rPr>
                <w:rFonts w:eastAsia="Arial"/>
                <w:sz w:val="22"/>
                <w:szCs w:val="22"/>
              </w:rPr>
              <w:t>1,089 hours</w:t>
            </w:r>
          </w:p>
        </w:tc>
      </w:tr>
      <w:tr w:rsidRPr="00F70E8B" w:rsidR="00F70E8B" w:rsidTr="00F70E8B" w14:paraId="0BE47F38" w14:textId="77777777">
        <w:trPr>
          <w:trHeight w:val="300" w:hRule="exact"/>
        </w:trPr>
        <w:tc>
          <w:tcPr>
            <w:tcW w:w="2970" w:type="dxa"/>
            <w:tcBorders>
              <w:top w:val="single" w:color="000000" w:sz="4" w:space="0"/>
              <w:bottom w:val="single" w:color="000000" w:sz="4" w:space="0"/>
              <w:right w:val="single" w:color="000000" w:sz="4" w:space="0"/>
            </w:tcBorders>
          </w:tcPr>
          <w:p w:rsidRPr="00F70E8B" w:rsidR="00F70E8B" w:rsidP="00F70E8B" w:rsidRDefault="00F70E8B" w14:paraId="3D0CBA0C" w14:textId="77777777">
            <w:pPr>
              <w:adjustRightInd/>
              <w:spacing w:line="268" w:lineRule="exact"/>
              <w:ind w:right="7"/>
              <w:jc w:val="center"/>
              <w:rPr>
                <w:rFonts w:eastAsia="Arial"/>
                <w:sz w:val="22"/>
                <w:szCs w:val="22"/>
              </w:rPr>
            </w:pPr>
            <w:r w:rsidRPr="00F70E8B">
              <w:rPr>
                <w:rFonts w:eastAsia="Arial"/>
                <w:sz w:val="22"/>
                <w:szCs w:val="22"/>
              </w:rPr>
              <w:t>Subzone Application</w:t>
            </w:r>
          </w:p>
        </w:tc>
        <w:tc>
          <w:tcPr>
            <w:tcW w:w="1980" w:type="dxa"/>
            <w:tcBorders>
              <w:top w:val="single" w:color="000000" w:sz="4" w:space="0"/>
              <w:left w:val="single" w:color="000000" w:sz="4" w:space="0"/>
              <w:bottom w:val="single" w:color="000000" w:sz="4" w:space="0"/>
              <w:right w:val="single" w:color="000000" w:sz="4" w:space="0"/>
            </w:tcBorders>
          </w:tcPr>
          <w:p w:rsidRPr="00F70E8B" w:rsidR="00F70E8B" w:rsidP="00F70E8B" w:rsidRDefault="00F70E8B" w14:paraId="2C4A3341" w14:textId="77777777">
            <w:pPr>
              <w:adjustRightInd/>
              <w:spacing w:line="268" w:lineRule="exact"/>
              <w:ind w:left="660"/>
              <w:rPr>
                <w:rFonts w:eastAsia="Arial"/>
                <w:sz w:val="22"/>
                <w:szCs w:val="22"/>
              </w:rPr>
            </w:pPr>
            <w:r w:rsidRPr="00F70E8B">
              <w:rPr>
                <w:rFonts w:eastAsia="Arial"/>
                <w:sz w:val="22"/>
                <w:szCs w:val="22"/>
              </w:rPr>
              <w:t>4 hours</w:t>
            </w:r>
          </w:p>
        </w:tc>
        <w:tc>
          <w:tcPr>
            <w:tcW w:w="1710" w:type="dxa"/>
            <w:tcBorders>
              <w:top w:val="single" w:color="000000" w:sz="4" w:space="0"/>
              <w:left w:val="single" w:color="000000" w:sz="4" w:space="0"/>
              <w:bottom w:val="single" w:color="000000" w:sz="4" w:space="0"/>
              <w:right w:val="single" w:color="000000" w:sz="4" w:space="0"/>
            </w:tcBorders>
          </w:tcPr>
          <w:p w:rsidRPr="00F70E8B" w:rsidR="00F70E8B" w:rsidP="00F70E8B" w:rsidRDefault="00F70E8B" w14:paraId="359D16BC" w14:textId="77777777">
            <w:pPr>
              <w:adjustRightInd/>
              <w:spacing w:line="268" w:lineRule="exact"/>
              <w:ind w:left="441" w:right="443"/>
              <w:jc w:val="center"/>
              <w:rPr>
                <w:rFonts w:eastAsia="Arial"/>
                <w:sz w:val="22"/>
                <w:szCs w:val="22"/>
              </w:rPr>
            </w:pPr>
            <w:r w:rsidRPr="00F70E8B">
              <w:rPr>
                <w:rFonts w:eastAsia="Arial"/>
                <w:sz w:val="22"/>
                <w:szCs w:val="22"/>
              </w:rPr>
              <w:t>21</w:t>
            </w:r>
          </w:p>
        </w:tc>
        <w:tc>
          <w:tcPr>
            <w:tcW w:w="2880" w:type="dxa"/>
            <w:tcBorders>
              <w:top w:val="single" w:color="000000" w:sz="4" w:space="0"/>
              <w:left w:val="single" w:color="000000" w:sz="4" w:space="0"/>
              <w:bottom w:val="single" w:color="000000" w:sz="4" w:space="0"/>
              <w:right w:val="single" w:color="000000" w:sz="4" w:space="0"/>
            </w:tcBorders>
          </w:tcPr>
          <w:p w:rsidRPr="00F70E8B" w:rsidR="00F70E8B" w:rsidP="00F70E8B" w:rsidRDefault="00F70E8B" w14:paraId="667E0722" w14:textId="77777777">
            <w:pPr>
              <w:adjustRightInd/>
              <w:spacing w:line="268" w:lineRule="exact"/>
              <w:jc w:val="center"/>
              <w:rPr>
                <w:rFonts w:eastAsia="Arial"/>
                <w:sz w:val="22"/>
                <w:szCs w:val="22"/>
              </w:rPr>
            </w:pPr>
            <w:r w:rsidRPr="00F70E8B">
              <w:rPr>
                <w:rFonts w:eastAsia="Arial"/>
                <w:sz w:val="22"/>
                <w:szCs w:val="22"/>
              </w:rPr>
              <w:t>84 hours</w:t>
            </w:r>
          </w:p>
        </w:tc>
      </w:tr>
      <w:tr w:rsidRPr="00F70E8B" w:rsidR="00F70E8B" w:rsidTr="00F70E8B" w14:paraId="0C805634" w14:textId="77777777">
        <w:trPr>
          <w:trHeight w:val="550" w:hRule="exact"/>
        </w:trPr>
        <w:tc>
          <w:tcPr>
            <w:tcW w:w="2970" w:type="dxa"/>
            <w:tcBorders>
              <w:top w:val="single" w:color="000000" w:sz="4" w:space="0"/>
              <w:bottom w:val="single" w:color="000000" w:sz="4" w:space="0"/>
              <w:right w:val="single" w:color="000000" w:sz="4" w:space="0"/>
            </w:tcBorders>
          </w:tcPr>
          <w:p w:rsidRPr="00F70E8B" w:rsidR="00F70E8B" w:rsidP="00F70E8B" w:rsidRDefault="00F70E8B" w14:paraId="57F12EFB" w14:textId="77777777">
            <w:pPr>
              <w:adjustRightInd/>
              <w:spacing w:line="268" w:lineRule="exact"/>
              <w:ind w:left="368" w:right="373"/>
              <w:jc w:val="center"/>
              <w:rPr>
                <w:rFonts w:eastAsia="Arial"/>
                <w:bCs/>
                <w:sz w:val="22"/>
                <w:szCs w:val="22"/>
              </w:rPr>
            </w:pPr>
            <w:r w:rsidRPr="00F70E8B">
              <w:rPr>
                <w:rFonts w:eastAsia="Arial"/>
                <w:bCs/>
                <w:sz w:val="22"/>
                <w:szCs w:val="22"/>
              </w:rPr>
              <w:t>Production</w:t>
            </w:r>
          </w:p>
          <w:p w:rsidRPr="00F70E8B" w:rsidR="00F70E8B" w:rsidP="00F70E8B" w:rsidRDefault="00F70E8B" w14:paraId="5AA43065" w14:textId="77777777">
            <w:pPr>
              <w:adjustRightInd/>
              <w:spacing w:line="268" w:lineRule="exact"/>
              <w:ind w:left="368" w:right="373"/>
              <w:jc w:val="center"/>
              <w:rPr>
                <w:rFonts w:eastAsia="Arial"/>
                <w:b/>
                <w:sz w:val="22"/>
                <w:szCs w:val="22"/>
              </w:rPr>
            </w:pPr>
            <w:r w:rsidRPr="00F70E8B">
              <w:rPr>
                <w:rFonts w:eastAsia="Arial"/>
                <w:bCs/>
                <w:sz w:val="22"/>
                <w:szCs w:val="22"/>
              </w:rPr>
              <w:t>Notification</w:t>
            </w:r>
          </w:p>
        </w:tc>
        <w:tc>
          <w:tcPr>
            <w:tcW w:w="1980" w:type="dxa"/>
            <w:tcBorders>
              <w:top w:val="single" w:color="000000" w:sz="4" w:space="0"/>
              <w:left w:val="single" w:color="000000" w:sz="4" w:space="0"/>
              <w:bottom w:val="single" w:color="000000" w:sz="4" w:space="0"/>
              <w:right w:val="single" w:color="000000" w:sz="4" w:space="0"/>
            </w:tcBorders>
          </w:tcPr>
          <w:p w:rsidRPr="00F70E8B" w:rsidR="00F70E8B" w:rsidP="00F70E8B" w:rsidRDefault="00F70E8B" w14:paraId="67E16B08" w14:textId="77777777">
            <w:pPr>
              <w:adjustRightInd/>
              <w:jc w:val="center"/>
              <w:rPr>
                <w:rFonts w:eastAsia="Arial"/>
                <w:sz w:val="22"/>
                <w:szCs w:val="22"/>
              </w:rPr>
            </w:pPr>
            <w:r w:rsidRPr="00F70E8B">
              <w:rPr>
                <w:rFonts w:eastAsia="Arial"/>
                <w:sz w:val="22"/>
                <w:szCs w:val="22"/>
              </w:rPr>
              <w:t>5.5 hours</w:t>
            </w:r>
          </w:p>
        </w:tc>
        <w:tc>
          <w:tcPr>
            <w:tcW w:w="1710" w:type="dxa"/>
            <w:tcBorders>
              <w:top w:val="single" w:color="000000" w:sz="4" w:space="0"/>
              <w:left w:val="single" w:color="000000" w:sz="4" w:space="0"/>
              <w:bottom w:val="single" w:color="000000" w:sz="4" w:space="0"/>
              <w:right w:val="single" w:color="000000" w:sz="4" w:space="0"/>
            </w:tcBorders>
          </w:tcPr>
          <w:p w:rsidRPr="00F70E8B" w:rsidR="00F70E8B" w:rsidP="00F70E8B" w:rsidRDefault="00F70E8B" w14:paraId="4DD3F1AA" w14:textId="77777777">
            <w:pPr>
              <w:adjustRightInd/>
              <w:jc w:val="center"/>
              <w:rPr>
                <w:rFonts w:eastAsia="Arial"/>
                <w:sz w:val="22"/>
                <w:szCs w:val="22"/>
              </w:rPr>
            </w:pPr>
            <w:r w:rsidRPr="00F70E8B">
              <w:rPr>
                <w:rFonts w:eastAsia="Arial"/>
                <w:sz w:val="22"/>
                <w:szCs w:val="22"/>
              </w:rPr>
              <w:t>50</w:t>
            </w:r>
          </w:p>
        </w:tc>
        <w:tc>
          <w:tcPr>
            <w:tcW w:w="2880" w:type="dxa"/>
            <w:tcBorders>
              <w:top w:val="single" w:color="000000" w:sz="4" w:space="0"/>
              <w:left w:val="single" w:color="000000" w:sz="4" w:space="0"/>
              <w:bottom w:val="single" w:color="000000" w:sz="4" w:space="0"/>
              <w:right w:val="single" w:color="000000" w:sz="4" w:space="0"/>
            </w:tcBorders>
          </w:tcPr>
          <w:p w:rsidRPr="00F70E8B" w:rsidR="00F70E8B" w:rsidP="00F70E8B" w:rsidRDefault="00F70E8B" w14:paraId="56EAE5D7" w14:textId="77777777">
            <w:pPr>
              <w:adjustRightInd/>
              <w:jc w:val="center"/>
              <w:rPr>
                <w:rFonts w:eastAsia="Arial"/>
                <w:sz w:val="22"/>
                <w:szCs w:val="22"/>
              </w:rPr>
            </w:pPr>
            <w:r w:rsidRPr="00F70E8B">
              <w:rPr>
                <w:rFonts w:eastAsia="Arial"/>
                <w:sz w:val="22"/>
                <w:szCs w:val="22"/>
              </w:rPr>
              <w:t>275 hours</w:t>
            </w:r>
          </w:p>
        </w:tc>
      </w:tr>
      <w:tr w:rsidRPr="00F70E8B" w:rsidR="00F70E8B" w:rsidTr="00F70E8B" w14:paraId="4268D200" w14:textId="77777777">
        <w:trPr>
          <w:trHeight w:val="550" w:hRule="exact"/>
        </w:trPr>
        <w:tc>
          <w:tcPr>
            <w:tcW w:w="2970" w:type="dxa"/>
            <w:tcBorders>
              <w:top w:val="single" w:color="000000" w:sz="4" w:space="0"/>
              <w:bottom w:val="single" w:color="000000" w:sz="4" w:space="0"/>
              <w:right w:val="single" w:color="000000" w:sz="4" w:space="0"/>
            </w:tcBorders>
          </w:tcPr>
          <w:p w:rsidRPr="00F70E8B" w:rsidR="00F70E8B" w:rsidP="00F70E8B" w:rsidRDefault="00F70E8B" w14:paraId="3277CE5A" w14:textId="77777777">
            <w:pPr>
              <w:adjustRightInd/>
              <w:spacing w:line="268" w:lineRule="exact"/>
              <w:ind w:left="368" w:right="373"/>
              <w:jc w:val="center"/>
              <w:rPr>
                <w:rFonts w:eastAsia="Arial"/>
                <w:bCs/>
                <w:sz w:val="22"/>
                <w:szCs w:val="22"/>
              </w:rPr>
            </w:pPr>
            <w:r w:rsidRPr="00F70E8B">
              <w:rPr>
                <w:rFonts w:eastAsia="Arial"/>
                <w:bCs/>
                <w:sz w:val="22"/>
                <w:szCs w:val="22"/>
              </w:rPr>
              <w:t>Production Application</w:t>
            </w:r>
          </w:p>
        </w:tc>
        <w:tc>
          <w:tcPr>
            <w:tcW w:w="1980" w:type="dxa"/>
            <w:tcBorders>
              <w:top w:val="single" w:color="000000" w:sz="4" w:space="0"/>
              <w:left w:val="single" w:color="000000" w:sz="4" w:space="0"/>
              <w:bottom w:val="single" w:color="000000" w:sz="4" w:space="0"/>
              <w:right w:val="single" w:color="000000" w:sz="4" w:space="0"/>
            </w:tcBorders>
          </w:tcPr>
          <w:p w:rsidRPr="00F70E8B" w:rsidR="00F70E8B" w:rsidP="00F70E8B" w:rsidRDefault="00F70E8B" w14:paraId="393414C8" w14:textId="77777777">
            <w:pPr>
              <w:adjustRightInd/>
              <w:jc w:val="center"/>
              <w:rPr>
                <w:rFonts w:eastAsia="Arial"/>
                <w:sz w:val="22"/>
                <w:szCs w:val="22"/>
              </w:rPr>
            </w:pPr>
            <w:r w:rsidRPr="00F70E8B">
              <w:rPr>
                <w:rFonts w:eastAsia="Arial"/>
                <w:sz w:val="22"/>
                <w:szCs w:val="22"/>
              </w:rPr>
              <w:t>34 hours</w:t>
            </w:r>
          </w:p>
        </w:tc>
        <w:tc>
          <w:tcPr>
            <w:tcW w:w="1710" w:type="dxa"/>
            <w:tcBorders>
              <w:top w:val="single" w:color="000000" w:sz="4" w:space="0"/>
              <w:left w:val="single" w:color="000000" w:sz="4" w:space="0"/>
              <w:bottom w:val="single" w:color="000000" w:sz="4" w:space="0"/>
              <w:right w:val="single" w:color="000000" w:sz="4" w:space="0"/>
            </w:tcBorders>
          </w:tcPr>
          <w:p w:rsidRPr="00F70E8B" w:rsidR="00F70E8B" w:rsidP="00F70E8B" w:rsidRDefault="00F70E8B" w14:paraId="1E0E1E71" w14:textId="77777777">
            <w:pPr>
              <w:adjustRightInd/>
              <w:jc w:val="center"/>
              <w:rPr>
                <w:rFonts w:eastAsia="Arial"/>
                <w:sz w:val="22"/>
                <w:szCs w:val="22"/>
              </w:rPr>
            </w:pPr>
            <w:r w:rsidRPr="00F70E8B">
              <w:rPr>
                <w:rFonts w:eastAsia="Arial"/>
                <w:sz w:val="22"/>
                <w:szCs w:val="22"/>
              </w:rPr>
              <w:t>3</w:t>
            </w:r>
          </w:p>
        </w:tc>
        <w:tc>
          <w:tcPr>
            <w:tcW w:w="2880" w:type="dxa"/>
            <w:tcBorders>
              <w:top w:val="single" w:color="000000" w:sz="4" w:space="0"/>
              <w:left w:val="single" w:color="000000" w:sz="4" w:space="0"/>
              <w:bottom w:val="single" w:color="000000" w:sz="4" w:space="0"/>
              <w:right w:val="single" w:color="000000" w:sz="4" w:space="0"/>
            </w:tcBorders>
          </w:tcPr>
          <w:p w:rsidRPr="00F70E8B" w:rsidR="00F70E8B" w:rsidP="00F70E8B" w:rsidRDefault="00F70E8B" w14:paraId="1EB28A1A" w14:textId="77777777">
            <w:pPr>
              <w:adjustRightInd/>
              <w:jc w:val="center"/>
              <w:rPr>
                <w:rFonts w:eastAsia="Arial"/>
                <w:sz w:val="22"/>
                <w:szCs w:val="22"/>
              </w:rPr>
            </w:pPr>
            <w:r w:rsidRPr="00F70E8B">
              <w:rPr>
                <w:rFonts w:eastAsia="Arial"/>
                <w:sz w:val="22"/>
                <w:szCs w:val="22"/>
              </w:rPr>
              <w:t>102 hours</w:t>
            </w:r>
          </w:p>
        </w:tc>
      </w:tr>
      <w:tr w:rsidRPr="00F70E8B" w:rsidR="00F70E8B" w:rsidTr="00F70E8B" w14:paraId="5506D0AC" w14:textId="77777777">
        <w:trPr>
          <w:trHeight w:val="550" w:hRule="exact"/>
        </w:trPr>
        <w:tc>
          <w:tcPr>
            <w:tcW w:w="2970" w:type="dxa"/>
            <w:tcBorders>
              <w:top w:val="single" w:color="000000" w:sz="4" w:space="0"/>
              <w:bottom w:val="single" w:color="000000" w:sz="4" w:space="0"/>
              <w:right w:val="single" w:color="000000" w:sz="4" w:space="0"/>
            </w:tcBorders>
          </w:tcPr>
          <w:p w:rsidRPr="00F70E8B" w:rsidR="00F70E8B" w:rsidP="00F70E8B" w:rsidRDefault="00F70E8B" w14:paraId="4A4D1993" w14:textId="77777777">
            <w:pPr>
              <w:adjustRightInd/>
              <w:spacing w:line="268" w:lineRule="exact"/>
              <w:ind w:left="368" w:right="373"/>
              <w:jc w:val="center"/>
              <w:rPr>
                <w:rFonts w:eastAsia="Arial"/>
                <w:bCs/>
                <w:sz w:val="22"/>
                <w:szCs w:val="22"/>
              </w:rPr>
            </w:pPr>
            <w:r w:rsidRPr="00F70E8B">
              <w:rPr>
                <w:rFonts w:eastAsia="Arial"/>
                <w:bCs/>
                <w:sz w:val="22"/>
                <w:szCs w:val="22"/>
              </w:rPr>
              <w:t>Minor Modification Application</w:t>
            </w:r>
          </w:p>
        </w:tc>
        <w:tc>
          <w:tcPr>
            <w:tcW w:w="1980" w:type="dxa"/>
            <w:tcBorders>
              <w:top w:val="single" w:color="000000" w:sz="4" w:space="0"/>
              <w:left w:val="single" w:color="000000" w:sz="4" w:space="0"/>
              <w:bottom w:val="single" w:color="000000" w:sz="4" w:space="0"/>
              <w:right w:val="single" w:color="000000" w:sz="4" w:space="0"/>
            </w:tcBorders>
          </w:tcPr>
          <w:p w:rsidRPr="00F70E8B" w:rsidR="00F70E8B" w:rsidP="00F70E8B" w:rsidRDefault="00F70E8B" w14:paraId="0ADAF280" w14:textId="77777777">
            <w:pPr>
              <w:adjustRightInd/>
              <w:jc w:val="center"/>
              <w:rPr>
                <w:rFonts w:eastAsia="Arial"/>
                <w:sz w:val="22"/>
                <w:szCs w:val="22"/>
              </w:rPr>
            </w:pPr>
            <w:r w:rsidRPr="00F70E8B">
              <w:rPr>
                <w:rFonts w:eastAsia="Arial"/>
                <w:sz w:val="22"/>
                <w:szCs w:val="22"/>
              </w:rPr>
              <w:t>3.5 hours</w:t>
            </w:r>
          </w:p>
        </w:tc>
        <w:tc>
          <w:tcPr>
            <w:tcW w:w="1710" w:type="dxa"/>
            <w:tcBorders>
              <w:top w:val="single" w:color="000000" w:sz="4" w:space="0"/>
              <w:left w:val="single" w:color="000000" w:sz="4" w:space="0"/>
              <w:bottom w:val="single" w:color="000000" w:sz="4" w:space="0"/>
              <w:right w:val="single" w:color="000000" w:sz="4" w:space="0"/>
            </w:tcBorders>
          </w:tcPr>
          <w:p w:rsidRPr="00F70E8B" w:rsidR="00F70E8B" w:rsidP="00F70E8B" w:rsidRDefault="00F70E8B" w14:paraId="0C95C0AA" w14:textId="77777777">
            <w:pPr>
              <w:adjustRightInd/>
              <w:jc w:val="center"/>
              <w:rPr>
                <w:rFonts w:eastAsia="Arial"/>
                <w:sz w:val="22"/>
                <w:szCs w:val="22"/>
              </w:rPr>
            </w:pPr>
            <w:r w:rsidRPr="00F70E8B">
              <w:rPr>
                <w:rFonts w:eastAsia="Arial"/>
                <w:sz w:val="22"/>
                <w:szCs w:val="22"/>
              </w:rPr>
              <w:t>200</w:t>
            </w:r>
          </w:p>
        </w:tc>
        <w:tc>
          <w:tcPr>
            <w:tcW w:w="2880" w:type="dxa"/>
            <w:tcBorders>
              <w:top w:val="single" w:color="000000" w:sz="4" w:space="0"/>
              <w:left w:val="single" w:color="000000" w:sz="4" w:space="0"/>
              <w:bottom w:val="single" w:color="000000" w:sz="4" w:space="0"/>
              <w:right w:val="single" w:color="000000" w:sz="4" w:space="0"/>
            </w:tcBorders>
          </w:tcPr>
          <w:p w:rsidRPr="00F70E8B" w:rsidR="00F70E8B" w:rsidP="00F70E8B" w:rsidRDefault="00F70E8B" w14:paraId="680CFB05" w14:textId="77777777">
            <w:pPr>
              <w:adjustRightInd/>
              <w:jc w:val="center"/>
              <w:rPr>
                <w:rFonts w:eastAsia="Arial"/>
                <w:sz w:val="22"/>
                <w:szCs w:val="22"/>
              </w:rPr>
            </w:pPr>
            <w:r w:rsidRPr="00F70E8B">
              <w:rPr>
                <w:rFonts w:eastAsia="Arial"/>
                <w:sz w:val="22"/>
                <w:szCs w:val="22"/>
              </w:rPr>
              <w:t>700 hours</w:t>
            </w:r>
          </w:p>
        </w:tc>
      </w:tr>
      <w:tr w:rsidRPr="00F70E8B" w:rsidR="00F70E8B" w:rsidTr="00F70E8B" w14:paraId="5EA64BB6" w14:textId="77777777">
        <w:trPr>
          <w:trHeight w:val="550" w:hRule="exact"/>
        </w:trPr>
        <w:tc>
          <w:tcPr>
            <w:tcW w:w="2970" w:type="dxa"/>
            <w:tcBorders>
              <w:top w:val="single" w:color="000000" w:sz="4" w:space="0"/>
              <w:bottom w:val="single" w:color="000000" w:sz="4" w:space="0"/>
              <w:right w:val="single" w:color="000000" w:sz="4" w:space="0"/>
            </w:tcBorders>
          </w:tcPr>
          <w:p w:rsidRPr="00F70E8B" w:rsidR="00F70E8B" w:rsidP="00F70E8B" w:rsidRDefault="00F70E8B" w14:paraId="018038DF" w14:textId="77777777">
            <w:pPr>
              <w:adjustRightInd/>
              <w:spacing w:line="268" w:lineRule="exact"/>
              <w:ind w:left="368" w:right="373"/>
              <w:jc w:val="center"/>
              <w:rPr>
                <w:rFonts w:eastAsia="Arial"/>
                <w:bCs/>
                <w:sz w:val="22"/>
                <w:szCs w:val="22"/>
              </w:rPr>
            </w:pPr>
            <w:r w:rsidRPr="00F70E8B">
              <w:rPr>
                <w:rFonts w:eastAsia="Arial"/>
                <w:bCs/>
                <w:sz w:val="22"/>
                <w:szCs w:val="22"/>
              </w:rPr>
              <w:t>Application for Waiver</w:t>
            </w:r>
          </w:p>
        </w:tc>
        <w:tc>
          <w:tcPr>
            <w:tcW w:w="1980" w:type="dxa"/>
            <w:tcBorders>
              <w:top w:val="single" w:color="000000" w:sz="4" w:space="0"/>
              <w:left w:val="single" w:color="000000" w:sz="4" w:space="0"/>
              <w:bottom w:val="single" w:color="000000" w:sz="4" w:space="0"/>
              <w:right w:val="single" w:color="000000" w:sz="4" w:space="0"/>
            </w:tcBorders>
          </w:tcPr>
          <w:p w:rsidRPr="00F70E8B" w:rsidR="00F70E8B" w:rsidP="00F70E8B" w:rsidRDefault="00F70E8B" w14:paraId="2F126315" w14:textId="77777777">
            <w:pPr>
              <w:adjustRightInd/>
              <w:jc w:val="center"/>
              <w:rPr>
                <w:rFonts w:eastAsia="Arial"/>
                <w:sz w:val="22"/>
                <w:szCs w:val="22"/>
              </w:rPr>
            </w:pPr>
            <w:r w:rsidRPr="00F70E8B">
              <w:rPr>
                <w:rFonts w:eastAsia="Arial"/>
                <w:sz w:val="22"/>
                <w:szCs w:val="22"/>
              </w:rPr>
              <w:t>9 hours</w:t>
            </w:r>
          </w:p>
        </w:tc>
        <w:tc>
          <w:tcPr>
            <w:tcW w:w="1710" w:type="dxa"/>
            <w:tcBorders>
              <w:top w:val="single" w:color="000000" w:sz="4" w:space="0"/>
              <w:left w:val="single" w:color="000000" w:sz="4" w:space="0"/>
              <w:bottom w:val="single" w:color="000000" w:sz="4" w:space="0"/>
              <w:right w:val="single" w:color="000000" w:sz="4" w:space="0"/>
            </w:tcBorders>
          </w:tcPr>
          <w:p w:rsidRPr="00F70E8B" w:rsidR="00F70E8B" w:rsidP="00F70E8B" w:rsidRDefault="00F70E8B" w14:paraId="6F6FEC93" w14:textId="77777777">
            <w:pPr>
              <w:adjustRightInd/>
              <w:jc w:val="center"/>
              <w:rPr>
                <w:rFonts w:eastAsia="Arial"/>
                <w:sz w:val="22"/>
                <w:szCs w:val="22"/>
              </w:rPr>
            </w:pPr>
            <w:r w:rsidRPr="00F70E8B">
              <w:rPr>
                <w:rFonts w:eastAsia="Arial"/>
                <w:sz w:val="22"/>
                <w:szCs w:val="22"/>
              </w:rPr>
              <w:t>1</w:t>
            </w:r>
          </w:p>
        </w:tc>
        <w:tc>
          <w:tcPr>
            <w:tcW w:w="2880" w:type="dxa"/>
            <w:tcBorders>
              <w:top w:val="single" w:color="000000" w:sz="4" w:space="0"/>
              <w:left w:val="single" w:color="000000" w:sz="4" w:space="0"/>
              <w:bottom w:val="single" w:color="000000" w:sz="4" w:space="0"/>
              <w:right w:val="single" w:color="000000" w:sz="4" w:space="0"/>
            </w:tcBorders>
          </w:tcPr>
          <w:p w:rsidRPr="00F70E8B" w:rsidR="00F70E8B" w:rsidP="00F70E8B" w:rsidRDefault="00F70E8B" w14:paraId="33D3C7D7" w14:textId="77777777">
            <w:pPr>
              <w:adjustRightInd/>
              <w:jc w:val="center"/>
              <w:rPr>
                <w:rFonts w:eastAsia="Arial"/>
                <w:sz w:val="22"/>
                <w:szCs w:val="22"/>
              </w:rPr>
            </w:pPr>
            <w:r w:rsidRPr="00F70E8B">
              <w:rPr>
                <w:rFonts w:eastAsia="Arial"/>
                <w:sz w:val="22"/>
                <w:szCs w:val="22"/>
              </w:rPr>
              <w:t>9 hours</w:t>
            </w:r>
          </w:p>
        </w:tc>
      </w:tr>
      <w:tr w:rsidRPr="00F70E8B" w:rsidR="00F70E8B" w:rsidTr="00F70E8B" w14:paraId="3C435C4E" w14:textId="77777777">
        <w:trPr>
          <w:trHeight w:val="550" w:hRule="exact"/>
        </w:trPr>
        <w:tc>
          <w:tcPr>
            <w:tcW w:w="2970" w:type="dxa"/>
            <w:tcBorders>
              <w:top w:val="single" w:color="000000" w:sz="4" w:space="0"/>
              <w:bottom w:val="single" w:color="000000" w:sz="4" w:space="0"/>
              <w:right w:val="single" w:color="000000" w:sz="4" w:space="0"/>
            </w:tcBorders>
          </w:tcPr>
          <w:p w:rsidRPr="00F70E8B" w:rsidR="00F70E8B" w:rsidP="00F70E8B" w:rsidRDefault="00591EE6" w14:paraId="2CB35F55" w14:textId="636F5966">
            <w:pPr>
              <w:adjustRightInd/>
              <w:spacing w:line="268" w:lineRule="exact"/>
              <w:ind w:left="368" w:right="373"/>
              <w:jc w:val="center"/>
              <w:rPr>
                <w:rFonts w:eastAsia="Arial"/>
                <w:b/>
                <w:sz w:val="22"/>
                <w:szCs w:val="22"/>
              </w:rPr>
            </w:pPr>
            <w:r w:rsidRPr="00591EE6">
              <w:rPr>
                <w:rFonts w:eastAsia="Arial"/>
                <w:b/>
                <w:sz w:val="22"/>
                <w:szCs w:val="22"/>
              </w:rPr>
              <w:t>Totals</w:t>
            </w:r>
          </w:p>
        </w:tc>
        <w:tc>
          <w:tcPr>
            <w:tcW w:w="1980" w:type="dxa"/>
            <w:tcBorders>
              <w:top w:val="single" w:color="000000" w:sz="4" w:space="0"/>
              <w:left w:val="single" w:color="000000" w:sz="4" w:space="0"/>
              <w:bottom w:val="single" w:color="000000" w:sz="4" w:space="0"/>
              <w:right w:val="single" w:color="000000" w:sz="4" w:space="0"/>
            </w:tcBorders>
          </w:tcPr>
          <w:p w:rsidRPr="00F70E8B" w:rsidR="00F70E8B" w:rsidP="00F70E8B" w:rsidRDefault="00F70E8B" w14:paraId="785D0E07" w14:textId="77777777">
            <w:pPr>
              <w:adjustRightInd/>
              <w:jc w:val="center"/>
              <w:rPr>
                <w:rFonts w:eastAsia="Arial"/>
                <w:sz w:val="22"/>
                <w:szCs w:val="22"/>
              </w:rPr>
            </w:pPr>
          </w:p>
        </w:tc>
        <w:tc>
          <w:tcPr>
            <w:tcW w:w="1710" w:type="dxa"/>
            <w:tcBorders>
              <w:top w:val="single" w:color="000000" w:sz="4" w:space="0"/>
              <w:left w:val="single" w:color="000000" w:sz="4" w:space="0"/>
              <w:bottom w:val="single" w:color="000000" w:sz="4" w:space="0"/>
              <w:right w:val="single" w:color="000000" w:sz="4" w:space="0"/>
            </w:tcBorders>
          </w:tcPr>
          <w:p w:rsidRPr="00F70E8B" w:rsidR="00F70E8B" w:rsidP="00F70E8B" w:rsidRDefault="00F70E8B" w14:paraId="24F00DB1" w14:textId="77777777">
            <w:pPr>
              <w:adjustRightInd/>
              <w:jc w:val="center"/>
              <w:rPr>
                <w:rFonts w:eastAsia="Arial"/>
                <w:b/>
                <w:bCs/>
                <w:sz w:val="22"/>
                <w:szCs w:val="22"/>
              </w:rPr>
            </w:pPr>
            <w:r w:rsidRPr="00F70E8B">
              <w:rPr>
                <w:rFonts w:eastAsia="Arial"/>
                <w:b/>
                <w:bCs/>
                <w:sz w:val="22"/>
                <w:szCs w:val="22"/>
              </w:rPr>
              <w:t>288 Applications</w:t>
            </w:r>
          </w:p>
        </w:tc>
        <w:tc>
          <w:tcPr>
            <w:tcW w:w="2880" w:type="dxa"/>
            <w:tcBorders>
              <w:top w:val="single" w:color="000000" w:sz="4" w:space="0"/>
              <w:left w:val="single" w:color="000000" w:sz="4" w:space="0"/>
              <w:bottom w:val="single" w:color="000000" w:sz="4" w:space="0"/>
              <w:right w:val="single" w:color="000000" w:sz="4" w:space="0"/>
            </w:tcBorders>
          </w:tcPr>
          <w:p w:rsidRPr="00F70E8B" w:rsidR="00F70E8B" w:rsidP="00F70E8B" w:rsidRDefault="00F70E8B" w14:paraId="284A0F8D" w14:textId="77777777">
            <w:pPr>
              <w:adjustRightInd/>
              <w:jc w:val="center"/>
              <w:rPr>
                <w:rFonts w:eastAsia="Arial"/>
                <w:b/>
                <w:bCs/>
                <w:sz w:val="22"/>
                <w:szCs w:val="22"/>
              </w:rPr>
            </w:pPr>
            <w:r w:rsidRPr="00F70E8B">
              <w:rPr>
                <w:rFonts w:eastAsia="Arial"/>
                <w:b/>
                <w:bCs/>
                <w:sz w:val="22"/>
                <w:szCs w:val="22"/>
              </w:rPr>
              <w:t>2,521 Total Burden Hours</w:t>
            </w:r>
          </w:p>
        </w:tc>
      </w:tr>
    </w:tbl>
    <w:p w:rsidR="00911D1E" w:rsidP="008B1B06" w:rsidRDefault="00911D1E" w14:paraId="31A99826" w14:textId="523EBF72"/>
    <w:p w:rsidR="00067152" w:rsidP="008B1B06" w:rsidRDefault="00255406" w14:paraId="12414052" w14:textId="5629879B">
      <w:r w:rsidRPr="00255406">
        <w:rPr>
          <w:u w:val="single"/>
        </w:rPr>
        <w:t>ANNUALIZED COST TO RESPONDENTS</w:t>
      </w:r>
      <w:r w:rsidR="003028D8">
        <w:rPr>
          <w:u w:val="single"/>
        </w:rPr>
        <w:t xml:space="preserve"> FOR BURDEN HOURS</w:t>
      </w:r>
      <w:r>
        <w:t xml:space="preserve"> </w:t>
      </w:r>
    </w:p>
    <w:p w:rsidR="00D65309" w:rsidP="00110AFF" w:rsidRDefault="00D65309" w14:paraId="0D5970B5" w14:textId="77777777"/>
    <w:p w:rsidR="00110AFF" w:rsidP="00110AFF" w:rsidRDefault="00000ECD" w14:paraId="09FADC3A" w14:textId="57A9B0F7">
      <w:r>
        <w:t>The total annualized cost</w:t>
      </w:r>
      <w:r w:rsidR="00A90F3A">
        <w:t xml:space="preserve"> in burden hours</w:t>
      </w:r>
      <w:r>
        <w:t xml:space="preserve"> to respondents for submitting the </w:t>
      </w:r>
      <w:r w:rsidR="00DD660C">
        <w:t>IC is</w:t>
      </w:r>
      <w:r w:rsidR="00130DA3">
        <w:t xml:space="preserve"> </w:t>
      </w:r>
      <w:r w:rsidR="007C6CDB">
        <w:t xml:space="preserve">found in the following table.  </w:t>
      </w:r>
      <w:r w:rsidR="00B41C1C">
        <w:t xml:space="preserve">The cost </w:t>
      </w:r>
      <w:r>
        <w:t xml:space="preserve">was calculated using the </w:t>
      </w:r>
      <w:r w:rsidR="00BD09C6">
        <w:t xml:space="preserve">median hourly wage of “Other Management </w:t>
      </w:r>
      <w:r w:rsidR="00BD09C6">
        <w:lastRenderedPageBreak/>
        <w:t>Occupations</w:t>
      </w:r>
      <w:r w:rsidR="00443A58">
        <w:t>, 11-9000</w:t>
      </w:r>
      <w:r w:rsidR="00BD09C6">
        <w:t xml:space="preserve">”, $45.90 per </w:t>
      </w:r>
      <w:r w:rsidR="00110AFF">
        <w:t xml:space="preserve">hour, </w:t>
      </w:r>
      <w:r w:rsidR="003A0B1D">
        <w:t xml:space="preserve">from the </w:t>
      </w:r>
      <w:r w:rsidR="00110AFF">
        <w:t xml:space="preserve">Bureau of Labor Statistics website. </w:t>
      </w:r>
      <w:r w:rsidR="00110AFF">
        <w:rPr>
          <w:rStyle w:val="FootnoteReference"/>
        </w:rPr>
        <w:footnoteReference w:id="2"/>
      </w:r>
    </w:p>
    <w:p w:rsidR="00067152" w:rsidP="008B1B06" w:rsidRDefault="00067152" w14:paraId="0FBEE95C" w14:textId="4E722D66"/>
    <w:tbl>
      <w:tblPr>
        <w:tblpPr w:leftFromText="180" w:rightFromText="180" w:horzAnchor="margin" w:tblpY="435"/>
        <w:tblW w:w="999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520"/>
        <w:gridCol w:w="1260"/>
        <w:gridCol w:w="1710"/>
        <w:gridCol w:w="2250"/>
        <w:gridCol w:w="2250"/>
      </w:tblGrid>
      <w:tr w:rsidR="00945CE1" w:rsidTr="00D82785" w14:paraId="58FBBDAE" w14:textId="77777777">
        <w:trPr>
          <w:trHeight w:val="1094" w:hRule="exact"/>
        </w:trPr>
        <w:tc>
          <w:tcPr>
            <w:tcW w:w="2520" w:type="dxa"/>
            <w:shd w:val="clear" w:color="auto" w:fill="BDD7EE"/>
          </w:tcPr>
          <w:p w:rsidR="00945CE1" w:rsidP="00D82785" w:rsidRDefault="00945CE1" w14:paraId="38784D47" w14:textId="77777777">
            <w:pPr>
              <w:pStyle w:val="TableParagraph"/>
              <w:spacing w:before="133"/>
              <w:ind w:left="115" w:right="114"/>
              <w:jc w:val="center"/>
              <w:rPr>
                <w:rFonts w:ascii="Calibri"/>
                <w:b/>
              </w:rPr>
            </w:pPr>
            <w:r>
              <w:rPr>
                <w:rFonts w:ascii="Calibri"/>
                <w:b/>
              </w:rPr>
              <w:t>Information Collection Instrument</w:t>
            </w:r>
          </w:p>
        </w:tc>
        <w:tc>
          <w:tcPr>
            <w:tcW w:w="1260" w:type="dxa"/>
            <w:shd w:val="clear" w:color="auto" w:fill="BDD7EE"/>
          </w:tcPr>
          <w:p w:rsidR="00945CE1" w:rsidP="00D82785" w:rsidRDefault="00945CE1" w14:paraId="7A397B33" w14:textId="77777777">
            <w:pPr>
              <w:pStyle w:val="TableParagraph"/>
              <w:spacing w:before="133"/>
              <w:ind w:left="112" w:right="118" w:hanging="1"/>
              <w:jc w:val="center"/>
              <w:rPr>
                <w:rFonts w:ascii="Calibri"/>
                <w:b/>
              </w:rPr>
            </w:pPr>
            <w:r>
              <w:rPr>
                <w:rFonts w:ascii="Calibri"/>
                <w:b/>
              </w:rPr>
              <w:t>Annual Responses</w:t>
            </w:r>
          </w:p>
          <w:p w:rsidR="00945CE1" w:rsidP="00D82785" w:rsidRDefault="00945CE1" w14:paraId="0A384EA3" w14:textId="77777777">
            <w:pPr>
              <w:pStyle w:val="TableParagraph"/>
              <w:spacing w:before="133"/>
              <w:ind w:left="112" w:right="118" w:hanging="1"/>
              <w:jc w:val="center"/>
              <w:rPr>
                <w:rFonts w:ascii="Calibri"/>
                <w:b/>
              </w:rPr>
            </w:pPr>
            <w:r>
              <w:rPr>
                <w:rFonts w:ascii="Calibri"/>
                <w:b/>
              </w:rPr>
              <w:t>(a)</w:t>
            </w:r>
          </w:p>
        </w:tc>
        <w:tc>
          <w:tcPr>
            <w:tcW w:w="1710" w:type="dxa"/>
            <w:shd w:val="clear" w:color="auto" w:fill="BDD7EE"/>
          </w:tcPr>
          <w:p w:rsidR="00945CE1" w:rsidP="00D82785" w:rsidRDefault="00945CE1" w14:paraId="2D2D877A" w14:textId="77777777">
            <w:pPr>
              <w:pStyle w:val="TableParagraph"/>
              <w:ind w:left="247" w:right="253" w:firstLine="3"/>
              <w:jc w:val="center"/>
              <w:rPr>
                <w:rFonts w:ascii="Calibri"/>
                <w:b/>
              </w:rPr>
            </w:pPr>
            <w:r>
              <w:rPr>
                <w:rFonts w:ascii="Calibri"/>
                <w:b/>
              </w:rPr>
              <w:t>Total Burden Hours</w:t>
            </w:r>
          </w:p>
          <w:p w:rsidR="00945CE1" w:rsidP="00D82785" w:rsidRDefault="00945CE1" w14:paraId="46B31901" w14:textId="77777777">
            <w:pPr>
              <w:pStyle w:val="TableParagraph"/>
              <w:ind w:left="247" w:right="253" w:firstLine="3"/>
              <w:jc w:val="center"/>
              <w:rPr>
                <w:rFonts w:ascii="Calibri"/>
                <w:b/>
              </w:rPr>
            </w:pPr>
          </w:p>
          <w:p w:rsidR="00945CE1" w:rsidP="00D82785" w:rsidRDefault="00945CE1" w14:paraId="5FD3125A" w14:textId="77777777">
            <w:pPr>
              <w:pStyle w:val="TableParagraph"/>
              <w:ind w:left="247" w:right="253" w:firstLine="3"/>
              <w:jc w:val="center"/>
              <w:rPr>
                <w:rFonts w:ascii="Calibri"/>
                <w:b/>
              </w:rPr>
            </w:pPr>
            <w:r>
              <w:rPr>
                <w:rFonts w:ascii="Calibri"/>
                <w:b/>
              </w:rPr>
              <w:t>(b)</w:t>
            </w:r>
          </w:p>
        </w:tc>
        <w:tc>
          <w:tcPr>
            <w:tcW w:w="2250" w:type="dxa"/>
            <w:shd w:val="clear" w:color="auto" w:fill="BDD7EE"/>
          </w:tcPr>
          <w:p w:rsidR="00945CE1" w:rsidP="00D82785" w:rsidRDefault="00945CE1" w14:paraId="3F74027A" w14:textId="77777777">
            <w:pPr>
              <w:pStyle w:val="TableParagraph"/>
              <w:ind w:left="225" w:right="229" w:firstLine="48"/>
              <w:jc w:val="center"/>
              <w:rPr>
                <w:rFonts w:ascii="Calibri"/>
                <w:b/>
              </w:rPr>
            </w:pPr>
            <w:r>
              <w:rPr>
                <w:rFonts w:ascii="Calibri"/>
                <w:b/>
              </w:rPr>
              <w:t>Wage Rate</w:t>
            </w:r>
          </w:p>
          <w:p w:rsidR="00945CE1" w:rsidP="00D82785" w:rsidRDefault="00945CE1" w14:paraId="608FDEDB" w14:textId="77777777">
            <w:pPr>
              <w:pStyle w:val="TableParagraph"/>
              <w:ind w:left="225" w:right="229" w:firstLine="48"/>
              <w:jc w:val="center"/>
              <w:rPr>
                <w:rFonts w:ascii="Calibri"/>
                <w:b/>
              </w:rPr>
            </w:pPr>
          </w:p>
          <w:p w:rsidR="00945CE1" w:rsidP="00D82785" w:rsidRDefault="00945CE1" w14:paraId="0A655DEA" w14:textId="77777777">
            <w:pPr>
              <w:pStyle w:val="TableParagraph"/>
              <w:ind w:left="225" w:right="229" w:firstLine="48"/>
              <w:jc w:val="center"/>
              <w:rPr>
                <w:rFonts w:ascii="Calibri"/>
                <w:b/>
              </w:rPr>
            </w:pPr>
          </w:p>
          <w:p w:rsidR="00945CE1" w:rsidP="00D82785" w:rsidRDefault="00945CE1" w14:paraId="6DD09220" w14:textId="77777777">
            <w:pPr>
              <w:pStyle w:val="TableParagraph"/>
              <w:ind w:left="225" w:right="229" w:firstLine="48"/>
              <w:jc w:val="center"/>
              <w:rPr>
                <w:rFonts w:ascii="Calibri"/>
                <w:b/>
              </w:rPr>
            </w:pPr>
            <w:r>
              <w:rPr>
                <w:rFonts w:ascii="Calibri"/>
                <w:b/>
              </w:rPr>
              <w:t>(c)</w:t>
            </w:r>
          </w:p>
        </w:tc>
        <w:tc>
          <w:tcPr>
            <w:tcW w:w="2250" w:type="dxa"/>
            <w:shd w:val="clear" w:color="auto" w:fill="BDD7EE"/>
          </w:tcPr>
          <w:p w:rsidR="00945CE1" w:rsidP="00D82785" w:rsidRDefault="00945CE1" w14:paraId="7582D7B3" w14:textId="77777777">
            <w:pPr>
              <w:pStyle w:val="TableParagraph"/>
              <w:ind w:left="225" w:right="229" w:firstLine="48"/>
              <w:jc w:val="center"/>
              <w:rPr>
                <w:rFonts w:ascii="Calibri"/>
                <w:b/>
              </w:rPr>
            </w:pPr>
            <w:r>
              <w:rPr>
                <w:rFonts w:ascii="Calibri"/>
                <w:b/>
              </w:rPr>
              <w:t>Total Annualized Costs</w:t>
            </w:r>
          </w:p>
          <w:p w:rsidR="00945CE1" w:rsidP="00D82785" w:rsidRDefault="00945CE1" w14:paraId="3799D475" w14:textId="77777777">
            <w:pPr>
              <w:pStyle w:val="TableParagraph"/>
              <w:spacing w:before="1"/>
              <w:ind w:left="136"/>
              <w:rPr>
                <w:rFonts w:ascii="Calibri"/>
                <w:b/>
              </w:rPr>
            </w:pPr>
          </w:p>
          <w:p w:rsidR="00945CE1" w:rsidP="00945CE1" w:rsidRDefault="00945CE1" w14:paraId="23784BAC" w14:textId="77777777">
            <w:pPr>
              <w:pStyle w:val="TableParagraph"/>
              <w:numPr>
                <w:ilvl w:val="0"/>
                <w:numId w:val="6"/>
              </w:numPr>
              <w:spacing w:before="1"/>
              <w:rPr>
                <w:rFonts w:ascii="Calibri"/>
                <w:b/>
              </w:rPr>
            </w:pPr>
            <w:r>
              <w:rPr>
                <w:rFonts w:ascii="Calibri"/>
                <w:b/>
              </w:rPr>
              <w:t>x (b) x(c) = D</w:t>
            </w:r>
          </w:p>
        </w:tc>
      </w:tr>
      <w:tr w:rsidR="00945CE1" w:rsidTr="00D82785" w14:paraId="3ADFABE4" w14:textId="77777777">
        <w:trPr>
          <w:trHeight w:val="305" w:hRule="exact"/>
        </w:trPr>
        <w:tc>
          <w:tcPr>
            <w:tcW w:w="2520" w:type="dxa"/>
            <w:tcBorders>
              <w:bottom w:val="single" w:color="000000" w:sz="4" w:space="0"/>
              <w:right w:val="single" w:color="000000" w:sz="4" w:space="0"/>
            </w:tcBorders>
          </w:tcPr>
          <w:p w:rsidR="00945CE1" w:rsidP="00D82785" w:rsidRDefault="00945CE1" w14:paraId="4CA89EE4" w14:textId="77777777">
            <w:pPr>
              <w:pStyle w:val="TableParagraph"/>
              <w:spacing w:line="268" w:lineRule="exact"/>
              <w:ind w:right="7"/>
              <w:jc w:val="center"/>
              <w:rPr>
                <w:rFonts w:ascii="Calibri"/>
              </w:rPr>
            </w:pPr>
            <w:r>
              <w:rPr>
                <w:rFonts w:ascii="Calibri"/>
              </w:rPr>
              <w:t>New Zone Application</w:t>
            </w:r>
          </w:p>
        </w:tc>
        <w:tc>
          <w:tcPr>
            <w:tcW w:w="1260" w:type="dxa"/>
            <w:tcBorders>
              <w:left w:val="single" w:color="000000" w:sz="4" w:space="0"/>
              <w:bottom w:val="single" w:color="000000" w:sz="4" w:space="0"/>
              <w:right w:val="single" w:color="000000" w:sz="4" w:space="0"/>
            </w:tcBorders>
          </w:tcPr>
          <w:p w:rsidR="00945CE1" w:rsidP="00D82785" w:rsidRDefault="00945CE1" w14:paraId="7BE47321" w14:textId="77777777">
            <w:pPr>
              <w:pStyle w:val="TableParagraph"/>
              <w:spacing w:line="268" w:lineRule="exact"/>
              <w:jc w:val="center"/>
              <w:rPr>
                <w:rFonts w:ascii="Calibri"/>
              </w:rPr>
            </w:pPr>
            <w:r>
              <w:rPr>
                <w:rFonts w:ascii="Calibri"/>
              </w:rPr>
              <w:t>2</w:t>
            </w:r>
          </w:p>
        </w:tc>
        <w:tc>
          <w:tcPr>
            <w:tcW w:w="1710" w:type="dxa"/>
            <w:tcBorders>
              <w:left w:val="single" w:color="000000" w:sz="4" w:space="0"/>
              <w:bottom w:val="single" w:color="000000" w:sz="4" w:space="0"/>
              <w:right w:val="single" w:color="000000" w:sz="4" w:space="0"/>
            </w:tcBorders>
          </w:tcPr>
          <w:p w:rsidR="00945CE1" w:rsidP="00D82785" w:rsidRDefault="00945CE1" w14:paraId="0621C52F" w14:textId="77777777">
            <w:pPr>
              <w:pStyle w:val="TableParagraph"/>
              <w:spacing w:line="268" w:lineRule="exact"/>
              <w:ind w:right="443"/>
              <w:jc w:val="center"/>
              <w:rPr>
                <w:rFonts w:ascii="Calibri"/>
              </w:rPr>
            </w:pPr>
            <w:r>
              <w:rPr>
                <w:rFonts w:ascii="Calibri"/>
              </w:rPr>
              <w:t>262</w:t>
            </w:r>
          </w:p>
        </w:tc>
        <w:tc>
          <w:tcPr>
            <w:tcW w:w="2250" w:type="dxa"/>
            <w:tcBorders>
              <w:left w:val="single" w:color="000000" w:sz="4" w:space="0"/>
              <w:bottom w:val="single" w:color="000000" w:sz="4" w:space="0"/>
              <w:right w:val="single" w:color="000000" w:sz="4" w:space="0"/>
            </w:tcBorders>
          </w:tcPr>
          <w:p w:rsidR="00945CE1" w:rsidP="00D82785" w:rsidRDefault="00945CE1" w14:paraId="589649DB" w14:textId="77777777">
            <w:pPr>
              <w:pStyle w:val="TableParagraph"/>
              <w:spacing w:line="268" w:lineRule="exact"/>
              <w:jc w:val="center"/>
              <w:rPr>
                <w:rFonts w:ascii="Calibri"/>
              </w:rPr>
            </w:pPr>
            <w:r>
              <w:rPr>
                <w:rFonts w:ascii="Calibri"/>
              </w:rPr>
              <w:t>$45.90 hr.</w:t>
            </w:r>
          </w:p>
        </w:tc>
        <w:tc>
          <w:tcPr>
            <w:tcW w:w="2250" w:type="dxa"/>
            <w:tcBorders>
              <w:left w:val="single" w:color="000000" w:sz="4" w:space="0"/>
              <w:bottom w:val="single" w:color="000000" w:sz="4" w:space="0"/>
              <w:right w:val="single" w:color="000000" w:sz="4" w:space="0"/>
            </w:tcBorders>
          </w:tcPr>
          <w:p w:rsidR="00945CE1" w:rsidP="00D82785" w:rsidRDefault="00945CE1" w14:paraId="189C2FBA" w14:textId="77777777">
            <w:pPr>
              <w:pStyle w:val="TableParagraph"/>
              <w:spacing w:line="268" w:lineRule="exact"/>
              <w:ind w:left="746"/>
              <w:rPr>
                <w:rFonts w:ascii="Calibri"/>
              </w:rPr>
            </w:pPr>
            <w:r>
              <w:rPr>
                <w:rFonts w:ascii="Calibri"/>
              </w:rPr>
              <w:t>$12,026.00</w:t>
            </w:r>
          </w:p>
        </w:tc>
      </w:tr>
      <w:tr w:rsidR="00945CE1" w:rsidTr="00D82785" w14:paraId="77228B76" w14:textId="77777777">
        <w:trPr>
          <w:trHeight w:val="300" w:hRule="exact"/>
        </w:trPr>
        <w:tc>
          <w:tcPr>
            <w:tcW w:w="2520" w:type="dxa"/>
            <w:tcBorders>
              <w:top w:val="single" w:color="000000" w:sz="4" w:space="0"/>
              <w:bottom w:val="single" w:color="000000" w:sz="4" w:space="0"/>
              <w:right w:val="single" w:color="000000" w:sz="4" w:space="0"/>
            </w:tcBorders>
          </w:tcPr>
          <w:p w:rsidR="00945CE1" w:rsidP="00D82785" w:rsidRDefault="00945CE1" w14:paraId="31D221F2" w14:textId="77777777">
            <w:pPr>
              <w:pStyle w:val="TableParagraph"/>
              <w:spacing w:line="268" w:lineRule="exact"/>
              <w:ind w:right="5"/>
              <w:jc w:val="center"/>
              <w:rPr>
                <w:rFonts w:ascii="Calibri"/>
              </w:rPr>
            </w:pPr>
            <w:r>
              <w:rPr>
                <w:rFonts w:ascii="Calibri"/>
              </w:rPr>
              <w:t>Reorg/Exp Application</w:t>
            </w:r>
          </w:p>
        </w:tc>
        <w:tc>
          <w:tcPr>
            <w:tcW w:w="1260" w:type="dxa"/>
            <w:tcBorders>
              <w:top w:val="single" w:color="000000" w:sz="4" w:space="0"/>
              <w:left w:val="single" w:color="000000" w:sz="4" w:space="0"/>
              <w:bottom w:val="single" w:color="000000" w:sz="4" w:space="0"/>
              <w:right w:val="single" w:color="000000" w:sz="4" w:space="0"/>
            </w:tcBorders>
          </w:tcPr>
          <w:p w:rsidR="00945CE1" w:rsidP="00D82785" w:rsidRDefault="00945CE1" w14:paraId="656D0BC4" w14:textId="77777777">
            <w:pPr>
              <w:pStyle w:val="TableParagraph"/>
              <w:spacing w:line="268" w:lineRule="exact"/>
              <w:jc w:val="center"/>
              <w:rPr>
                <w:rFonts w:ascii="Calibri"/>
              </w:rPr>
            </w:pPr>
            <w:r>
              <w:rPr>
                <w:rFonts w:ascii="Calibri"/>
              </w:rPr>
              <w:t>11</w:t>
            </w:r>
          </w:p>
        </w:tc>
        <w:tc>
          <w:tcPr>
            <w:tcW w:w="1710" w:type="dxa"/>
            <w:tcBorders>
              <w:top w:val="single" w:color="000000" w:sz="4" w:space="0"/>
              <w:left w:val="single" w:color="000000" w:sz="4" w:space="0"/>
              <w:bottom w:val="single" w:color="000000" w:sz="4" w:space="0"/>
              <w:right w:val="single" w:color="000000" w:sz="4" w:space="0"/>
            </w:tcBorders>
          </w:tcPr>
          <w:p w:rsidR="00945CE1" w:rsidP="00D82785" w:rsidRDefault="00945CE1" w14:paraId="236949A7" w14:textId="77777777">
            <w:pPr>
              <w:pStyle w:val="TableParagraph"/>
              <w:spacing w:line="268" w:lineRule="exact"/>
              <w:ind w:right="443"/>
              <w:jc w:val="center"/>
              <w:rPr>
                <w:rFonts w:ascii="Calibri"/>
              </w:rPr>
            </w:pPr>
            <w:r>
              <w:rPr>
                <w:rFonts w:ascii="Calibri"/>
              </w:rPr>
              <w:t>1,089</w:t>
            </w:r>
          </w:p>
        </w:tc>
        <w:tc>
          <w:tcPr>
            <w:tcW w:w="2250" w:type="dxa"/>
            <w:tcBorders>
              <w:top w:val="single" w:color="000000" w:sz="4" w:space="0"/>
              <w:left w:val="single" w:color="000000" w:sz="4" w:space="0"/>
              <w:bottom w:val="single" w:color="000000" w:sz="4" w:space="0"/>
              <w:right w:val="single" w:color="000000" w:sz="4" w:space="0"/>
            </w:tcBorders>
          </w:tcPr>
          <w:p w:rsidR="00945CE1" w:rsidP="00D82785" w:rsidRDefault="00945CE1" w14:paraId="193B5147" w14:textId="77777777">
            <w:pPr>
              <w:pStyle w:val="TableParagraph"/>
              <w:spacing w:line="268" w:lineRule="exact"/>
              <w:jc w:val="center"/>
              <w:rPr>
                <w:rFonts w:ascii="Calibri"/>
              </w:rPr>
            </w:pPr>
            <w:r>
              <w:rPr>
                <w:rFonts w:ascii="Calibri"/>
              </w:rPr>
              <w:t>$45.90 hr.</w:t>
            </w:r>
          </w:p>
        </w:tc>
        <w:tc>
          <w:tcPr>
            <w:tcW w:w="2250" w:type="dxa"/>
            <w:tcBorders>
              <w:top w:val="single" w:color="000000" w:sz="4" w:space="0"/>
              <w:left w:val="single" w:color="000000" w:sz="4" w:space="0"/>
              <w:bottom w:val="single" w:color="000000" w:sz="4" w:space="0"/>
              <w:right w:val="single" w:color="000000" w:sz="4" w:space="0"/>
            </w:tcBorders>
          </w:tcPr>
          <w:p w:rsidR="00945CE1" w:rsidP="00D82785" w:rsidRDefault="00945CE1" w14:paraId="13A9E0D2" w14:textId="77777777">
            <w:pPr>
              <w:pStyle w:val="TableParagraph"/>
              <w:spacing w:line="268" w:lineRule="exact"/>
              <w:ind w:left="746"/>
              <w:rPr>
                <w:rFonts w:ascii="Calibri"/>
              </w:rPr>
            </w:pPr>
            <w:r>
              <w:rPr>
                <w:rFonts w:ascii="Calibri"/>
              </w:rPr>
              <w:t>$49,985.00</w:t>
            </w:r>
          </w:p>
        </w:tc>
      </w:tr>
      <w:tr w:rsidR="00945CE1" w:rsidTr="00D82785" w14:paraId="0BF598F2" w14:textId="77777777">
        <w:trPr>
          <w:trHeight w:val="300" w:hRule="exact"/>
        </w:trPr>
        <w:tc>
          <w:tcPr>
            <w:tcW w:w="2520" w:type="dxa"/>
            <w:tcBorders>
              <w:top w:val="single" w:color="000000" w:sz="4" w:space="0"/>
              <w:bottom w:val="single" w:color="000000" w:sz="4" w:space="0"/>
              <w:right w:val="single" w:color="000000" w:sz="4" w:space="0"/>
            </w:tcBorders>
          </w:tcPr>
          <w:p w:rsidR="00945CE1" w:rsidP="00D82785" w:rsidRDefault="00945CE1" w14:paraId="034D3065" w14:textId="77777777">
            <w:pPr>
              <w:pStyle w:val="TableParagraph"/>
              <w:spacing w:line="268" w:lineRule="exact"/>
              <w:ind w:right="7"/>
              <w:jc w:val="center"/>
              <w:rPr>
                <w:rFonts w:ascii="Calibri"/>
              </w:rPr>
            </w:pPr>
            <w:r>
              <w:rPr>
                <w:rFonts w:ascii="Calibri"/>
              </w:rPr>
              <w:t>Subzone Application</w:t>
            </w:r>
          </w:p>
        </w:tc>
        <w:tc>
          <w:tcPr>
            <w:tcW w:w="1260" w:type="dxa"/>
            <w:tcBorders>
              <w:top w:val="single" w:color="000000" w:sz="4" w:space="0"/>
              <w:left w:val="single" w:color="000000" w:sz="4" w:space="0"/>
              <w:bottom w:val="single" w:color="000000" w:sz="4" w:space="0"/>
              <w:right w:val="single" w:color="000000" w:sz="4" w:space="0"/>
            </w:tcBorders>
          </w:tcPr>
          <w:p w:rsidR="00945CE1" w:rsidP="00D82785" w:rsidRDefault="00945CE1" w14:paraId="4346565A" w14:textId="77777777">
            <w:pPr>
              <w:pStyle w:val="TableParagraph"/>
              <w:spacing w:line="268" w:lineRule="exact"/>
              <w:jc w:val="center"/>
              <w:rPr>
                <w:rFonts w:ascii="Calibri"/>
              </w:rPr>
            </w:pPr>
            <w:r>
              <w:rPr>
                <w:rFonts w:ascii="Calibri"/>
              </w:rPr>
              <w:t>21</w:t>
            </w:r>
          </w:p>
        </w:tc>
        <w:tc>
          <w:tcPr>
            <w:tcW w:w="1710" w:type="dxa"/>
            <w:tcBorders>
              <w:top w:val="single" w:color="000000" w:sz="4" w:space="0"/>
              <w:left w:val="single" w:color="000000" w:sz="4" w:space="0"/>
              <w:bottom w:val="single" w:color="000000" w:sz="4" w:space="0"/>
              <w:right w:val="single" w:color="000000" w:sz="4" w:space="0"/>
            </w:tcBorders>
          </w:tcPr>
          <w:p w:rsidR="00945CE1" w:rsidP="00D82785" w:rsidRDefault="00945CE1" w14:paraId="7C6B955C" w14:textId="77777777">
            <w:pPr>
              <w:pStyle w:val="TableParagraph"/>
              <w:spacing w:line="268" w:lineRule="exact"/>
              <w:ind w:right="443"/>
              <w:jc w:val="center"/>
              <w:rPr>
                <w:rFonts w:ascii="Calibri"/>
              </w:rPr>
            </w:pPr>
            <w:r>
              <w:rPr>
                <w:rFonts w:ascii="Calibri"/>
              </w:rPr>
              <w:t>84</w:t>
            </w:r>
          </w:p>
        </w:tc>
        <w:tc>
          <w:tcPr>
            <w:tcW w:w="2250" w:type="dxa"/>
            <w:tcBorders>
              <w:top w:val="single" w:color="000000" w:sz="4" w:space="0"/>
              <w:left w:val="single" w:color="000000" w:sz="4" w:space="0"/>
              <w:bottom w:val="single" w:color="000000" w:sz="4" w:space="0"/>
              <w:right w:val="single" w:color="000000" w:sz="4" w:space="0"/>
            </w:tcBorders>
          </w:tcPr>
          <w:p w:rsidR="00945CE1" w:rsidP="00D82785" w:rsidRDefault="00945CE1" w14:paraId="464DD306" w14:textId="77777777">
            <w:pPr>
              <w:pStyle w:val="TableParagraph"/>
              <w:spacing w:line="268" w:lineRule="exact"/>
              <w:jc w:val="center"/>
              <w:rPr>
                <w:rFonts w:ascii="Calibri"/>
              </w:rPr>
            </w:pPr>
            <w:r>
              <w:rPr>
                <w:rFonts w:ascii="Calibri"/>
              </w:rPr>
              <w:t>$45.90 hr.</w:t>
            </w:r>
          </w:p>
        </w:tc>
        <w:tc>
          <w:tcPr>
            <w:tcW w:w="2250" w:type="dxa"/>
            <w:tcBorders>
              <w:top w:val="single" w:color="000000" w:sz="4" w:space="0"/>
              <w:left w:val="single" w:color="000000" w:sz="4" w:space="0"/>
              <w:bottom w:val="single" w:color="000000" w:sz="4" w:space="0"/>
              <w:right w:val="single" w:color="000000" w:sz="4" w:space="0"/>
            </w:tcBorders>
          </w:tcPr>
          <w:p w:rsidR="00945CE1" w:rsidP="00D82785" w:rsidRDefault="00945CE1" w14:paraId="32A55689" w14:textId="77777777">
            <w:pPr>
              <w:pStyle w:val="TableParagraph"/>
              <w:spacing w:line="268" w:lineRule="exact"/>
              <w:ind w:left="746"/>
              <w:rPr>
                <w:rFonts w:ascii="Calibri"/>
              </w:rPr>
            </w:pPr>
            <w:r>
              <w:rPr>
                <w:rFonts w:ascii="Calibri"/>
              </w:rPr>
              <w:t>$3,856.00</w:t>
            </w:r>
          </w:p>
        </w:tc>
      </w:tr>
      <w:tr w:rsidR="00945CE1" w:rsidTr="00D82785" w14:paraId="52E44B0C" w14:textId="77777777">
        <w:trPr>
          <w:trHeight w:val="300" w:hRule="exact"/>
        </w:trPr>
        <w:tc>
          <w:tcPr>
            <w:tcW w:w="2520" w:type="dxa"/>
            <w:tcBorders>
              <w:top w:val="single" w:color="000000" w:sz="4" w:space="0"/>
              <w:bottom w:val="single" w:color="000000" w:sz="4" w:space="0"/>
              <w:right w:val="single" w:color="000000" w:sz="4" w:space="0"/>
            </w:tcBorders>
          </w:tcPr>
          <w:p w:rsidR="00945CE1" w:rsidP="00D82785" w:rsidRDefault="00945CE1" w14:paraId="67F920DA" w14:textId="77777777">
            <w:pPr>
              <w:pStyle w:val="TableParagraph"/>
              <w:spacing w:line="268" w:lineRule="exact"/>
              <w:ind w:right="7"/>
              <w:jc w:val="center"/>
              <w:rPr>
                <w:rFonts w:ascii="Calibri"/>
              </w:rPr>
            </w:pPr>
            <w:r>
              <w:rPr>
                <w:rFonts w:ascii="Calibri"/>
              </w:rPr>
              <w:t>Production Notification</w:t>
            </w:r>
          </w:p>
          <w:p w:rsidR="00945CE1" w:rsidP="00D82785" w:rsidRDefault="00945CE1" w14:paraId="5B6E3A16" w14:textId="77777777">
            <w:pPr>
              <w:pStyle w:val="TableParagraph"/>
              <w:spacing w:line="268" w:lineRule="exact"/>
              <w:ind w:right="7"/>
              <w:rPr>
                <w:rFonts w:ascii="Calibri"/>
              </w:rPr>
            </w:pPr>
          </w:p>
        </w:tc>
        <w:tc>
          <w:tcPr>
            <w:tcW w:w="1260" w:type="dxa"/>
            <w:tcBorders>
              <w:top w:val="single" w:color="000000" w:sz="4" w:space="0"/>
              <w:left w:val="single" w:color="000000" w:sz="4" w:space="0"/>
              <w:bottom w:val="single" w:color="000000" w:sz="4" w:space="0"/>
              <w:right w:val="single" w:color="000000" w:sz="4" w:space="0"/>
            </w:tcBorders>
          </w:tcPr>
          <w:p w:rsidR="00945CE1" w:rsidP="00D82785" w:rsidRDefault="00945CE1" w14:paraId="2EB7579A" w14:textId="77777777">
            <w:pPr>
              <w:pStyle w:val="TableParagraph"/>
              <w:spacing w:line="268" w:lineRule="exact"/>
              <w:jc w:val="center"/>
              <w:rPr>
                <w:rFonts w:ascii="Calibri"/>
              </w:rPr>
            </w:pPr>
            <w:r>
              <w:rPr>
                <w:rFonts w:ascii="Calibri"/>
              </w:rPr>
              <w:t>50</w:t>
            </w:r>
          </w:p>
        </w:tc>
        <w:tc>
          <w:tcPr>
            <w:tcW w:w="1710" w:type="dxa"/>
            <w:tcBorders>
              <w:top w:val="single" w:color="000000" w:sz="4" w:space="0"/>
              <w:left w:val="single" w:color="000000" w:sz="4" w:space="0"/>
              <w:bottom w:val="single" w:color="000000" w:sz="4" w:space="0"/>
              <w:right w:val="single" w:color="000000" w:sz="4" w:space="0"/>
            </w:tcBorders>
          </w:tcPr>
          <w:p w:rsidR="00945CE1" w:rsidP="00D82785" w:rsidRDefault="00945CE1" w14:paraId="4AA88137" w14:textId="77777777">
            <w:pPr>
              <w:pStyle w:val="TableParagraph"/>
              <w:spacing w:line="268" w:lineRule="exact"/>
              <w:ind w:right="443"/>
              <w:jc w:val="center"/>
              <w:rPr>
                <w:rFonts w:ascii="Calibri"/>
              </w:rPr>
            </w:pPr>
            <w:r>
              <w:rPr>
                <w:rFonts w:ascii="Calibri"/>
              </w:rPr>
              <w:t>275</w:t>
            </w:r>
          </w:p>
        </w:tc>
        <w:tc>
          <w:tcPr>
            <w:tcW w:w="2250" w:type="dxa"/>
            <w:tcBorders>
              <w:top w:val="single" w:color="000000" w:sz="4" w:space="0"/>
              <w:left w:val="single" w:color="000000" w:sz="4" w:space="0"/>
              <w:bottom w:val="single" w:color="000000" w:sz="4" w:space="0"/>
              <w:right w:val="single" w:color="000000" w:sz="4" w:space="0"/>
            </w:tcBorders>
          </w:tcPr>
          <w:p w:rsidR="00945CE1" w:rsidP="00D82785" w:rsidRDefault="00945CE1" w14:paraId="3D7205C1" w14:textId="77777777">
            <w:pPr>
              <w:pStyle w:val="TableParagraph"/>
              <w:spacing w:line="268" w:lineRule="exact"/>
              <w:jc w:val="center"/>
              <w:rPr>
                <w:rFonts w:ascii="Calibri"/>
              </w:rPr>
            </w:pPr>
            <w:r>
              <w:rPr>
                <w:rFonts w:ascii="Calibri"/>
              </w:rPr>
              <w:t>$45.90 hr.</w:t>
            </w:r>
          </w:p>
        </w:tc>
        <w:tc>
          <w:tcPr>
            <w:tcW w:w="2250" w:type="dxa"/>
            <w:tcBorders>
              <w:top w:val="single" w:color="000000" w:sz="4" w:space="0"/>
              <w:left w:val="single" w:color="000000" w:sz="4" w:space="0"/>
              <w:bottom w:val="single" w:color="000000" w:sz="4" w:space="0"/>
              <w:right w:val="single" w:color="000000" w:sz="4" w:space="0"/>
            </w:tcBorders>
          </w:tcPr>
          <w:p w:rsidR="00945CE1" w:rsidP="00D82785" w:rsidRDefault="00945CE1" w14:paraId="5A5390BB" w14:textId="77777777">
            <w:pPr>
              <w:pStyle w:val="TableParagraph"/>
              <w:spacing w:line="268" w:lineRule="exact"/>
              <w:ind w:left="746"/>
              <w:rPr>
                <w:rFonts w:ascii="Calibri"/>
              </w:rPr>
            </w:pPr>
            <w:r>
              <w:rPr>
                <w:rFonts w:ascii="Calibri"/>
              </w:rPr>
              <w:t>$12,622.00</w:t>
            </w:r>
          </w:p>
        </w:tc>
      </w:tr>
      <w:tr w:rsidR="00945CE1" w:rsidTr="00D82785" w14:paraId="464BCAF4" w14:textId="77777777">
        <w:trPr>
          <w:trHeight w:val="300" w:hRule="exact"/>
        </w:trPr>
        <w:tc>
          <w:tcPr>
            <w:tcW w:w="2520" w:type="dxa"/>
            <w:tcBorders>
              <w:top w:val="single" w:color="000000" w:sz="4" w:space="0"/>
              <w:bottom w:val="single" w:color="000000" w:sz="4" w:space="0"/>
              <w:right w:val="single" w:color="000000" w:sz="4" w:space="0"/>
            </w:tcBorders>
          </w:tcPr>
          <w:p w:rsidR="00945CE1" w:rsidP="00D82785" w:rsidRDefault="00945CE1" w14:paraId="1B1FE188" w14:textId="77777777">
            <w:pPr>
              <w:pStyle w:val="TableParagraph"/>
              <w:spacing w:line="268" w:lineRule="exact"/>
              <w:ind w:right="7"/>
              <w:jc w:val="center"/>
              <w:rPr>
                <w:rFonts w:ascii="Calibri"/>
              </w:rPr>
            </w:pPr>
            <w:r>
              <w:rPr>
                <w:rFonts w:ascii="Calibri"/>
              </w:rPr>
              <w:t>Production Application</w:t>
            </w:r>
          </w:p>
        </w:tc>
        <w:tc>
          <w:tcPr>
            <w:tcW w:w="1260" w:type="dxa"/>
            <w:tcBorders>
              <w:top w:val="single" w:color="000000" w:sz="4" w:space="0"/>
              <w:left w:val="single" w:color="000000" w:sz="4" w:space="0"/>
              <w:bottom w:val="single" w:color="000000" w:sz="4" w:space="0"/>
              <w:right w:val="single" w:color="000000" w:sz="4" w:space="0"/>
            </w:tcBorders>
          </w:tcPr>
          <w:p w:rsidR="00945CE1" w:rsidP="00D82785" w:rsidRDefault="00945CE1" w14:paraId="311BCD8A" w14:textId="77777777">
            <w:pPr>
              <w:pStyle w:val="TableParagraph"/>
              <w:spacing w:line="268" w:lineRule="exact"/>
              <w:jc w:val="center"/>
              <w:rPr>
                <w:rFonts w:ascii="Calibri"/>
              </w:rPr>
            </w:pPr>
            <w:r>
              <w:rPr>
                <w:rFonts w:ascii="Calibri"/>
              </w:rPr>
              <w:t>3</w:t>
            </w:r>
          </w:p>
        </w:tc>
        <w:tc>
          <w:tcPr>
            <w:tcW w:w="1710" w:type="dxa"/>
            <w:tcBorders>
              <w:top w:val="single" w:color="000000" w:sz="4" w:space="0"/>
              <w:left w:val="single" w:color="000000" w:sz="4" w:space="0"/>
              <w:bottom w:val="single" w:color="000000" w:sz="4" w:space="0"/>
              <w:right w:val="single" w:color="000000" w:sz="4" w:space="0"/>
            </w:tcBorders>
          </w:tcPr>
          <w:p w:rsidR="00945CE1" w:rsidP="00D82785" w:rsidRDefault="00945CE1" w14:paraId="12A8E447" w14:textId="77777777">
            <w:pPr>
              <w:pStyle w:val="TableParagraph"/>
              <w:spacing w:line="268" w:lineRule="exact"/>
              <w:ind w:right="443"/>
              <w:jc w:val="center"/>
              <w:rPr>
                <w:rFonts w:ascii="Calibri"/>
              </w:rPr>
            </w:pPr>
            <w:r>
              <w:rPr>
                <w:rFonts w:ascii="Calibri"/>
              </w:rPr>
              <w:t>102</w:t>
            </w:r>
          </w:p>
        </w:tc>
        <w:tc>
          <w:tcPr>
            <w:tcW w:w="2250" w:type="dxa"/>
            <w:tcBorders>
              <w:top w:val="single" w:color="000000" w:sz="4" w:space="0"/>
              <w:left w:val="single" w:color="000000" w:sz="4" w:space="0"/>
              <w:bottom w:val="single" w:color="000000" w:sz="4" w:space="0"/>
              <w:right w:val="single" w:color="000000" w:sz="4" w:space="0"/>
            </w:tcBorders>
          </w:tcPr>
          <w:p w:rsidR="00945CE1" w:rsidP="00D82785" w:rsidRDefault="00945CE1" w14:paraId="744A33A8" w14:textId="77777777">
            <w:pPr>
              <w:pStyle w:val="TableParagraph"/>
              <w:spacing w:line="268" w:lineRule="exact"/>
              <w:jc w:val="center"/>
              <w:rPr>
                <w:rFonts w:ascii="Calibri"/>
              </w:rPr>
            </w:pPr>
            <w:r>
              <w:rPr>
                <w:rFonts w:ascii="Calibri"/>
              </w:rPr>
              <w:t>$45.90 hr.</w:t>
            </w:r>
          </w:p>
        </w:tc>
        <w:tc>
          <w:tcPr>
            <w:tcW w:w="2250" w:type="dxa"/>
            <w:tcBorders>
              <w:top w:val="single" w:color="000000" w:sz="4" w:space="0"/>
              <w:left w:val="single" w:color="000000" w:sz="4" w:space="0"/>
              <w:bottom w:val="single" w:color="000000" w:sz="4" w:space="0"/>
              <w:right w:val="single" w:color="000000" w:sz="4" w:space="0"/>
            </w:tcBorders>
          </w:tcPr>
          <w:p w:rsidR="00945CE1" w:rsidP="00D82785" w:rsidRDefault="00945CE1" w14:paraId="5DACB941" w14:textId="77777777">
            <w:pPr>
              <w:pStyle w:val="TableParagraph"/>
              <w:spacing w:line="268" w:lineRule="exact"/>
              <w:ind w:left="746"/>
              <w:rPr>
                <w:rFonts w:ascii="Calibri"/>
              </w:rPr>
            </w:pPr>
            <w:r>
              <w:rPr>
                <w:rFonts w:ascii="Calibri"/>
              </w:rPr>
              <w:t>$4,682.00</w:t>
            </w:r>
          </w:p>
        </w:tc>
      </w:tr>
      <w:tr w:rsidR="00945CE1" w:rsidTr="00D82785" w14:paraId="29FD3C7C" w14:textId="77777777">
        <w:trPr>
          <w:trHeight w:val="300" w:hRule="exact"/>
        </w:trPr>
        <w:tc>
          <w:tcPr>
            <w:tcW w:w="2520" w:type="dxa"/>
            <w:tcBorders>
              <w:top w:val="single" w:color="000000" w:sz="4" w:space="0"/>
              <w:bottom w:val="single" w:color="000000" w:sz="4" w:space="0"/>
              <w:right w:val="single" w:color="000000" w:sz="4" w:space="0"/>
            </w:tcBorders>
          </w:tcPr>
          <w:p w:rsidR="00945CE1" w:rsidP="00D82785" w:rsidRDefault="00945CE1" w14:paraId="64B5D266" w14:textId="77777777">
            <w:pPr>
              <w:pStyle w:val="TableParagraph"/>
              <w:spacing w:line="268" w:lineRule="exact"/>
              <w:ind w:right="7"/>
              <w:jc w:val="center"/>
              <w:rPr>
                <w:rFonts w:ascii="Calibri"/>
              </w:rPr>
            </w:pPr>
            <w:r>
              <w:rPr>
                <w:rFonts w:ascii="Calibri"/>
              </w:rPr>
              <w:t>Minor Modification Application</w:t>
            </w:r>
          </w:p>
        </w:tc>
        <w:tc>
          <w:tcPr>
            <w:tcW w:w="1260" w:type="dxa"/>
            <w:tcBorders>
              <w:top w:val="single" w:color="000000" w:sz="4" w:space="0"/>
              <w:left w:val="single" w:color="000000" w:sz="4" w:space="0"/>
              <w:bottom w:val="single" w:color="000000" w:sz="4" w:space="0"/>
              <w:right w:val="single" w:color="000000" w:sz="4" w:space="0"/>
            </w:tcBorders>
          </w:tcPr>
          <w:p w:rsidR="00945CE1" w:rsidP="00D82785" w:rsidRDefault="00945CE1" w14:paraId="2E557224" w14:textId="77777777">
            <w:pPr>
              <w:pStyle w:val="TableParagraph"/>
              <w:spacing w:line="268" w:lineRule="exact"/>
              <w:jc w:val="center"/>
              <w:rPr>
                <w:rFonts w:ascii="Calibri"/>
              </w:rPr>
            </w:pPr>
            <w:r>
              <w:rPr>
                <w:rFonts w:ascii="Calibri"/>
              </w:rPr>
              <w:t>200</w:t>
            </w:r>
          </w:p>
        </w:tc>
        <w:tc>
          <w:tcPr>
            <w:tcW w:w="1710" w:type="dxa"/>
            <w:tcBorders>
              <w:top w:val="single" w:color="000000" w:sz="4" w:space="0"/>
              <w:left w:val="single" w:color="000000" w:sz="4" w:space="0"/>
              <w:bottom w:val="single" w:color="000000" w:sz="4" w:space="0"/>
              <w:right w:val="single" w:color="000000" w:sz="4" w:space="0"/>
            </w:tcBorders>
          </w:tcPr>
          <w:p w:rsidR="00945CE1" w:rsidP="00D82785" w:rsidRDefault="00945CE1" w14:paraId="1F0895D0" w14:textId="77777777">
            <w:pPr>
              <w:pStyle w:val="TableParagraph"/>
              <w:spacing w:line="268" w:lineRule="exact"/>
              <w:ind w:right="443"/>
              <w:jc w:val="center"/>
              <w:rPr>
                <w:rFonts w:ascii="Calibri"/>
              </w:rPr>
            </w:pPr>
            <w:r>
              <w:rPr>
                <w:rFonts w:ascii="Calibri"/>
              </w:rPr>
              <w:t>700</w:t>
            </w:r>
          </w:p>
        </w:tc>
        <w:tc>
          <w:tcPr>
            <w:tcW w:w="2250" w:type="dxa"/>
            <w:tcBorders>
              <w:top w:val="single" w:color="000000" w:sz="4" w:space="0"/>
              <w:left w:val="single" w:color="000000" w:sz="4" w:space="0"/>
              <w:bottom w:val="single" w:color="000000" w:sz="4" w:space="0"/>
              <w:right w:val="single" w:color="000000" w:sz="4" w:space="0"/>
            </w:tcBorders>
          </w:tcPr>
          <w:p w:rsidR="00945CE1" w:rsidP="00D82785" w:rsidRDefault="00945CE1" w14:paraId="27681206" w14:textId="77777777">
            <w:pPr>
              <w:pStyle w:val="TableParagraph"/>
              <w:spacing w:line="268" w:lineRule="exact"/>
              <w:jc w:val="center"/>
              <w:rPr>
                <w:rFonts w:ascii="Calibri"/>
              </w:rPr>
            </w:pPr>
            <w:r>
              <w:rPr>
                <w:rFonts w:ascii="Calibri"/>
              </w:rPr>
              <w:t>$45.90 hr.</w:t>
            </w:r>
          </w:p>
        </w:tc>
        <w:tc>
          <w:tcPr>
            <w:tcW w:w="2250" w:type="dxa"/>
            <w:tcBorders>
              <w:top w:val="single" w:color="000000" w:sz="4" w:space="0"/>
              <w:left w:val="single" w:color="000000" w:sz="4" w:space="0"/>
              <w:bottom w:val="single" w:color="000000" w:sz="4" w:space="0"/>
              <w:right w:val="single" w:color="000000" w:sz="4" w:space="0"/>
            </w:tcBorders>
          </w:tcPr>
          <w:p w:rsidR="00945CE1" w:rsidP="00D82785" w:rsidRDefault="00945CE1" w14:paraId="5E883244" w14:textId="77777777">
            <w:pPr>
              <w:pStyle w:val="TableParagraph"/>
              <w:spacing w:line="268" w:lineRule="exact"/>
              <w:ind w:left="746"/>
              <w:rPr>
                <w:rFonts w:ascii="Calibri"/>
              </w:rPr>
            </w:pPr>
            <w:r>
              <w:rPr>
                <w:rFonts w:ascii="Calibri"/>
              </w:rPr>
              <w:t>$32,130.00</w:t>
            </w:r>
          </w:p>
        </w:tc>
      </w:tr>
      <w:tr w:rsidR="00945CE1" w:rsidTr="00D82785" w14:paraId="0A58FA66" w14:textId="77777777">
        <w:trPr>
          <w:trHeight w:val="300" w:hRule="exact"/>
        </w:trPr>
        <w:tc>
          <w:tcPr>
            <w:tcW w:w="2520" w:type="dxa"/>
            <w:tcBorders>
              <w:top w:val="single" w:color="000000" w:sz="4" w:space="0"/>
              <w:bottom w:val="single" w:color="000000" w:sz="4" w:space="0"/>
              <w:right w:val="single" w:color="000000" w:sz="4" w:space="0"/>
            </w:tcBorders>
          </w:tcPr>
          <w:p w:rsidR="00945CE1" w:rsidP="00D82785" w:rsidRDefault="00945CE1" w14:paraId="73063C75" w14:textId="77777777">
            <w:pPr>
              <w:pStyle w:val="TableParagraph"/>
              <w:spacing w:line="268" w:lineRule="exact"/>
              <w:ind w:right="7"/>
              <w:jc w:val="center"/>
              <w:rPr>
                <w:rFonts w:ascii="Calibri"/>
              </w:rPr>
            </w:pPr>
            <w:r>
              <w:rPr>
                <w:rFonts w:ascii="Calibri"/>
              </w:rPr>
              <w:t>Application for Waiver</w:t>
            </w:r>
          </w:p>
        </w:tc>
        <w:tc>
          <w:tcPr>
            <w:tcW w:w="1260" w:type="dxa"/>
            <w:tcBorders>
              <w:top w:val="single" w:color="000000" w:sz="4" w:space="0"/>
              <w:left w:val="single" w:color="000000" w:sz="4" w:space="0"/>
              <w:bottom w:val="single" w:color="000000" w:sz="4" w:space="0"/>
              <w:right w:val="single" w:color="000000" w:sz="4" w:space="0"/>
            </w:tcBorders>
          </w:tcPr>
          <w:p w:rsidR="00945CE1" w:rsidP="00D82785" w:rsidRDefault="00945CE1" w14:paraId="514A456C" w14:textId="77777777">
            <w:pPr>
              <w:pStyle w:val="TableParagraph"/>
              <w:spacing w:line="268" w:lineRule="exact"/>
              <w:jc w:val="center"/>
              <w:rPr>
                <w:rFonts w:ascii="Calibri"/>
              </w:rPr>
            </w:pPr>
            <w:r>
              <w:rPr>
                <w:rFonts w:ascii="Calibri"/>
              </w:rPr>
              <w:t>1</w:t>
            </w:r>
          </w:p>
        </w:tc>
        <w:tc>
          <w:tcPr>
            <w:tcW w:w="1710" w:type="dxa"/>
            <w:tcBorders>
              <w:top w:val="single" w:color="000000" w:sz="4" w:space="0"/>
              <w:left w:val="single" w:color="000000" w:sz="4" w:space="0"/>
              <w:bottom w:val="single" w:color="000000" w:sz="4" w:space="0"/>
              <w:right w:val="single" w:color="000000" w:sz="4" w:space="0"/>
            </w:tcBorders>
          </w:tcPr>
          <w:p w:rsidR="00945CE1" w:rsidP="00D82785" w:rsidRDefault="00945CE1" w14:paraId="29560FE3" w14:textId="77777777">
            <w:pPr>
              <w:pStyle w:val="TableParagraph"/>
              <w:spacing w:line="268" w:lineRule="exact"/>
              <w:ind w:right="443"/>
              <w:jc w:val="center"/>
              <w:rPr>
                <w:rFonts w:ascii="Calibri"/>
              </w:rPr>
            </w:pPr>
            <w:r>
              <w:rPr>
                <w:rFonts w:ascii="Calibri"/>
              </w:rPr>
              <w:t>9</w:t>
            </w:r>
          </w:p>
        </w:tc>
        <w:tc>
          <w:tcPr>
            <w:tcW w:w="2250" w:type="dxa"/>
            <w:tcBorders>
              <w:top w:val="single" w:color="000000" w:sz="4" w:space="0"/>
              <w:left w:val="single" w:color="000000" w:sz="4" w:space="0"/>
              <w:bottom w:val="single" w:color="000000" w:sz="4" w:space="0"/>
              <w:right w:val="single" w:color="000000" w:sz="4" w:space="0"/>
            </w:tcBorders>
          </w:tcPr>
          <w:p w:rsidR="00945CE1" w:rsidP="00D82785" w:rsidRDefault="00945CE1" w14:paraId="65AC2E29" w14:textId="77777777">
            <w:pPr>
              <w:pStyle w:val="TableParagraph"/>
              <w:spacing w:line="268" w:lineRule="exact"/>
              <w:jc w:val="center"/>
              <w:rPr>
                <w:rFonts w:ascii="Calibri"/>
              </w:rPr>
            </w:pPr>
            <w:r>
              <w:rPr>
                <w:rFonts w:ascii="Calibri"/>
              </w:rPr>
              <w:t>$45.90 hr.</w:t>
            </w:r>
          </w:p>
        </w:tc>
        <w:tc>
          <w:tcPr>
            <w:tcW w:w="2250" w:type="dxa"/>
            <w:tcBorders>
              <w:top w:val="single" w:color="000000" w:sz="4" w:space="0"/>
              <w:left w:val="single" w:color="000000" w:sz="4" w:space="0"/>
              <w:bottom w:val="single" w:color="000000" w:sz="4" w:space="0"/>
              <w:right w:val="single" w:color="000000" w:sz="4" w:space="0"/>
            </w:tcBorders>
          </w:tcPr>
          <w:p w:rsidR="00945CE1" w:rsidP="00D82785" w:rsidRDefault="00945CE1" w14:paraId="1973CBAA" w14:textId="77777777">
            <w:pPr>
              <w:pStyle w:val="TableParagraph"/>
              <w:spacing w:line="268" w:lineRule="exact"/>
              <w:ind w:left="746"/>
              <w:rPr>
                <w:rFonts w:ascii="Calibri"/>
              </w:rPr>
            </w:pPr>
            <w:r>
              <w:rPr>
                <w:rFonts w:ascii="Calibri"/>
              </w:rPr>
              <w:t>$413.00</w:t>
            </w:r>
          </w:p>
        </w:tc>
      </w:tr>
      <w:tr w:rsidRPr="00B57C3A" w:rsidR="00945CE1" w:rsidTr="00D82785" w14:paraId="463A010F" w14:textId="77777777">
        <w:trPr>
          <w:trHeight w:val="300" w:hRule="exact"/>
        </w:trPr>
        <w:tc>
          <w:tcPr>
            <w:tcW w:w="2520" w:type="dxa"/>
            <w:tcBorders>
              <w:top w:val="single" w:color="000000" w:sz="4" w:space="0"/>
              <w:bottom w:val="single" w:color="000000" w:sz="4" w:space="0"/>
              <w:right w:val="single" w:color="000000" w:sz="4" w:space="0"/>
            </w:tcBorders>
          </w:tcPr>
          <w:p w:rsidRPr="00B57C3A" w:rsidR="00945CE1" w:rsidP="00D82785" w:rsidRDefault="00945CE1" w14:paraId="128AD307" w14:textId="77777777">
            <w:pPr>
              <w:pStyle w:val="TableParagraph"/>
              <w:spacing w:line="268" w:lineRule="exact"/>
              <w:ind w:left="368" w:right="373"/>
              <w:jc w:val="center"/>
              <w:rPr>
                <w:rFonts w:ascii="Calibri"/>
                <w:b/>
              </w:rPr>
            </w:pPr>
            <w:r w:rsidRPr="00B57C3A">
              <w:rPr>
                <w:rFonts w:ascii="Calibri"/>
                <w:b/>
              </w:rPr>
              <w:t>Totals</w:t>
            </w:r>
          </w:p>
        </w:tc>
        <w:tc>
          <w:tcPr>
            <w:tcW w:w="1260" w:type="dxa"/>
            <w:tcBorders>
              <w:top w:val="single" w:color="000000" w:sz="4" w:space="0"/>
              <w:left w:val="single" w:color="000000" w:sz="4" w:space="0"/>
              <w:bottom w:val="single" w:color="000000" w:sz="4" w:space="0"/>
              <w:right w:val="single" w:color="000000" w:sz="4" w:space="0"/>
            </w:tcBorders>
          </w:tcPr>
          <w:p w:rsidRPr="00B57C3A" w:rsidR="00945CE1" w:rsidP="00D82785" w:rsidRDefault="00945CE1" w14:paraId="72CE8151" w14:textId="77777777">
            <w:pPr>
              <w:jc w:val="center"/>
              <w:rPr>
                <w:b/>
                <w:bCs/>
              </w:rPr>
            </w:pPr>
            <w:r w:rsidRPr="00B57C3A">
              <w:rPr>
                <w:b/>
                <w:bCs/>
              </w:rPr>
              <w:t>288</w:t>
            </w:r>
          </w:p>
        </w:tc>
        <w:tc>
          <w:tcPr>
            <w:tcW w:w="1710" w:type="dxa"/>
            <w:tcBorders>
              <w:top w:val="single" w:color="000000" w:sz="4" w:space="0"/>
              <w:left w:val="single" w:color="000000" w:sz="4" w:space="0"/>
              <w:bottom w:val="single" w:color="000000" w:sz="4" w:space="0"/>
              <w:right w:val="single" w:color="000000" w:sz="4" w:space="0"/>
            </w:tcBorders>
          </w:tcPr>
          <w:p w:rsidRPr="00B57C3A" w:rsidR="00945CE1" w:rsidP="00D82785" w:rsidRDefault="00945CE1" w14:paraId="7743EF18" w14:textId="77777777">
            <w:pPr>
              <w:jc w:val="center"/>
              <w:rPr>
                <w:b/>
                <w:bCs/>
              </w:rPr>
            </w:pPr>
            <w:r w:rsidRPr="00B57C3A">
              <w:rPr>
                <w:b/>
                <w:bCs/>
              </w:rPr>
              <w:t>2,521</w:t>
            </w:r>
          </w:p>
        </w:tc>
        <w:tc>
          <w:tcPr>
            <w:tcW w:w="2250" w:type="dxa"/>
            <w:tcBorders>
              <w:top w:val="single" w:color="000000" w:sz="4" w:space="0"/>
              <w:left w:val="single" w:color="000000" w:sz="4" w:space="0"/>
              <w:bottom w:val="single" w:color="000000" w:sz="4" w:space="0"/>
              <w:right w:val="single" w:color="000000" w:sz="4" w:space="0"/>
            </w:tcBorders>
          </w:tcPr>
          <w:p w:rsidR="00945CE1" w:rsidP="00D82785" w:rsidRDefault="00945CE1" w14:paraId="04385080" w14:textId="77777777"/>
        </w:tc>
        <w:tc>
          <w:tcPr>
            <w:tcW w:w="2250" w:type="dxa"/>
            <w:tcBorders>
              <w:top w:val="single" w:color="000000" w:sz="4" w:space="0"/>
              <w:left w:val="single" w:color="000000" w:sz="4" w:space="0"/>
              <w:bottom w:val="single" w:color="000000" w:sz="4" w:space="0"/>
              <w:right w:val="single" w:color="000000" w:sz="4" w:space="0"/>
            </w:tcBorders>
          </w:tcPr>
          <w:p w:rsidRPr="00B57C3A" w:rsidR="00945CE1" w:rsidP="00D82785" w:rsidRDefault="00945CE1" w14:paraId="7F74FDD0" w14:textId="77777777">
            <w:pPr>
              <w:jc w:val="center"/>
              <w:rPr>
                <w:b/>
                <w:bCs/>
              </w:rPr>
            </w:pPr>
            <w:r w:rsidRPr="00B57C3A">
              <w:rPr>
                <w:b/>
                <w:bCs/>
              </w:rPr>
              <w:t>$115,714.00</w:t>
            </w:r>
          </w:p>
        </w:tc>
      </w:tr>
    </w:tbl>
    <w:p w:rsidR="00490A1C" w:rsidRDefault="00490A1C" w14:paraId="0C520D8F" w14:textId="77777777">
      <w:pPr>
        <w:widowControl/>
        <w:rPr>
          <w:b/>
          <w:bCs/>
        </w:rPr>
      </w:pPr>
    </w:p>
    <w:p w:rsidR="00490A1C" w:rsidRDefault="00490A1C" w14:paraId="1C5000EF" w14:textId="77777777">
      <w:pPr>
        <w:widowControl/>
        <w:rPr>
          <w:b/>
          <w:bCs/>
        </w:rPr>
      </w:pPr>
    </w:p>
    <w:p w:rsidRPr="00AC04CC" w:rsidR="00136E5A" w:rsidRDefault="00136E5A" w14:paraId="291ED0FE" w14:textId="3B99F4C5">
      <w:pPr>
        <w:widowControl/>
        <w:rPr>
          <w:b/>
          <w:bCs/>
        </w:rPr>
      </w:pPr>
      <w:r w:rsidRPr="00AC04CC">
        <w:rPr>
          <w:b/>
          <w:bCs/>
        </w:rPr>
        <w:t>13.  Provide an estimate of the total annual cost burden to the respondents or record-keepers resulting from the collection (</w:t>
      </w:r>
      <w:r w:rsidRPr="00AC04CC" w:rsidR="00AC04CC">
        <w:rPr>
          <w:b/>
          <w:bCs/>
        </w:rPr>
        <w:t>Do not include the cost</w:t>
      </w:r>
      <w:r w:rsidRPr="00AC04CC">
        <w:rPr>
          <w:b/>
          <w:bCs/>
        </w:rPr>
        <w:t xml:space="preserve"> of the burden hours </w:t>
      </w:r>
      <w:r w:rsidRPr="00AC04CC" w:rsidR="00AC04CC">
        <w:rPr>
          <w:b/>
          <w:bCs/>
        </w:rPr>
        <w:t>already reflected on the burden worksheet).</w:t>
      </w:r>
    </w:p>
    <w:p w:rsidRPr="006A76CF" w:rsidR="00DC7587" w:rsidRDefault="00DC7587" w14:paraId="1E44594C" w14:textId="77777777">
      <w:pPr>
        <w:widowControl/>
        <w:rPr>
          <w:b/>
          <w:bCs/>
        </w:rPr>
      </w:pPr>
    </w:p>
    <w:p w:rsidRPr="008161C7" w:rsidR="00A14103" w:rsidP="00A14103" w:rsidRDefault="00A14103" w14:paraId="5CB3FD17" w14:textId="5A95BF99">
      <w:r w:rsidRPr="008161C7">
        <w:t xml:space="preserve">FTZ applications </w:t>
      </w:r>
      <w:r>
        <w:t xml:space="preserve">are </w:t>
      </w:r>
      <w:r w:rsidR="00312F3A">
        <w:t xml:space="preserve">only </w:t>
      </w:r>
      <w:r>
        <w:t>s</w:t>
      </w:r>
      <w:r w:rsidRPr="008161C7">
        <w:t xml:space="preserve">ubmitted </w:t>
      </w:r>
      <w:r>
        <w:t>electronically, so the only cost incurred resulting from the collection would be for certain types of applications that have application fees</w:t>
      </w:r>
      <w:r w:rsidRPr="008161C7">
        <w:t xml:space="preserve"> as follows: expansion of zone - $1,600 dollars; new zone - $3,200 dollars; subzone - $4,000 or $6,500 dollars.  There is no fee to submit production notifications, production applications, minor boundary modifications or waivers.</w:t>
      </w:r>
    </w:p>
    <w:p w:rsidRPr="008161C7" w:rsidR="005A2E63" w:rsidP="00A14103" w:rsidRDefault="005A2E63" w14:paraId="394B9905" w14:textId="77777777"/>
    <w:tbl>
      <w:tblPr>
        <w:tblW w:w="6981" w:type="dxa"/>
        <w:tblInd w:w="11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851"/>
        <w:gridCol w:w="1440"/>
        <w:gridCol w:w="1480"/>
        <w:gridCol w:w="2210"/>
      </w:tblGrid>
      <w:tr w:rsidR="00C43CB6" w:rsidTr="00D82785" w14:paraId="079DA70F" w14:textId="77777777">
        <w:trPr>
          <w:trHeight w:val="1092" w:hRule="exact"/>
        </w:trPr>
        <w:tc>
          <w:tcPr>
            <w:tcW w:w="1851" w:type="dxa"/>
            <w:shd w:val="clear" w:color="auto" w:fill="BDD7EE"/>
          </w:tcPr>
          <w:p w:rsidR="00C43CB6" w:rsidP="00D82785" w:rsidRDefault="00C43CB6" w14:paraId="47C43713" w14:textId="77777777">
            <w:pPr>
              <w:pStyle w:val="TableParagraph"/>
              <w:ind w:left="417" w:right="175" w:hanging="231"/>
              <w:jc w:val="center"/>
              <w:rPr>
                <w:rFonts w:ascii="Calibri"/>
                <w:b/>
              </w:rPr>
            </w:pPr>
            <w:r>
              <w:rPr>
                <w:rFonts w:ascii="Calibri"/>
                <w:b/>
                <w:sz w:val="21"/>
              </w:rPr>
              <w:t>IC Instrument</w:t>
            </w:r>
          </w:p>
        </w:tc>
        <w:tc>
          <w:tcPr>
            <w:tcW w:w="1440" w:type="dxa"/>
            <w:shd w:val="clear" w:color="auto" w:fill="BDD7EE"/>
          </w:tcPr>
          <w:p w:rsidR="00C43CB6" w:rsidP="00D82785" w:rsidRDefault="00C43CB6" w14:paraId="4D81B4EF" w14:textId="77777777">
            <w:pPr>
              <w:pStyle w:val="TableParagraph"/>
              <w:ind w:left="148" w:right="152"/>
              <w:jc w:val="center"/>
              <w:rPr>
                <w:rFonts w:ascii="Calibri"/>
                <w:b/>
              </w:rPr>
            </w:pPr>
            <w:r>
              <w:rPr>
                <w:rFonts w:ascii="Calibri"/>
                <w:b/>
              </w:rPr>
              <w:t>Application Fee</w:t>
            </w:r>
          </w:p>
          <w:p w:rsidR="00C43CB6" w:rsidP="00D82785" w:rsidRDefault="00C43CB6" w14:paraId="04071749" w14:textId="77777777">
            <w:pPr>
              <w:pStyle w:val="TableParagraph"/>
              <w:ind w:left="148" w:right="152"/>
              <w:jc w:val="center"/>
              <w:rPr>
                <w:rFonts w:ascii="Calibri"/>
                <w:b/>
              </w:rPr>
            </w:pPr>
          </w:p>
          <w:p w:rsidR="00C43CB6" w:rsidP="00D82785" w:rsidRDefault="00C43CB6" w14:paraId="1F14F28F" w14:textId="77777777">
            <w:pPr>
              <w:pStyle w:val="TableParagraph"/>
              <w:ind w:left="148" w:right="152"/>
              <w:jc w:val="center"/>
              <w:rPr>
                <w:rFonts w:ascii="Calibri"/>
                <w:b/>
              </w:rPr>
            </w:pPr>
            <w:r>
              <w:rPr>
                <w:rFonts w:ascii="Calibri"/>
                <w:b/>
              </w:rPr>
              <w:t>(a)</w:t>
            </w:r>
          </w:p>
        </w:tc>
        <w:tc>
          <w:tcPr>
            <w:tcW w:w="1480" w:type="dxa"/>
            <w:shd w:val="clear" w:color="auto" w:fill="BDD7EE"/>
          </w:tcPr>
          <w:p w:rsidR="00C43CB6" w:rsidP="00D82785" w:rsidRDefault="00C43CB6" w14:paraId="01AA23C8" w14:textId="77777777">
            <w:pPr>
              <w:pStyle w:val="TableParagraph"/>
              <w:spacing w:before="133"/>
              <w:ind w:left="158" w:right="164" w:firstLine="3"/>
              <w:jc w:val="center"/>
              <w:rPr>
                <w:rFonts w:ascii="Calibri"/>
                <w:b/>
              </w:rPr>
            </w:pPr>
            <w:r>
              <w:rPr>
                <w:rFonts w:ascii="Calibri"/>
                <w:b/>
              </w:rPr>
              <w:t>Number of Applications</w:t>
            </w:r>
          </w:p>
          <w:p w:rsidR="00C43CB6" w:rsidP="00D82785" w:rsidRDefault="00C43CB6" w14:paraId="772B5C3C" w14:textId="77777777">
            <w:pPr>
              <w:pStyle w:val="TableParagraph"/>
              <w:spacing w:before="133"/>
              <w:ind w:left="158" w:right="164" w:firstLine="3"/>
              <w:jc w:val="center"/>
              <w:rPr>
                <w:rFonts w:ascii="Calibri"/>
                <w:b/>
              </w:rPr>
            </w:pPr>
            <w:r>
              <w:rPr>
                <w:rFonts w:ascii="Calibri"/>
                <w:b/>
              </w:rPr>
              <w:t>(b)</w:t>
            </w:r>
          </w:p>
        </w:tc>
        <w:tc>
          <w:tcPr>
            <w:tcW w:w="2210" w:type="dxa"/>
            <w:shd w:val="clear" w:color="auto" w:fill="BDD7EE"/>
          </w:tcPr>
          <w:p w:rsidR="00C43CB6" w:rsidP="00D82785" w:rsidRDefault="00C43CB6" w14:paraId="557E6CEC" w14:textId="77777777">
            <w:pPr>
              <w:pStyle w:val="TableParagraph"/>
              <w:ind w:left="206" w:right="208" w:firstLine="1"/>
              <w:jc w:val="center"/>
              <w:rPr>
                <w:rFonts w:ascii="Calibri"/>
                <w:b/>
              </w:rPr>
            </w:pPr>
            <w:r>
              <w:rPr>
                <w:rFonts w:ascii="Calibri"/>
                <w:b/>
              </w:rPr>
              <w:t>Total Annual Cost</w:t>
            </w:r>
          </w:p>
          <w:p w:rsidR="00C43CB6" w:rsidP="00D82785" w:rsidRDefault="00C43CB6" w14:paraId="6E257A2A" w14:textId="77777777">
            <w:pPr>
              <w:pStyle w:val="TableParagraph"/>
              <w:ind w:left="206" w:right="208" w:firstLine="1"/>
              <w:jc w:val="center"/>
              <w:rPr>
                <w:rFonts w:ascii="Calibri"/>
                <w:b/>
              </w:rPr>
            </w:pPr>
          </w:p>
          <w:p w:rsidR="00C43CB6" w:rsidP="00D82785" w:rsidRDefault="00C43CB6" w14:paraId="2ECC94B2" w14:textId="77777777">
            <w:pPr>
              <w:pStyle w:val="TableParagraph"/>
              <w:ind w:left="206" w:right="208" w:firstLine="1"/>
              <w:jc w:val="center"/>
              <w:rPr>
                <w:rFonts w:ascii="Calibri"/>
                <w:b/>
              </w:rPr>
            </w:pPr>
          </w:p>
          <w:p w:rsidR="00C43CB6" w:rsidP="00D82785" w:rsidRDefault="00C43CB6" w14:paraId="797138D1" w14:textId="77777777">
            <w:pPr>
              <w:pStyle w:val="TableParagraph"/>
              <w:ind w:left="206" w:right="208" w:firstLine="1"/>
              <w:jc w:val="center"/>
              <w:rPr>
                <w:rFonts w:ascii="Calibri"/>
                <w:b/>
              </w:rPr>
            </w:pPr>
            <w:r>
              <w:rPr>
                <w:rFonts w:ascii="Calibri"/>
                <w:b/>
              </w:rPr>
              <w:t>(a)x(b) = C</w:t>
            </w:r>
          </w:p>
        </w:tc>
      </w:tr>
      <w:tr w:rsidR="00C43CB6" w:rsidTr="00D82785" w14:paraId="2B91A922" w14:textId="77777777">
        <w:trPr>
          <w:trHeight w:val="595" w:hRule="exact"/>
        </w:trPr>
        <w:tc>
          <w:tcPr>
            <w:tcW w:w="1851" w:type="dxa"/>
            <w:tcBorders>
              <w:bottom w:val="single" w:color="000000" w:sz="4" w:space="0"/>
              <w:right w:val="single" w:color="000000" w:sz="4" w:space="0"/>
            </w:tcBorders>
          </w:tcPr>
          <w:p w:rsidR="00C43CB6" w:rsidP="00B2046F" w:rsidRDefault="00C43CB6" w14:paraId="461EAB1D" w14:textId="77777777">
            <w:pPr>
              <w:pStyle w:val="TableParagraph"/>
              <w:spacing w:before="1" w:line="259" w:lineRule="auto"/>
              <w:ind w:left="395" w:right="254" w:hanging="132"/>
              <w:jc w:val="center"/>
              <w:rPr>
                <w:rFonts w:ascii="Calibri"/>
              </w:rPr>
            </w:pPr>
            <w:r>
              <w:rPr>
                <w:rFonts w:ascii="Calibri"/>
              </w:rPr>
              <w:t>New Zone Application</w:t>
            </w:r>
          </w:p>
        </w:tc>
        <w:tc>
          <w:tcPr>
            <w:tcW w:w="1440" w:type="dxa"/>
            <w:tcBorders>
              <w:left w:val="single" w:color="000000" w:sz="4" w:space="0"/>
              <w:bottom w:val="single" w:color="000000" w:sz="4" w:space="0"/>
              <w:right w:val="single" w:color="000000" w:sz="4" w:space="0"/>
            </w:tcBorders>
          </w:tcPr>
          <w:p w:rsidR="00C43CB6" w:rsidP="00D82785" w:rsidRDefault="00C43CB6" w14:paraId="21974803" w14:textId="77777777">
            <w:pPr>
              <w:pStyle w:val="TableParagraph"/>
              <w:jc w:val="center"/>
              <w:rPr>
                <w:rFonts w:ascii="Calibri"/>
              </w:rPr>
            </w:pPr>
            <w:r>
              <w:rPr>
                <w:rFonts w:ascii="Calibri"/>
              </w:rPr>
              <w:t>$3,200</w:t>
            </w:r>
          </w:p>
        </w:tc>
        <w:tc>
          <w:tcPr>
            <w:tcW w:w="1480" w:type="dxa"/>
            <w:tcBorders>
              <w:left w:val="single" w:color="000000" w:sz="4" w:space="0"/>
              <w:bottom w:val="single" w:color="000000" w:sz="4" w:space="0"/>
              <w:right w:val="single" w:color="000000" w:sz="4" w:space="0"/>
            </w:tcBorders>
          </w:tcPr>
          <w:p w:rsidR="00C43CB6" w:rsidP="00D82785" w:rsidRDefault="00C43CB6" w14:paraId="43B251B6" w14:textId="77777777">
            <w:pPr>
              <w:pStyle w:val="TableParagraph"/>
              <w:ind w:left="791"/>
              <w:rPr>
                <w:rFonts w:ascii="Calibri"/>
              </w:rPr>
            </w:pPr>
            <w:r>
              <w:rPr>
                <w:rFonts w:ascii="Calibri"/>
              </w:rPr>
              <w:t>2</w:t>
            </w:r>
          </w:p>
        </w:tc>
        <w:tc>
          <w:tcPr>
            <w:tcW w:w="2210" w:type="dxa"/>
            <w:tcBorders>
              <w:left w:val="single" w:color="000000" w:sz="4" w:space="0"/>
              <w:bottom w:val="single" w:color="000000" w:sz="4" w:space="0"/>
              <w:right w:val="single" w:color="000000" w:sz="4" w:space="0"/>
            </w:tcBorders>
          </w:tcPr>
          <w:p w:rsidR="00C43CB6" w:rsidP="00D82785" w:rsidRDefault="00C43CB6" w14:paraId="2AF59CEB" w14:textId="77777777">
            <w:pPr>
              <w:pStyle w:val="TableParagraph"/>
              <w:jc w:val="center"/>
              <w:rPr>
                <w:rFonts w:ascii="Calibri"/>
              </w:rPr>
            </w:pPr>
            <w:r>
              <w:rPr>
                <w:rFonts w:ascii="Calibri"/>
              </w:rPr>
              <w:t>$6,400</w:t>
            </w:r>
          </w:p>
        </w:tc>
      </w:tr>
      <w:tr w:rsidR="00C43CB6" w:rsidTr="00D82785" w14:paraId="3FE1BD12" w14:textId="77777777">
        <w:trPr>
          <w:trHeight w:val="547" w:hRule="exact"/>
        </w:trPr>
        <w:tc>
          <w:tcPr>
            <w:tcW w:w="1851" w:type="dxa"/>
            <w:tcBorders>
              <w:top w:val="single" w:color="000000" w:sz="4" w:space="0"/>
              <w:bottom w:val="single" w:color="000000" w:sz="4" w:space="0"/>
              <w:right w:val="single" w:color="000000" w:sz="4" w:space="0"/>
            </w:tcBorders>
          </w:tcPr>
          <w:p w:rsidR="003A1452" w:rsidP="003A1452" w:rsidRDefault="00C43CB6" w14:paraId="3E7D7D05" w14:textId="77777777">
            <w:pPr>
              <w:pStyle w:val="TableParagraph"/>
              <w:ind w:left="395" w:right="103" w:hanging="284"/>
              <w:jc w:val="center"/>
              <w:rPr>
                <w:rFonts w:ascii="Calibri"/>
              </w:rPr>
            </w:pPr>
            <w:r>
              <w:rPr>
                <w:rFonts w:ascii="Calibri"/>
              </w:rPr>
              <w:t>Reorg/Exp</w:t>
            </w:r>
          </w:p>
          <w:p w:rsidR="00C43CB6" w:rsidP="003A1452" w:rsidRDefault="00C43CB6" w14:paraId="0E1234F4" w14:textId="3808A3B7">
            <w:pPr>
              <w:pStyle w:val="TableParagraph"/>
              <w:ind w:left="395" w:right="103" w:hanging="284"/>
              <w:jc w:val="center"/>
              <w:rPr>
                <w:rFonts w:ascii="Calibri"/>
              </w:rPr>
            </w:pPr>
            <w:r>
              <w:rPr>
                <w:rFonts w:ascii="Calibri"/>
              </w:rPr>
              <w:t>Application</w:t>
            </w:r>
          </w:p>
        </w:tc>
        <w:tc>
          <w:tcPr>
            <w:tcW w:w="1440" w:type="dxa"/>
            <w:tcBorders>
              <w:top w:val="single" w:color="000000" w:sz="4" w:space="0"/>
              <w:left w:val="single" w:color="000000" w:sz="4" w:space="0"/>
              <w:bottom w:val="single" w:color="000000" w:sz="4" w:space="0"/>
              <w:right w:val="single" w:color="000000" w:sz="4" w:space="0"/>
            </w:tcBorders>
          </w:tcPr>
          <w:p w:rsidR="00C43CB6" w:rsidP="00D82785" w:rsidRDefault="00C43CB6" w14:paraId="6B861F92" w14:textId="77777777">
            <w:pPr>
              <w:pStyle w:val="TableParagraph"/>
              <w:ind w:right="340"/>
              <w:jc w:val="center"/>
              <w:rPr>
                <w:rFonts w:ascii="Calibri"/>
              </w:rPr>
            </w:pPr>
            <w:r>
              <w:rPr>
                <w:rFonts w:ascii="Calibri"/>
              </w:rPr>
              <w:t>$1,600</w:t>
            </w:r>
          </w:p>
        </w:tc>
        <w:tc>
          <w:tcPr>
            <w:tcW w:w="1480" w:type="dxa"/>
            <w:tcBorders>
              <w:top w:val="single" w:color="000000" w:sz="4" w:space="0"/>
              <w:left w:val="single" w:color="000000" w:sz="4" w:space="0"/>
              <w:bottom w:val="single" w:color="000000" w:sz="4" w:space="0"/>
              <w:right w:val="single" w:color="000000" w:sz="4" w:space="0"/>
            </w:tcBorders>
          </w:tcPr>
          <w:p w:rsidR="00C43CB6" w:rsidP="00D82785" w:rsidRDefault="00C43CB6" w14:paraId="13762751" w14:textId="77777777">
            <w:pPr>
              <w:pStyle w:val="TableParagraph"/>
              <w:ind w:left="734"/>
              <w:rPr>
                <w:rFonts w:ascii="Calibri"/>
              </w:rPr>
            </w:pPr>
            <w:r>
              <w:rPr>
                <w:rFonts w:ascii="Calibri"/>
              </w:rPr>
              <w:t>11</w:t>
            </w:r>
          </w:p>
        </w:tc>
        <w:tc>
          <w:tcPr>
            <w:tcW w:w="2210" w:type="dxa"/>
            <w:tcBorders>
              <w:top w:val="single" w:color="000000" w:sz="4" w:space="0"/>
              <w:left w:val="single" w:color="000000" w:sz="4" w:space="0"/>
              <w:bottom w:val="single" w:color="000000" w:sz="4" w:space="0"/>
              <w:right w:val="single" w:color="000000" w:sz="4" w:space="0"/>
            </w:tcBorders>
          </w:tcPr>
          <w:p w:rsidR="00C43CB6" w:rsidP="00D82785" w:rsidRDefault="00C43CB6" w14:paraId="36CF0AE5" w14:textId="77777777">
            <w:pPr>
              <w:pStyle w:val="TableParagraph"/>
              <w:jc w:val="center"/>
              <w:rPr>
                <w:rFonts w:ascii="Calibri"/>
              </w:rPr>
            </w:pPr>
            <w:r>
              <w:rPr>
                <w:rFonts w:ascii="Calibri"/>
              </w:rPr>
              <w:t>$17,600</w:t>
            </w:r>
          </w:p>
        </w:tc>
      </w:tr>
      <w:tr w:rsidR="00C43CB6" w:rsidTr="00D82785" w14:paraId="5C5AAD21" w14:textId="77777777">
        <w:trPr>
          <w:trHeight w:val="547" w:hRule="exact"/>
        </w:trPr>
        <w:tc>
          <w:tcPr>
            <w:tcW w:w="1851" w:type="dxa"/>
            <w:tcBorders>
              <w:top w:val="single" w:color="000000" w:sz="4" w:space="0"/>
              <w:bottom w:val="single" w:color="000000" w:sz="4" w:space="0"/>
              <w:right w:val="single" w:color="000000" w:sz="4" w:space="0"/>
            </w:tcBorders>
          </w:tcPr>
          <w:p w:rsidR="00C43CB6" w:rsidP="003A1452" w:rsidRDefault="00C43CB6" w14:paraId="521F3920" w14:textId="77777777">
            <w:pPr>
              <w:pStyle w:val="TableParagraph"/>
              <w:ind w:right="224"/>
              <w:jc w:val="center"/>
              <w:rPr>
                <w:rFonts w:ascii="Calibri"/>
              </w:rPr>
            </w:pPr>
            <w:r>
              <w:rPr>
                <w:rFonts w:ascii="Calibri"/>
              </w:rPr>
              <w:t>Subzone</w:t>
            </w:r>
          </w:p>
          <w:p w:rsidR="00C43CB6" w:rsidP="003A1452" w:rsidRDefault="00C43CB6" w14:paraId="12DF5572" w14:textId="77777777">
            <w:pPr>
              <w:pStyle w:val="TableParagraph"/>
              <w:ind w:right="224"/>
              <w:jc w:val="center"/>
              <w:rPr>
                <w:rFonts w:ascii="Calibri"/>
              </w:rPr>
            </w:pPr>
            <w:r>
              <w:rPr>
                <w:rFonts w:ascii="Calibri"/>
              </w:rPr>
              <w:t>(Warehousing)</w:t>
            </w:r>
          </w:p>
        </w:tc>
        <w:tc>
          <w:tcPr>
            <w:tcW w:w="1440" w:type="dxa"/>
            <w:tcBorders>
              <w:top w:val="single" w:color="000000" w:sz="4" w:space="0"/>
              <w:left w:val="single" w:color="000000" w:sz="4" w:space="0"/>
              <w:bottom w:val="single" w:color="000000" w:sz="4" w:space="0"/>
              <w:right w:val="single" w:color="000000" w:sz="4" w:space="0"/>
            </w:tcBorders>
          </w:tcPr>
          <w:p w:rsidR="00C43CB6" w:rsidP="00D82785" w:rsidRDefault="00C43CB6" w14:paraId="1CDDC192" w14:textId="77777777">
            <w:pPr>
              <w:pStyle w:val="TableParagraph"/>
              <w:ind w:right="302"/>
              <w:jc w:val="center"/>
              <w:rPr>
                <w:rFonts w:ascii="Calibri"/>
              </w:rPr>
            </w:pPr>
            <w:r>
              <w:rPr>
                <w:rFonts w:ascii="Calibri"/>
              </w:rPr>
              <w:t>$4,000</w:t>
            </w:r>
          </w:p>
        </w:tc>
        <w:tc>
          <w:tcPr>
            <w:tcW w:w="1480" w:type="dxa"/>
            <w:tcBorders>
              <w:top w:val="single" w:color="000000" w:sz="4" w:space="0"/>
              <w:left w:val="single" w:color="000000" w:sz="4" w:space="0"/>
              <w:bottom w:val="single" w:color="000000" w:sz="4" w:space="0"/>
              <w:right w:val="single" w:color="000000" w:sz="4" w:space="0"/>
            </w:tcBorders>
          </w:tcPr>
          <w:p w:rsidR="00C43CB6" w:rsidP="00D82785" w:rsidRDefault="00C43CB6" w14:paraId="0257B8A3" w14:textId="77777777">
            <w:pPr>
              <w:pStyle w:val="TableParagraph"/>
              <w:ind w:left="734"/>
              <w:rPr>
                <w:rFonts w:ascii="Calibri"/>
              </w:rPr>
            </w:pPr>
            <w:r>
              <w:rPr>
                <w:rFonts w:ascii="Calibri"/>
              </w:rPr>
              <w:t>15</w:t>
            </w:r>
          </w:p>
        </w:tc>
        <w:tc>
          <w:tcPr>
            <w:tcW w:w="2210" w:type="dxa"/>
            <w:tcBorders>
              <w:top w:val="single" w:color="000000" w:sz="4" w:space="0"/>
              <w:left w:val="single" w:color="000000" w:sz="4" w:space="0"/>
              <w:bottom w:val="single" w:color="000000" w:sz="4" w:space="0"/>
              <w:right w:val="single" w:color="000000" w:sz="4" w:space="0"/>
            </w:tcBorders>
          </w:tcPr>
          <w:p w:rsidR="00C43CB6" w:rsidP="00D82785" w:rsidRDefault="00C43CB6" w14:paraId="7A52FA56" w14:textId="77777777">
            <w:pPr>
              <w:pStyle w:val="TableParagraph"/>
              <w:ind w:left="719" w:right="719"/>
              <w:jc w:val="center"/>
              <w:rPr>
                <w:rFonts w:ascii="Calibri"/>
              </w:rPr>
            </w:pPr>
            <w:r>
              <w:rPr>
                <w:rFonts w:ascii="Calibri"/>
              </w:rPr>
              <w:t>$60,000</w:t>
            </w:r>
          </w:p>
        </w:tc>
      </w:tr>
      <w:tr w:rsidRPr="00C43CB6" w:rsidR="00C43CB6" w:rsidTr="00D82785" w14:paraId="3D5E8E6B" w14:textId="77777777">
        <w:trPr>
          <w:trHeight w:val="547" w:hRule="exact"/>
        </w:trPr>
        <w:tc>
          <w:tcPr>
            <w:tcW w:w="1851" w:type="dxa"/>
            <w:tcBorders>
              <w:top w:val="single" w:color="000000" w:sz="4" w:space="0"/>
              <w:bottom w:val="single" w:color="000000" w:sz="4" w:space="0"/>
              <w:right w:val="single" w:color="000000" w:sz="4" w:space="0"/>
            </w:tcBorders>
          </w:tcPr>
          <w:p w:rsidR="00C43CB6" w:rsidP="003A1452" w:rsidRDefault="00C43CB6" w14:paraId="1DB0AD85" w14:textId="77777777">
            <w:pPr>
              <w:pStyle w:val="TableParagraph"/>
              <w:ind w:right="224"/>
              <w:jc w:val="center"/>
              <w:rPr>
                <w:rFonts w:ascii="Calibri"/>
              </w:rPr>
            </w:pPr>
            <w:r>
              <w:rPr>
                <w:rFonts w:ascii="Calibri"/>
              </w:rPr>
              <w:t>Subzone</w:t>
            </w:r>
          </w:p>
          <w:p w:rsidR="00C43CB6" w:rsidP="003A1452" w:rsidRDefault="00C43CB6" w14:paraId="1DFD9BB0" w14:textId="77777777">
            <w:pPr>
              <w:pStyle w:val="TableParagraph"/>
              <w:ind w:right="224"/>
              <w:jc w:val="center"/>
              <w:rPr>
                <w:rFonts w:ascii="Calibri"/>
              </w:rPr>
            </w:pPr>
            <w:r>
              <w:rPr>
                <w:rFonts w:ascii="Calibri"/>
              </w:rPr>
              <w:t>(Production)</w:t>
            </w:r>
          </w:p>
        </w:tc>
        <w:tc>
          <w:tcPr>
            <w:tcW w:w="1440" w:type="dxa"/>
            <w:tcBorders>
              <w:top w:val="single" w:color="000000" w:sz="4" w:space="0"/>
              <w:left w:val="single" w:color="000000" w:sz="4" w:space="0"/>
              <w:bottom w:val="single" w:color="000000" w:sz="4" w:space="0"/>
              <w:right w:val="single" w:color="000000" w:sz="4" w:space="0"/>
            </w:tcBorders>
          </w:tcPr>
          <w:p w:rsidR="00C43CB6" w:rsidP="00D82785" w:rsidRDefault="00C43CB6" w14:paraId="254A76A5" w14:textId="77777777">
            <w:pPr>
              <w:pStyle w:val="TableParagraph"/>
              <w:ind w:left="391" w:right="302" w:hanging="75"/>
              <w:rPr>
                <w:rFonts w:ascii="Calibri"/>
              </w:rPr>
            </w:pPr>
            <w:r>
              <w:rPr>
                <w:rFonts w:ascii="Calibri"/>
              </w:rPr>
              <w:t>$6,500</w:t>
            </w:r>
          </w:p>
        </w:tc>
        <w:tc>
          <w:tcPr>
            <w:tcW w:w="1480" w:type="dxa"/>
            <w:tcBorders>
              <w:top w:val="single" w:color="000000" w:sz="4" w:space="0"/>
              <w:left w:val="single" w:color="000000" w:sz="4" w:space="0"/>
              <w:bottom w:val="single" w:color="000000" w:sz="4" w:space="0"/>
              <w:right w:val="single" w:color="000000" w:sz="4" w:space="0"/>
            </w:tcBorders>
          </w:tcPr>
          <w:p w:rsidR="00C43CB6" w:rsidP="00D82785" w:rsidRDefault="00C43CB6" w14:paraId="34B66B43" w14:textId="77777777">
            <w:pPr>
              <w:pStyle w:val="TableParagraph"/>
              <w:ind w:left="734"/>
              <w:rPr>
                <w:rFonts w:ascii="Calibri"/>
              </w:rPr>
            </w:pPr>
            <w:r>
              <w:rPr>
                <w:rFonts w:ascii="Calibri"/>
              </w:rPr>
              <w:t>6</w:t>
            </w:r>
          </w:p>
        </w:tc>
        <w:tc>
          <w:tcPr>
            <w:tcW w:w="2210" w:type="dxa"/>
            <w:tcBorders>
              <w:top w:val="single" w:color="000000" w:sz="4" w:space="0"/>
              <w:left w:val="single" w:color="000000" w:sz="4" w:space="0"/>
              <w:bottom w:val="single" w:color="000000" w:sz="4" w:space="0"/>
              <w:right w:val="single" w:color="000000" w:sz="4" w:space="0"/>
            </w:tcBorders>
          </w:tcPr>
          <w:p w:rsidR="00C43CB6" w:rsidP="00D82785" w:rsidRDefault="00C43CB6" w14:paraId="553DC294" w14:textId="77777777">
            <w:pPr>
              <w:pStyle w:val="TableParagraph"/>
              <w:ind w:left="719" w:right="719"/>
              <w:jc w:val="center"/>
              <w:rPr>
                <w:rFonts w:ascii="Calibri"/>
              </w:rPr>
            </w:pPr>
            <w:r>
              <w:rPr>
                <w:rFonts w:ascii="Calibri"/>
              </w:rPr>
              <w:t>$39,000</w:t>
            </w:r>
          </w:p>
        </w:tc>
      </w:tr>
      <w:tr w:rsidR="00C43CB6" w:rsidTr="00D82785" w14:paraId="63B07680" w14:textId="77777777">
        <w:trPr>
          <w:trHeight w:val="300" w:hRule="exact"/>
        </w:trPr>
        <w:tc>
          <w:tcPr>
            <w:tcW w:w="1851" w:type="dxa"/>
            <w:tcBorders>
              <w:top w:val="single" w:color="000000" w:sz="4" w:space="0"/>
              <w:bottom w:val="single" w:color="000000" w:sz="4" w:space="0"/>
              <w:right w:val="single" w:color="000000" w:sz="4" w:space="0"/>
            </w:tcBorders>
          </w:tcPr>
          <w:p w:rsidR="00C43CB6" w:rsidP="00D82785" w:rsidRDefault="00C43CB6" w14:paraId="6F8A72DD" w14:textId="77777777">
            <w:pPr>
              <w:pStyle w:val="TableParagraph"/>
              <w:spacing w:line="268" w:lineRule="exact"/>
              <w:ind w:left="477"/>
              <w:rPr>
                <w:rFonts w:ascii="Calibri"/>
                <w:b/>
              </w:rPr>
            </w:pPr>
            <w:r>
              <w:rPr>
                <w:rFonts w:ascii="Calibri"/>
                <w:b/>
              </w:rPr>
              <w:t>Totals</w:t>
            </w:r>
          </w:p>
        </w:tc>
        <w:tc>
          <w:tcPr>
            <w:tcW w:w="1440" w:type="dxa"/>
            <w:tcBorders>
              <w:top w:val="single" w:color="000000" w:sz="4" w:space="0"/>
              <w:left w:val="single" w:color="000000" w:sz="4" w:space="0"/>
              <w:bottom w:val="single" w:color="000000" w:sz="4" w:space="0"/>
              <w:right w:val="single" w:color="000000" w:sz="4" w:space="0"/>
            </w:tcBorders>
            <w:shd w:val="clear" w:color="auto" w:fill="D0CECE"/>
          </w:tcPr>
          <w:p w:rsidR="00C43CB6" w:rsidP="00D82785" w:rsidRDefault="00C43CB6" w14:paraId="2D6579E1" w14:textId="77777777"/>
        </w:tc>
        <w:tc>
          <w:tcPr>
            <w:tcW w:w="1480" w:type="dxa"/>
            <w:tcBorders>
              <w:top w:val="single" w:color="000000" w:sz="4" w:space="0"/>
              <w:left w:val="single" w:color="000000" w:sz="4" w:space="0"/>
              <w:bottom w:val="single" w:color="000000" w:sz="4" w:space="0"/>
              <w:right w:val="single" w:color="000000" w:sz="4" w:space="0"/>
            </w:tcBorders>
            <w:shd w:val="clear" w:color="auto" w:fill="D0CECE"/>
          </w:tcPr>
          <w:p w:rsidR="00C43CB6" w:rsidP="00D82785" w:rsidRDefault="00C43CB6" w14:paraId="29016E4D" w14:textId="77777777"/>
        </w:tc>
        <w:tc>
          <w:tcPr>
            <w:tcW w:w="2210" w:type="dxa"/>
            <w:tcBorders>
              <w:top w:val="single" w:color="000000" w:sz="4" w:space="0"/>
              <w:left w:val="single" w:color="000000" w:sz="4" w:space="0"/>
              <w:bottom w:val="single" w:color="000000" w:sz="4" w:space="0"/>
              <w:right w:val="single" w:color="000000" w:sz="4" w:space="0"/>
            </w:tcBorders>
            <w:shd w:val="clear" w:color="auto" w:fill="D0CECE"/>
          </w:tcPr>
          <w:p w:rsidR="00C43CB6" w:rsidP="00D82785" w:rsidRDefault="00C43CB6" w14:paraId="36F15757" w14:textId="77777777">
            <w:pPr>
              <w:jc w:val="center"/>
            </w:pPr>
            <w:r>
              <w:t>$123,000</w:t>
            </w:r>
          </w:p>
        </w:tc>
      </w:tr>
    </w:tbl>
    <w:p w:rsidR="00A14103" w:rsidRDefault="00A14103" w14:paraId="4B5A27C1" w14:textId="4AA86E8D">
      <w:pPr>
        <w:widowControl/>
        <w:rPr>
          <w:b/>
          <w:bCs/>
        </w:rPr>
      </w:pPr>
    </w:p>
    <w:p w:rsidRPr="006A76CF" w:rsidR="00136E5A" w:rsidRDefault="00136E5A" w14:paraId="3B4AC16D" w14:textId="557F707D">
      <w:pPr>
        <w:widowControl/>
      </w:pPr>
      <w:r w:rsidRPr="006A76CF">
        <w:rPr>
          <w:b/>
          <w:bCs/>
        </w:rPr>
        <w:t xml:space="preserve">14.  </w:t>
      </w:r>
      <w:r w:rsidRPr="006A76CF">
        <w:rPr>
          <w:b/>
          <w:bCs/>
          <w:u w:val="single"/>
        </w:rPr>
        <w:t>Provide estimates of annualized cost to the Federal government</w:t>
      </w:r>
      <w:r w:rsidRPr="006A76CF">
        <w:rPr>
          <w:b/>
          <w:bCs/>
        </w:rPr>
        <w:t>.</w:t>
      </w:r>
    </w:p>
    <w:p w:rsidR="0048605A" w:rsidP="00B20C26" w:rsidRDefault="0048605A" w14:paraId="34C30B55" w14:textId="77777777"/>
    <w:p w:rsidR="00B20C26" w:rsidP="00B20C26" w:rsidRDefault="00B20C26" w14:paraId="18067F9F" w14:textId="153F3438">
      <w:r w:rsidRPr="008161C7">
        <w:t xml:space="preserve">The annualized cost to the Federal government in salaries </w:t>
      </w:r>
      <w:r w:rsidR="00E07ECA">
        <w:t xml:space="preserve">for the FTZ Board staff </w:t>
      </w:r>
      <w:r w:rsidRPr="008161C7">
        <w:t xml:space="preserve">to review and </w:t>
      </w:r>
      <w:r w:rsidRPr="008161C7">
        <w:lastRenderedPageBreak/>
        <w:t xml:space="preserve">process </w:t>
      </w:r>
      <w:r>
        <w:t>288</w:t>
      </w:r>
      <w:r w:rsidRPr="008161C7">
        <w:t xml:space="preserve"> FTZ applications </w:t>
      </w:r>
      <w:r w:rsidR="005E0379">
        <w:t xml:space="preserve">(New Zone applications, </w:t>
      </w:r>
      <w:r w:rsidR="00B94D07">
        <w:t xml:space="preserve">Reorganization/Expansion applications, Subzone applications, Production Notifications, </w:t>
      </w:r>
      <w:r w:rsidR="00740401">
        <w:t xml:space="preserve">Production </w:t>
      </w:r>
      <w:r w:rsidR="00327F89">
        <w:t>a</w:t>
      </w:r>
      <w:r w:rsidR="00740401">
        <w:t xml:space="preserve">pplications, Minor </w:t>
      </w:r>
      <w:r w:rsidR="00327F89">
        <w:t>m</w:t>
      </w:r>
      <w:r w:rsidR="00740401">
        <w:t xml:space="preserve">odifications </w:t>
      </w:r>
      <w:r w:rsidR="005512F4">
        <w:t xml:space="preserve">and applications for Waivers) </w:t>
      </w:r>
      <w:r w:rsidR="002F7D13">
        <w:t>can be found in the following</w:t>
      </w:r>
      <w:r w:rsidR="00490A1C">
        <w:t xml:space="preserve"> table</w:t>
      </w:r>
      <w:r w:rsidRPr="008161C7">
        <w:t>:</w:t>
      </w:r>
    </w:p>
    <w:p w:rsidRPr="008161C7" w:rsidR="008877FD" w:rsidP="00B20C26" w:rsidRDefault="008877FD" w14:paraId="02022A44" w14:textId="77777777"/>
    <w:tbl>
      <w:tblPr>
        <w:tblW w:w="7110"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2790"/>
        <w:gridCol w:w="1530"/>
        <w:gridCol w:w="1350"/>
        <w:gridCol w:w="1440"/>
      </w:tblGrid>
      <w:tr w:rsidRPr="00862BD1" w:rsidR="00862BD1" w:rsidTr="00862BD1" w14:paraId="217CB0B6" w14:textId="77777777">
        <w:trPr>
          <w:trHeight w:val="1185" w:hRule="exact"/>
        </w:trPr>
        <w:tc>
          <w:tcPr>
            <w:tcW w:w="2790" w:type="dxa"/>
            <w:shd w:val="clear" w:color="auto" w:fill="BDD6EE"/>
          </w:tcPr>
          <w:p w:rsidRPr="00862BD1" w:rsidR="00862BD1" w:rsidP="00862BD1" w:rsidRDefault="00862BD1" w14:paraId="47882DDE" w14:textId="77777777">
            <w:pPr>
              <w:adjustRightInd/>
              <w:ind w:right="89"/>
              <w:rPr>
                <w:rFonts w:ascii="Calibri" w:hAnsi="Arial" w:eastAsia="Arial" w:cs="Arial"/>
                <w:b/>
                <w:sz w:val="22"/>
                <w:szCs w:val="22"/>
              </w:rPr>
            </w:pPr>
          </w:p>
          <w:p w:rsidRPr="00862BD1" w:rsidR="00862BD1" w:rsidP="00862BD1" w:rsidRDefault="00862BD1" w14:paraId="4E548580" w14:textId="77777777">
            <w:pPr>
              <w:adjustRightInd/>
              <w:ind w:right="89"/>
              <w:jc w:val="center"/>
              <w:rPr>
                <w:rFonts w:ascii="Calibri" w:hAnsi="Arial" w:eastAsia="Arial" w:cs="Arial"/>
                <w:b/>
                <w:sz w:val="22"/>
                <w:szCs w:val="22"/>
              </w:rPr>
            </w:pPr>
            <w:r w:rsidRPr="00862BD1">
              <w:rPr>
                <w:rFonts w:ascii="Calibri" w:hAnsi="Arial" w:eastAsia="Arial" w:cs="Arial"/>
                <w:b/>
                <w:sz w:val="22"/>
                <w:szCs w:val="22"/>
              </w:rPr>
              <w:t>Federal Oversight Cost</w:t>
            </w:r>
          </w:p>
        </w:tc>
        <w:tc>
          <w:tcPr>
            <w:tcW w:w="1530" w:type="dxa"/>
            <w:shd w:val="clear" w:color="auto" w:fill="BDD6EE"/>
          </w:tcPr>
          <w:p w:rsidRPr="00862BD1" w:rsidR="00862BD1" w:rsidP="00862BD1" w:rsidRDefault="00862BD1" w14:paraId="1B924FE7" w14:textId="77777777">
            <w:pPr>
              <w:adjustRightInd/>
              <w:ind w:left="163" w:right="146"/>
              <w:rPr>
                <w:rFonts w:ascii="Calibri" w:hAnsi="Arial" w:eastAsia="Arial" w:cs="Arial"/>
                <w:b/>
                <w:sz w:val="22"/>
                <w:szCs w:val="22"/>
              </w:rPr>
            </w:pPr>
          </w:p>
          <w:p w:rsidRPr="00862BD1" w:rsidR="00862BD1" w:rsidP="00862BD1" w:rsidRDefault="00862BD1" w14:paraId="57100092" w14:textId="77777777">
            <w:pPr>
              <w:adjustRightInd/>
              <w:ind w:left="163" w:right="146"/>
              <w:rPr>
                <w:rFonts w:ascii="Calibri" w:hAnsi="Arial" w:eastAsia="Arial" w:cs="Arial"/>
                <w:b/>
                <w:sz w:val="22"/>
                <w:szCs w:val="22"/>
              </w:rPr>
            </w:pPr>
            <w:r w:rsidRPr="00862BD1">
              <w:rPr>
                <w:rFonts w:ascii="Calibri" w:hAnsi="Arial" w:eastAsia="Arial" w:cs="Arial"/>
                <w:b/>
                <w:sz w:val="22"/>
                <w:szCs w:val="22"/>
              </w:rPr>
              <w:t>Total Hours</w:t>
            </w:r>
          </w:p>
          <w:p w:rsidRPr="00862BD1" w:rsidR="00862BD1" w:rsidP="00862BD1" w:rsidRDefault="00862BD1" w14:paraId="1BF2CEF6" w14:textId="77777777">
            <w:pPr>
              <w:adjustRightInd/>
              <w:ind w:right="146"/>
              <w:rPr>
                <w:rFonts w:ascii="Calibri" w:hAnsi="Arial" w:eastAsia="Arial" w:cs="Arial"/>
                <w:b/>
                <w:sz w:val="22"/>
                <w:szCs w:val="22"/>
              </w:rPr>
            </w:pPr>
          </w:p>
          <w:p w:rsidRPr="00862BD1" w:rsidR="00862BD1" w:rsidP="00862BD1" w:rsidRDefault="00862BD1" w14:paraId="4CFA78C0" w14:textId="77777777">
            <w:pPr>
              <w:adjustRightInd/>
              <w:ind w:right="146"/>
              <w:jc w:val="center"/>
              <w:rPr>
                <w:rFonts w:ascii="Calibri" w:hAnsi="Arial" w:eastAsia="Arial" w:cs="Arial"/>
                <w:b/>
                <w:sz w:val="22"/>
                <w:szCs w:val="22"/>
              </w:rPr>
            </w:pPr>
            <w:r w:rsidRPr="00862BD1">
              <w:rPr>
                <w:rFonts w:ascii="Calibri" w:hAnsi="Arial" w:eastAsia="Arial" w:cs="Arial"/>
                <w:b/>
                <w:sz w:val="22"/>
                <w:szCs w:val="22"/>
              </w:rPr>
              <w:t>(a)</w:t>
            </w:r>
          </w:p>
          <w:p w:rsidRPr="00862BD1" w:rsidR="00862BD1" w:rsidP="00862BD1" w:rsidRDefault="00862BD1" w14:paraId="3FF73F3B" w14:textId="77777777">
            <w:pPr>
              <w:adjustRightInd/>
              <w:ind w:right="146"/>
              <w:rPr>
                <w:rFonts w:ascii="Calibri" w:hAnsi="Arial" w:eastAsia="Arial" w:cs="Arial"/>
                <w:b/>
                <w:sz w:val="22"/>
                <w:szCs w:val="22"/>
              </w:rPr>
            </w:pPr>
            <w:r w:rsidRPr="00862BD1">
              <w:rPr>
                <w:rFonts w:ascii="Calibri" w:hAnsi="Arial" w:eastAsia="Arial" w:cs="Arial"/>
                <w:b/>
                <w:sz w:val="22"/>
                <w:szCs w:val="22"/>
              </w:rPr>
              <w:t>(</w:t>
            </w:r>
          </w:p>
        </w:tc>
        <w:tc>
          <w:tcPr>
            <w:tcW w:w="1350" w:type="dxa"/>
            <w:shd w:val="clear" w:color="auto" w:fill="BDD6EE"/>
          </w:tcPr>
          <w:p w:rsidRPr="00862BD1" w:rsidR="00862BD1" w:rsidP="00862BD1" w:rsidRDefault="00862BD1" w14:paraId="0B41A057" w14:textId="77777777">
            <w:pPr>
              <w:adjustRightInd/>
              <w:ind w:left="163" w:right="146"/>
              <w:rPr>
                <w:rFonts w:ascii="Calibri" w:hAnsi="Arial" w:eastAsia="Arial" w:cs="Arial"/>
                <w:b/>
                <w:sz w:val="22"/>
                <w:szCs w:val="22"/>
              </w:rPr>
            </w:pPr>
          </w:p>
          <w:p w:rsidRPr="00862BD1" w:rsidR="00862BD1" w:rsidP="00862BD1" w:rsidRDefault="00862BD1" w14:paraId="6FB0DE47" w14:textId="77777777">
            <w:pPr>
              <w:adjustRightInd/>
              <w:ind w:left="163" w:right="146"/>
              <w:rPr>
                <w:rFonts w:ascii="Calibri" w:hAnsi="Arial" w:eastAsia="Arial" w:cs="Arial"/>
                <w:b/>
                <w:sz w:val="22"/>
                <w:szCs w:val="22"/>
              </w:rPr>
            </w:pPr>
            <w:r w:rsidRPr="00862BD1">
              <w:rPr>
                <w:rFonts w:ascii="Calibri" w:hAnsi="Arial" w:eastAsia="Arial" w:cs="Arial"/>
                <w:b/>
                <w:sz w:val="22"/>
                <w:szCs w:val="22"/>
              </w:rPr>
              <w:t>Hourly Rate</w:t>
            </w:r>
          </w:p>
          <w:p w:rsidRPr="00862BD1" w:rsidR="00862BD1" w:rsidP="00862BD1" w:rsidRDefault="00862BD1" w14:paraId="6F4C3E3B" w14:textId="77777777">
            <w:pPr>
              <w:adjustRightInd/>
              <w:ind w:left="163" w:right="146"/>
              <w:jc w:val="center"/>
              <w:rPr>
                <w:rFonts w:ascii="Calibri" w:hAnsi="Arial" w:eastAsia="Arial" w:cs="Arial"/>
                <w:b/>
                <w:sz w:val="22"/>
                <w:szCs w:val="22"/>
              </w:rPr>
            </w:pPr>
            <w:r w:rsidRPr="00862BD1">
              <w:rPr>
                <w:rFonts w:ascii="Calibri" w:hAnsi="Arial" w:eastAsia="Arial" w:cs="Arial"/>
                <w:b/>
                <w:sz w:val="22"/>
                <w:szCs w:val="22"/>
              </w:rPr>
              <w:t>(b)</w:t>
            </w:r>
          </w:p>
        </w:tc>
        <w:tc>
          <w:tcPr>
            <w:tcW w:w="1440" w:type="dxa"/>
            <w:shd w:val="clear" w:color="auto" w:fill="BDD6EE"/>
          </w:tcPr>
          <w:p w:rsidRPr="00862BD1" w:rsidR="00862BD1" w:rsidP="00862BD1" w:rsidRDefault="00862BD1" w14:paraId="5AFC41C3" w14:textId="77777777">
            <w:pPr>
              <w:adjustRightInd/>
              <w:ind w:left="431" w:right="147" w:hanging="272"/>
              <w:rPr>
                <w:rFonts w:ascii="Calibri" w:hAnsi="Arial" w:eastAsia="Arial" w:cs="Arial"/>
                <w:b/>
                <w:sz w:val="22"/>
                <w:szCs w:val="22"/>
              </w:rPr>
            </w:pPr>
          </w:p>
          <w:p w:rsidRPr="00862BD1" w:rsidR="00862BD1" w:rsidP="00862BD1" w:rsidRDefault="00862BD1" w14:paraId="1A73B813" w14:textId="77777777">
            <w:pPr>
              <w:adjustRightInd/>
              <w:ind w:left="431" w:right="147" w:hanging="272"/>
              <w:rPr>
                <w:rFonts w:ascii="Calibri" w:hAnsi="Arial" w:eastAsia="Arial" w:cs="Arial"/>
                <w:b/>
                <w:sz w:val="22"/>
                <w:szCs w:val="22"/>
              </w:rPr>
            </w:pPr>
            <w:r w:rsidRPr="00862BD1">
              <w:rPr>
                <w:rFonts w:ascii="Calibri" w:hAnsi="Arial" w:eastAsia="Arial" w:cs="Arial"/>
                <w:b/>
                <w:sz w:val="22"/>
                <w:szCs w:val="22"/>
              </w:rPr>
              <w:t>Total</w:t>
            </w:r>
          </w:p>
          <w:p w:rsidRPr="00862BD1" w:rsidR="00862BD1" w:rsidP="00862BD1" w:rsidRDefault="00862BD1" w14:paraId="64696965" w14:textId="77777777">
            <w:pPr>
              <w:adjustRightInd/>
              <w:ind w:left="431" w:right="147" w:hanging="272"/>
              <w:rPr>
                <w:rFonts w:ascii="Calibri" w:hAnsi="Arial" w:eastAsia="Arial" w:cs="Arial"/>
                <w:b/>
                <w:sz w:val="22"/>
                <w:szCs w:val="22"/>
              </w:rPr>
            </w:pPr>
          </w:p>
          <w:p w:rsidRPr="00862BD1" w:rsidR="00862BD1" w:rsidP="00862BD1" w:rsidRDefault="00862BD1" w14:paraId="3AFD463F" w14:textId="77777777">
            <w:pPr>
              <w:adjustRightInd/>
              <w:ind w:right="147"/>
              <w:rPr>
                <w:rFonts w:ascii="Calibri" w:hAnsi="Arial" w:eastAsia="Arial" w:cs="Arial"/>
                <w:b/>
                <w:sz w:val="22"/>
                <w:szCs w:val="22"/>
              </w:rPr>
            </w:pPr>
            <w:r w:rsidRPr="00862BD1">
              <w:rPr>
                <w:rFonts w:ascii="Calibri" w:hAnsi="Arial" w:eastAsia="Arial" w:cs="Arial"/>
                <w:b/>
                <w:sz w:val="22"/>
                <w:szCs w:val="22"/>
              </w:rPr>
              <w:t>(a)x(b) = (c)</w:t>
            </w:r>
          </w:p>
        </w:tc>
      </w:tr>
      <w:tr w:rsidRPr="00862BD1" w:rsidR="00862BD1" w:rsidTr="00862BD1" w14:paraId="7B299A35" w14:textId="77777777">
        <w:trPr>
          <w:trHeight w:val="389" w:hRule="exact"/>
        </w:trPr>
        <w:tc>
          <w:tcPr>
            <w:tcW w:w="2790" w:type="dxa"/>
          </w:tcPr>
          <w:p w:rsidRPr="00862BD1" w:rsidR="00862BD1" w:rsidP="00862BD1" w:rsidRDefault="00862BD1" w14:paraId="4793F714" w14:textId="77777777">
            <w:pPr>
              <w:adjustRightInd/>
              <w:spacing w:before="1"/>
              <w:ind w:right="690"/>
              <w:jc w:val="center"/>
              <w:rPr>
                <w:rFonts w:ascii="Calibri" w:hAnsi="Arial" w:eastAsia="Arial" w:cs="Arial"/>
                <w:sz w:val="22"/>
                <w:szCs w:val="22"/>
              </w:rPr>
            </w:pPr>
            <w:r w:rsidRPr="00862BD1">
              <w:rPr>
                <w:rFonts w:ascii="Calibri" w:hAnsi="Arial" w:eastAsia="Arial" w:cs="Arial"/>
                <w:sz w:val="22"/>
                <w:szCs w:val="22"/>
              </w:rPr>
              <w:t>GS Staff Cost</w:t>
            </w:r>
          </w:p>
        </w:tc>
        <w:tc>
          <w:tcPr>
            <w:tcW w:w="1530" w:type="dxa"/>
          </w:tcPr>
          <w:p w:rsidRPr="00862BD1" w:rsidR="00862BD1" w:rsidP="00862BD1" w:rsidRDefault="00862BD1" w14:paraId="127AA69D" w14:textId="77777777">
            <w:pPr>
              <w:adjustRightInd/>
              <w:spacing w:before="1"/>
              <w:ind w:right="217"/>
              <w:jc w:val="center"/>
              <w:rPr>
                <w:rFonts w:ascii="Calibri" w:hAnsi="Arial" w:eastAsia="Arial" w:cs="Arial"/>
                <w:sz w:val="22"/>
                <w:szCs w:val="22"/>
              </w:rPr>
            </w:pPr>
          </w:p>
        </w:tc>
        <w:tc>
          <w:tcPr>
            <w:tcW w:w="1350" w:type="dxa"/>
          </w:tcPr>
          <w:p w:rsidRPr="00862BD1" w:rsidR="00862BD1" w:rsidP="00862BD1" w:rsidRDefault="00862BD1" w14:paraId="0656A18A" w14:textId="77777777">
            <w:pPr>
              <w:adjustRightInd/>
              <w:spacing w:before="1"/>
              <w:ind w:right="217"/>
              <w:jc w:val="center"/>
              <w:rPr>
                <w:rFonts w:ascii="Calibri" w:hAnsi="Arial" w:eastAsia="Arial" w:cs="Arial"/>
                <w:sz w:val="22"/>
                <w:szCs w:val="22"/>
              </w:rPr>
            </w:pPr>
          </w:p>
        </w:tc>
        <w:tc>
          <w:tcPr>
            <w:tcW w:w="1440" w:type="dxa"/>
          </w:tcPr>
          <w:p w:rsidRPr="00862BD1" w:rsidR="00862BD1" w:rsidP="00862BD1" w:rsidRDefault="00862BD1" w14:paraId="447FF011" w14:textId="77777777">
            <w:pPr>
              <w:adjustRightInd/>
              <w:spacing w:before="1"/>
              <w:jc w:val="center"/>
              <w:rPr>
                <w:rFonts w:ascii="Calibri" w:hAnsi="Arial" w:eastAsia="Arial" w:cs="Arial"/>
                <w:sz w:val="22"/>
                <w:szCs w:val="22"/>
              </w:rPr>
            </w:pPr>
          </w:p>
        </w:tc>
      </w:tr>
      <w:tr w:rsidRPr="00862BD1" w:rsidR="00862BD1" w:rsidTr="00862BD1" w14:paraId="44B609E0" w14:textId="77777777">
        <w:trPr>
          <w:trHeight w:val="389" w:hRule="exact"/>
        </w:trPr>
        <w:tc>
          <w:tcPr>
            <w:tcW w:w="2790" w:type="dxa"/>
          </w:tcPr>
          <w:p w:rsidRPr="00862BD1" w:rsidR="00862BD1" w:rsidP="00862BD1" w:rsidRDefault="00862BD1" w14:paraId="060DE1E3" w14:textId="77777777">
            <w:pPr>
              <w:adjustRightInd/>
              <w:spacing w:before="1"/>
              <w:ind w:right="690"/>
              <w:jc w:val="center"/>
              <w:rPr>
                <w:rFonts w:ascii="Calibri" w:hAnsi="Arial" w:eastAsia="Arial" w:cs="Arial"/>
                <w:sz w:val="22"/>
                <w:szCs w:val="22"/>
              </w:rPr>
            </w:pPr>
            <w:r w:rsidRPr="00862BD1">
              <w:rPr>
                <w:rFonts w:ascii="Calibri" w:hAnsi="Arial" w:eastAsia="Arial" w:cs="Arial"/>
                <w:sz w:val="22"/>
                <w:szCs w:val="22"/>
              </w:rPr>
              <w:t>GS 15 Review Cost</w:t>
            </w:r>
          </w:p>
        </w:tc>
        <w:tc>
          <w:tcPr>
            <w:tcW w:w="1530" w:type="dxa"/>
          </w:tcPr>
          <w:p w:rsidRPr="00862BD1" w:rsidR="00862BD1" w:rsidP="00862BD1" w:rsidRDefault="00862BD1" w14:paraId="5D9F740A" w14:textId="77777777">
            <w:pPr>
              <w:adjustRightInd/>
              <w:spacing w:before="1"/>
              <w:ind w:right="217"/>
              <w:jc w:val="center"/>
              <w:rPr>
                <w:rFonts w:ascii="Calibri" w:hAnsi="Arial" w:eastAsia="Arial" w:cs="Arial"/>
                <w:sz w:val="22"/>
                <w:szCs w:val="22"/>
              </w:rPr>
            </w:pPr>
            <w:r w:rsidRPr="00862BD1">
              <w:rPr>
                <w:rFonts w:ascii="Calibri" w:hAnsi="Arial" w:eastAsia="Arial" w:cs="Arial"/>
                <w:sz w:val="22"/>
                <w:szCs w:val="22"/>
              </w:rPr>
              <w:t>539 hours</w:t>
            </w:r>
          </w:p>
        </w:tc>
        <w:tc>
          <w:tcPr>
            <w:tcW w:w="1350" w:type="dxa"/>
          </w:tcPr>
          <w:p w:rsidRPr="00862BD1" w:rsidR="00862BD1" w:rsidP="00862BD1" w:rsidRDefault="00862BD1" w14:paraId="493394C6" w14:textId="77777777">
            <w:pPr>
              <w:adjustRightInd/>
              <w:spacing w:before="1"/>
              <w:ind w:right="217"/>
              <w:jc w:val="center"/>
              <w:rPr>
                <w:rFonts w:ascii="Calibri" w:hAnsi="Arial" w:eastAsia="Arial" w:cs="Arial"/>
                <w:sz w:val="22"/>
                <w:szCs w:val="22"/>
              </w:rPr>
            </w:pPr>
            <w:r w:rsidRPr="00862BD1">
              <w:rPr>
                <w:rFonts w:ascii="Calibri" w:hAnsi="Arial" w:eastAsia="Arial" w:cs="Arial"/>
                <w:sz w:val="22"/>
                <w:szCs w:val="22"/>
              </w:rPr>
              <w:t>$77</w:t>
            </w:r>
          </w:p>
        </w:tc>
        <w:tc>
          <w:tcPr>
            <w:tcW w:w="1440" w:type="dxa"/>
          </w:tcPr>
          <w:p w:rsidRPr="00862BD1" w:rsidR="00862BD1" w:rsidP="00862BD1" w:rsidRDefault="00862BD1" w14:paraId="5ADF5468" w14:textId="77777777">
            <w:pPr>
              <w:adjustRightInd/>
              <w:spacing w:before="1"/>
              <w:jc w:val="center"/>
              <w:rPr>
                <w:rFonts w:ascii="Calibri" w:hAnsi="Arial" w:eastAsia="Arial" w:cs="Arial"/>
                <w:sz w:val="22"/>
                <w:szCs w:val="22"/>
              </w:rPr>
            </w:pPr>
            <w:r w:rsidRPr="00862BD1">
              <w:rPr>
                <w:rFonts w:ascii="Calibri" w:hAnsi="Arial" w:eastAsia="Arial" w:cs="Arial"/>
                <w:sz w:val="22"/>
                <w:szCs w:val="22"/>
              </w:rPr>
              <w:t>$41,503</w:t>
            </w:r>
          </w:p>
        </w:tc>
      </w:tr>
      <w:tr w:rsidRPr="00862BD1" w:rsidR="00862BD1" w:rsidTr="00862BD1" w14:paraId="0C6FC24A" w14:textId="77777777">
        <w:trPr>
          <w:trHeight w:val="510" w:hRule="exact"/>
        </w:trPr>
        <w:tc>
          <w:tcPr>
            <w:tcW w:w="2790" w:type="dxa"/>
          </w:tcPr>
          <w:p w:rsidRPr="00862BD1" w:rsidR="00862BD1" w:rsidP="00862BD1" w:rsidRDefault="00862BD1" w14:paraId="16A5A607" w14:textId="77777777">
            <w:pPr>
              <w:adjustRightInd/>
              <w:spacing w:line="268" w:lineRule="exact"/>
              <w:ind w:right="725"/>
              <w:jc w:val="center"/>
              <w:rPr>
                <w:rFonts w:ascii="Calibri" w:hAnsi="Arial" w:eastAsia="Arial" w:cs="Arial"/>
                <w:sz w:val="22"/>
                <w:szCs w:val="22"/>
              </w:rPr>
            </w:pPr>
            <w:r w:rsidRPr="00862BD1">
              <w:rPr>
                <w:rFonts w:ascii="Calibri" w:hAnsi="Arial" w:eastAsia="Arial" w:cs="Arial"/>
                <w:sz w:val="22"/>
                <w:szCs w:val="22"/>
              </w:rPr>
              <w:t>GS-13 Review Cost</w:t>
            </w:r>
          </w:p>
        </w:tc>
        <w:tc>
          <w:tcPr>
            <w:tcW w:w="1530" w:type="dxa"/>
          </w:tcPr>
          <w:p w:rsidRPr="00862BD1" w:rsidR="00862BD1" w:rsidP="00862BD1" w:rsidRDefault="00862BD1" w14:paraId="6BDF113D" w14:textId="77777777">
            <w:pPr>
              <w:adjustRightInd/>
              <w:spacing w:line="268" w:lineRule="exact"/>
              <w:ind w:right="217"/>
              <w:jc w:val="center"/>
              <w:rPr>
                <w:rFonts w:ascii="Calibri" w:hAnsi="Arial" w:eastAsia="Arial" w:cs="Arial"/>
                <w:sz w:val="22"/>
                <w:szCs w:val="22"/>
              </w:rPr>
            </w:pPr>
            <w:r w:rsidRPr="00862BD1">
              <w:rPr>
                <w:rFonts w:ascii="Calibri" w:hAnsi="Arial" w:eastAsia="Arial" w:cs="Arial"/>
                <w:sz w:val="22"/>
                <w:szCs w:val="22"/>
              </w:rPr>
              <w:t>2,849 hours</w:t>
            </w:r>
          </w:p>
        </w:tc>
        <w:tc>
          <w:tcPr>
            <w:tcW w:w="1350" w:type="dxa"/>
          </w:tcPr>
          <w:p w:rsidRPr="00862BD1" w:rsidR="00862BD1" w:rsidP="00862BD1" w:rsidRDefault="00862BD1" w14:paraId="67A541ED" w14:textId="77777777">
            <w:pPr>
              <w:adjustRightInd/>
              <w:spacing w:line="268" w:lineRule="exact"/>
              <w:ind w:right="217"/>
              <w:jc w:val="center"/>
              <w:rPr>
                <w:rFonts w:ascii="Calibri" w:hAnsi="Arial" w:eastAsia="Arial" w:cs="Arial"/>
                <w:sz w:val="22"/>
                <w:szCs w:val="22"/>
              </w:rPr>
            </w:pPr>
            <w:r w:rsidRPr="00862BD1">
              <w:rPr>
                <w:rFonts w:ascii="Calibri" w:hAnsi="Arial" w:eastAsia="Arial" w:cs="Arial"/>
                <w:sz w:val="22"/>
                <w:szCs w:val="22"/>
              </w:rPr>
              <w:t>$66</w:t>
            </w:r>
          </w:p>
        </w:tc>
        <w:tc>
          <w:tcPr>
            <w:tcW w:w="1440" w:type="dxa"/>
          </w:tcPr>
          <w:p w:rsidRPr="00862BD1" w:rsidR="00862BD1" w:rsidP="00862BD1" w:rsidRDefault="00862BD1" w14:paraId="49DF092C" w14:textId="77777777">
            <w:pPr>
              <w:adjustRightInd/>
              <w:spacing w:line="268" w:lineRule="exact"/>
              <w:jc w:val="center"/>
              <w:rPr>
                <w:rFonts w:ascii="Calibri" w:hAnsi="Arial" w:eastAsia="Arial" w:cs="Arial"/>
                <w:sz w:val="22"/>
                <w:szCs w:val="22"/>
              </w:rPr>
            </w:pPr>
            <w:r w:rsidRPr="00862BD1">
              <w:rPr>
                <w:rFonts w:ascii="Calibri" w:hAnsi="Arial" w:eastAsia="Arial" w:cs="Arial"/>
                <w:sz w:val="22"/>
                <w:szCs w:val="22"/>
              </w:rPr>
              <w:t>$188,034</w:t>
            </w:r>
          </w:p>
        </w:tc>
      </w:tr>
      <w:tr w:rsidRPr="00862BD1" w:rsidR="00862BD1" w:rsidTr="00862BD1" w14:paraId="06933E09" w14:textId="77777777">
        <w:trPr>
          <w:trHeight w:val="483" w:hRule="exact"/>
        </w:trPr>
        <w:tc>
          <w:tcPr>
            <w:tcW w:w="2790" w:type="dxa"/>
          </w:tcPr>
          <w:p w:rsidRPr="00862BD1" w:rsidR="00862BD1" w:rsidP="00862BD1" w:rsidRDefault="00862BD1" w14:paraId="367D5A8A" w14:textId="77777777">
            <w:pPr>
              <w:adjustRightInd/>
              <w:spacing w:line="268" w:lineRule="exact"/>
              <w:ind w:right="744"/>
              <w:jc w:val="center"/>
              <w:rPr>
                <w:rFonts w:ascii="Calibri" w:hAnsi="Arial" w:eastAsia="Arial" w:cs="Arial"/>
                <w:sz w:val="22"/>
                <w:szCs w:val="22"/>
              </w:rPr>
            </w:pPr>
            <w:r w:rsidRPr="00862BD1">
              <w:rPr>
                <w:rFonts w:ascii="Calibri" w:hAnsi="Arial" w:eastAsia="Arial" w:cs="Arial"/>
                <w:sz w:val="22"/>
                <w:szCs w:val="22"/>
              </w:rPr>
              <w:t>GS-9 Review Cost</w:t>
            </w:r>
          </w:p>
        </w:tc>
        <w:tc>
          <w:tcPr>
            <w:tcW w:w="1530" w:type="dxa"/>
          </w:tcPr>
          <w:p w:rsidRPr="00862BD1" w:rsidR="00862BD1" w:rsidP="00862BD1" w:rsidRDefault="00862BD1" w14:paraId="020728D1" w14:textId="77777777">
            <w:pPr>
              <w:adjustRightInd/>
              <w:spacing w:line="268" w:lineRule="exact"/>
              <w:ind w:right="217"/>
              <w:jc w:val="center"/>
              <w:rPr>
                <w:rFonts w:ascii="Calibri" w:hAnsi="Arial" w:eastAsia="Arial" w:cs="Arial"/>
                <w:sz w:val="22"/>
                <w:szCs w:val="22"/>
              </w:rPr>
            </w:pPr>
            <w:r w:rsidRPr="00862BD1">
              <w:rPr>
                <w:rFonts w:ascii="Calibri" w:hAnsi="Arial" w:eastAsia="Arial" w:cs="Arial"/>
                <w:sz w:val="22"/>
                <w:szCs w:val="22"/>
              </w:rPr>
              <w:t>317 hours</w:t>
            </w:r>
          </w:p>
        </w:tc>
        <w:tc>
          <w:tcPr>
            <w:tcW w:w="1350" w:type="dxa"/>
          </w:tcPr>
          <w:p w:rsidRPr="00862BD1" w:rsidR="00862BD1" w:rsidP="00862BD1" w:rsidRDefault="00862BD1" w14:paraId="67B594BE" w14:textId="77777777">
            <w:pPr>
              <w:adjustRightInd/>
              <w:spacing w:line="268" w:lineRule="exact"/>
              <w:ind w:right="217"/>
              <w:jc w:val="center"/>
              <w:rPr>
                <w:rFonts w:ascii="Calibri" w:hAnsi="Arial" w:eastAsia="Arial" w:cs="Arial"/>
                <w:sz w:val="22"/>
                <w:szCs w:val="22"/>
              </w:rPr>
            </w:pPr>
            <w:r w:rsidRPr="00862BD1">
              <w:rPr>
                <w:rFonts w:ascii="Calibri" w:hAnsi="Arial" w:eastAsia="Arial" w:cs="Arial"/>
                <w:sz w:val="22"/>
                <w:szCs w:val="22"/>
              </w:rPr>
              <w:t>$32</w:t>
            </w:r>
          </w:p>
        </w:tc>
        <w:tc>
          <w:tcPr>
            <w:tcW w:w="1440" w:type="dxa"/>
          </w:tcPr>
          <w:p w:rsidRPr="00862BD1" w:rsidR="00862BD1" w:rsidP="00862BD1" w:rsidRDefault="00862BD1" w14:paraId="3C182D6B" w14:textId="77777777">
            <w:pPr>
              <w:adjustRightInd/>
              <w:spacing w:line="268" w:lineRule="exact"/>
              <w:jc w:val="center"/>
              <w:rPr>
                <w:rFonts w:ascii="Calibri" w:hAnsi="Arial" w:eastAsia="Arial" w:cs="Arial"/>
                <w:sz w:val="22"/>
                <w:szCs w:val="22"/>
              </w:rPr>
            </w:pPr>
            <w:r w:rsidRPr="00862BD1">
              <w:rPr>
                <w:rFonts w:ascii="Calibri" w:hAnsi="Arial" w:eastAsia="Arial" w:cs="Arial"/>
                <w:sz w:val="22"/>
                <w:szCs w:val="22"/>
              </w:rPr>
              <w:t>$10,144</w:t>
            </w:r>
          </w:p>
        </w:tc>
      </w:tr>
      <w:tr w:rsidRPr="00862BD1" w:rsidR="00862BD1" w:rsidTr="00862BD1" w14:paraId="2399FE99" w14:textId="77777777">
        <w:trPr>
          <w:trHeight w:val="393" w:hRule="exact"/>
        </w:trPr>
        <w:tc>
          <w:tcPr>
            <w:tcW w:w="2790" w:type="dxa"/>
          </w:tcPr>
          <w:p w:rsidRPr="00862BD1" w:rsidR="00862BD1" w:rsidP="00862BD1" w:rsidRDefault="00862BD1" w14:paraId="59BFA2C7" w14:textId="77777777">
            <w:pPr>
              <w:adjustRightInd/>
              <w:spacing w:line="268" w:lineRule="exact"/>
              <w:ind w:right="744"/>
              <w:jc w:val="center"/>
              <w:rPr>
                <w:rFonts w:ascii="Calibri" w:hAnsi="Arial" w:eastAsia="Arial" w:cs="Arial"/>
                <w:sz w:val="22"/>
                <w:szCs w:val="22"/>
              </w:rPr>
            </w:pPr>
            <w:r w:rsidRPr="00862BD1">
              <w:rPr>
                <w:rFonts w:ascii="Calibri" w:hAnsi="Arial" w:eastAsia="Arial" w:cs="Arial"/>
                <w:sz w:val="22"/>
                <w:szCs w:val="22"/>
              </w:rPr>
              <w:t>Total</w:t>
            </w:r>
          </w:p>
        </w:tc>
        <w:tc>
          <w:tcPr>
            <w:tcW w:w="1530" w:type="dxa"/>
          </w:tcPr>
          <w:p w:rsidRPr="00862BD1" w:rsidR="00862BD1" w:rsidP="00862BD1" w:rsidRDefault="00862BD1" w14:paraId="27D49F62" w14:textId="77777777">
            <w:pPr>
              <w:adjustRightInd/>
              <w:spacing w:line="268" w:lineRule="exact"/>
              <w:ind w:right="217"/>
              <w:jc w:val="center"/>
              <w:rPr>
                <w:rFonts w:ascii="Calibri" w:hAnsi="Arial" w:eastAsia="Arial" w:cs="Arial"/>
                <w:sz w:val="22"/>
                <w:szCs w:val="22"/>
              </w:rPr>
            </w:pPr>
          </w:p>
        </w:tc>
        <w:tc>
          <w:tcPr>
            <w:tcW w:w="1350" w:type="dxa"/>
          </w:tcPr>
          <w:p w:rsidRPr="00862BD1" w:rsidR="00862BD1" w:rsidP="00862BD1" w:rsidRDefault="00862BD1" w14:paraId="22F34C71" w14:textId="77777777">
            <w:pPr>
              <w:adjustRightInd/>
              <w:spacing w:line="268" w:lineRule="exact"/>
              <w:ind w:right="217"/>
              <w:jc w:val="center"/>
              <w:rPr>
                <w:rFonts w:ascii="Calibri" w:hAnsi="Arial" w:eastAsia="Arial" w:cs="Arial"/>
                <w:sz w:val="22"/>
                <w:szCs w:val="22"/>
              </w:rPr>
            </w:pPr>
          </w:p>
        </w:tc>
        <w:tc>
          <w:tcPr>
            <w:tcW w:w="1440" w:type="dxa"/>
          </w:tcPr>
          <w:p w:rsidRPr="00862BD1" w:rsidR="00862BD1" w:rsidP="00862BD1" w:rsidRDefault="00862BD1" w14:paraId="6AC85CB8" w14:textId="77777777">
            <w:pPr>
              <w:adjustRightInd/>
              <w:spacing w:line="268" w:lineRule="exact"/>
              <w:jc w:val="center"/>
              <w:rPr>
                <w:rFonts w:ascii="Calibri" w:hAnsi="Arial" w:eastAsia="Arial" w:cs="Arial"/>
                <w:sz w:val="22"/>
                <w:szCs w:val="22"/>
              </w:rPr>
            </w:pPr>
            <w:r w:rsidRPr="00862BD1">
              <w:rPr>
                <w:rFonts w:ascii="Calibri" w:hAnsi="Arial" w:eastAsia="Arial" w:cs="Arial"/>
                <w:sz w:val="22"/>
                <w:szCs w:val="22"/>
              </w:rPr>
              <w:t>$239,681</w:t>
            </w:r>
          </w:p>
        </w:tc>
      </w:tr>
    </w:tbl>
    <w:p w:rsidR="00B20C26" w:rsidP="00B20C26" w:rsidRDefault="00B20C26" w14:paraId="4C5AB46D" w14:textId="683678C1">
      <w:pPr>
        <w:keepNext/>
        <w:tabs>
          <w:tab w:val="left" w:pos="720"/>
          <w:tab w:val="left" w:pos="1440"/>
          <w:tab w:val="left" w:pos="2160"/>
          <w:tab w:val="left" w:pos="2880"/>
          <w:tab w:val="left" w:pos="3600"/>
          <w:tab w:val="left" w:pos="4320"/>
          <w:tab w:val="left" w:pos="5040"/>
          <w:tab w:val="left" w:pos="5760"/>
          <w:tab w:val="left" w:pos="6480"/>
        </w:tabs>
        <w:ind w:left="6480" w:hanging="6480"/>
      </w:pPr>
    </w:p>
    <w:p w:rsidRPr="006A76CF" w:rsidR="00136E5A" w:rsidRDefault="00136E5A" w14:paraId="4AFE04D1" w14:textId="77777777">
      <w:pPr>
        <w:widowControl/>
      </w:pPr>
      <w:r w:rsidRPr="006A76CF">
        <w:rPr>
          <w:b/>
          <w:bCs/>
        </w:rPr>
        <w:t xml:space="preserve">15.  </w:t>
      </w:r>
      <w:r w:rsidRPr="006A76CF">
        <w:rPr>
          <w:b/>
          <w:bCs/>
          <w:u w:val="single"/>
        </w:rPr>
        <w:t>Explain the reasons for any program changes or adjustments</w:t>
      </w:r>
      <w:r w:rsidRPr="006A76CF">
        <w:rPr>
          <w:b/>
          <w:bCs/>
        </w:rPr>
        <w:t>.</w:t>
      </w:r>
    </w:p>
    <w:p w:rsidRPr="006A76CF" w:rsidR="00136E5A" w:rsidRDefault="00136E5A" w14:paraId="0E0B980D" w14:textId="77777777">
      <w:pPr>
        <w:widowControl/>
      </w:pPr>
    </w:p>
    <w:p w:rsidRPr="006A76CF" w:rsidR="008B1B06" w:rsidP="008B1B06" w:rsidRDefault="008B1B06" w14:paraId="6DD4E131" w14:textId="19667F66">
      <w:r w:rsidRPr="006A76CF">
        <w:rPr>
          <w:color w:val="000000"/>
        </w:rPr>
        <w:t>The</w:t>
      </w:r>
      <w:r w:rsidR="00987B6E">
        <w:rPr>
          <w:color w:val="000000"/>
        </w:rPr>
        <w:t xml:space="preserve">re are no </w:t>
      </w:r>
      <w:r w:rsidR="00AA33EB">
        <w:rPr>
          <w:color w:val="000000"/>
        </w:rPr>
        <w:t xml:space="preserve">significant program changes or adjustments.  </w:t>
      </w:r>
      <w:r w:rsidR="00083C5B">
        <w:rPr>
          <w:color w:val="000000"/>
        </w:rPr>
        <w:t xml:space="preserve">The increase in annualized cost to the Federal Government reflects </w:t>
      </w:r>
      <w:r w:rsidR="00A0791E">
        <w:rPr>
          <w:color w:val="000000"/>
        </w:rPr>
        <w:t xml:space="preserve">an increase in the </w:t>
      </w:r>
      <w:r w:rsidR="008F676C">
        <w:rPr>
          <w:color w:val="000000"/>
        </w:rPr>
        <w:t xml:space="preserve">average </w:t>
      </w:r>
      <w:r w:rsidR="00A0791E">
        <w:rPr>
          <w:color w:val="000000"/>
        </w:rPr>
        <w:t>hourly wages</w:t>
      </w:r>
      <w:r w:rsidR="00154B24">
        <w:rPr>
          <w:color w:val="000000"/>
        </w:rPr>
        <w:t xml:space="preserve"> rates </w:t>
      </w:r>
      <w:r w:rsidR="00A0791E">
        <w:rPr>
          <w:color w:val="000000"/>
        </w:rPr>
        <w:t xml:space="preserve">of the </w:t>
      </w:r>
      <w:r w:rsidR="00154B24">
        <w:rPr>
          <w:color w:val="000000"/>
        </w:rPr>
        <w:t>FTZ Board staff</w:t>
      </w:r>
      <w:r w:rsidR="008F676C">
        <w:rPr>
          <w:color w:val="000000"/>
        </w:rPr>
        <w:t xml:space="preserve"> due to increasing tenure.</w:t>
      </w:r>
    </w:p>
    <w:p w:rsidRPr="006A76CF" w:rsidR="00136E5A" w:rsidRDefault="00136E5A" w14:paraId="1AD01707" w14:textId="77777777">
      <w:pPr>
        <w:widowControl/>
      </w:pPr>
    </w:p>
    <w:p w:rsidRPr="006A76CF" w:rsidR="00136E5A" w:rsidRDefault="00136E5A" w14:paraId="3C1035B2" w14:textId="0BC81F08">
      <w:pPr>
        <w:widowControl/>
      </w:pPr>
      <w:r w:rsidRPr="006A76CF">
        <w:rPr>
          <w:b/>
          <w:bCs/>
        </w:rPr>
        <w:t xml:space="preserve">16.  </w:t>
      </w:r>
      <w:r w:rsidRPr="00797F62">
        <w:rPr>
          <w:b/>
          <w:bCs/>
        </w:rPr>
        <w:t>For collections whose results will be published, outline the plans for tabulation and publication</w:t>
      </w:r>
      <w:r w:rsidRPr="006A76CF">
        <w:rPr>
          <w:b/>
          <w:bCs/>
        </w:rPr>
        <w:t>.</w:t>
      </w:r>
      <w:r w:rsidR="00797F62">
        <w:rPr>
          <w:b/>
          <w:bCs/>
        </w:rPr>
        <w:t xml:space="preserve">  Address any complex analytical techniques that will be used.  Provide the time schedule for the entire project, including beginning and ending dates of the collection of information, completion of the report, publication dates and other actions.</w:t>
      </w:r>
    </w:p>
    <w:p w:rsidRPr="006A76CF" w:rsidR="00136E5A" w:rsidRDefault="00136E5A" w14:paraId="54E8B273" w14:textId="77777777">
      <w:pPr>
        <w:widowControl/>
      </w:pPr>
    </w:p>
    <w:p w:rsidRPr="007D17E0" w:rsidR="008B1B06" w:rsidP="008B1B06" w:rsidRDefault="008B1B06" w14:paraId="7E12B5DF" w14:textId="11B7039A">
      <w:pPr>
        <w:rPr>
          <w:b/>
        </w:rPr>
      </w:pPr>
      <w:r w:rsidRPr="007D17E0">
        <w:t>The</w:t>
      </w:r>
      <w:r w:rsidR="00B25F4F">
        <w:t xml:space="preserve"> information collection is not published</w:t>
      </w:r>
      <w:r w:rsidRPr="007D17E0" w:rsidR="00E611C9">
        <w:t>.</w:t>
      </w:r>
    </w:p>
    <w:p w:rsidRPr="006A76CF" w:rsidR="00136E5A" w:rsidRDefault="00136E5A" w14:paraId="2ED832E2" w14:textId="77777777">
      <w:pPr>
        <w:widowControl/>
      </w:pPr>
    </w:p>
    <w:p w:rsidRPr="006A76CF" w:rsidR="00136E5A" w:rsidRDefault="00136E5A" w14:paraId="3724E025" w14:textId="77777777">
      <w:pPr>
        <w:widowControl/>
      </w:pPr>
      <w:r w:rsidRPr="006A76CF">
        <w:rPr>
          <w:b/>
          <w:bCs/>
        </w:rPr>
        <w:t xml:space="preserve">17.  </w:t>
      </w:r>
      <w:r w:rsidRPr="006A76CF">
        <w:rPr>
          <w:b/>
          <w:bCs/>
          <w:u w:val="single"/>
        </w:rPr>
        <w:t>If seeking approval to not display the expiration date for OMB approval of the information collection, explain the reasons why display would be inappropriate</w:t>
      </w:r>
      <w:r w:rsidRPr="006A76CF">
        <w:rPr>
          <w:b/>
          <w:bCs/>
        </w:rPr>
        <w:t>.</w:t>
      </w:r>
    </w:p>
    <w:p w:rsidRPr="006A76CF" w:rsidR="00136E5A" w:rsidRDefault="00136E5A" w14:paraId="1CB7AF54" w14:textId="77777777">
      <w:pPr>
        <w:widowControl/>
      </w:pPr>
    </w:p>
    <w:p w:rsidRPr="006A76CF" w:rsidR="008B1B06" w:rsidP="008B1B06" w:rsidRDefault="008B1B06" w14:paraId="4DCDF2B8" w14:textId="3511D85A">
      <w:r w:rsidRPr="006A76CF">
        <w:t>The OMB number and expiration date will be displayed on the form</w:t>
      </w:r>
      <w:r w:rsidR="000C68FD">
        <w:t>s</w:t>
      </w:r>
      <w:r w:rsidRPr="006A76CF">
        <w:t>.</w:t>
      </w:r>
    </w:p>
    <w:p w:rsidRPr="006A76CF" w:rsidR="00136E5A" w:rsidRDefault="00136E5A" w14:paraId="70E56870" w14:textId="77777777">
      <w:pPr>
        <w:widowControl/>
      </w:pPr>
    </w:p>
    <w:p w:rsidR="00136E5A" w:rsidRDefault="00136E5A" w14:paraId="6A46C4F1" w14:textId="77777777">
      <w:pPr>
        <w:widowControl/>
        <w:rPr>
          <w:b/>
          <w:bCs/>
        </w:rPr>
      </w:pPr>
      <w:r w:rsidRPr="006A76CF">
        <w:rPr>
          <w:b/>
          <w:bCs/>
        </w:rPr>
        <w:t xml:space="preserve">18.  </w:t>
      </w:r>
      <w:r w:rsidRPr="00E611C9">
        <w:rPr>
          <w:b/>
          <w:bCs/>
        </w:rPr>
        <w:t>Explain each exception to the certification statement</w:t>
      </w:r>
      <w:r w:rsidRPr="00E611C9" w:rsidR="00E611C9">
        <w:rPr>
          <w:b/>
          <w:bCs/>
        </w:rPr>
        <w:t xml:space="preserve"> identified in </w:t>
      </w:r>
      <w:r w:rsidR="00E611C9">
        <w:rPr>
          <w:b/>
          <w:bCs/>
        </w:rPr>
        <w:t>“</w:t>
      </w:r>
      <w:r w:rsidRPr="00E611C9" w:rsidR="00E611C9">
        <w:rPr>
          <w:b/>
          <w:bCs/>
        </w:rPr>
        <w:t>Certification for Paperwork Reduction Act Submissions</w:t>
      </w:r>
      <w:r w:rsidRPr="00E611C9">
        <w:rPr>
          <w:b/>
          <w:bCs/>
        </w:rPr>
        <w:t>.</w:t>
      </w:r>
      <w:r w:rsidR="00E611C9">
        <w:rPr>
          <w:b/>
          <w:bCs/>
        </w:rPr>
        <w:t>”</w:t>
      </w:r>
    </w:p>
    <w:p w:rsidRPr="00E611C9" w:rsidR="00E611C9" w:rsidRDefault="00E611C9" w14:paraId="37FE4910" w14:textId="77777777">
      <w:pPr>
        <w:widowControl/>
        <w:rPr>
          <w:b/>
          <w:bCs/>
        </w:rPr>
      </w:pPr>
    </w:p>
    <w:p w:rsidRPr="00E611C9" w:rsidR="001B5C62" w:rsidRDefault="00E611C9" w14:paraId="3145B9CA" w14:textId="77777777">
      <w:pPr>
        <w:widowControl/>
      </w:pPr>
      <w:r w:rsidRPr="00E611C9">
        <w:t xml:space="preserve">The agency certifies compliance with </w:t>
      </w:r>
      <w:r w:rsidRPr="00E611C9">
        <w:rPr>
          <w:color w:val="0461C1"/>
        </w:rPr>
        <w:t xml:space="preserve">5 CFR 1320.9 </w:t>
      </w:r>
      <w:r w:rsidRPr="00E611C9">
        <w:t xml:space="preserve">and the related provisions of </w:t>
      </w:r>
      <w:r w:rsidRPr="00E611C9">
        <w:rPr>
          <w:color w:val="0461C1"/>
        </w:rPr>
        <w:t>5 CFR 1320.8(b)(3)</w:t>
      </w:r>
      <w:r w:rsidRPr="00E611C9">
        <w:t>.</w:t>
      </w:r>
    </w:p>
    <w:p w:rsidRPr="006A76CF" w:rsidR="00E611C9" w:rsidRDefault="00E611C9" w14:paraId="5AF53F17" w14:textId="77777777">
      <w:pPr>
        <w:widowControl/>
      </w:pPr>
    </w:p>
    <w:p w:rsidRPr="006A76CF" w:rsidR="00C002D3" w:rsidP="00C002D3" w:rsidRDefault="00C002D3" w14:paraId="0D8244DA" w14:textId="75EC24BD">
      <w:pPr>
        <w:widowControl/>
      </w:pPr>
      <w:r w:rsidRPr="006A76CF">
        <w:rPr>
          <w:b/>
          <w:bCs/>
        </w:rPr>
        <w:t>B.  COLLECTIONS OF INFORMATION EMPLOYING STATISTICAL METHODS</w:t>
      </w:r>
    </w:p>
    <w:p w:rsidRPr="006A76CF" w:rsidR="001B5C62" w:rsidRDefault="001B5C62" w14:paraId="59981D76" w14:textId="77777777">
      <w:pPr>
        <w:widowControl/>
      </w:pPr>
    </w:p>
    <w:p w:rsidRPr="007D5506" w:rsidR="007D5506" w:rsidP="007D5506" w:rsidRDefault="008B1B06" w14:paraId="2639D2BC" w14:textId="581F30C3">
      <w:r w:rsidRPr="006A76CF">
        <w:t>This collection does not employ statistical methods.</w:t>
      </w:r>
    </w:p>
    <w:sectPr w:rsidRPr="007D5506" w:rsidR="007D5506" w:rsidSect="00C23143">
      <w:footerReference w:type="default" r:id="rId11"/>
      <w:type w:val="continuous"/>
      <w:pgSz w:w="12240" w:h="15840" w:code="1"/>
      <w:pgMar w:top="1440" w:right="1152" w:bottom="1152" w:left="1152" w:header="1440" w:footer="108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70708" w14:textId="77777777" w:rsidR="00D2559B" w:rsidRDefault="00D2559B">
      <w:r>
        <w:separator/>
      </w:r>
    </w:p>
  </w:endnote>
  <w:endnote w:type="continuationSeparator" w:id="0">
    <w:p w14:paraId="2E8F5033" w14:textId="77777777" w:rsidR="00D2559B" w:rsidRDefault="00D2559B">
      <w:r>
        <w:continuationSeparator/>
      </w:r>
    </w:p>
  </w:endnote>
  <w:endnote w:type="continuationNotice" w:id="1">
    <w:p w14:paraId="058963D9" w14:textId="77777777" w:rsidR="00D2559B" w:rsidRDefault="00D255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38E6D" w14:textId="77777777" w:rsidR="003D4491" w:rsidRDefault="003D4491">
    <w:pPr>
      <w:spacing w:line="240" w:lineRule="exact"/>
    </w:pPr>
  </w:p>
  <w:p w14:paraId="7C5BE7E6" w14:textId="77777777" w:rsidR="003D4491" w:rsidRDefault="003D4491">
    <w:pPr>
      <w:framePr w:w="9361" w:wrap="notBeside" w:vAnchor="text" w:hAnchor="text" w:x="1" w:y="1"/>
      <w:jc w:val="center"/>
    </w:pPr>
    <w:r>
      <w:fldChar w:fldCharType="begin"/>
    </w:r>
    <w:r>
      <w:instrText xml:space="preserve">PAGE </w:instrText>
    </w:r>
    <w:r>
      <w:fldChar w:fldCharType="separate"/>
    </w:r>
    <w:r w:rsidR="00913C51">
      <w:rPr>
        <w:noProof/>
      </w:rPr>
      <w:t>4</w:t>
    </w:r>
    <w:r>
      <w:fldChar w:fldCharType="end"/>
    </w:r>
  </w:p>
  <w:p w14:paraId="6CDC6FF1" w14:textId="77777777" w:rsidR="003D4491" w:rsidRDefault="003D44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16135" w14:textId="77777777" w:rsidR="00D2559B" w:rsidRDefault="00D2559B">
      <w:r>
        <w:separator/>
      </w:r>
    </w:p>
  </w:footnote>
  <w:footnote w:type="continuationSeparator" w:id="0">
    <w:p w14:paraId="56A11D91" w14:textId="77777777" w:rsidR="00D2559B" w:rsidRDefault="00D2559B">
      <w:r>
        <w:continuationSeparator/>
      </w:r>
    </w:p>
  </w:footnote>
  <w:footnote w:type="continuationNotice" w:id="1">
    <w:p w14:paraId="368D94B7" w14:textId="77777777" w:rsidR="00D2559B" w:rsidRDefault="00D2559B"/>
  </w:footnote>
  <w:footnote w:id="2">
    <w:p w14:paraId="0D448C15" w14:textId="77777777" w:rsidR="00110AFF" w:rsidRDefault="00110AFF" w:rsidP="00110AFF">
      <w:pPr>
        <w:pStyle w:val="FootnoteText"/>
      </w:pPr>
      <w:r>
        <w:rPr>
          <w:rStyle w:val="FootnoteReference"/>
        </w:rPr>
        <w:footnoteRef/>
      </w:r>
      <w:r>
        <w:t xml:space="preserve"> </w:t>
      </w:r>
      <w:r w:rsidRPr="00443A58">
        <w:t>https://www.bls.gov/oes/current/999301.htm#11-0000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B3C30"/>
    <w:multiLevelType w:val="hybridMultilevel"/>
    <w:tmpl w:val="0A523B38"/>
    <w:lvl w:ilvl="0" w:tplc="04090001">
      <w:start w:val="1"/>
      <w:numFmt w:val="bullet"/>
      <w:lvlText w:val=""/>
      <w:lvlJc w:val="left"/>
      <w:pPr>
        <w:ind w:left="720" w:hanging="360"/>
      </w:pPr>
      <w:rPr>
        <w:rFonts w:ascii="Symbol" w:hAnsi="Symbol" w:hint="default"/>
      </w:rPr>
    </w:lvl>
    <w:lvl w:ilvl="1" w:tplc="58120A3E">
      <w:numFmt w:val="bullet"/>
      <w:lvlText w:val="•"/>
      <w:lvlJc w:val="left"/>
      <w:pPr>
        <w:ind w:left="1440" w:hanging="360"/>
      </w:pPr>
      <w:rPr>
        <w:rFonts w:ascii="Arial" w:eastAsia="Times New Roman" w:hAnsi="Arial" w:cs="Aria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6C3D42"/>
    <w:multiLevelType w:val="hybridMultilevel"/>
    <w:tmpl w:val="508C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E6291E"/>
    <w:multiLevelType w:val="hybridMultilevel"/>
    <w:tmpl w:val="66CE6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5A5FD8"/>
    <w:multiLevelType w:val="hybridMultilevel"/>
    <w:tmpl w:val="3EF47C92"/>
    <w:lvl w:ilvl="0" w:tplc="08CCD4A4">
      <w:start w:val="1"/>
      <w:numFmt w:val="lowerLetter"/>
      <w:lvlText w:val="(%1)"/>
      <w:lvlJc w:val="left"/>
      <w:pPr>
        <w:ind w:left="496" w:hanging="360"/>
      </w:pPr>
      <w:rPr>
        <w:rFonts w:hint="default"/>
      </w:rPr>
    </w:lvl>
    <w:lvl w:ilvl="1" w:tplc="04090019" w:tentative="1">
      <w:start w:val="1"/>
      <w:numFmt w:val="lowerLetter"/>
      <w:lvlText w:val="%2."/>
      <w:lvlJc w:val="left"/>
      <w:pPr>
        <w:ind w:left="1216" w:hanging="360"/>
      </w:pPr>
    </w:lvl>
    <w:lvl w:ilvl="2" w:tplc="0409001B" w:tentative="1">
      <w:start w:val="1"/>
      <w:numFmt w:val="lowerRoman"/>
      <w:lvlText w:val="%3."/>
      <w:lvlJc w:val="right"/>
      <w:pPr>
        <w:ind w:left="1936" w:hanging="180"/>
      </w:pPr>
    </w:lvl>
    <w:lvl w:ilvl="3" w:tplc="0409000F" w:tentative="1">
      <w:start w:val="1"/>
      <w:numFmt w:val="decimal"/>
      <w:lvlText w:val="%4."/>
      <w:lvlJc w:val="left"/>
      <w:pPr>
        <w:ind w:left="2656" w:hanging="360"/>
      </w:pPr>
    </w:lvl>
    <w:lvl w:ilvl="4" w:tplc="04090019" w:tentative="1">
      <w:start w:val="1"/>
      <w:numFmt w:val="lowerLetter"/>
      <w:lvlText w:val="%5."/>
      <w:lvlJc w:val="left"/>
      <w:pPr>
        <w:ind w:left="3376" w:hanging="360"/>
      </w:pPr>
    </w:lvl>
    <w:lvl w:ilvl="5" w:tplc="0409001B" w:tentative="1">
      <w:start w:val="1"/>
      <w:numFmt w:val="lowerRoman"/>
      <w:lvlText w:val="%6."/>
      <w:lvlJc w:val="right"/>
      <w:pPr>
        <w:ind w:left="4096" w:hanging="180"/>
      </w:pPr>
    </w:lvl>
    <w:lvl w:ilvl="6" w:tplc="0409000F" w:tentative="1">
      <w:start w:val="1"/>
      <w:numFmt w:val="decimal"/>
      <w:lvlText w:val="%7."/>
      <w:lvlJc w:val="left"/>
      <w:pPr>
        <w:ind w:left="4816" w:hanging="360"/>
      </w:pPr>
    </w:lvl>
    <w:lvl w:ilvl="7" w:tplc="04090019" w:tentative="1">
      <w:start w:val="1"/>
      <w:numFmt w:val="lowerLetter"/>
      <w:lvlText w:val="%8."/>
      <w:lvlJc w:val="left"/>
      <w:pPr>
        <w:ind w:left="5536" w:hanging="360"/>
      </w:pPr>
    </w:lvl>
    <w:lvl w:ilvl="8" w:tplc="0409001B" w:tentative="1">
      <w:start w:val="1"/>
      <w:numFmt w:val="lowerRoman"/>
      <w:lvlText w:val="%9."/>
      <w:lvlJc w:val="right"/>
      <w:pPr>
        <w:ind w:left="6256" w:hanging="180"/>
      </w:pPr>
    </w:lvl>
  </w:abstractNum>
  <w:abstractNum w:abstractNumId="4" w15:restartNumberingAfterBreak="0">
    <w:nsid w:val="5C29679F"/>
    <w:multiLevelType w:val="hybridMultilevel"/>
    <w:tmpl w:val="71924C12"/>
    <w:lvl w:ilvl="0" w:tplc="64A8E694">
      <w:start w:val="1"/>
      <w:numFmt w:val="lowerLetter"/>
      <w:lvlText w:val="(%1)"/>
      <w:lvlJc w:val="left"/>
      <w:pPr>
        <w:ind w:left="484" w:hanging="360"/>
      </w:pPr>
      <w:rPr>
        <w:rFonts w:hint="default"/>
      </w:rPr>
    </w:lvl>
    <w:lvl w:ilvl="1" w:tplc="04090019" w:tentative="1">
      <w:start w:val="1"/>
      <w:numFmt w:val="lowerLetter"/>
      <w:lvlText w:val="%2."/>
      <w:lvlJc w:val="left"/>
      <w:pPr>
        <w:ind w:left="1204" w:hanging="360"/>
      </w:pPr>
    </w:lvl>
    <w:lvl w:ilvl="2" w:tplc="0409001B" w:tentative="1">
      <w:start w:val="1"/>
      <w:numFmt w:val="lowerRoman"/>
      <w:lvlText w:val="%3."/>
      <w:lvlJc w:val="right"/>
      <w:pPr>
        <w:ind w:left="1924" w:hanging="180"/>
      </w:pPr>
    </w:lvl>
    <w:lvl w:ilvl="3" w:tplc="0409000F" w:tentative="1">
      <w:start w:val="1"/>
      <w:numFmt w:val="decimal"/>
      <w:lvlText w:val="%4."/>
      <w:lvlJc w:val="left"/>
      <w:pPr>
        <w:ind w:left="2644" w:hanging="360"/>
      </w:pPr>
    </w:lvl>
    <w:lvl w:ilvl="4" w:tplc="04090019" w:tentative="1">
      <w:start w:val="1"/>
      <w:numFmt w:val="lowerLetter"/>
      <w:lvlText w:val="%5."/>
      <w:lvlJc w:val="left"/>
      <w:pPr>
        <w:ind w:left="3364" w:hanging="360"/>
      </w:pPr>
    </w:lvl>
    <w:lvl w:ilvl="5" w:tplc="0409001B" w:tentative="1">
      <w:start w:val="1"/>
      <w:numFmt w:val="lowerRoman"/>
      <w:lvlText w:val="%6."/>
      <w:lvlJc w:val="right"/>
      <w:pPr>
        <w:ind w:left="4084" w:hanging="180"/>
      </w:pPr>
    </w:lvl>
    <w:lvl w:ilvl="6" w:tplc="0409000F" w:tentative="1">
      <w:start w:val="1"/>
      <w:numFmt w:val="decimal"/>
      <w:lvlText w:val="%7."/>
      <w:lvlJc w:val="left"/>
      <w:pPr>
        <w:ind w:left="4804" w:hanging="360"/>
      </w:pPr>
    </w:lvl>
    <w:lvl w:ilvl="7" w:tplc="04090019" w:tentative="1">
      <w:start w:val="1"/>
      <w:numFmt w:val="lowerLetter"/>
      <w:lvlText w:val="%8."/>
      <w:lvlJc w:val="left"/>
      <w:pPr>
        <w:ind w:left="5524" w:hanging="360"/>
      </w:pPr>
    </w:lvl>
    <w:lvl w:ilvl="8" w:tplc="0409001B" w:tentative="1">
      <w:start w:val="1"/>
      <w:numFmt w:val="lowerRoman"/>
      <w:lvlText w:val="%9."/>
      <w:lvlJc w:val="right"/>
      <w:pPr>
        <w:ind w:left="6244" w:hanging="180"/>
      </w:pPr>
    </w:lvl>
  </w:abstractNum>
  <w:abstractNum w:abstractNumId="5" w15:restartNumberingAfterBreak="0">
    <w:nsid w:val="7FCD3529"/>
    <w:multiLevelType w:val="hybridMultilevel"/>
    <w:tmpl w:val="0374E6F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E5A"/>
    <w:rsid w:val="00000ECD"/>
    <w:rsid w:val="000128AC"/>
    <w:rsid w:val="00020685"/>
    <w:rsid w:val="00040137"/>
    <w:rsid w:val="000432A4"/>
    <w:rsid w:val="00046264"/>
    <w:rsid w:val="00046C52"/>
    <w:rsid w:val="0005716E"/>
    <w:rsid w:val="000642F7"/>
    <w:rsid w:val="00066BB9"/>
    <w:rsid w:val="00067152"/>
    <w:rsid w:val="00067632"/>
    <w:rsid w:val="00071C09"/>
    <w:rsid w:val="00077546"/>
    <w:rsid w:val="00081AE8"/>
    <w:rsid w:val="00083C5B"/>
    <w:rsid w:val="00092354"/>
    <w:rsid w:val="000A5DC1"/>
    <w:rsid w:val="000B0947"/>
    <w:rsid w:val="000B3655"/>
    <w:rsid w:val="000C0AEB"/>
    <w:rsid w:val="000C68FD"/>
    <w:rsid w:val="000D04F0"/>
    <w:rsid w:val="000D25B6"/>
    <w:rsid w:val="000E5498"/>
    <w:rsid w:val="000F45D6"/>
    <w:rsid w:val="00100112"/>
    <w:rsid w:val="00110AFF"/>
    <w:rsid w:val="0011108B"/>
    <w:rsid w:val="00130DA3"/>
    <w:rsid w:val="00130F75"/>
    <w:rsid w:val="00136E5A"/>
    <w:rsid w:val="00140082"/>
    <w:rsid w:val="001421C7"/>
    <w:rsid w:val="00144243"/>
    <w:rsid w:val="001452F6"/>
    <w:rsid w:val="00146322"/>
    <w:rsid w:val="001527D4"/>
    <w:rsid w:val="00154B24"/>
    <w:rsid w:val="001622DA"/>
    <w:rsid w:val="00163419"/>
    <w:rsid w:val="001712B9"/>
    <w:rsid w:val="00172817"/>
    <w:rsid w:val="001761E0"/>
    <w:rsid w:val="00181CE7"/>
    <w:rsid w:val="00183EAE"/>
    <w:rsid w:val="00186B13"/>
    <w:rsid w:val="0019197A"/>
    <w:rsid w:val="0019679A"/>
    <w:rsid w:val="001A36F3"/>
    <w:rsid w:val="001B0BE1"/>
    <w:rsid w:val="001B5C62"/>
    <w:rsid w:val="001B60E3"/>
    <w:rsid w:val="001C1542"/>
    <w:rsid w:val="001C3089"/>
    <w:rsid w:val="001C4135"/>
    <w:rsid w:val="001D08CE"/>
    <w:rsid w:val="001E581C"/>
    <w:rsid w:val="001E639C"/>
    <w:rsid w:val="001F1358"/>
    <w:rsid w:val="001F6DFB"/>
    <w:rsid w:val="00211F9B"/>
    <w:rsid w:val="00215FAA"/>
    <w:rsid w:val="002168A5"/>
    <w:rsid w:val="002207F3"/>
    <w:rsid w:val="002248C7"/>
    <w:rsid w:val="0023300F"/>
    <w:rsid w:val="00234127"/>
    <w:rsid w:val="00234689"/>
    <w:rsid w:val="00235F8E"/>
    <w:rsid w:val="00236E18"/>
    <w:rsid w:val="00244C14"/>
    <w:rsid w:val="00245BC7"/>
    <w:rsid w:val="00247407"/>
    <w:rsid w:val="00255406"/>
    <w:rsid w:val="00262E8D"/>
    <w:rsid w:val="00264863"/>
    <w:rsid w:val="00272D2E"/>
    <w:rsid w:val="00280000"/>
    <w:rsid w:val="0029217A"/>
    <w:rsid w:val="0029247B"/>
    <w:rsid w:val="00293EE9"/>
    <w:rsid w:val="002B0457"/>
    <w:rsid w:val="002B687D"/>
    <w:rsid w:val="002C10DD"/>
    <w:rsid w:val="002C473C"/>
    <w:rsid w:val="002C5950"/>
    <w:rsid w:val="002D02FC"/>
    <w:rsid w:val="002F1BC3"/>
    <w:rsid w:val="002F7D13"/>
    <w:rsid w:val="003028D8"/>
    <w:rsid w:val="0030322A"/>
    <w:rsid w:val="003055FD"/>
    <w:rsid w:val="00312F3A"/>
    <w:rsid w:val="00325ED8"/>
    <w:rsid w:val="00327F89"/>
    <w:rsid w:val="003478AB"/>
    <w:rsid w:val="00350218"/>
    <w:rsid w:val="00350D51"/>
    <w:rsid w:val="0036611B"/>
    <w:rsid w:val="0037411E"/>
    <w:rsid w:val="003768C9"/>
    <w:rsid w:val="00384007"/>
    <w:rsid w:val="003847D0"/>
    <w:rsid w:val="00397E8E"/>
    <w:rsid w:val="003A0B1D"/>
    <w:rsid w:val="003A1452"/>
    <w:rsid w:val="003A506A"/>
    <w:rsid w:val="003B57FF"/>
    <w:rsid w:val="003C583E"/>
    <w:rsid w:val="003D01F2"/>
    <w:rsid w:val="003D4491"/>
    <w:rsid w:val="003F5D54"/>
    <w:rsid w:val="00413FBA"/>
    <w:rsid w:val="00414186"/>
    <w:rsid w:val="0042231C"/>
    <w:rsid w:val="00424AE5"/>
    <w:rsid w:val="004256C5"/>
    <w:rsid w:val="00431D12"/>
    <w:rsid w:val="00434B25"/>
    <w:rsid w:val="0044046D"/>
    <w:rsid w:val="00443A58"/>
    <w:rsid w:val="00443F01"/>
    <w:rsid w:val="0045588E"/>
    <w:rsid w:val="00462027"/>
    <w:rsid w:val="004742F9"/>
    <w:rsid w:val="00476ECC"/>
    <w:rsid w:val="00485596"/>
    <w:rsid w:val="0048605A"/>
    <w:rsid w:val="00490A1C"/>
    <w:rsid w:val="00494378"/>
    <w:rsid w:val="00496D67"/>
    <w:rsid w:val="00496D97"/>
    <w:rsid w:val="004A3AE7"/>
    <w:rsid w:val="004B7C07"/>
    <w:rsid w:val="004C061B"/>
    <w:rsid w:val="004D7D0D"/>
    <w:rsid w:val="004E2D93"/>
    <w:rsid w:val="004E38BA"/>
    <w:rsid w:val="004E5BD8"/>
    <w:rsid w:val="004F27D0"/>
    <w:rsid w:val="004F40D7"/>
    <w:rsid w:val="005002BE"/>
    <w:rsid w:val="005031A4"/>
    <w:rsid w:val="00504748"/>
    <w:rsid w:val="005075FC"/>
    <w:rsid w:val="00513BB6"/>
    <w:rsid w:val="00534EE9"/>
    <w:rsid w:val="005464F1"/>
    <w:rsid w:val="00546A91"/>
    <w:rsid w:val="005512F4"/>
    <w:rsid w:val="00555CFE"/>
    <w:rsid w:val="005661D0"/>
    <w:rsid w:val="00582A4D"/>
    <w:rsid w:val="00584EB2"/>
    <w:rsid w:val="00591EE6"/>
    <w:rsid w:val="005A2E63"/>
    <w:rsid w:val="005A398E"/>
    <w:rsid w:val="005B2D89"/>
    <w:rsid w:val="005C7F7B"/>
    <w:rsid w:val="005E030A"/>
    <w:rsid w:val="005E0379"/>
    <w:rsid w:val="005E120A"/>
    <w:rsid w:val="005E429F"/>
    <w:rsid w:val="005E67DF"/>
    <w:rsid w:val="005E70FC"/>
    <w:rsid w:val="005F0DB1"/>
    <w:rsid w:val="005F12D8"/>
    <w:rsid w:val="005F6F0E"/>
    <w:rsid w:val="005F73B7"/>
    <w:rsid w:val="0061154E"/>
    <w:rsid w:val="0061155F"/>
    <w:rsid w:val="0062639F"/>
    <w:rsid w:val="00640887"/>
    <w:rsid w:val="006423F9"/>
    <w:rsid w:val="006454AB"/>
    <w:rsid w:val="00650607"/>
    <w:rsid w:val="00653013"/>
    <w:rsid w:val="006641A0"/>
    <w:rsid w:val="006745AE"/>
    <w:rsid w:val="006750EC"/>
    <w:rsid w:val="006911CB"/>
    <w:rsid w:val="006A76CF"/>
    <w:rsid w:val="006C7022"/>
    <w:rsid w:val="006E7C9F"/>
    <w:rsid w:val="006F13E9"/>
    <w:rsid w:val="006F2495"/>
    <w:rsid w:val="006F7185"/>
    <w:rsid w:val="007020F7"/>
    <w:rsid w:val="00713917"/>
    <w:rsid w:val="00716080"/>
    <w:rsid w:val="00723291"/>
    <w:rsid w:val="00725D1D"/>
    <w:rsid w:val="00731AAC"/>
    <w:rsid w:val="0073346E"/>
    <w:rsid w:val="00734522"/>
    <w:rsid w:val="00735584"/>
    <w:rsid w:val="00740401"/>
    <w:rsid w:val="007515E2"/>
    <w:rsid w:val="00752C8B"/>
    <w:rsid w:val="00755C90"/>
    <w:rsid w:val="00756FC2"/>
    <w:rsid w:val="00763985"/>
    <w:rsid w:val="0077788F"/>
    <w:rsid w:val="0078191E"/>
    <w:rsid w:val="007865FC"/>
    <w:rsid w:val="0079049F"/>
    <w:rsid w:val="00797F62"/>
    <w:rsid w:val="007A0417"/>
    <w:rsid w:val="007A509B"/>
    <w:rsid w:val="007A6CA3"/>
    <w:rsid w:val="007A7A7E"/>
    <w:rsid w:val="007B5EC4"/>
    <w:rsid w:val="007C1F17"/>
    <w:rsid w:val="007C66E5"/>
    <w:rsid w:val="007C68FF"/>
    <w:rsid w:val="007C6CDB"/>
    <w:rsid w:val="007D17E0"/>
    <w:rsid w:val="007D28F2"/>
    <w:rsid w:val="007D5506"/>
    <w:rsid w:val="007E6EA9"/>
    <w:rsid w:val="00803347"/>
    <w:rsid w:val="00812320"/>
    <w:rsid w:val="008135E4"/>
    <w:rsid w:val="00813D32"/>
    <w:rsid w:val="0081562F"/>
    <w:rsid w:val="00815B40"/>
    <w:rsid w:val="00816618"/>
    <w:rsid w:val="00817768"/>
    <w:rsid w:val="00823C1B"/>
    <w:rsid w:val="00851493"/>
    <w:rsid w:val="00862BD1"/>
    <w:rsid w:val="00867179"/>
    <w:rsid w:val="0088257A"/>
    <w:rsid w:val="008877FD"/>
    <w:rsid w:val="00890302"/>
    <w:rsid w:val="00891571"/>
    <w:rsid w:val="00891FBB"/>
    <w:rsid w:val="008939C9"/>
    <w:rsid w:val="008A618A"/>
    <w:rsid w:val="008A6872"/>
    <w:rsid w:val="008B1B06"/>
    <w:rsid w:val="008B5539"/>
    <w:rsid w:val="008B569D"/>
    <w:rsid w:val="008C0E80"/>
    <w:rsid w:val="008E1286"/>
    <w:rsid w:val="008F3BAD"/>
    <w:rsid w:val="008F676C"/>
    <w:rsid w:val="00900F29"/>
    <w:rsid w:val="00907E96"/>
    <w:rsid w:val="00910BCB"/>
    <w:rsid w:val="00911D1E"/>
    <w:rsid w:val="00912A8C"/>
    <w:rsid w:val="00913C51"/>
    <w:rsid w:val="009151CC"/>
    <w:rsid w:val="0091584B"/>
    <w:rsid w:val="009159EC"/>
    <w:rsid w:val="00930E9A"/>
    <w:rsid w:val="00932C7F"/>
    <w:rsid w:val="0093332D"/>
    <w:rsid w:val="00937628"/>
    <w:rsid w:val="00941352"/>
    <w:rsid w:val="00945CE1"/>
    <w:rsid w:val="00945E8B"/>
    <w:rsid w:val="00950F68"/>
    <w:rsid w:val="00953078"/>
    <w:rsid w:val="00953A93"/>
    <w:rsid w:val="0096745F"/>
    <w:rsid w:val="009674D3"/>
    <w:rsid w:val="00977786"/>
    <w:rsid w:val="00981631"/>
    <w:rsid w:val="00982936"/>
    <w:rsid w:val="00987B6E"/>
    <w:rsid w:val="00992C93"/>
    <w:rsid w:val="009971B0"/>
    <w:rsid w:val="009A629B"/>
    <w:rsid w:val="009B11C0"/>
    <w:rsid w:val="009B1F41"/>
    <w:rsid w:val="009B7B61"/>
    <w:rsid w:val="009E5735"/>
    <w:rsid w:val="009F2AE8"/>
    <w:rsid w:val="009F6DB8"/>
    <w:rsid w:val="009F7736"/>
    <w:rsid w:val="00A05BDA"/>
    <w:rsid w:val="00A0791E"/>
    <w:rsid w:val="00A07BA9"/>
    <w:rsid w:val="00A14103"/>
    <w:rsid w:val="00A17395"/>
    <w:rsid w:val="00A32D72"/>
    <w:rsid w:val="00A40910"/>
    <w:rsid w:val="00A41812"/>
    <w:rsid w:val="00A41CFA"/>
    <w:rsid w:val="00A45E1B"/>
    <w:rsid w:val="00A45EFE"/>
    <w:rsid w:val="00A669ED"/>
    <w:rsid w:val="00A70033"/>
    <w:rsid w:val="00A70482"/>
    <w:rsid w:val="00A73312"/>
    <w:rsid w:val="00A848A2"/>
    <w:rsid w:val="00A90F3A"/>
    <w:rsid w:val="00A923F3"/>
    <w:rsid w:val="00A927F3"/>
    <w:rsid w:val="00A9516D"/>
    <w:rsid w:val="00A97C19"/>
    <w:rsid w:val="00AA1E94"/>
    <w:rsid w:val="00AA33EB"/>
    <w:rsid w:val="00AA4313"/>
    <w:rsid w:val="00AA4A47"/>
    <w:rsid w:val="00AB5502"/>
    <w:rsid w:val="00AB630C"/>
    <w:rsid w:val="00AC04CC"/>
    <w:rsid w:val="00AD0AE6"/>
    <w:rsid w:val="00AE171A"/>
    <w:rsid w:val="00AE5170"/>
    <w:rsid w:val="00AE7248"/>
    <w:rsid w:val="00AE76AE"/>
    <w:rsid w:val="00AF692C"/>
    <w:rsid w:val="00B02AAC"/>
    <w:rsid w:val="00B07717"/>
    <w:rsid w:val="00B14744"/>
    <w:rsid w:val="00B17B16"/>
    <w:rsid w:val="00B2046F"/>
    <w:rsid w:val="00B20C26"/>
    <w:rsid w:val="00B25F4F"/>
    <w:rsid w:val="00B41C1C"/>
    <w:rsid w:val="00B43670"/>
    <w:rsid w:val="00B45796"/>
    <w:rsid w:val="00B50ED5"/>
    <w:rsid w:val="00B522EF"/>
    <w:rsid w:val="00B65D45"/>
    <w:rsid w:val="00B6708A"/>
    <w:rsid w:val="00B736AB"/>
    <w:rsid w:val="00B758B1"/>
    <w:rsid w:val="00B94D07"/>
    <w:rsid w:val="00B979A1"/>
    <w:rsid w:val="00BA7AE1"/>
    <w:rsid w:val="00BB3A49"/>
    <w:rsid w:val="00BB7CC3"/>
    <w:rsid w:val="00BC0F71"/>
    <w:rsid w:val="00BD09C6"/>
    <w:rsid w:val="00BD5641"/>
    <w:rsid w:val="00BE04AD"/>
    <w:rsid w:val="00BE2D55"/>
    <w:rsid w:val="00BF3526"/>
    <w:rsid w:val="00BF3B02"/>
    <w:rsid w:val="00C002D3"/>
    <w:rsid w:val="00C05BC7"/>
    <w:rsid w:val="00C06F97"/>
    <w:rsid w:val="00C07FA2"/>
    <w:rsid w:val="00C16298"/>
    <w:rsid w:val="00C222F6"/>
    <w:rsid w:val="00C22B71"/>
    <w:rsid w:val="00C22F9D"/>
    <w:rsid w:val="00C23143"/>
    <w:rsid w:val="00C23600"/>
    <w:rsid w:val="00C3275A"/>
    <w:rsid w:val="00C3433B"/>
    <w:rsid w:val="00C377DF"/>
    <w:rsid w:val="00C4108D"/>
    <w:rsid w:val="00C41E90"/>
    <w:rsid w:val="00C43CB6"/>
    <w:rsid w:val="00C5629F"/>
    <w:rsid w:val="00C67372"/>
    <w:rsid w:val="00C73413"/>
    <w:rsid w:val="00CA3760"/>
    <w:rsid w:val="00CC5FD8"/>
    <w:rsid w:val="00CD0CD1"/>
    <w:rsid w:val="00CD270D"/>
    <w:rsid w:val="00CD2F60"/>
    <w:rsid w:val="00CE51F2"/>
    <w:rsid w:val="00CF09AA"/>
    <w:rsid w:val="00CF20F4"/>
    <w:rsid w:val="00D000DA"/>
    <w:rsid w:val="00D00EB6"/>
    <w:rsid w:val="00D01DED"/>
    <w:rsid w:val="00D02949"/>
    <w:rsid w:val="00D062A5"/>
    <w:rsid w:val="00D064F8"/>
    <w:rsid w:val="00D07EB7"/>
    <w:rsid w:val="00D14696"/>
    <w:rsid w:val="00D23F2B"/>
    <w:rsid w:val="00D24C22"/>
    <w:rsid w:val="00D2559B"/>
    <w:rsid w:val="00D26AF9"/>
    <w:rsid w:val="00D37E81"/>
    <w:rsid w:val="00D443C9"/>
    <w:rsid w:val="00D62997"/>
    <w:rsid w:val="00D65309"/>
    <w:rsid w:val="00D7199A"/>
    <w:rsid w:val="00D77F98"/>
    <w:rsid w:val="00D879F2"/>
    <w:rsid w:val="00DA699E"/>
    <w:rsid w:val="00DA6B9B"/>
    <w:rsid w:val="00DB2532"/>
    <w:rsid w:val="00DB2824"/>
    <w:rsid w:val="00DC1723"/>
    <w:rsid w:val="00DC7587"/>
    <w:rsid w:val="00DD1787"/>
    <w:rsid w:val="00DD2DDE"/>
    <w:rsid w:val="00DD3EF2"/>
    <w:rsid w:val="00DD660C"/>
    <w:rsid w:val="00DD665E"/>
    <w:rsid w:val="00DD745E"/>
    <w:rsid w:val="00DE2051"/>
    <w:rsid w:val="00DE2C08"/>
    <w:rsid w:val="00DE5FA6"/>
    <w:rsid w:val="00DF49FB"/>
    <w:rsid w:val="00E00412"/>
    <w:rsid w:val="00E07ECA"/>
    <w:rsid w:val="00E10168"/>
    <w:rsid w:val="00E162C7"/>
    <w:rsid w:val="00E20136"/>
    <w:rsid w:val="00E22821"/>
    <w:rsid w:val="00E24396"/>
    <w:rsid w:val="00E254F0"/>
    <w:rsid w:val="00E26198"/>
    <w:rsid w:val="00E31955"/>
    <w:rsid w:val="00E418AB"/>
    <w:rsid w:val="00E436CE"/>
    <w:rsid w:val="00E459C8"/>
    <w:rsid w:val="00E466B9"/>
    <w:rsid w:val="00E611C9"/>
    <w:rsid w:val="00E611D4"/>
    <w:rsid w:val="00E656D0"/>
    <w:rsid w:val="00E92206"/>
    <w:rsid w:val="00E95ED0"/>
    <w:rsid w:val="00E96945"/>
    <w:rsid w:val="00EA2F6E"/>
    <w:rsid w:val="00EB0B12"/>
    <w:rsid w:val="00EB335F"/>
    <w:rsid w:val="00EC7E5B"/>
    <w:rsid w:val="00ED00F5"/>
    <w:rsid w:val="00ED2E1D"/>
    <w:rsid w:val="00ED56AD"/>
    <w:rsid w:val="00ED6E8D"/>
    <w:rsid w:val="00EE0A40"/>
    <w:rsid w:val="00EE1F69"/>
    <w:rsid w:val="00EE3FF5"/>
    <w:rsid w:val="00EE4D0D"/>
    <w:rsid w:val="00EE5499"/>
    <w:rsid w:val="00EF223A"/>
    <w:rsid w:val="00EF3230"/>
    <w:rsid w:val="00F01E7C"/>
    <w:rsid w:val="00F10B7F"/>
    <w:rsid w:val="00F12810"/>
    <w:rsid w:val="00F15566"/>
    <w:rsid w:val="00F17B34"/>
    <w:rsid w:val="00F17E6D"/>
    <w:rsid w:val="00F5471A"/>
    <w:rsid w:val="00F625D5"/>
    <w:rsid w:val="00F649AA"/>
    <w:rsid w:val="00F70E8B"/>
    <w:rsid w:val="00F73504"/>
    <w:rsid w:val="00F83BDC"/>
    <w:rsid w:val="00F8542B"/>
    <w:rsid w:val="00FC1E39"/>
    <w:rsid w:val="00FC2357"/>
    <w:rsid w:val="00FD11B1"/>
    <w:rsid w:val="00FD6820"/>
    <w:rsid w:val="00FD7F07"/>
    <w:rsid w:val="00FF0AC0"/>
    <w:rsid w:val="00FF2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1AB82A7"/>
  <w15:chartTrackingRefBased/>
  <w15:docId w15:val="{4FF89B5A-F7CB-4473-AF0F-DF007F808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link w:val="HeaderChar"/>
    <w:uiPriority w:val="99"/>
    <w:rsid w:val="009159EC"/>
    <w:pPr>
      <w:tabs>
        <w:tab w:val="center" w:pos="4680"/>
        <w:tab w:val="right" w:pos="9360"/>
      </w:tabs>
    </w:pPr>
  </w:style>
  <w:style w:type="character" w:customStyle="1" w:styleId="HeaderChar">
    <w:name w:val="Header Char"/>
    <w:link w:val="Header"/>
    <w:uiPriority w:val="99"/>
    <w:rsid w:val="009159EC"/>
    <w:rPr>
      <w:sz w:val="24"/>
      <w:szCs w:val="24"/>
    </w:rPr>
  </w:style>
  <w:style w:type="paragraph" w:styleId="Footer">
    <w:name w:val="footer"/>
    <w:basedOn w:val="Normal"/>
    <w:link w:val="FooterChar"/>
    <w:rsid w:val="009159EC"/>
    <w:pPr>
      <w:tabs>
        <w:tab w:val="center" w:pos="4680"/>
        <w:tab w:val="right" w:pos="9360"/>
      </w:tabs>
    </w:pPr>
  </w:style>
  <w:style w:type="character" w:customStyle="1" w:styleId="FooterChar">
    <w:name w:val="Footer Char"/>
    <w:link w:val="Footer"/>
    <w:rsid w:val="009159EC"/>
    <w:rPr>
      <w:sz w:val="24"/>
      <w:szCs w:val="24"/>
    </w:rPr>
  </w:style>
  <w:style w:type="character" w:styleId="CommentReference">
    <w:name w:val="annotation reference"/>
    <w:uiPriority w:val="99"/>
    <w:unhideWhenUsed/>
    <w:rsid w:val="008B1B06"/>
    <w:rPr>
      <w:sz w:val="16"/>
      <w:szCs w:val="16"/>
    </w:rPr>
  </w:style>
  <w:style w:type="paragraph" w:styleId="CommentText">
    <w:name w:val="annotation text"/>
    <w:basedOn w:val="Normal"/>
    <w:link w:val="CommentTextChar"/>
    <w:uiPriority w:val="99"/>
    <w:unhideWhenUsed/>
    <w:rsid w:val="008B1B06"/>
    <w:pPr>
      <w:widowControl/>
      <w:autoSpaceDE/>
      <w:autoSpaceDN/>
      <w:adjustRightInd/>
    </w:pPr>
    <w:rPr>
      <w:sz w:val="20"/>
      <w:szCs w:val="20"/>
    </w:rPr>
  </w:style>
  <w:style w:type="character" w:customStyle="1" w:styleId="CommentTextChar">
    <w:name w:val="Comment Text Char"/>
    <w:basedOn w:val="DefaultParagraphFont"/>
    <w:link w:val="CommentText"/>
    <w:uiPriority w:val="99"/>
    <w:rsid w:val="008B1B06"/>
  </w:style>
  <w:style w:type="paragraph" w:styleId="BalloonText">
    <w:name w:val="Balloon Text"/>
    <w:basedOn w:val="Normal"/>
    <w:link w:val="BalloonTextChar"/>
    <w:rsid w:val="008B1B06"/>
    <w:rPr>
      <w:rFonts w:ascii="Tahoma" w:hAnsi="Tahoma" w:cs="Tahoma"/>
      <w:sz w:val="16"/>
      <w:szCs w:val="16"/>
    </w:rPr>
  </w:style>
  <w:style w:type="character" w:customStyle="1" w:styleId="BalloonTextChar">
    <w:name w:val="Balloon Text Char"/>
    <w:link w:val="BalloonText"/>
    <w:rsid w:val="008B1B06"/>
    <w:rPr>
      <w:rFonts w:ascii="Tahoma" w:hAnsi="Tahoma" w:cs="Tahoma"/>
      <w:sz w:val="16"/>
      <w:szCs w:val="16"/>
    </w:rPr>
  </w:style>
  <w:style w:type="paragraph" w:customStyle="1" w:styleId="Default">
    <w:name w:val="Default"/>
    <w:rsid w:val="00AA4A47"/>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7D5506"/>
    <w:pPr>
      <w:widowControl/>
      <w:autoSpaceDE/>
      <w:autoSpaceDN/>
      <w:adjustRightInd/>
      <w:spacing w:before="100" w:beforeAutospacing="1" w:after="100" w:afterAutospacing="1"/>
    </w:pPr>
  </w:style>
  <w:style w:type="paragraph" w:styleId="FootnoteText">
    <w:name w:val="footnote text"/>
    <w:basedOn w:val="Normal"/>
    <w:link w:val="FootnoteTextChar"/>
    <w:rsid w:val="00443A58"/>
    <w:rPr>
      <w:sz w:val="20"/>
      <w:szCs w:val="20"/>
    </w:rPr>
  </w:style>
  <w:style w:type="character" w:customStyle="1" w:styleId="FootnoteTextChar">
    <w:name w:val="Footnote Text Char"/>
    <w:basedOn w:val="DefaultParagraphFont"/>
    <w:link w:val="FootnoteText"/>
    <w:rsid w:val="00443A58"/>
  </w:style>
  <w:style w:type="paragraph" w:styleId="CommentSubject">
    <w:name w:val="annotation subject"/>
    <w:basedOn w:val="CommentText"/>
    <w:next w:val="CommentText"/>
    <w:link w:val="CommentSubjectChar"/>
    <w:rsid w:val="00F73504"/>
    <w:pPr>
      <w:widowControl w:val="0"/>
      <w:autoSpaceDE w:val="0"/>
      <w:autoSpaceDN w:val="0"/>
      <w:adjustRightInd w:val="0"/>
    </w:pPr>
    <w:rPr>
      <w:b/>
      <w:bCs/>
    </w:rPr>
  </w:style>
  <w:style w:type="character" w:customStyle="1" w:styleId="CommentSubjectChar">
    <w:name w:val="Comment Subject Char"/>
    <w:link w:val="CommentSubject"/>
    <w:rsid w:val="00F73504"/>
    <w:rPr>
      <w:b/>
      <w:bCs/>
    </w:rPr>
  </w:style>
  <w:style w:type="paragraph" w:customStyle="1" w:styleId="TableParagraph">
    <w:name w:val="Table Paragraph"/>
    <w:basedOn w:val="Normal"/>
    <w:uiPriority w:val="1"/>
    <w:qFormat/>
    <w:rsid w:val="00945CE1"/>
    <w:pPr>
      <w:adjustRightInd/>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05">
      <w:bodyDiv w:val="1"/>
      <w:marLeft w:val="0"/>
      <w:marRight w:val="0"/>
      <w:marTop w:val="0"/>
      <w:marBottom w:val="0"/>
      <w:divBdr>
        <w:top w:val="none" w:sz="0" w:space="0" w:color="auto"/>
        <w:left w:val="none" w:sz="0" w:space="0" w:color="auto"/>
        <w:bottom w:val="none" w:sz="0" w:space="0" w:color="auto"/>
        <w:right w:val="none" w:sz="0" w:space="0" w:color="auto"/>
      </w:divBdr>
    </w:div>
    <w:div w:id="640884358">
      <w:bodyDiv w:val="1"/>
      <w:marLeft w:val="0"/>
      <w:marRight w:val="0"/>
      <w:marTop w:val="0"/>
      <w:marBottom w:val="0"/>
      <w:divBdr>
        <w:top w:val="none" w:sz="0" w:space="0" w:color="auto"/>
        <w:left w:val="none" w:sz="0" w:space="0" w:color="auto"/>
        <w:bottom w:val="none" w:sz="0" w:space="0" w:color="auto"/>
        <w:right w:val="none" w:sz="0" w:space="0" w:color="auto"/>
      </w:divBdr>
      <w:divsChild>
        <w:div w:id="1552308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3109AFD315A447B3194A02E3FCCEC3" ma:contentTypeVersion="6" ma:contentTypeDescription="Create a new document." ma:contentTypeScope="" ma:versionID="bad64f1401c591762565475958dc0ce6">
  <xsd:schema xmlns:xsd="http://www.w3.org/2001/XMLSchema" xmlns:xs="http://www.w3.org/2001/XMLSchema" xmlns:p="http://schemas.microsoft.com/office/2006/metadata/properties" xmlns:ns2="cb80213c-be68-46e1-ad79-571c6bc17a45" targetNamespace="http://schemas.microsoft.com/office/2006/metadata/properties" ma:root="true" ma:fieldsID="79d340c9d6869b0c1bdd0ebf164e785d" ns2:_="">
    <xsd:import namespace="cb80213c-be68-46e1-ad79-571c6bc17a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0213c-be68-46e1-ad79-571c6bc17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C332BD-F3CF-4082-906C-90CE49D4A7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D343E9-ED31-4244-9112-B5D68D1FF124}">
  <ds:schemaRefs>
    <ds:schemaRef ds:uri="http://schemas.openxmlformats.org/officeDocument/2006/bibliography"/>
  </ds:schemaRefs>
</ds:datastoreItem>
</file>

<file path=customXml/itemProps3.xml><?xml version="1.0" encoding="utf-8"?>
<ds:datastoreItem xmlns:ds="http://schemas.openxmlformats.org/officeDocument/2006/customXml" ds:itemID="{4EF3B79B-A98C-4012-B06D-DA02FD8EE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0213c-be68-46e1-ad79-571c6bc17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92DDF1-324A-427D-88F0-47756606A8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2620</Words>
  <Characters>14937</Characters>
  <Application>Microsoft Office Word</Application>
  <DocSecurity>4</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Department of Commerce</Company>
  <LinksUpToDate>false</LinksUpToDate>
  <CharactersWithSpaces>17522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Harris</dc:creator>
  <cp:keywords/>
  <cp:lastModifiedBy>Towanda Carey</cp:lastModifiedBy>
  <cp:revision>2</cp:revision>
  <cp:lastPrinted>2017-08-30T16:26:00Z</cp:lastPrinted>
  <dcterms:created xsi:type="dcterms:W3CDTF">2022-03-28T14:45:00Z</dcterms:created>
  <dcterms:modified xsi:type="dcterms:W3CDTF">2022-03-28T14:45:00Z</dcterms:modified>
</cp:coreProperties>
</file>