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A0F" w:rsidP="005E0A0F"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5E0A0F" w:rsidP="005E0A0F" w:rsidRDefault="005E0A0F">
      <w:pPr>
        <w:pStyle w:val="NormalWeb"/>
        <w:spacing w:line="288" w:lineRule="atLeast"/>
        <w:ind w:firstLine="900"/>
      </w:pPr>
      <w:r>
        <w:t xml:space="preserve">1.  </w:t>
      </w:r>
      <w:r>
        <w:rPr>
          <w:u w:val="single"/>
        </w:rPr>
        <w:t>Description of the Activity</w:t>
      </w:r>
    </w:p>
    <w:p w:rsidR="007769B2" w:rsidP="00733FF5" w:rsidRDefault="007769B2">
      <w:pPr>
        <w:ind w:firstLine="1080"/>
      </w:pPr>
      <w:r w:rsidRPr="00675134">
        <w:t>Section 557 of the Fiscal Year (FY) 2021 National Defense Authorization Act</w:t>
      </w:r>
      <w:r>
        <w:t xml:space="preserve"> </w:t>
      </w:r>
      <w:r w:rsidRPr="00675134">
        <w:t xml:space="preserve">(NDAA) requires DoD to sponsor research to assess existing barriers to </w:t>
      </w:r>
      <w:r>
        <w:t xml:space="preserve">ethnic/racial </w:t>
      </w:r>
      <w:r w:rsidRPr="00675134">
        <w:t>minority</w:t>
      </w:r>
      <w:r>
        <w:t xml:space="preserve"> and female </w:t>
      </w:r>
      <w:r w:rsidRPr="00675134">
        <w:t xml:space="preserve">participation in Special Operations Forces (SOF), </w:t>
      </w:r>
      <w:r>
        <w:t>pilot/</w:t>
      </w:r>
      <w:r w:rsidRPr="00675134">
        <w:t>navigator</w:t>
      </w:r>
      <w:r>
        <w:t xml:space="preserve"> </w:t>
      </w:r>
      <w:r w:rsidRPr="00675134">
        <w:t>specialties, Marine Corps Force Reconnaissance</w:t>
      </w:r>
      <w:r>
        <w:t xml:space="preserve"> units</w:t>
      </w:r>
      <w:r w:rsidRPr="00675134">
        <w:t>, and Coast Guard Maritime Security Response Team</w:t>
      </w:r>
      <w:r>
        <w:t>s</w:t>
      </w:r>
      <w:r w:rsidRPr="00675134">
        <w:t>.</w:t>
      </w:r>
      <w:r>
        <w:t xml:space="preserve"> OSD’s </w:t>
      </w:r>
      <w:r w:rsidRPr="00675134">
        <w:t xml:space="preserve">Office of Diversity, Equity, and Inclusion (ODEI) asked the Institute for Defense Analyses (IDA) to conduct this research. The Office of </w:t>
      </w:r>
      <w:r>
        <w:t>ASD</w:t>
      </w:r>
      <w:r w:rsidRPr="00675134">
        <w:t xml:space="preserve"> Special Operations and Low-Intensity Conflict (ASD SO/LIC) co-sponsored this study.</w:t>
      </w:r>
      <w:r>
        <w:t xml:space="preserve"> As part of this research, IDA seeks to conduct focus groups </w:t>
      </w:r>
      <w:r w:rsidR="00143703">
        <w:t xml:space="preserve">followed by short surveys </w:t>
      </w:r>
      <w:r>
        <w:t>with operators currently serving in the aforementioned specialties.</w:t>
      </w:r>
    </w:p>
    <w:p w:rsidR="00733FF5" w:rsidP="00733FF5" w:rsidRDefault="00733FF5">
      <w:pPr>
        <w:ind w:firstLine="1080"/>
      </w:pPr>
    </w:p>
    <w:p w:rsidR="00364DD2" w:rsidP="00A86D24" w:rsidRDefault="00733FF5">
      <w:pPr>
        <w:spacing w:after="161"/>
        <w:ind w:firstLine="1080"/>
        <w:rPr>
          <w:color w:val="000000"/>
        </w:rPr>
      </w:pPr>
      <w:r>
        <w:t>Th</w:t>
      </w:r>
      <w:r w:rsidR="009D0C31">
        <w:t xml:space="preserve">is project will use a convenience sample design; </w:t>
      </w:r>
      <w:r w:rsidRPr="009D0C31" w:rsidR="009D0C31">
        <w:rPr>
          <w:color w:val="000000"/>
        </w:rPr>
        <w:t>the study’s results will thus not be generalizable</w:t>
      </w:r>
      <w:r w:rsidR="009D0C31">
        <w:t xml:space="preserve">. </w:t>
      </w:r>
      <w:r>
        <w:t>Project officers</w:t>
      </w:r>
      <w:r w:rsidR="009D0C31">
        <w:t>, acting</w:t>
      </w:r>
      <w:r>
        <w:t xml:space="preserve"> as coordinators in each of the Services</w:t>
      </w:r>
      <w:r w:rsidR="009D0C31">
        <w:t>,</w:t>
      </w:r>
      <w:r>
        <w:t xml:space="preserve"> will recruit </w:t>
      </w:r>
      <w:r w:rsidR="009D0C31">
        <w:t xml:space="preserve">participants </w:t>
      </w:r>
      <w:r>
        <w:t>on a voluntary basis</w:t>
      </w:r>
      <w:r w:rsidR="009D0C31">
        <w:t xml:space="preserve"> to a study that </w:t>
      </w:r>
      <w:r w:rsidR="00364DD2">
        <w:t>involves</w:t>
      </w:r>
      <w:r w:rsidR="009D0C31">
        <w:t xml:space="preserve"> responding </w:t>
      </w:r>
      <w:r w:rsidRPr="009D0C31" w:rsidR="009D0C31">
        <w:rPr>
          <w:color w:val="000000"/>
        </w:rPr>
        <w:t>to open-ended questions discussed in a group format and survey questions completed individually. Topics covered include: recruitment, accession/selection and training, culture and climate, and career progression. Focus groups will be organized by paygrade and by race/ethnicity (White/Caucasian and minority). Focus groups will also be divided by sex (male/female), to the extent possible.</w:t>
      </w:r>
      <w:r w:rsidDel="00A86D24" w:rsidR="00A86D24">
        <w:rPr>
          <w:color w:val="000000"/>
        </w:rPr>
        <w:t xml:space="preserve"> </w:t>
      </w:r>
    </w:p>
    <w:p w:rsidRPr="009D0C31" w:rsidR="009D0C31" w:rsidP="00733FF5" w:rsidRDefault="009D0C31">
      <w:pPr>
        <w:spacing w:after="161"/>
        <w:ind w:firstLine="1080"/>
        <w:rPr>
          <w:color w:val="000000"/>
        </w:rPr>
      </w:pPr>
      <w:r>
        <w:rPr>
          <w:color w:val="000000"/>
        </w:rPr>
        <w:t>The p</w:t>
      </w:r>
      <w:r w:rsidRPr="009D0C31">
        <w:rPr>
          <w:color w:val="000000"/>
        </w:rPr>
        <w:t xml:space="preserve">roposed sample size is 500 Service members. </w:t>
      </w:r>
      <w:r>
        <w:rPr>
          <w:color w:val="000000"/>
        </w:rPr>
        <w:t xml:space="preserve">As statistics employed for </w:t>
      </w:r>
      <w:r w:rsidR="00364DD2">
        <w:rPr>
          <w:color w:val="000000"/>
        </w:rPr>
        <w:t xml:space="preserve">the survey questions will be limited to certain </w:t>
      </w:r>
      <w:proofErr w:type="spellStart"/>
      <w:r w:rsidR="00364DD2">
        <w:rPr>
          <w:color w:val="000000"/>
        </w:rPr>
        <w:t>descriptives</w:t>
      </w:r>
      <w:proofErr w:type="spellEnd"/>
      <w:r w:rsidR="00364DD2">
        <w:rPr>
          <w:color w:val="000000"/>
        </w:rPr>
        <w:t xml:space="preserve"> (i.e., measures of central tendencies, variabilities, and distributions), no p</w:t>
      </w:r>
      <w:r w:rsidRPr="009D0C31">
        <w:rPr>
          <w:color w:val="000000"/>
        </w:rPr>
        <w:t xml:space="preserve">ower calculation </w:t>
      </w:r>
      <w:r w:rsidR="00364DD2">
        <w:rPr>
          <w:color w:val="000000"/>
        </w:rPr>
        <w:t>is</w:t>
      </w:r>
      <w:r w:rsidRPr="009D0C31">
        <w:rPr>
          <w:color w:val="000000"/>
        </w:rPr>
        <w:t xml:space="preserve"> applicable.</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1A4DE9" w:rsidRDefault="005E0A0F">
      <w:pPr>
        <w:pStyle w:val="NormalWeb"/>
        <w:numPr>
          <w:ilvl w:val="0"/>
          <w:numId w:val="1"/>
        </w:numPr>
        <w:spacing w:line="288" w:lineRule="atLeast"/>
      </w:pPr>
      <w:r>
        <w:t>Statistical methodologies for stratification and sample selection;</w:t>
      </w:r>
      <w:r w:rsidR="001A4DE9">
        <w:t xml:space="preserve"> </w:t>
      </w:r>
    </w:p>
    <w:p w:rsidR="001A4DE9" w:rsidP="001A4DE9" w:rsidRDefault="003C0CC3">
      <w:pPr>
        <w:pStyle w:val="NormalWeb"/>
        <w:spacing w:line="288" w:lineRule="atLeast"/>
        <w:ind w:left="1620"/>
      </w:pPr>
      <w:r>
        <w:rPr>
          <w:color w:val="000000"/>
        </w:rPr>
        <w:t xml:space="preserve">A convenience sample will be utilized; </w:t>
      </w:r>
      <w:r>
        <w:t xml:space="preserve">project officers from each of the military services will recruit participants on a voluntary basis. </w:t>
      </w:r>
      <w:r>
        <w:rPr>
          <w:color w:val="000000"/>
        </w:rPr>
        <w:t xml:space="preserve"> </w:t>
      </w:r>
      <w:r w:rsidRPr="009D0C31" w:rsidR="001A4DE9">
        <w:rPr>
          <w:color w:val="000000"/>
        </w:rPr>
        <w:t xml:space="preserve">Focus groups will be organized by paygrade and by race/ethnicity to ensure that members are among peers, rather than superiors, </w:t>
      </w:r>
      <w:r w:rsidR="001A4DE9">
        <w:rPr>
          <w:color w:val="000000"/>
        </w:rPr>
        <w:t xml:space="preserve">and at similar career stages, </w:t>
      </w:r>
      <w:r w:rsidRPr="009D0C31" w:rsidR="001A4DE9">
        <w:rPr>
          <w:color w:val="000000"/>
        </w:rPr>
        <w:t>and feel comfortable speaking openly about issues related to race/ethnicity, gender, and their careers.</w:t>
      </w:r>
    </w:p>
    <w:p w:rsidR="005E0A0F" w:rsidP="001A4DE9" w:rsidRDefault="005E0A0F">
      <w:pPr>
        <w:pStyle w:val="NormalWeb"/>
        <w:numPr>
          <w:ilvl w:val="0"/>
          <w:numId w:val="1"/>
        </w:numPr>
        <w:spacing w:line="288" w:lineRule="atLeast"/>
      </w:pPr>
      <w:r>
        <w:t>Estimation procedures;</w:t>
      </w:r>
    </w:p>
    <w:p w:rsidR="001A4DE9" w:rsidP="001A4DE9" w:rsidRDefault="001A4DE9">
      <w:pPr>
        <w:pStyle w:val="NormalWeb"/>
        <w:spacing w:line="288" w:lineRule="atLeast"/>
        <w:ind w:left="1620"/>
      </w:pPr>
      <w:r>
        <w:t xml:space="preserve">Descriptive statistics: </w:t>
      </w:r>
      <w:r>
        <w:rPr>
          <w:color w:val="000000"/>
        </w:rPr>
        <w:t>Measures of central tendencies, variabilities, and distributions</w:t>
      </w:r>
    </w:p>
    <w:p w:rsidR="005E0A0F" w:rsidP="00143703" w:rsidRDefault="005E0A0F">
      <w:pPr>
        <w:pStyle w:val="NormalWeb"/>
        <w:numPr>
          <w:ilvl w:val="0"/>
          <w:numId w:val="1"/>
        </w:numPr>
        <w:spacing w:line="288" w:lineRule="atLeast"/>
      </w:pPr>
      <w:r>
        <w:t>Degree of accuracy needed for the Purpose discussed in the justification;</w:t>
      </w:r>
    </w:p>
    <w:p w:rsidR="00143703" w:rsidP="00143703" w:rsidRDefault="00143703">
      <w:pPr>
        <w:pStyle w:val="NormalWeb"/>
        <w:spacing w:line="288" w:lineRule="atLeast"/>
        <w:ind w:left="1620"/>
      </w:pPr>
      <w:r>
        <w:t>N.A.</w:t>
      </w:r>
    </w:p>
    <w:p w:rsidR="005E0A0F" w:rsidP="005E0A0F" w:rsidRDefault="005E0A0F">
      <w:pPr>
        <w:pStyle w:val="NormalWeb"/>
        <w:spacing w:line="288" w:lineRule="atLeast"/>
        <w:ind w:firstLine="1260"/>
      </w:pPr>
      <w:r>
        <w:lastRenderedPageBreak/>
        <w:t>d.  Unusual problems requiring specialized sampling procedures;</w:t>
      </w:r>
    </w:p>
    <w:p w:rsidR="00143703" w:rsidP="00F45B0C" w:rsidRDefault="00143703">
      <w:pPr>
        <w:pStyle w:val="NormalWeb"/>
        <w:spacing w:line="288" w:lineRule="atLeast"/>
        <w:ind w:left="1620"/>
      </w:pPr>
      <w:r>
        <w:t xml:space="preserve">Female Service members are not included or greatly underrepresented in certain studied units. </w:t>
      </w:r>
    </w:p>
    <w:p w:rsidR="005E0A0F" w:rsidP="00143703" w:rsidRDefault="005E0A0F">
      <w:pPr>
        <w:pStyle w:val="NormalWeb"/>
        <w:numPr>
          <w:ilvl w:val="0"/>
          <w:numId w:val="1"/>
        </w:numPr>
        <w:spacing w:line="288" w:lineRule="atLeast"/>
      </w:pPr>
      <w:r>
        <w:t>Use of periodic or cyclical data collections to reduce respondent burden.</w:t>
      </w:r>
    </w:p>
    <w:p w:rsidR="00143703" w:rsidP="00143703" w:rsidRDefault="00143703">
      <w:pPr>
        <w:pStyle w:val="NormalWeb"/>
        <w:spacing w:line="288" w:lineRule="atLeast"/>
        <w:ind w:left="1620"/>
      </w:pPr>
      <w:r>
        <w:t>N.A.</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5E0A0F" w:rsidP="00F45B0C" w:rsidRDefault="005E0A0F">
      <w:pPr>
        <w:pStyle w:val="NormalWeb"/>
        <w:spacing w:line="288" w:lineRule="atLeast"/>
        <w:ind w:firstLine="72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rsidRDefault="00143703">
      <w:pPr>
        <w:pStyle w:val="NormalWeb"/>
        <w:spacing w:line="288" w:lineRule="atLeast"/>
        <w:ind w:firstLine="1260"/>
      </w:pPr>
      <w:r>
        <w:t xml:space="preserve">N.A. </w:t>
      </w:r>
    </w:p>
    <w:p w:rsidR="005E0A0F" w:rsidP="005E0A0F" w:rsidRDefault="005E0A0F">
      <w:pPr>
        <w:pStyle w:val="NormalWeb"/>
        <w:spacing w:line="288" w:lineRule="atLeast"/>
        <w:ind w:firstLine="900"/>
      </w:pPr>
      <w:r>
        <w:t xml:space="preserve">4.  </w:t>
      </w:r>
      <w:r>
        <w:rPr>
          <w:u w:val="single"/>
        </w:rPr>
        <w:t>Tests of Procedures</w:t>
      </w:r>
    </w:p>
    <w:p w:rsidR="005E0A0F" w:rsidP="005E0A0F" w:rsidRDefault="005E0A0F">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F45B0C" w:rsidRDefault="00143703">
      <w:pPr>
        <w:pStyle w:val="NormalWeb"/>
        <w:spacing w:line="288" w:lineRule="atLeast"/>
        <w:ind w:left="1260"/>
      </w:pPr>
      <w:r>
        <w:t xml:space="preserve">Practice sessions/testing questions will be conducted with </w:t>
      </w:r>
      <w:r w:rsidR="002249FF">
        <w:t>V</w:t>
      </w:r>
      <w:r w:rsidR="003C0CC3">
        <w:t xml:space="preserve">eterans </w:t>
      </w:r>
      <w:r>
        <w:t>employed by IDA</w:t>
      </w:r>
      <w:r w:rsidR="003C0CC3">
        <w:t xml:space="preserve"> and/or current service members, with 9 or fewer respondents. </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5E0A0F">
        <w:t>Provide names and telephone number of individual(s) consulted on statistical aspects of the design.</w:t>
      </w:r>
    </w:p>
    <w:p w:rsidR="00143703" w:rsidP="00F434B6" w:rsidRDefault="00143703">
      <w:pPr>
        <w:pStyle w:val="NormalWeb"/>
        <w:spacing w:line="288" w:lineRule="atLeast"/>
        <w:ind w:firstLine="1260"/>
      </w:pPr>
      <w:r>
        <w:t>N.A.</w:t>
      </w:r>
    </w:p>
    <w:p w:rsidR="00F1447C" w:rsidP="00F434B6" w:rsidRDefault="00F434B6">
      <w:pPr>
        <w:pStyle w:val="NormalWeb"/>
        <w:spacing w:line="288" w:lineRule="atLeast"/>
        <w:ind w:firstLine="1260"/>
      </w:pPr>
      <w:r>
        <w:t>b. </w:t>
      </w:r>
      <w:r w:rsidR="005E0A0F">
        <w:t>Provide name and organization of person(s) who will actually collect and analyze the collected information.</w:t>
      </w:r>
    </w:p>
    <w:p w:rsidRPr="00F92085" w:rsidR="00143703" w:rsidP="00F11DBE" w:rsidRDefault="003C0CC3">
      <w:pPr>
        <w:pStyle w:val="NormalWeb"/>
        <w:spacing w:line="288" w:lineRule="atLeast"/>
        <w:ind w:left="1260"/>
      </w:pPr>
      <w:bookmarkStart w:name="_GoBack" w:id="2"/>
      <w:bookmarkEnd w:id="2"/>
      <w:r>
        <w:t xml:space="preserve">IDA research team: </w:t>
      </w:r>
      <w:r w:rsidRPr="002210C4">
        <w:t xml:space="preserve">Dr. Dina Eliezer, COL(R) Joseph Adams, Dr. Amy Alrich, Rachel Augustine, Dr. Dave Cotting, Caroline Earle, Akshay Jain, Anthony Johnson, Dr. Jordan Marcusse, Nigel Mease, Neil Mithal, Heidi Reutter, and Ashlie Williams. </w:t>
      </w:r>
    </w:p>
    <w:sectPr w:rsidRPr="00F92085" w:rsidR="00143703"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E5B" w:rsidRDefault="00882E5B" w:rsidP="00977A74">
      <w:r>
        <w:separator/>
      </w:r>
    </w:p>
  </w:endnote>
  <w:endnote w:type="continuationSeparator" w:id="0">
    <w:p w:rsidR="00882E5B" w:rsidRDefault="00882E5B"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A74" w:rsidRDefault="00977A74">
    <w:pPr>
      <w:pStyle w:val="Footer"/>
      <w:jc w:val="center"/>
    </w:pPr>
    <w:r>
      <w:fldChar w:fldCharType="begin"/>
    </w:r>
    <w:r>
      <w:instrText xml:space="preserve"> PAGE   \* MERGEFORMAT </w:instrText>
    </w:r>
    <w:r>
      <w:fldChar w:fldCharType="separate"/>
    </w:r>
    <w:r w:rsidR="003C0CC3">
      <w:rPr>
        <w:noProof/>
      </w:rPr>
      <w:t>3</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E5B" w:rsidRDefault="00882E5B" w:rsidP="00977A74">
      <w:r>
        <w:separator/>
      </w:r>
    </w:p>
  </w:footnote>
  <w:footnote w:type="continuationSeparator" w:id="0">
    <w:p w:rsidR="00882E5B" w:rsidRDefault="00882E5B"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13F0C"/>
    <w:multiLevelType w:val="hybridMultilevel"/>
    <w:tmpl w:val="D15AE112"/>
    <w:lvl w:ilvl="0" w:tplc="EA380F7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105A5C"/>
    <w:rsid w:val="0011279F"/>
    <w:rsid w:val="00137EBD"/>
    <w:rsid w:val="00143703"/>
    <w:rsid w:val="00146F7E"/>
    <w:rsid w:val="00147C51"/>
    <w:rsid w:val="001A4DE9"/>
    <w:rsid w:val="002249FF"/>
    <w:rsid w:val="0030008B"/>
    <w:rsid w:val="00364DD2"/>
    <w:rsid w:val="003C0CC3"/>
    <w:rsid w:val="004277A4"/>
    <w:rsid w:val="005E0A0F"/>
    <w:rsid w:val="006B2B17"/>
    <w:rsid w:val="006F3F40"/>
    <w:rsid w:val="00733FF5"/>
    <w:rsid w:val="007769B2"/>
    <w:rsid w:val="00882E5B"/>
    <w:rsid w:val="00977A74"/>
    <w:rsid w:val="009D0C31"/>
    <w:rsid w:val="009F0B30"/>
    <w:rsid w:val="009F28DB"/>
    <w:rsid w:val="00A86D24"/>
    <w:rsid w:val="00A93CBF"/>
    <w:rsid w:val="00B34EB3"/>
    <w:rsid w:val="00B74856"/>
    <w:rsid w:val="00C34D08"/>
    <w:rsid w:val="00C53FA6"/>
    <w:rsid w:val="00C66D8C"/>
    <w:rsid w:val="00D46148"/>
    <w:rsid w:val="00D510AE"/>
    <w:rsid w:val="00E5183F"/>
    <w:rsid w:val="00F11DBE"/>
    <w:rsid w:val="00F1447C"/>
    <w:rsid w:val="00F173B7"/>
    <w:rsid w:val="00F434B6"/>
    <w:rsid w:val="00F45B0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D828"/>
  <w15:chartTrackingRefBased/>
  <w15:docId w15:val="{118F1134-2EB6-4461-80DC-50D0CEB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59"/>
    <w:rsid w:val="00364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D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Cotting, Dave I</cp:lastModifiedBy>
  <cp:revision>4</cp:revision>
  <cp:lastPrinted>2013-01-25T19:13:00Z</cp:lastPrinted>
  <dcterms:created xsi:type="dcterms:W3CDTF">2021-12-14T18:57:00Z</dcterms:created>
  <dcterms:modified xsi:type="dcterms:W3CDTF">2021-12-14T18:59:00Z</dcterms:modified>
</cp:coreProperties>
</file>