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40C6" w:rsidR="00B61792" w:rsidP="00924609" w:rsidRDefault="007B20EF" w14:paraId="3CCA53B4" w14:textId="77777777">
      <w:pPr>
        <w:widowControl w:val="0"/>
        <w:jc w:val="center"/>
        <w:rPr>
          <w:b/>
          <w:szCs w:val="24"/>
        </w:rPr>
      </w:pPr>
      <w:bookmarkStart w:name="OLE_LINK1" w:id="0"/>
      <w:bookmarkStart w:name="OLE_LINK2" w:id="1"/>
      <w:r>
        <w:rPr>
          <w:b/>
          <w:szCs w:val="24"/>
        </w:rPr>
        <w:t xml:space="preserve"> </w:t>
      </w:r>
    </w:p>
    <w:p w:rsidRPr="006840C6" w:rsidR="00B61792" w:rsidP="00924609" w:rsidRDefault="00B61792" w14:paraId="38F9F8F5" w14:textId="77777777">
      <w:pPr>
        <w:widowControl w:val="0"/>
        <w:jc w:val="center"/>
        <w:rPr>
          <w:b/>
          <w:szCs w:val="24"/>
        </w:rPr>
      </w:pPr>
    </w:p>
    <w:p w:rsidRPr="002914B8" w:rsidR="00262990" w:rsidP="00262990" w:rsidRDefault="00262990" w14:paraId="68D09D4D" w14:textId="77777777">
      <w:pPr>
        <w:jc w:val="center"/>
        <w:rPr>
          <w:b/>
          <w:sz w:val="28"/>
          <w:szCs w:val="28"/>
        </w:rPr>
      </w:pPr>
      <w:r w:rsidRPr="002914B8">
        <w:rPr>
          <w:b/>
          <w:sz w:val="28"/>
          <w:szCs w:val="28"/>
        </w:rPr>
        <w:t>National Program of Cancer Registries</w:t>
      </w:r>
    </w:p>
    <w:p w:rsidRPr="002914B8" w:rsidR="00262990" w:rsidP="00262990" w:rsidRDefault="00262990" w14:paraId="262F8C0F" w14:textId="77777777">
      <w:pPr>
        <w:jc w:val="center"/>
        <w:rPr>
          <w:b/>
          <w:sz w:val="28"/>
          <w:szCs w:val="28"/>
        </w:rPr>
      </w:pPr>
      <w:r w:rsidRPr="002914B8">
        <w:rPr>
          <w:b/>
          <w:sz w:val="28"/>
          <w:szCs w:val="28"/>
        </w:rPr>
        <w:t>Program Evaluation Instrument</w:t>
      </w:r>
    </w:p>
    <w:p w:rsidR="00262990" w:rsidP="00262990" w:rsidRDefault="00262990" w14:paraId="091CE34F" w14:textId="77777777">
      <w:pPr>
        <w:jc w:val="center"/>
        <w:rPr>
          <w:b/>
          <w:sz w:val="28"/>
          <w:szCs w:val="28"/>
        </w:rPr>
      </w:pPr>
      <w:r w:rsidRPr="002914B8">
        <w:rPr>
          <w:b/>
          <w:sz w:val="28"/>
          <w:szCs w:val="28"/>
        </w:rPr>
        <w:t>(NPCR-PEI)</w:t>
      </w:r>
    </w:p>
    <w:p w:rsidRPr="002914B8" w:rsidR="00D52393" w:rsidP="00262990" w:rsidRDefault="00D52393" w14:paraId="34490898" w14:textId="77777777">
      <w:pPr>
        <w:jc w:val="center"/>
        <w:rPr>
          <w:sz w:val="28"/>
          <w:szCs w:val="28"/>
        </w:rPr>
      </w:pPr>
    </w:p>
    <w:p w:rsidRPr="006840C6" w:rsidR="00D52393" w:rsidP="00D52393" w:rsidRDefault="00D52393" w14:paraId="70DB8037" w14:textId="77777777">
      <w:pPr>
        <w:widowControl w:val="0"/>
        <w:jc w:val="center"/>
        <w:rPr>
          <w:b/>
          <w:szCs w:val="24"/>
        </w:rPr>
      </w:pPr>
      <w:r w:rsidRPr="006840C6">
        <w:rPr>
          <w:b/>
          <w:szCs w:val="24"/>
        </w:rPr>
        <w:t>OMB No.</w:t>
      </w:r>
      <w:r w:rsidRPr="004B27DB">
        <w:rPr>
          <w:szCs w:val="24"/>
        </w:rPr>
        <w:t xml:space="preserve"> </w:t>
      </w:r>
      <w:r>
        <w:rPr>
          <w:szCs w:val="24"/>
        </w:rPr>
        <w:t>0920-</w:t>
      </w:r>
      <w:r w:rsidR="000A74B4">
        <w:rPr>
          <w:szCs w:val="24"/>
        </w:rPr>
        <w:t>0706</w:t>
      </w:r>
    </w:p>
    <w:p w:rsidRPr="006840C6" w:rsidR="00D52393" w:rsidP="00D52393" w:rsidRDefault="00D52393" w14:paraId="2FD2A562" w14:textId="77777777">
      <w:pPr>
        <w:widowControl w:val="0"/>
        <w:jc w:val="center"/>
        <w:rPr>
          <w:b/>
          <w:szCs w:val="24"/>
        </w:rPr>
      </w:pPr>
    </w:p>
    <w:p w:rsidRPr="006840C6" w:rsidR="00B61792" w:rsidP="00CE3EE3" w:rsidRDefault="00B61792" w14:paraId="3F1F6D8E" w14:textId="77777777">
      <w:pPr>
        <w:widowControl w:val="0"/>
        <w:jc w:val="center"/>
        <w:rPr>
          <w:b/>
          <w:szCs w:val="24"/>
        </w:rPr>
      </w:pPr>
    </w:p>
    <w:p w:rsidRPr="006840C6" w:rsidR="00B61792" w:rsidP="00924609" w:rsidRDefault="00B61792" w14:paraId="33BAA8F8" w14:textId="77777777">
      <w:pPr>
        <w:widowControl w:val="0"/>
        <w:rPr>
          <w:b/>
          <w:szCs w:val="24"/>
        </w:rPr>
      </w:pPr>
    </w:p>
    <w:p w:rsidRPr="006840C6" w:rsidR="00B61792" w:rsidP="00924609" w:rsidRDefault="00B61792" w14:paraId="1AF0F768" w14:textId="77777777">
      <w:pPr>
        <w:widowControl w:val="0"/>
        <w:rPr>
          <w:b/>
          <w:szCs w:val="24"/>
        </w:rPr>
      </w:pPr>
    </w:p>
    <w:p w:rsidRPr="006840C6" w:rsidR="00B61792" w:rsidP="00924609" w:rsidRDefault="00B61792" w14:paraId="295004EF" w14:textId="77777777">
      <w:pPr>
        <w:widowControl w:val="0"/>
        <w:jc w:val="center"/>
        <w:rPr>
          <w:b/>
          <w:szCs w:val="24"/>
        </w:rPr>
      </w:pPr>
      <w:r w:rsidRPr="006840C6">
        <w:rPr>
          <w:b/>
          <w:szCs w:val="24"/>
        </w:rPr>
        <w:t xml:space="preserve">Supporting Statement </w:t>
      </w:r>
      <w:proofErr w:type="gramStart"/>
      <w:r w:rsidRPr="006840C6">
        <w:rPr>
          <w:b/>
          <w:szCs w:val="24"/>
        </w:rPr>
        <w:t>Part</w:t>
      </w:r>
      <w:proofErr w:type="gramEnd"/>
      <w:r w:rsidRPr="006840C6">
        <w:rPr>
          <w:b/>
          <w:szCs w:val="24"/>
        </w:rPr>
        <w:t xml:space="preserve"> A </w:t>
      </w:r>
    </w:p>
    <w:p w:rsidRPr="006840C6" w:rsidR="00725F10" w:rsidP="00924609" w:rsidRDefault="00725F10" w14:paraId="7DDA087B" w14:textId="77777777">
      <w:pPr>
        <w:widowControl w:val="0"/>
        <w:jc w:val="center"/>
        <w:rPr>
          <w:b/>
          <w:szCs w:val="24"/>
        </w:rPr>
      </w:pPr>
    </w:p>
    <w:p w:rsidR="00A80A65" w:rsidP="00924609" w:rsidRDefault="002848CF" w14:paraId="308457B6" w14:textId="77777777">
      <w:pPr>
        <w:widowControl w:val="0"/>
        <w:jc w:val="center"/>
        <w:rPr>
          <w:b/>
          <w:szCs w:val="24"/>
        </w:rPr>
      </w:pPr>
      <w:r>
        <w:rPr>
          <w:b/>
          <w:szCs w:val="24"/>
        </w:rPr>
        <w:t>September 15, 2021</w:t>
      </w:r>
    </w:p>
    <w:p w:rsidR="004B27DB" w:rsidP="00924609" w:rsidRDefault="004B27DB" w14:paraId="6025B2DD" w14:textId="77777777">
      <w:pPr>
        <w:widowControl w:val="0"/>
        <w:jc w:val="center"/>
        <w:rPr>
          <w:b/>
          <w:szCs w:val="24"/>
        </w:rPr>
      </w:pPr>
    </w:p>
    <w:p w:rsidRPr="006840C6" w:rsidR="00B61792" w:rsidP="00924609" w:rsidRDefault="00B61792" w14:paraId="214BA8A5" w14:textId="77777777">
      <w:pPr>
        <w:widowControl w:val="0"/>
        <w:jc w:val="center"/>
        <w:rPr>
          <w:b/>
          <w:szCs w:val="24"/>
        </w:rPr>
      </w:pPr>
    </w:p>
    <w:p w:rsidRPr="006840C6" w:rsidR="00B61792" w:rsidP="00924609" w:rsidRDefault="00B61792" w14:paraId="6E918C0B" w14:textId="77777777">
      <w:pPr>
        <w:widowControl w:val="0"/>
        <w:jc w:val="center"/>
        <w:rPr>
          <w:szCs w:val="24"/>
        </w:rPr>
      </w:pPr>
    </w:p>
    <w:p w:rsidRPr="006840C6" w:rsidR="00B61792" w:rsidP="00924609" w:rsidRDefault="00B61792" w14:paraId="60B6747C" w14:textId="77777777">
      <w:pPr>
        <w:widowControl w:val="0"/>
        <w:jc w:val="center"/>
        <w:rPr>
          <w:szCs w:val="24"/>
        </w:rPr>
      </w:pPr>
    </w:p>
    <w:p w:rsidRPr="006840C6" w:rsidR="00B61792" w:rsidP="00924609" w:rsidRDefault="00B61792" w14:paraId="529FA7DD" w14:textId="77777777">
      <w:pPr>
        <w:widowControl w:val="0"/>
        <w:jc w:val="center"/>
        <w:rPr>
          <w:szCs w:val="24"/>
        </w:rPr>
      </w:pPr>
    </w:p>
    <w:p w:rsidRPr="006840C6" w:rsidR="00B44FD8" w:rsidP="00924609" w:rsidRDefault="00B44FD8" w14:paraId="51F7BBED" w14:textId="77777777">
      <w:pPr>
        <w:widowControl w:val="0"/>
        <w:jc w:val="center"/>
        <w:rPr>
          <w:szCs w:val="24"/>
        </w:rPr>
      </w:pPr>
    </w:p>
    <w:p w:rsidRPr="006840C6" w:rsidR="00B44FD8" w:rsidP="00B810B4" w:rsidRDefault="00B44FD8" w14:paraId="27F1497E" w14:textId="77777777">
      <w:pPr>
        <w:widowControl w:val="0"/>
        <w:rPr>
          <w:szCs w:val="24"/>
        </w:rPr>
      </w:pPr>
    </w:p>
    <w:p w:rsidRPr="000B3A42" w:rsidR="004B27DB" w:rsidP="004B27DB" w:rsidRDefault="004B27DB" w14:paraId="6E9D2ACE" w14:textId="77777777">
      <w:pPr>
        <w:jc w:val="center"/>
      </w:pPr>
      <w:r>
        <w:t>Trevia Brooks, MPA</w:t>
      </w:r>
    </w:p>
    <w:p w:rsidRPr="00196D9B" w:rsidR="004B27DB" w:rsidP="004B27DB" w:rsidRDefault="004B27DB" w14:paraId="1E801E58" w14:textId="77777777">
      <w:pPr>
        <w:widowControl w:val="0"/>
        <w:jc w:val="center"/>
        <w:rPr>
          <w:szCs w:val="24"/>
        </w:rPr>
      </w:pPr>
      <w:r>
        <w:rPr>
          <w:szCs w:val="24"/>
        </w:rPr>
        <w:t>Telephone: (770) 488-5659</w:t>
      </w:r>
    </w:p>
    <w:p w:rsidRPr="00196D9B" w:rsidR="004B27DB" w:rsidP="004B27DB" w:rsidRDefault="004B27DB" w14:paraId="3418D309" w14:textId="77777777">
      <w:pPr>
        <w:widowControl w:val="0"/>
        <w:jc w:val="center"/>
        <w:rPr>
          <w:szCs w:val="24"/>
        </w:rPr>
      </w:pPr>
      <w:r w:rsidRPr="00196D9B">
        <w:rPr>
          <w:szCs w:val="24"/>
        </w:rPr>
        <w:t>Fax: (770) 488-4759</w:t>
      </w:r>
    </w:p>
    <w:p w:rsidRPr="00196D9B" w:rsidR="004B27DB" w:rsidP="004B27DB" w:rsidRDefault="004B27DB" w14:paraId="3764DB88" w14:textId="77777777">
      <w:pPr>
        <w:widowControl w:val="0"/>
        <w:jc w:val="center"/>
        <w:rPr>
          <w:szCs w:val="24"/>
        </w:rPr>
      </w:pPr>
      <w:r>
        <w:rPr>
          <w:szCs w:val="24"/>
        </w:rPr>
        <w:t>Email: tnb9@cdc.gov</w:t>
      </w:r>
    </w:p>
    <w:p w:rsidRPr="00196D9B" w:rsidR="004B27DB" w:rsidP="004B27DB" w:rsidRDefault="004B27DB" w14:paraId="3346D363" w14:textId="77777777">
      <w:pPr>
        <w:widowControl w:val="0"/>
        <w:jc w:val="center"/>
        <w:rPr>
          <w:szCs w:val="24"/>
        </w:rPr>
      </w:pPr>
      <w:r w:rsidRPr="00196D9B">
        <w:rPr>
          <w:szCs w:val="24"/>
        </w:rPr>
        <w:t>Division of Cancer Prevention and Control</w:t>
      </w:r>
    </w:p>
    <w:p w:rsidRPr="00196D9B" w:rsidR="004B27DB" w:rsidP="004B27DB" w:rsidRDefault="004B27DB" w14:paraId="3F2854C8" w14:textId="77777777">
      <w:pPr>
        <w:widowControl w:val="0"/>
        <w:jc w:val="center"/>
        <w:rPr>
          <w:szCs w:val="24"/>
        </w:rPr>
      </w:pPr>
      <w:r w:rsidRPr="00196D9B">
        <w:rPr>
          <w:szCs w:val="24"/>
        </w:rPr>
        <w:t>National Center for Chronic Disease Prevention and Health Promotion</w:t>
      </w:r>
    </w:p>
    <w:p w:rsidRPr="00196D9B" w:rsidR="004B27DB" w:rsidP="004B27DB" w:rsidRDefault="004B27DB" w14:paraId="09495201" w14:textId="77777777">
      <w:pPr>
        <w:widowControl w:val="0"/>
        <w:jc w:val="center"/>
        <w:rPr>
          <w:szCs w:val="24"/>
        </w:rPr>
      </w:pPr>
      <w:r w:rsidRPr="00196D9B">
        <w:rPr>
          <w:szCs w:val="24"/>
        </w:rPr>
        <w:t>Centers for Disease Control and Prevention</w:t>
      </w:r>
    </w:p>
    <w:p w:rsidRPr="00196D9B" w:rsidR="004B27DB" w:rsidP="004B27DB" w:rsidRDefault="004B27DB" w14:paraId="5CDB9F91" w14:textId="77777777">
      <w:pPr>
        <w:widowControl w:val="0"/>
        <w:jc w:val="center"/>
        <w:rPr>
          <w:szCs w:val="24"/>
        </w:rPr>
      </w:pPr>
      <w:r w:rsidRPr="00196D9B">
        <w:rPr>
          <w:szCs w:val="24"/>
        </w:rPr>
        <w:t>4770 Buford Highway NE, Mail Stop F/69</w:t>
      </w:r>
    </w:p>
    <w:p w:rsidRPr="006840C6" w:rsidR="004B27DB" w:rsidP="004B27DB" w:rsidRDefault="004B27DB" w14:paraId="70856825" w14:textId="77777777">
      <w:pPr>
        <w:widowControl w:val="0"/>
        <w:jc w:val="center"/>
        <w:rPr>
          <w:szCs w:val="24"/>
        </w:rPr>
      </w:pPr>
      <w:r w:rsidRPr="00196D9B">
        <w:rPr>
          <w:szCs w:val="24"/>
        </w:rPr>
        <w:t>Atlanta, GA 30341-3724</w:t>
      </w:r>
    </w:p>
    <w:p w:rsidR="00B61792" w:rsidP="00924609" w:rsidRDefault="00B61792" w14:paraId="48F957EA" w14:textId="77777777">
      <w:pPr>
        <w:widowControl w:val="0"/>
        <w:jc w:val="center"/>
        <w:rPr>
          <w:szCs w:val="24"/>
        </w:rPr>
      </w:pPr>
    </w:p>
    <w:p w:rsidRPr="006840C6" w:rsidR="004B27DB" w:rsidP="00924609" w:rsidRDefault="004B27DB" w14:paraId="20AE8B3E" w14:textId="77777777">
      <w:pPr>
        <w:widowControl w:val="0"/>
        <w:jc w:val="center"/>
        <w:rPr>
          <w:szCs w:val="24"/>
        </w:rPr>
      </w:pPr>
    </w:p>
    <w:p w:rsidR="00196D9B" w:rsidP="00B810B4" w:rsidRDefault="00196D9B" w14:paraId="63209E31" w14:textId="77777777"/>
    <w:p w:rsidRPr="006840C6" w:rsidR="00FE7DAC" w:rsidP="00924609" w:rsidRDefault="00FE7DAC" w14:paraId="7561A161" w14:textId="77777777">
      <w:pPr>
        <w:widowControl w:val="0"/>
        <w:jc w:val="center"/>
        <w:rPr>
          <w:szCs w:val="24"/>
        </w:rPr>
        <w:sectPr w:rsidRPr="006840C6" w:rsidR="00FE7DAC" w:rsidSect="0079576C">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pgSz w:w="12240" w:h="15840"/>
          <w:pgMar w:top="1440" w:right="1440" w:bottom="1440" w:left="1440" w:header="0" w:footer="0" w:gutter="0"/>
          <w:pgNumType w:start="1"/>
          <w:cols w:space="720"/>
          <w:titlePg/>
          <w:docGrid w:linePitch="326"/>
        </w:sectPr>
      </w:pPr>
    </w:p>
    <w:bookmarkEnd w:id="0"/>
    <w:bookmarkEnd w:id="1"/>
    <w:p w:rsidRPr="006840C6" w:rsidR="0010485D" w:rsidP="00924609" w:rsidRDefault="0010485D" w14:paraId="3D78EF70" w14:textId="77777777">
      <w:pPr>
        <w:pStyle w:val="Heading1"/>
        <w:rPr>
          <w:sz w:val="24"/>
          <w:szCs w:val="24"/>
        </w:rPr>
      </w:pPr>
      <w:r w:rsidRPr="006840C6">
        <w:rPr>
          <w:sz w:val="24"/>
          <w:szCs w:val="24"/>
        </w:rPr>
        <w:lastRenderedPageBreak/>
        <w:t>TABLE OF CONTENTS</w:t>
      </w:r>
    </w:p>
    <w:p w:rsidRPr="006840C6" w:rsidR="0010485D" w:rsidP="00924609" w:rsidRDefault="0010485D" w14:paraId="6386766C" w14:textId="77777777">
      <w:pPr>
        <w:widowControl w:val="0"/>
        <w:rPr>
          <w:szCs w:val="24"/>
        </w:rPr>
      </w:pPr>
    </w:p>
    <w:p w:rsidR="00C14082" w:rsidP="00924609" w:rsidRDefault="0010485D" w14:paraId="387A0C2A" w14:textId="77777777">
      <w:pPr>
        <w:widowControl w:val="0"/>
        <w:tabs>
          <w:tab w:val="center" w:pos="4680"/>
        </w:tabs>
        <w:spacing w:after="120"/>
        <w:rPr>
          <w:b/>
          <w:szCs w:val="24"/>
        </w:rPr>
      </w:pPr>
      <w:r w:rsidRPr="006840C6">
        <w:rPr>
          <w:b/>
          <w:szCs w:val="24"/>
        </w:rPr>
        <w:t xml:space="preserve">A.   </w:t>
      </w:r>
    </w:p>
    <w:p w:rsidR="00C14082" w:rsidP="00924609" w:rsidRDefault="00C14082" w14:paraId="3D31758F" w14:textId="77777777">
      <w:pPr>
        <w:widowControl w:val="0"/>
        <w:tabs>
          <w:tab w:val="center" w:pos="4680"/>
        </w:tabs>
        <w:spacing w:after="120"/>
        <w:rPr>
          <w:b/>
          <w:szCs w:val="24"/>
        </w:rPr>
      </w:pPr>
      <w:r>
        <w:rPr>
          <w:b/>
          <w:szCs w:val="24"/>
        </w:rPr>
        <w:t>Summary Table</w:t>
      </w:r>
    </w:p>
    <w:p w:rsidRPr="006840C6" w:rsidR="0010485D" w:rsidP="00924609" w:rsidRDefault="0010485D" w14:paraId="2D77C1AC" w14:textId="77777777">
      <w:pPr>
        <w:widowControl w:val="0"/>
        <w:tabs>
          <w:tab w:val="center" w:pos="4680"/>
        </w:tabs>
        <w:spacing w:after="120"/>
        <w:rPr>
          <w:b/>
          <w:szCs w:val="24"/>
        </w:rPr>
      </w:pPr>
      <w:r w:rsidRPr="006840C6">
        <w:rPr>
          <w:b/>
          <w:szCs w:val="24"/>
        </w:rPr>
        <w:t>Justification</w:t>
      </w:r>
    </w:p>
    <w:p w:rsidRPr="006840C6" w:rsidR="00967A52" w:rsidP="00924609" w:rsidRDefault="0010485D" w14:paraId="664DAB57" w14:textId="77777777">
      <w:pPr>
        <w:pStyle w:val="Heading1"/>
        <w:tabs>
          <w:tab w:val="left" w:pos="720"/>
        </w:tabs>
        <w:spacing w:after="120"/>
        <w:ind w:left="720" w:hanging="720"/>
        <w:jc w:val="left"/>
        <w:rPr>
          <w:b w:val="0"/>
          <w:sz w:val="24"/>
          <w:szCs w:val="24"/>
        </w:rPr>
      </w:pPr>
      <w:r w:rsidRPr="006840C6">
        <w:rPr>
          <w:b w:val="0"/>
          <w:sz w:val="24"/>
          <w:szCs w:val="24"/>
        </w:rPr>
        <w:t>A1.</w:t>
      </w:r>
      <w:r w:rsidRPr="006840C6" w:rsidR="00082741">
        <w:rPr>
          <w:b w:val="0"/>
          <w:sz w:val="24"/>
          <w:szCs w:val="24"/>
        </w:rPr>
        <w:tab/>
      </w:r>
      <w:r w:rsidRPr="006840C6">
        <w:rPr>
          <w:b w:val="0"/>
          <w:sz w:val="24"/>
          <w:szCs w:val="24"/>
        </w:rPr>
        <w:t>Circumstances Making the Collection of Information Necessary</w:t>
      </w:r>
    </w:p>
    <w:p w:rsidRPr="006840C6" w:rsidR="0010485D" w:rsidP="00924609" w:rsidRDefault="0010485D" w14:paraId="4CB309DD" w14:textId="77777777">
      <w:pPr>
        <w:pStyle w:val="Heading1"/>
        <w:tabs>
          <w:tab w:val="left" w:pos="720"/>
        </w:tabs>
        <w:spacing w:after="120"/>
        <w:ind w:left="720" w:hanging="720"/>
        <w:jc w:val="left"/>
        <w:rPr>
          <w:b w:val="0"/>
          <w:sz w:val="24"/>
          <w:szCs w:val="24"/>
        </w:rPr>
      </w:pPr>
      <w:r w:rsidRPr="006840C6">
        <w:rPr>
          <w:b w:val="0"/>
          <w:sz w:val="24"/>
          <w:szCs w:val="24"/>
        </w:rPr>
        <w:t>A2.</w:t>
      </w:r>
      <w:r w:rsidRPr="006840C6">
        <w:rPr>
          <w:b w:val="0"/>
          <w:sz w:val="24"/>
          <w:szCs w:val="24"/>
        </w:rPr>
        <w:tab/>
        <w:t xml:space="preserve">Purpose and Use of </w:t>
      </w:r>
      <w:r w:rsidRPr="006840C6" w:rsidR="00FE7DAC">
        <w:rPr>
          <w:b w:val="0"/>
          <w:sz w:val="24"/>
          <w:szCs w:val="24"/>
        </w:rPr>
        <w:t>the Information Collection</w:t>
      </w:r>
    </w:p>
    <w:p w:rsidRPr="006840C6" w:rsidR="0010485D" w:rsidP="00924609" w:rsidRDefault="0010485D" w14:paraId="0B8E3449" w14:textId="77777777">
      <w:pPr>
        <w:pStyle w:val="Heading1"/>
        <w:tabs>
          <w:tab w:val="left" w:pos="720"/>
        </w:tabs>
        <w:spacing w:after="120"/>
        <w:ind w:left="720" w:hanging="720"/>
        <w:jc w:val="left"/>
        <w:rPr>
          <w:b w:val="0"/>
          <w:sz w:val="24"/>
          <w:szCs w:val="24"/>
        </w:rPr>
      </w:pPr>
      <w:r w:rsidRPr="006840C6">
        <w:rPr>
          <w:b w:val="0"/>
          <w:sz w:val="24"/>
          <w:szCs w:val="24"/>
        </w:rPr>
        <w:t>A3.</w:t>
      </w:r>
      <w:r w:rsidRPr="006840C6">
        <w:rPr>
          <w:b w:val="0"/>
          <w:sz w:val="24"/>
          <w:szCs w:val="24"/>
        </w:rPr>
        <w:tab/>
        <w:t xml:space="preserve">Use of Improved Information Technology and Burden </w:t>
      </w:r>
      <w:r w:rsidRPr="006840C6" w:rsidR="00347DCF">
        <w:rPr>
          <w:b w:val="0"/>
          <w:sz w:val="24"/>
          <w:szCs w:val="24"/>
        </w:rPr>
        <w:t>R</w:t>
      </w:r>
      <w:r w:rsidRPr="006840C6">
        <w:rPr>
          <w:b w:val="0"/>
          <w:sz w:val="24"/>
          <w:szCs w:val="24"/>
        </w:rPr>
        <w:t>eduction</w:t>
      </w:r>
    </w:p>
    <w:p w:rsidRPr="006840C6" w:rsidR="0010485D" w:rsidP="00924609" w:rsidRDefault="0010485D" w14:paraId="6978958E" w14:textId="77777777">
      <w:pPr>
        <w:widowControl w:val="0"/>
        <w:tabs>
          <w:tab w:val="left" w:pos="720"/>
        </w:tabs>
        <w:spacing w:after="120"/>
        <w:ind w:left="720" w:hanging="720"/>
        <w:rPr>
          <w:szCs w:val="24"/>
        </w:rPr>
      </w:pPr>
      <w:r w:rsidRPr="006840C6">
        <w:rPr>
          <w:szCs w:val="24"/>
        </w:rPr>
        <w:t>A4.</w:t>
      </w:r>
      <w:r w:rsidRPr="006840C6">
        <w:rPr>
          <w:szCs w:val="24"/>
        </w:rPr>
        <w:tab/>
        <w:t>Efforts to Identify Duplication and Use of Similar Information</w:t>
      </w:r>
    </w:p>
    <w:p w:rsidRPr="006840C6" w:rsidR="0010485D" w:rsidP="00924609" w:rsidRDefault="0010485D" w14:paraId="520E5BE6" w14:textId="77777777">
      <w:pPr>
        <w:widowControl w:val="0"/>
        <w:tabs>
          <w:tab w:val="left" w:pos="720"/>
          <w:tab w:val="right" w:pos="9360"/>
        </w:tabs>
        <w:spacing w:after="120"/>
        <w:ind w:left="720" w:hanging="720"/>
        <w:rPr>
          <w:szCs w:val="24"/>
        </w:rPr>
      </w:pPr>
      <w:r w:rsidRPr="006840C6">
        <w:rPr>
          <w:szCs w:val="24"/>
        </w:rPr>
        <w:t>A5.</w:t>
      </w:r>
      <w:r w:rsidRPr="006840C6">
        <w:rPr>
          <w:szCs w:val="24"/>
        </w:rPr>
        <w:tab/>
        <w:t>Impact on Small Businesses or Other Small Entities</w:t>
      </w:r>
    </w:p>
    <w:p w:rsidRPr="006840C6" w:rsidR="0010485D" w:rsidP="00924609" w:rsidRDefault="0010485D" w14:paraId="0BE8754D" w14:textId="77777777">
      <w:pPr>
        <w:widowControl w:val="0"/>
        <w:tabs>
          <w:tab w:val="left" w:pos="720"/>
          <w:tab w:val="right" w:pos="9360"/>
        </w:tabs>
        <w:spacing w:after="120"/>
        <w:ind w:left="720" w:hanging="720"/>
        <w:rPr>
          <w:szCs w:val="24"/>
        </w:rPr>
      </w:pPr>
      <w:r w:rsidRPr="006840C6">
        <w:rPr>
          <w:szCs w:val="24"/>
        </w:rPr>
        <w:t>A6.</w:t>
      </w:r>
      <w:r w:rsidRPr="006840C6">
        <w:rPr>
          <w:szCs w:val="24"/>
        </w:rPr>
        <w:tab/>
        <w:t>Consequences of Collecting the Information Less Frequently</w:t>
      </w:r>
    </w:p>
    <w:p w:rsidRPr="006840C6" w:rsidR="0010485D" w:rsidP="00924609" w:rsidRDefault="0010485D" w14:paraId="6FE8D047" w14:textId="77777777">
      <w:pPr>
        <w:widowControl w:val="0"/>
        <w:tabs>
          <w:tab w:val="left" w:pos="720"/>
          <w:tab w:val="right" w:pos="9360"/>
        </w:tabs>
        <w:spacing w:after="120"/>
        <w:ind w:left="720" w:hanging="720"/>
        <w:rPr>
          <w:szCs w:val="24"/>
        </w:rPr>
      </w:pPr>
      <w:r w:rsidRPr="006840C6">
        <w:rPr>
          <w:szCs w:val="24"/>
        </w:rPr>
        <w:t>A7.</w:t>
      </w:r>
      <w:r w:rsidRPr="006840C6">
        <w:rPr>
          <w:szCs w:val="24"/>
        </w:rPr>
        <w:tab/>
        <w:t>Special Circumstances Relating to the Guidelines of 5 CFR 1320.5</w:t>
      </w:r>
    </w:p>
    <w:p w:rsidRPr="006840C6" w:rsidR="0010485D" w:rsidP="00924609" w:rsidRDefault="0010485D" w14:paraId="518B34AB" w14:textId="77777777">
      <w:pPr>
        <w:widowControl w:val="0"/>
        <w:tabs>
          <w:tab w:val="left" w:pos="720"/>
          <w:tab w:val="right" w:pos="9360"/>
        </w:tabs>
        <w:spacing w:after="120"/>
        <w:ind w:left="720" w:hanging="720"/>
        <w:rPr>
          <w:szCs w:val="24"/>
        </w:rPr>
      </w:pPr>
      <w:r w:rsidRPr="006840C6">
        <w:rPr>
          <w:szCs w:val="24"/>
        </w:rPr>
        <w:t xml:space="preserve">A8. </w:t>
      </w:r>
      <w:r w:rsidRPr="006840C6">
        <w:rPr>
          <w:szCs w:val="24"/>
        </w:rPr>
        <w:tab/>
        <w:t>Comments in Response to the Federal Register Notice and Efforts to Consult</w:t>
      </w:r>
      <w:r w:rsidRPr="006840C6" w:rsidR="00967A52">
        <w:rPr>
          <w:szCs w:val="24"/>
        </w:rPr>
        <w:t xml:space="preserve"> </w:t>
      </w:r>
      <w:r w:rsidRPr="006840C6">
        <w:rPr>
          <w:szCs w:val="24"/>
        </w:rPr>
        <w:t>Outside the Agency</w:t>
      </w:r>
    </w:p>
    <w:p w:rsidRPr="006840C6" w:rsidR="00967A52" w:rsidP="00924609" w:rsidRDefault="0010485D" w14:paraId="64706E25" w14:textId="77777777">
      <w:pPr>
        <w:widowControl w:val="0"/>
        <w:tabs>
          <w:tab w:val="left" w:pos="720"/>
          <w:tab w:val="right" w:pos="9360"/>
        </w:tabs>
        <w:spacing w:after="120"/>
        <w:ind w:left="720" w:hanging="720"/>
        <w:rPr>
          <w:szCs w:val="24"/>
        </w:rPr>
      </w:pPr>
      <w:r w:rsidRPr="006840C6">
        <w:rPr>
          <w:szCs w:val="24"/>
        </w:rPr>
        <w:t>A9.</w:t>
      </w:r>
      <w:r w:rsidRPr="006840C6">
        <w:rPr>
          <w:szCs w:val="24"/>
        </w:rPr>
        <w:tab/>
        <w:t>Explanation of Any Payment or Gift to Respondents</w:t>
      </w:r>
    </w:p>
    <w:p w:rsidRPr="006840C6" w:rsidR="0010485D" w:rsidP="00924609" w:rsidRDefault="0010485D" w14:paraId="483E5C1B" w14:textId="77777777">
      <w:pPr>
        <w:widowControl w:val="0"/>
        <w:tabs>
          <w:tab w:val="left" w:pos="720"/>
          <w:tab w:val="right" w:pos="9360"/>
        </w:tabs>
        <w:spacing w:after="120"/>
        <w:ind w:left="720" w:hanging="720"/>
        <w:rPr>
          <w:szCs w:val="24"/>
        </w:rPr>
      </w:pPr>
      <w:r w:rsidRPr="006840C6">
        <w:rPr>
          <w:szCs w:val="24"/>
        </w:rPr>
        <w:t>A10</w:t>
      </w:r>
      <w:r w:rsidRPr="006840C6" w:rsidR="00082741">
        <w:rPr>
          <w:szCs w:val="24"/>
        </w:rPr>
        <w:t>.</w:t>
      </w:r>
      <w:r w:rsidRPr="006840C6" w:rsidR="00082741">
        <w:rPr>
          <w:szCs w:val="24"/>
        </w:rPr>
        <w:tab/>
      </w:r>
      <w:r w:rsidRPr="00C14082" w:rsidR="00C14082">
        <w:rPr>
          <w:szCs w:val="24"/>
        </w:rPr>
        <w:t>Protection of the Privacy and Confidentiality of Information Provided by Respondents</w:t>
      </w:r>
    </w:p>
    <w:p w:rsidRPr="006840C6" w:rsidR="0010485D" w:rsidP="00924609" w:rsidRDefault="0010485D" w14:paraId="1B604968" w14:textId="77777777">
      <w:pPr>
        <w:widowControl w:val="0"/>
        <w:tabs>
          <w:tab w:val="left" w:pos="720"/>
          <w:tab w:val="right" w:pos="9360"/>
        </w:tabs>
        <w:spacing w:after="120"/>
        <w:ind w:left="720" w:hanging="720"/>
        <w:rPr>
          <w:szCs w:val="24"/>
        </w:rPr>
      </w:pPr>
      <w:r w:rsidRPr="006840C6">
        <w:rPr>
          <w:szCs w:val="24"/>
        </w:rPr>
        <w:t xml:space="preserve">A11. </w:t>
      </w:r>
      <w:r w:rsidRPr="006840C6" w:rsidR="0093412D">
        <w:rPr>
          <w:szCs w:val="24"/>
        </w:rPr>
        <w:tab/>
      </w:r>
      <w:r w:rsidRPr="00C14082" w:rsidR="00C14082">
        <w:rPr>
          <w:szCs w:val="24"/>
        </w:rPr>
        <w:t>Institutional Review Board (IRB) and Justification for Sensitive Questions</w:t>
      </w:r>
    </w:p>
    <w:p w:rsidRPr="006840C6" w:rsidR="0010485D" w:rsidP="00924609" w:rsidRDefault="0010485D" w14:paraId="57ECED34" w14:textId="77777777">
      <w:pPr>
        <w:widowControl w:val="0"/>
        <w:tabs>
          <w:tab w:val="left" w:pos="720"/>
          <w:tab w:val="right" w:pos="9360"/>
        </w:tabs>
        <w:spacing w:after="120"/>
        <w:ind w:left="720" w:hanging="720"/>
        <w:rPr>
          <w:szCs w:val="24"/>
        </w:rPr>
      </w:pPr>
      <w:r w:rsidRPr="006840C6">
        <w:rPr>
          <w:szCs w:val="24"/>
        </w:rPr>
        <w:t xml:space="preserve">A12. </w:t>
      </w:r>
      <w:r w:rsidRPr="006840C6" w:rsidR="0093412D">
        <w:rPr>
          <w:szCs w:val="24"/>
        </w:rPr>
        <w:tab/>
      </w:r>
      <w:r w:rsidRPr="006840C6">
        <w:rPr>
          <w:szCs w:val="24"/>
        </w:rPr>
        <w:t>Estimates of Annualized Burden Hours and Costs</w:t>
      </w:r>
    </w:p>
    <w:p w:rsidRPr="006840C6" w:rsidR="0010485D" w:rsidP="00924609" w:rsidRDefault="001F62B9" w14:paraId="3754B63D" w14:textId="77777777">
      <w:pPr>
        <w:widowControl w:val="0"/>
        <w:spacing w:after="120"/>
        <w:ind w:left="720" w:hanging="720"/>
        <w:rPr>
          <w:szCs w:val="24"/>
        </w:rPr>
      </w:pPr>
      <w:r w:rsidRPr="006840C6">
        <w:rPr>
          <w:szCs w:val="24"/>
        </w:rPr>
        <w:t xml:space="preserve">A13. </w:t>
      </w:r>
      <w:r w:rsidRPr="006840C6" w:rsidR="0093412D">
        <w:rPr>
          <w:szCs w:val="24"/>
        </w:rPr>
        <w:tab/>
      </w:r>
      <w:r w:rsidRPr="006840C6" w:rsidR="0010485D">
        <w:rPr>
          <w:szCs w:val="24"/>
        </w:rPr>
        <w:t xml:space="preserve">Estimates of Other Total Annual Cost Burden to Respondents or Record </w:t>
      </w:r>
      <w:r w:rsidRPr="006840C6">
        <w:rPr>
          <w:szCs w:val="24"/>
        </w:rPr>
        <w:t>K</w:t>
      </w:r>
      <w:r w:rsidRPr="006840C6" w:rsidR="0010485D">
        <w:rPr>
          <w:szCs w:val="24"/>
        </w:rPr>
        <w:t>eepers</w:t>
      </w:r>
    </w:p>
    <w:p w:rsidRPr="006840C6" w:rsidR="0010485D" w:rsidP="00924609" w:rsidRDefault="0010485D" w14:paraId="47E00D8A" w14:textId="77777777">
      <w:pPr>
        <w:widowControl w:val="0"/>
        <w:tabs>
          <w:tab w:val="left" w:pos="720"/>
          <w:tab w:val="right" w:pos="9360"/>
        </w:tabs>
        <w:spacing w:after="120"/>
        <w:ind w:left="720" w:hanging="720"/>
        <w:rPr>
          <w:szCs w:val="24"/>
        </w:rPr>
      </w:pPr>
      <w:r w:rsidRPr="006840C6">
        <w:rPr>
          <w:szCs w:val="24"/>
        </w:rPr>
        <w:t xml:space="preserve">A14. </w:t>
      </w:r>
      <w:r w:rsidRPr="006840C6" w:rsidR="0093412D">
        <w:rPr>
          <w:szCs w:val="24"/>
        </w:rPr>
        <w:tab/>
      </w:r>
      <w:r w:rsidRPr="006840C6">
        <w:rPr>
          <w:szCs w:val="24"/>
        </w:rPr>
        <w:t>Annualized Cost to the Federal Government</w:t>
      </w:r>
    </w:p>
    <w:p w:rsidRPr="006840C6" w:rsidR="0010485D" w:rsidP="00924609" w:rsidRDefault="0010485D" w14:paraId="797436A1" w14:textId="77777777">
      <w:pPr>
        <w:widowControl w:val="0"/>
        <w:tabs>
          <w:tab w:val="left" w:pos="720"/>
          <w:tab w:val="right" w:pos="9360"/>
        </w:tabs>
        <w:spacing w:after="120"/>
        <w:ind w:left="720" w:hanging="720"/>
        <w:rPr>
          <w:szCs w:val="24"/>
        </w:rPr>
      </w:pPr>
      <w:r w:rsidRPr="006840C6">
        <w:rPr>
          <w:szCs w:val="24"/>
        </w:rPr>
        <w:t xml:space="preserve">A15. </w:t>
      </w:r>
      <w:r w:rsidRPr="006840C6" w:rsidR="0093412D">
        <w:rPr>
          <w:szCs w:val="24"/>
        </w:rPr>
        <w:tab/>
      </w:r>
      <w:r w:rsidRPr="006840C6">
        <w:rPr>
          <w:szCs w:val="24"/>
        </w:rPr>
        <w:t>Explanation for Program Changes or Adjustments</w:t>
      </w:r>
    </w:p>
    <w:p w:rsidRPr="006840C6" w:rsidR="0010485D" w:rsidP="00924609" w:rsidRDefault="001F62B9" w14:paraId="7A60B3F9" w14:textId="77777777">
      <w:pPr>
        <w:widowControl w:val="0"/>
        <w:tabs>
          <w:tab w:val="left" w:pos="720"/>
        </w:tabs>
        <w:spacing w:after="120"/>
        <w:ind w:left="720" w:hanging="720"/>
        <w:rPr>
          <w:szCs w:val="24"/>
        </w:rPr>
      </w:pPr>
      <w:r w:rsidRPr="006840C6">
        <w:rPr>
          <w:szCs w:val="24"/>
        </w:rPr>
        <w:t xml:space="preserve">A16. </w:t>
      </w:r>
      <w:r w:rsidRPr="006840C6" w:rsidR="0093412D">
        <w:rPr>
          <w:szCs w:val="24"/>
        </w:rPr>
        <w:tab/>
      </w:r>
      <w:r w:rsidRPr="006840C6" w:rsidR="0010485D">
        <w:rPr>
          <w:szCs w:val="24"/>
        </w:rPr>
        <w:t>Plans for Tabulation and Publication and Project Time Schedule</w:t>
      </w:r>
    </w:p>
    <w:p w:rsidRPr="006840C6" w:rsidR="0010485D" w:rsidP="00924609" w:rsidRDefault="0010485D" w14:paraId="6AE55077" w14:textId="77777777">
      <w:pPr>
        <w:widowControl w:val="0"/>
        <w:tabs>
          <w:tab w:val="left" w:pos="720"/>
          <w:tab w:val="right" w:pos="9360"/>
        </w:tabs>
        <w:spacing w:after="120"/>
        <w:ind w:left="720" w:hanging="720"/>
        <w:rPr>
          <w:szCs w:val="24"/>
        </w:rPr>
      </w:pPr>
      <w:r w:rsidRPr="006840C6">
        <w:rPr>
          <w:szCs w:val="24"/>
        </w:rPr>
        <w:t>A17.</w:t>
      </w:r>
      <w:r w:rsidRPr="006840C6">
        <w:rPr>
          <w:szCs w:val="24"/>
        </w:rPr>
        <w:tab/>
        <w:t>Reason(s) Display of OMB Expiration Date is Inappropriate</w:t>
      </w:r>
    </w:p>
    <w:p w:rsidRPr="006840C6" w:rsidR="0010485D" w:rsidP="00924609" w:rsidRDefault="001F62B9" w14:paraId="7A4CCC8E" w14:textId="77777777">
      <w:pPr>
        <w:widowControl w:val="0"/>
        <w:tabs>
          <w:tab w:val="left" w:pos="720"/>
        </w:tabs>
        <w:spacing w:after="120"/>
        <w:ind w:left="720" w:hanging="720"/>
        <w:rPr>
          <w:szCs w:val="24"/>
        </w:rPr>
      </w:pPr>
      <w:r w:rsidRPr="006840C6">
        <w:rPr>
          <w:szCs w:val="24"/>
        </w:rPr>
        <w:t xml:space="preserve">A18. </w:t>
      </w:r>
      <w:r w:rsidRPr="006840C6" w:rsidR="0093412D">
        <w:rPr>
          <w:szCs w:val="24"/>
        </w:rPr>
        <w:tab/>
      </w:r>
      <w:r w:rsidRPr="006840C6" w:rsidR="0010485D">
        <w:rPr>
          <w:szCs w:val="24"/>
        </w:rPr>
        <w:t>Exceptions to Certification for Paperwork Reduction Act Submissions</w:t>
      </w:r>
    </w:p>
    <w:p w:rsidRPr="006840C6" w:rsidR="002101F2" w:rsidP="00924609" w:rsidRDefault="002101F2" w14:paraId="6F505001" w14:textId="77777777">
      <w:pPr>
        <w:widowControl w:val="0"/>
        <w:rPr>
          <w:b/>
          <w:szCs w:val="24"/>
        </w:rPr>
      </w:pPr>
    </w:p>
    <w:p w:rsidRPr="006840C6" w:rsidR="003B3A9B" w:rsidP="00924609" w:rsidRDefault="003B3A9B" w14:paraId="771A3045" w14:textId="77777777">
      <w:pPr>
        <w:widowControl w:val="0"/>
        <w:jc w:val="center"/>
        <w:rPr>
          <w:szCs w:val="24"/>
        </w:rPr>
      </w:pPr>
    </w:p>
    <w:p w:rsidRPr="006840C6" w:rsidR="002101F2" w:rsidP="00924609" w:rsidRDefault="002101F2" w14:paraId="42BAB549" w14:textId="77777777">
      <w:pPr>
        <w:widowControl w:val="0"/>
        <w:jc w:val="center"/>
        <w:rPr>
          <w:szCs w:val="24"/>
        </w:rPr>
      </w:pPr>
    </w:p>
    <w:p w:rsidR="004623F9" w:rsidP="00C14082" w:rsidRDefault="004623F9" w14:paraId="0FC992DB" w14:textId="77777777">
      <w:pPr>
        <w:widowControl w:val="0"/>
        <w:spacing w:after="120"/>
        <w:rPr>
          <w:szCs w:val="24"/>
        </w:rPr>
      </w:pPr>
    </w:p>
    <w:p w:rsidR="00C14082" w:rsidP="00C14082" w:rsidRDefault="00C14082" w14:paraId="43138D29" w14:textId="77777777">
      <w:pPr>
        <w:widowControl w:val="0"/>
        <w:spacing w:after="120"/>
        <w:rPr>
          <w:szCs w:val="24"/>
        </w:rPr>
      </w:pPr>
    </w:p>
    <w:p w:rsidR="00C14082" w:rsidP="00C14082" w:rsidRDefault="00C14082" w14:paraId="601B412C" w14:textId="77777777">
      <w:pPr>
        <w:widowControl w:val="0"/>
        <w:spacing w:after="120"/>
        <w:rPr>
          <w:szCs w:val="24"/>
        </w:rPr>
      </w:pPr>
    </w:p>
    <w:p w:rsidR="00C14082" w:rsidP="00C14082" w:rsidRDefault="00C14082" w14:paraId="10A028AD" w14:textId="77777777">
      <w:pPr>
        <w:widowControl w:val="0"/>
        <w:spacing w:after="120"/>
        <w:rPr>
          <w:szCs w:val="24"/>
        </w:rPr>
      </w:pPr>
    </w:p>
    <w:p w:rsidR="00C14082" w:rsidP="00C14082" w:rsidRDefault="00C14082" w14:paraId="6B4539B4" w14:textId="77777777">
      <w:pPr>
        <w:widowControl w:val="0"/>
        <w:spacing w:after="120"/>
        <w:rPr>
          <w:szCs w:val="24"/>
        </w:rPr>
      </w:pPr>
    </w:p>
    <w:p w:rsidR="00C14082" w:rsidP="00C14082" w:rsidRDefault="00C14082" w14:paraId="59C3ABD2" w14:textId="77777777">
      <w:pPr>
        <w:widowControl w:val="0"/>
        <w:spacing w:after="120"/>
        <w:rPr>
          <w:szCs w:val="24"/>
        </w:rPr>
      </w:pPr>
    </w:p>
    <w:p w:rsidRPr="006840C6" w:rsidR="00C14082" w:rsidP="00C14082" w:rsidRDefault="00C14082" w14:paraId="42A373D3" w14:textId="77777777">
      <w:pPr>
        <w:widowControl w:val="0"/>
        <w:spacing w:after="120"/>
        <w:rPr>
          <w:szCs w:val="24"/>
        </w:rPr>
      </w:pPr>
    </w:p>
    <w:p w:rsidRPr="006840C6" w:rsidR="00F94324" w:rsidP="00924609" w:rsidRDefault="00F94324" w14:paraId="139F4C02" w14:textId="77777777">
      <w:pPr>
        <w:widowControl w:val="0"/>
        <w:spacing w:after="120"/>
        <w:jc w:val="center"/>
        <w:rPr>
          <w:b/>
          <w:szCs w:val="24"/>
        </w:rPr>
      </w:pPr>
      <w:r w:rsidRPr="006840C6">
        <w:rPr>
          <w:szCs w:val="24"/>
        </w:rPr>
        <w:lastRenderedPageBreak/>
        <w:fldChar w:fldCharType="begin"/>
      </w:r>
      <w:r w:rsidRPr="006840C6">
        <w:rPr>
          <w:szCs w:val="24"/>
        </w:rPr>
        <w:instrText xml:space="preserve"> SEQ CHAPTER \h \r 1</w:instrText>
      </w:r>
      <w:r w:rsidRPr="006840C6">
        <w:rPr>
          <w:szCs w:val="24"/>
        </w:rPr>
        <w:fldChar w:fldCharType="end"/>
      </w:r>
      <w:r w:rsidRPr="006840C6">
        <w:rPr>
          <w:b/>
          <w:szCs w:val="24"/>
        </w:rPr>
        <w:t>LIST OF ATTACHMENTS</w:t>
      </w:r>
    </w:p>
    <w:p w:rsidRPr="006840C6" w:rsidR="00572F03" w:rsidP="00572F03" w:rsidRDefault="00572F03" w14:paraId="6133A0D9" w14:textId="77777777">
      <w:pPr>
        <w:widowControl w:val="0"/>
        <w:rPr>
          <w:b/>
          <w:bCs/>
          <w:color w:val="000000"/>
          <w:szCs w:val="24"/>
        </w:rPr>
      </w:pPr>
      <w:r w:rsidRPr="006840C6">
        <w:rPr>
          <w:color w:val="000000"/>
          <w:szCs w:val="24"/>
        </w:rPr>
        <w:tab/>
      </w:r>
    </w:p>
    <w:p w:rsidRPr="00CE3EE3" w:rsidR="008A3294" w:rsidP="009D0D82" w:rsidRDefault="00572F03" w14:paraId="14AE808C" w14:textId="77777777">
      <w:pPr>
        <w:widowControl w:val="0"/>
        <w:tabs>
          <w:tab w:val="left" w:pos="1710"/>
        </w:tabs>
        <w:rPr>
          <w:color w:val="000000"/>
          <w:szCs w:val="24"/>
        </w:rPr>
      </w:pPr>
      <w:r w:rsidRPr="00CE3EE3">
        <w:rPr>
          <w:color w:val="000000"/>
          <w:szCs w:val="24"/>
        </w:rPr>
        <w:t>Attachment 1</w:t>
      </w:r>
      <w:r w:rsidRPr="00CE3EE3" w:rsidR="008A3294">
        <w:rPr>
          <w:color w:val="000000"/>
          <w:szCs w:val="24"/>
        </w:rPr>
        <w:t>A</w:t>
      </w:r>
      <w:r w:rsidRPr="00CE3EE3" w:rsidR="009D0D82">
        <w:rPr>
          <w:color w:val="000000"/>
          <w:szCs w:val="24"/>
        </w:rPr>
        <w:tab/>
      </w:r>
      <w:r w:rsidRPr="00CE3EE3" w:rsidR="008A3294">
        <w:rPr>
          <w:color w:val="000000"/>
          <w:szCs w:val="24"/>
        </w:rPr>
        <w:t>Cancer Registries Amendment Act, Public Law 102-515</w:t>
      </w:r>
    </w:p>
    <w:p w:rsidRPr="00CE3EE3" w:rsidR="008A3294" w:rsidP="009D0D82" w:rsidRDefault="008A3294" w14:paraId="05863AED" w14:textId="77777777">
      <w:pPr>
        <w:widowControl w:val="0"/>
        <w:tabs>
          <w:tab w:val="left" w:pos="1710"/>
        </w:tabs>
        <w:rPr>
          <w:color w:val="000000"/>
          <w:szCs w:val="24"/>
        </w:rPr>
      </w:pPr>
    </w:p>
    <w:p w:rsidRPr="00CE3EE3" w:rsidR="008A3294" w:rsidP="009D0D82" w:rsidRDefault="009D0D82" w14:paraId="098F5531" w14:textId="77777777">
      <w:pPr>
        <w:widowControl w:val="0"/>
        <w:tabs>
          <w:tab w:val="left" w:pos="1710"/>
        </w:tabs>
        <w:rPr>
          <w:color w:val="000000"/>
          <w:szCs w:val="24"/>
        </w:rPr>
      </w:pPr>
      <w:r w:rsidRPr="00CE3EE3">
        <w:rPr>
          <w:color w:val="000000"/>
          <w:szCs w:val="24"/>
        </w:rPr>
        <w:t>Attachment 1B</w:t>
      </w:r>
      <w:r w:rsidRPr="00CE3EE3">
        <w:rPr>
          <w:color w:val="000000"/>
          <w:szCs w:val="24"/>
        </w:rPr>
        <w:tab/>
      </w:r>
      <w:r w:rsidRPr="00CE3EE3" w:rsidR="008A3294">
        <w:rPr>
          <w:color w:val="000000"/>
          <w:szCs w:val="24"/>
        </w:rPr>
        <w:t xml:space="preserve">Section 301 of the Public Health Service Act [42 U.S.C. 241] </w:t>
      </w:r>
      <w:r w:rsidRPr="00CE3EE3" w:rsidR="008A3294">
        <w:rPr>
          <w:color w:val="000000"/>
          <w:szCs w:val="24"/>
        </w:rPr>
        <w:tab/>
      </w:r>
    </w:p>
    <w:p w:rsidRPr="00CE3EE3" w:rsidR="00572F03" w:rsidP="009D0D82" w:rsidRDefault="00572F03" w14:paraId="5AC3EA07" w14:textId="77777777">
      <w:pPr>
        <w:widowControl w:val="0"/>
        <w:tabs>
          <w:tab w:val="left" w:pos="1710"/>
        </w:tabs>
        <w:rPr>
          <w:color w:val="000000"/>
          <w:szCs w:val="24"/>
        </w:rPr>
      </w:pPr>
    </w:p>
    <w:p w:rsidR="00572F03" w:rsidP="009D0D82" w:rsidRDefault="00572F03" w14:paraId="28F5F559" w14:textId="77777777">
      <w:pPr>
        <w:widowControl w:val="0"/>
        <w:tabs>
          <w:tab w:val="left" w:pos="1710"/>
        </w:tabs>
        <w:rPr>
          <w:color w:val="000000"/>
          <w:szCs w:val="24"/>
        </w:rPr>
      </w:pPr>
      <w:r w:rsidRPr="00CE3EE3">
        <w:rPr>
          <w:color w:val="000000"/>
          <w:szCs w:val="24"/>
        </w:rPr>
        <w:t>Attachment 2</w:t>
      </w:r>
      <w:r w:rsidR="006855AC">
        <w:rPr>
          <w:color w:val="000000"/>
          <w:szCs w:val="24"/>
        </w:rPr>
        <w:t>A</w:t>
      </w:r>
      <w:r w:rsidRPr="00CE3EE3">
        <w:rPr>
          <w:color w:val="000000"/>
          <w:szCs w:val="24"/>
        </w:rPr>
        <w:tab/>
        <w:t xml:space="preserve">60-Day Federal Register Notice </w:t>
      </w:r>
    </w:p>
    <w:p w:rsidR="006855AC" w:rsidP="009D0D82" w:rsidRDefault="006855AC" w14:paraId="7ED212E6" w14:textId="77777777">
      <w:pPr>
        <w:widowControl w:val="0"/>
        <w:tabs>
          <w:tab w:val="left" w:pos="1710"/>
        </w:tabs>
        <w:rPr>
          <w:color w:val="000000"/>
          <w:szCs w:val="24"/>
        </w:rPr>
      </w:pPr>
    </w:p>
    <w:p w:rsidRPr="00CE3EE3" w:rsidR="006855AC" w:rsidP="009D0D82" w:rsidRDefault="006855AC" w14:paraId="5C2BEAE7" w14:textId="77777777">
      <w:pPr>
        <w:widowControl w:val="0"/>
        <w:tabs>
          <w:tab w:val="left" w:pos="1710"/>
        </w:tabs>
        <w:rPr>
          <w:color w:val="000000"/>
          <w:szCs w:val="24"/>
        </w:rPr>
      </w:pPr>
      <w:r>
        <w:rPr>
          <w:color w:val="000000"/>
          <w:szCs w:val="24"/>
        </w:rPr>
        <w:t>Attachment 2B</w:t>
      </w:r>
      <w:r>
        <w:rPr>
          <w:color w:val="000000"/>
          <w:szCs w:val="24"/>
        </w:rPr>
        <w:tab/>
        <w:t>Responses to 60-Day Federal Register Notice</w:t>
      </w:r>
    </w:p>
    <w:p w:rsidRPr="00CE3EE3" w:rsidR="00572F03" w:rsidP="009D0D82" w:rsidRDefault="00572F03" w14:paraId="1BDF88BF" w14:textId="77777777">
      <w:pPr>
        <w:widowControl w:val="0"/>
        <w:tabs>
          <w:tab w:val="left" w:pos="1710"/>
        </w:tabs>
        <w:rPr>
          <w:color w:val="000000"/>
          <w:szCs w:val="24"/>
        </w:rPr>
      </w:pPr>
    </w:p>
    <w:p w:rsidR="00572F03" w:rsidP="009D0D82" w:rsidRDefault="009D0D82" w14:paraId="698DBF48" w14:textId="77777777">
      <w:pPr>
        <w:widowControl w:val="0"/>
        <w:tabs>
          <w:tab w:val="left" w:pos="1710"/>
        </w:tabs>
        <w:rPr>
          <w:color w:val="000000"/>
          <w:szCs w:val="24"/>
        </w:rPr>
      </w:pPr>
      <w:r w:rsidRPr="00CE3EE3">
        <w:rPr>
          <w:color w:val="000000"/>
          <w:szCs w:val="24"/>
        </w:rPr>
        <w:t>Attachment 3A</w:t>
      </w:r>
      <w:r w:rsidRPr="00CE3EE3">
        <w:rPr>
          <w:color w:val="000000"/>
          <w:szCs w:val="24"/>
        </w:rPr>
        <w:tab/>
      </w:r>
      <w:r w:rsidRPr="00CE3EE3" w:rsidR="00572F03">
        <w:rPr>
          <w:color w:val="000000"/>
          <w:szCs w:val="24"/>
        </w:rPr>
        <w:t>NPCR Program Evaluation Instrument</w:t>
      </w:r>
      <w:r w:rsidR="00D32964">
        <w:rPr>
          <w:color w:val="000000"/>
          <w:szCs w:val="24"/>
        </w:rPr>
        <w:t>-Paper</w:t>
      </w:r>
    </w:p>
    <w:p w:rsidR="00D32964" w:rsidP="009D0D82" w:rsidRDefault="00D32964" w14:paraId="7DF01A53" w14:textId="77777777">
      <w:pPr>
        <w:widowControl w:val="0"/>
        <w:tabs>
          <w:tab w:val="left" w:pos="1710"/>
        </w:tabs>
        <w:rPr>
          <w:color w:val="000000"/>
          <w:szCs w:val="24"/>
        </w:rPr>
      </w:pPr>
    </w:p>
    <w:p w:rsidR="00D32964" w:rsidP="009D0D82" w:rsidRDefault="00D32964" w14:paraId="7F2ED4F0" w14:textId="77777777">
      <w:pPr>
        <w:widowControl w:val="0"/>
        <w:tabs>
          <w:tab w:val="left" w:pos="1710"/>
        </w:tabs>
        <w:rPr>
          <w:color w:val="000000"/>
          <w:szCs w:val="24"/>
        </w:rPr>
      </w:pPr>
      <w:r>
        <w:rPr>
          <w:color w:val="000000"/>
          <w:szCs w:val="24"/>
        </w:rPr>
        <w:t>Attachment 3B</w:t>
      </w:r>
      <w:r>
        <w:rPr>
          <w:color w:val="000000"/>
          <w:szCs w:val="24"/>
        </w:rPr>
        <w:tab/>
        <w:t>NPCR Program Evaluation Instrument</w:t>
      </w:r>
      <w:r w:rsidR="003E04B7">
        <w:rPr>
          <w:color w:val="000000"/>
          <w:szCs w:val="24"/>
        </w:rPr>
        <w:t>-</w:t>
      </w:r>
      <w:r>
        <w:rPr>
          <w:color w:val="000000"/>
          <w:szCs w:val="24"/>
        </w:rPr>
        <w:t xml:space="preserve">Web </w:t>
      </w:r>
      <w:r w:rsidR="003E04B7">
        <w:rPr>
          <w:color w:val="000000"/>
          <w:szCs w:val="24"/>
        </w:rPr>
        <w:t>V</w:t>
      </w:r>
      <w:r>
        <w:rPr>
          <w:color w:val="000000"/>
          <w:szCs w:val="24"/>
        </w:rPr>
        <w:t>ersion</w:t>
      </w:r>
      <w:r w:rsidR="009679EA">
        <w:rPr>
          <w:color w:val="000000"/>
          <w:szCs w:val="24"/>
        </w:rPr>
        <w:t xml:space="preserve"> </w:t>
      </w:r>
    </w:p>
    <w:p w:rsidRPr="00CE3EE3" w:rsidR="00572F03" w:rsidP="009D0D82" w:rsidRDefault="00572F03" w14:paraId="42AC05E1" w14:textId="77777777">
      <w:pPr>
        <w:widowControl w:val="0"/>
        <w:tabs>
          <w:tab w:val="left" w:pos="1710"/>
        </w:tabs>
        <w:rPr>
          <w:color w:val="000000"/>
          <w:szCs w:val="24"/>
        </w:rPr>
      </w:pPr>
    </w:p>
    <w:p w:rsidR="00D32964" w:rsidP="00D32964" w:rsidRDefault="00D32964" w14:paraId="5C6A6AF8" w14:textId="77777777">
      <w:pPr>
        <w:widowControl w:val="0"/>
        <w:tabs>
          <w:tab w:val="left" w:pos="1710"/>
        </w:tabs>
        <w:rPr>
          <w:color w:val="000000"/>
          <w:szCs w:val="24"/>
        </w:rPr>
      </w:pPr>
      <w:r w:rsidRPr="00CE3EE3">
        <w:rPr>
          <w:color w:val="000000"/>
          <w:szCs w:val="24"/>
        </w:rPr>
        <w:t>Attachment 3C</w:t>
      </w:r>
      <w:r w:rsidRPr="00CE3EE3">
        <w:rPr>
          <w:color w:val="000000"/>
          <w:szCs w:val="24"/>
        </w:rPr>
        <w:tab/>
        <w:t xml:space="preserve">Changes in the NPCR-PEI for 2022 and 2024 </w:t>
      </w:r>
    </w:p>
    <w:p w:rsidRPr="00CE3EE3" w:rsidR="00D32964" w:rsidP="00D32964" w:rsidRDefault="00D32964" w14:paraId="79968AF3" w14:textId="77777777">
      <w:pPr>
        <w:widowControl w:val="0"/>
        <w:tabs>
          <w:tab w:val="left" w:pos="1710"/>
        </w:tabs>
        <w:rPr>
          <w:color w:val="000000"/>
          <w:szCs w:val="24"/>
        </w:rPr>
      </w:pPr>
    </w:p>
    <w:p w:rsidRPr="00CE3EE3" w:rsidR="00ED2ECD" w:rsidP="009D0D82" w:rsidRDefault="009D0D82" w14:paraId="1F5D8AD5" w14:textId="77777777">
      <w:pPr>
        <w:widowControl w:val="0"/>
        <w:tabs>
          <w:tab w:val="left" w:pos="1710"/>
        </w:tabs>
        <w:rPr>
          <w:color w:val="000000"/>
          <w:szCs w:val="24"/>
        </w:rPr>
      </w:pPr>
      <w:r w:rsidRPr="00CE3EE3">
        <w:rPr>
          <w:color w:val="000000"/>
          <w:szCs w:val="24"/>
        </w:rPr>
        <w:t xml:space="preserve">Attachment </w:t>
      </w:r>
      <w:r w:rsidRPr="00CE3EE3" w:rsidR="00D32964">
        <w:rPr>
          <w:color w:val="000000"/>
          <w:szCs w:val="24"/>
        </w:rPr>
        <w:t>3</w:t>
      </w:r>
      <w:r w:rsidR="00D32964">
        <w:rPr>
          <w:color w:val="000000"/>
          <w:szCs w:val="24"/>
        </w:rPr>
        <w:t>D</w:t>
      </w:r>
      <w:r w:rsidRPr="00CE3EE3">
        <w:rPr>
          <w:color w:val="000000"/>
          <w:szCs w:val="24"/>
        </w:rPr>
        <w:tab/>
      </w:r>
      <w:r w:rsidRPr="00CE3EE3" w:rsidR="00572F03">
        <w:rPr>
          <w:color w:val="000000"/>
          <w:szCs w:val="24"/>
        </w:rPr>
        <w:t xml:space="preserve">Sample Letter (with PEI Instructions) to NPCR </w:t>
      </w:r>
      <w:r w:rsidRPr="00CE3EE3" w:rsidR="00027591">
        <w:rPr>
          <w:color w:val="000000"/>
          <w:szCs w:val="24"/>
        </w:rPr>
        <w:t>Awardee</w:t>
      </w:r>
      <w:r w:rsidRPr="00CE3EE3" w:rsidR="00572F03">
        <w:rPr>
          <w:color w:val="000000"/>
          <w:szCs w:val="24"/>
        </w:rPr>
        <w:t>s</w:t>
      </w:r>
    </w:p>
    <w:p w:rsidRPr="00CE3EE3" w:rsidR="00572F03" w:rsidP="009D0D82" w:rsidRDefault="00572F03" w14:paraId="62A3DF46" w14:textId="77777777">
      <w:pPr>
        <w:widowControl w:val="0"/>
        <w:tabs>
          <w:tab w:val="left" w:pos="1710"/>
        </w:tabs>
        <w:rPr>
          <w:color w:val="000000"/>
          <w:szCs w:val="24"/>
        </w:rPr>
      </w:pPr>
    </w:p>
    <w:p w:rsidR="002A5D6C" w:rsidP="009D0D82" w:rsidRDefault="00572F03" w14:paraId="43B96EB9" w14:textId="77777777">
      <w:pPr>
        <w:widowControl w:val="0"/>
        <w:tabs>
          <w:tab w:val="left" w:pos="1710"/>
        </w:tabs>
        <w:rPr>
          <w:color w:val="000000"/>
          <w:szCs w:val="24"/>
        </w:rPr>
      </w:pPr>
      <w:r w:rsidRPr="00CE3EE3">
        <w:rPr>
          <w:color w:val="000000"/>
          <w:szCs w:val="24"/>
        </w:rPr>
        <w:t>Attachment 4</w:t>
      </w:r>
      <w:r w:rsidRPr="00CE3EE3">
        <w:rPr>
          <w:color w:val="000000"/>
          <w:szCs w:val="24"/>
        </w:rPr>
        <w:tab/>
      </w:r>
      <w:r w:rsidRPr="00CE3EE3" w:rsidR="002A5D6C">
        <w:rPr>
          <w:color w:val="000000"/>
          <w:szCs w:val="24"/>
        </w:rPr>
        <w:t xml:space="preserve">List of </w:t>
      </w:r>
      <w:r w:rsidRPr="00CE3EE3" w:rsidR="00A80A65">
        <w:rPr>
          <w:color w:val="000000"/>
          <w:szCs w:val="24"/>
        </w:rPr>
        <w:t>2017-2021</w:t>
      </w:r>
      <w:r w:rsidRPr="00CE3EE3" w:rsidR="00196D9B">
        <w:rPr>
          <w:color w:val="000000"/>
          <w:szCs w:val="24"/>
        </w:rPr>
        <w:t xml:space="preserve"> </w:t>
      </w:r>
      <w:r w:rsidRPr="00CE3EE3" w:rsidR="002A5D6C">
        <w:rPr>
          <w:color w:val="000000"/>
          <w:szCs w:val="24"/>
        </w:rPr>
        <w:t>NPCR Awardees</w:t>
      </w:r>
      <w:r w:rsidRPr="00CE3EE3" w:rsidR="00E25797">
        <w:rPr>
          <w:color w:val="000000"/>
          <w:szCs w:val="24"/>
        </w:rPr>
        <w:t xml:space="preserve"> </w:t>
      </w:r>
    </w:p>
    <w:p w:rsidRPr="00CE3EE3" w:rsidR="005C1024" w:rsidP="009D0D82" w:rsidRDefault="005C1024" w14:paraId="3BD9976F" w14:textId="77777777">
      <w:pPr>
        <w:widowControl w:val="0"/>
        <w:tabs>
          <w:tab w:val="left" w:pos="1710"/>
        </w:tabs>
        <w:rPr>
          <w:color w:val="000000"/>
          <w:szCs w:val="24"/>
        </w:rPr>
      </w:pPr>
    </w:p>
    <w:p w:rsidRPr="00CE3EE3" w:rsidR="002A5D6C" w:rsidP="009D0D82" w:rsidRDefault="002A5D6C" w14:paraId="25934A34" w14:textId="77777777">
      <w:pPr>
        <w:widowControl w:val="0"/>
        <w:tabs>
          <w:tab w:val="left" w:pos="1710"/>
        </w:tabs>
        <w:rPr>
          <w:color w:val="000000"/>
          <w:szCs w:val="24"/>
        </w:rPr>
      </w:pPr>
      <w:r w:rsidRPr="00CE3EE3">
        <w:rPr>
          <w:color w:val="000000"/>
          <w:szCs w:val="24"/>
        </w:rPr>
        <w:t>Attachment 5</w:t>
      </w:r>
      <w:r w:rsidRPr="00CE3EE3">
        <w:rPr>
          <w:color w:val="000000"/>
          <w:szCs w:val="24"/>
        </w:rPr>
        <w:tab/>
        <w:t>NPCR Program Standards</w:t>
      </w:r>
    </w:p>
    <w:p w:rsidRPr="00CE3EE3" w:rsidR="002A5D6C" w:rsidP="009D0D82" w:rsidRDefault="002A5D6C" w14:paraId="1E926E4E" w14:textId="77777777">
      <w:pPr>
        <w:widowControl w:val="0"/>
        <w:tabs>
          <w:tab w:val="left" w:pos="1710"/>
        </w:tabs>
        <w:rPr>
          <w:color w:val="000000"/>
          <w:szCs w:val="24"/>
        </w:rPr>
      </w:pPr>
    </w:p>
    <w:p w:rsidR="00572F03" w:rsidP="009D0D82" w:rsidRDefault="002A5D6C" w14:paraId="729E6FC3" w14:textId="77777777">
      <w:pPr>
        <w:widowControl w:val="0"/>
        <w:tabs>
          <w:tab w:val="left" w:pos="1710"/>
        </w:tabs>
        <w:rPr>
          <w:color w:val="000000"/>
          <w:szCs w:val="24"/>
        </w:rPr>
      </w:pPr>
      <w:r w:rsidRPr="00CE3EE3">
        <w:rPr>
          <w:color w:val="000000"/>
          <w:szCs w:val="24"/>
        </w:rPr>
        <w:t>Attachment 6</w:t>
      </w:r>
      <w:r w:rsidRPr="00CE3EE3">
        <w:rPr>
          <w:color w:val="000000"/>
          <w:szCs w:val="24"/>
        </w:rPr>
        <w:tab/>
      </w:r>
      <w:r w:rsidRPr="00CE3EE3" w:rsidR="00572F03">
        <w:rPr>
          <w:color w:val="000000"/>
          <w:szCs w:val="24"/>
        </w:rPr>
        <w:t xml:space="preserve">NPCR Program Evaluation Results </w:t>
      </w:r>
      <w:r w:rsidRPr="00CE3EE3" w:rsidR="00A80A65">
        <w:rPr>
          <w:color w:val="000000"/>
          <w:szCs w:val="24"/>
        </w:rPr>
        <w:t>20</w:t>
      </w:r>
      <w:r w:rsidRPr="00CE3EE3" w:rsidR="004D6778">
        <w:rPr>
          <w:color w:val="000000"/>
          <w:szCs w:val="24"/>
        </w:rPr>
        <w:t xml:space="preserve">18 </w:t>
      </w:r>
    </w:p>
    <w:p w:rsidR="001342D8" w:rsidP="009D0D82" w:rsidRDefault="001342D8" w14:paraId="43328C58" w14:textId="77777777">
      <w:pPr>
        <w:widowControl w:val="0"/>
        <w:tabs>
          <w:tab w:val="left" w:pos="1710"/>
        </w:tabs>
        <w:rPr>
          <w:color w:val="000000"/>
          <w:szCs w:val="24"/>
        </w:rPr>
      </w:pPr>
    </w:p>
    <w:p w:rsidRPr="00CE3EE3" w:rsidR="001342D8" w:rsidP="009D0D82" w:rsidRDefault="001342D8" w14:paraId="053ED33B" w14:textId="77777777">
      <w:pPr>
        <w:widowControl w:val="0"/>
        <w:tabs>
          <w:tab w:val="left" w:pos="1710"/>
        </w:tabs>
        <w:rPr>
          <w:color w:val="000000"/>
          <w:szCs w:val="24"/>
        </w:rPr>
      </w:pPr>
      <w:r>
        <w:rPr>
          <w:color w:val="000000"/>
          <w:szCs w:val="24"/>
        </w:rPr>
        <w:t>Attachment 7</w:t>
      </w:r>
      <w:r>
        <w:rPr>
          <w:color w:val="000000"/>
          <w:szCs w:val="24"/>
        </w:rPr>
        <w:tab/>
        <w:t>IRB determination</w:t>
      </w:r>
    </w:p>
    <w:p w:rsidRPr="00CE3EE3" w:rsidR="00572F03" w:rsidP="009D0D82" w:rsidRDefault="00572F03" w14:paraId="563A27F1" w14:textId="77777777">
      <w:pPr>
        <w:widowControl w:val="0"/>
        <w:tabs>
          <w:tab w:val="left" w:pos="1710"/>
        </w:tabs>
        <w:rPr>
          <w:color w:val="000000"/>
          <w:szCs w:val="24"/>
        </w:rPr>
      </w:pPr>
    </w:p>
    <w:p w:rsidRPr="00CE3EE3" w:rsidR="00C06275" w:rsidP="00C70917" w:rsidRDefault="00C06275" w14:paraId="101B3A85" w14:textId="77777777">
      <w:pPr>
        <w:widowControl w:val="0"/>
        <w:tabs>
          <w:tab w:val="left" w:pos="1710"/>
        </w:tabs>
        <w:rPr>
          <w:color w:val="000000"/>
          <w:szCs w:val="24"/>
        </w:rPr>
      </w:pPr>
    </w:p>
    <w:p w:rsidRPr="006840C6" w:rsidR="00C70917" w:rsidP="00C70917" w:rsidRDefault="00C70917" w14:paraId="7FA0BE5A" w14:textId="77777777">
      <w:pPr>
        <w:widowControl w:val="0"/>
        <w:tabs>
          <w:tab w:val="left" w:pos="1710"/>
        </w:tabs>
        <w:rPr>
          <w:color w:val="000000"/>
          <w:szCs w:val="24"/>
        </w:rPr>
      </w:pPr>
    </w:p>
    <w:p w:rsidRPr="006840C6" w:rsidR="007925C5" w:rsidP="00924609" w:rsidRDefault="007925C5" w14:paraId="54B3922F" w14:textId="77777777">
      <w:pPr>
        <w:widowControl w:val="0"/>
        <w:rPr>
          <w:color w:val="000000"/>
          <w:szCs w:val="24"/>
        </w:rPr>
        <w:sectPr w:rsidRPr="006840C6" w:rsidR="007925C5" w:rsidSect="000D6F60">
          <w:headerReference w:type="even" r:id="rId17"/>
          <w:headerReference w:type="default" r:id="rId18"/>
          <w:headerReference w:type="first" r:id="rId19"/>
          <w:footerReference w:type="first" r:id="rId20"/>
          <w:footnotePr>
            <w:numFmt w:val="lowerLetter"/>
          </w:footnotePr>
          <w:endnotePr>
            <w:numFmt w:val="lowerLetter"/>
          </w:endnotePr>
          <w:pgSz w:w="12240" w:h="15840"/>
          <w:pgMar w:top="1440" w:right="1296" w:bottom="1440" w:left="1584" w:header="432" w:footer="432" w:gutter="0"/>
          <w:pgNumType w:start="2"/>
          <w:cols w:space="720"/>
          <w:titlePg/>
          <w:docGrid w:linePitch="326"/>
        </w:sectPr>
      </w:pPr>
    </w:p>
    <w:p w:rsidR="00BE268F" w:rsidP="00912CBA" w:rsidRDefault="00BE268F" w14:paraId="07FBE8EC" w14:textId="77777777">
      <w:pPr>
        <w:widowControl w:val="0"/>
        <w:rPr>
          <w:b/>
          <w:color w:val="000000"/>
          <w:szCs w:val="24"/>
        </w:rPr>
      </w:pPr>
    </w:p>
    <w:p w:rsidR="00BE268F" w:rsidP="00912CBA" w:rsidRDefault="00BE268F" w14:paraId="66236306" w14:textId="77777777">
      <w:pPr>
        <w:widowControl w:val="0"/>
        <w:rPr>
          <w:b/>
          <w:color w:val="000000"/>
          <w:szCs w:val="24"/>
        </w:rPr>
      </w:pPr>
    </w:p>
    <w:p w:rsidR="00BE268F" w:rsidP="00912CBA" w:rsidRDefault="00BE268F" w14:paraId="769ACD58" w14:textId="77777777">
      <w:pPr>
        <w:widowControl w:val="0"/>
        <w:rPr>
          <w:b/>
          <w:color w:val="000000"/>
          <w:szCs w:val="24"/>
        </w:rPr>
      </w:pPr>
    </w:p>
    <w:p w:rsidR="00BE268F" w:rsidP="00912CBA" w:rsidRDefault="00BE268F" w14:paraId="2BC4A5F3" w14:textId="77777777">
      <w:pPr>
        <w:widowControl w:val="0"/>
        <w:rPr>
          <w:b/>
          <w:color w:val="000000"/>
          <w:szCs w:val="24"/>
        </w:rPr>
      </w:pPr>
    </w:p>
    <w:p w:rsidR="00BE268F" w:rsidP="00912CBA" w:rsidRDefault="00BE268F" w14:paraId="321F3438" w14:textId="77777777">
      <w:pPr>
        <w:widowControl w:val="0"/>
        <w:rPr>
          <w:b/>
          <w:color w:val="000000"/>
          <w:szCs w:val="24"/>
        </w:rPr>
      </w:pPr>
    </w:p>
    <w:p w:rsidR="00BE268F" w:rsidP="00912CBA" w:rsidRDefault="00BE268F" w14:paraId="7223131F" w14:textId="77777777">
      <w:pPr>
        <w:widowControl w:val="0"/>
        <w:rPr>
          <w:b/>
          <w:color w:val="000000"/>
          <w:szCs w:val="24"/>
        </w:rPr>
      </w:pPr>
    </w:p>
    <w:p w:rsidR="00BE268F" w:rsidP="00912CBA" w:rsidRDefault="00BE268F" w14:paraId="46A170BE" w14:textId="77777777">
      <w:pPr>
        <w:widowControl w:val="0"/>
        <w:rPr>
          <w:b/>
          <w:color w:val="000000"/>
          <w:szCs w:val="24"/>
        </w:rPr>
      </w:pPr>
    </w:p>
    <w:p w:rsidR="00BE268F" w:rsidP="00912CBA" w:rsidRDefault="00BE268F" w14:paraId="3A6EF2D4" w14:textId="77777777">
      <w:pPr>
        <w:widowControl w:val="0"/>
        <w:rPr>
          <w:b/>
          <w:color w:val="000000"/>
          <w:szCs w:val="24"/>
        </w:rPr>
      </w:pPr>
    </w:p>
    <w:p w:rsidR="00CE3EE3" w:rsidP="00912CBA" w:rsidRDefault="00CE3EE3" w14:paraId="4D6685A2" w14:textId="77777777">
      <w:pPr>
        <w:widowControl w:val="0"/>
        <w:rPr>
          <w:b/>
          <w:color w:val="000000"/>
          <w:szCs w:val="24"/>
        </w:rPr>
      </w:pPr>
    </w:p>
    <w:p w:rsidR="00CE3EE3" w:rsidP="00912CBA" w:rsidRDefault="00CE3EE3" w14:paraId="712170CA" w14:textId="77777777">
      <w:pPr>
        <w:widowControl w:val="0"/>
        <w:rPr>
          <w:b/>
          <w:color w:val="000000"/>
          <w:szCs w:val="24"/>
        </w:rPr>
      </w:pPr>
    </w:p>
    <w:p w:rsidR="00CE3EE3" w:rsidP="00912CBA" w:rsidRDefault="00CE3EE3" w14:paraId="2AF0E687" w14:textId="77777777">
      <w:pPr>
        <w:widowControl w:val="0"/>
        <w:rPr>
          <w:b/>
          <w:color w:val="000000"/>
          <w:szCs w:val="24"/>
        </w:rPr>
      </w:pPr>
    </w:p>
    <w:p w:rsidR="00CE3EE3" w:rsidP="00912CBA" w:rsidRDefault="00CE3EE3" w14:paraId="76C8874E" w14:textId="77777777">
      <w:pPr>
        <w:widowControl w:val="0"/>
        <w:rPr>
          <w:b/>
          <w:color w:val="000000"/>
          <w:szCs w:val="24"/>
        </w:rPr>
      </w:pPr>
    </w:p>
    <w:p w:rsidR="00CE3EE3" w:rsidP="00912CBA" w:rsidRDefault="00CE3EE3" w14:paraId="05FBB95F" w14:textId="77777777">
      <w:pPr>
        <w:widowControl w:val="0"/>
        <w:rPr>
          <w:b/>
          <w:color w:val="000000"/>
          <w:szCs w:val="24"/>
        </w:rPr>
      </w:pPr>
    </w:p>
    <w:p w:rsidR="00CE3EE3" w:rsidP="00912CBA" w:rsidRDefault="00CE3EE3" w14:paraId="250312B5" w14:textId="77777777">
      <w:pPr>
        <w:widowControl w:val="0"/>
        <w:rPr>
          <w:b/>
          <w:color w:val="000000"/>
          <w:szCs w:val="24"/>
        </w:rPr>
      </w:pPr>
    </w:p>
    <w:p w:rsidR="00CE3EE3" w:rsidP="00912CBA" w:rsidRDefault="00CE3EE3" w14:paraId="01F16F24" w14:textId="77777777">
      <w:pPr>
        <w:widowControl w:val="0"/>
        <w:rPr>
          <w:b/>
          <w:color w:val="000000"/>
          <w:szCs w:val="24"/>
        </w:rPr>
      </w:pPr>
    </w:p>
    <w:p w:rsidR="00CE3EE3" w:rsidP="00912CBA" w:rsidRDefault="00CE3EE3" w14:paraId="26417333" w14:textId="77777777">
      <w:pPr>
        <w:widowControl w:val="0"/>
        <w:rPr>
          <w:b/>
          <w:color w:val="000000"/>
          <w:szCs w:val="24"/>
        </w:rPr>
      </w:pPr>
    </w:p>
    <w:p w:rsidR="00CE3EE3" w:rsidP="00912CBA" w:rsidRDefault="00CE3EE3" w14:paraId="37ED2B12" w14:textId="77777777">
      <w:pPr>
        <w:widowControl w:val="0"/>
        <w:rPr>
          <w:b/>
          <w:color w:val="000000"/>
          <w:szCs w:val="24"/>
        </w:rPr>
      </w:pPr>
    </w:p>
    <w:p w:rsidR="00CE3EE3" w:rsidP="00912CBA" w:rsidRDefault="00CE3EE3" w14:paraId="209A1D38" w14:textId="77777777">
      <w:pPr>
        <w:widowControl w:val="0"/>
        <w:rPr>
          <w:b/>
          <w:color w:val="000000"/>
          <w:szCs w:val="24"/>
        </w:rPr>
      </w:pPr>
    </w:p>
    <w:p w:rsidR="00921497" w:rsidP="00912CBA" w:rsidRDefault="00921497" w14:paraId="535FB25A" w14:textId="77777777">
      <w:pPr>
        <w:widowControl w:val="0"/>
        <w:rPr>
          <w:b/>
          <w:bCs/>
          <w:color w:val="000000"/>
          <w:szCs w:val="24"/>
        </w:rPr>
      </w:pPr>
      <w:r>
        <w:rPr>
          <w:b/>
          <w:color w:val="000000"/>
          <w:szCs w:val="24"/>
        </w:rPr>
        <w:lastRenderedPageBreak/>
        <w:t>SUMMARY TABLE</w:t>
      </w:r>
    </w:p>
    <w:p w:rsidR="00921497" w:rsidP="00912CBA" w:rsidRDefault="00237D62" w14:paraId="194A0BB4" w14:textId="3C232170">
      <w:pPr>
        <w:widowControl w:val="0"/>
        <w:ind w:firstLine="360"/>
        <w:rPr>
          <w:color w:val="000000"/>
          <w:szCs w:val="24"/>
        </w:rPr>
      </w:pPr>
      <w:r>
        <w:rPr>
          <w:noProof/>
        </w:rPr>
        <mc:AlternateContent>
          <mc:Choice Requires="wps">
            <w:drawing>
              <wp:anchor distT="45720" distB="45720" distL="114300" distR="114300" simplePos="0" relativeHeight="251657728" behindDoc="0" locked="0" layoutInCell="1" allowOverlap="1" wp14:editId="1632F664" wp14:anchorId="556DCBAA">
                <wp:simplePos x="0" y="0"/>
                <wp:positionH relativeFrom="column">
                  <wp:posOffset>-36195</wp:posOffset>
                </wp:positionH>
                <wp:positionV relativeFrom="paragraph">
                  <wp:posOffset>95250</wp:posOffset>
                </wp:positionV>
                <wp:extent cx="6247765" cy="36607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3660775"/>
                        </a:xfrm>
                        <a:prstGeom prst="rect">
                          <a:avLst/>
                        </a:prstGeom>
                        <a:solidFill>
                          <a:srgbClr val="FFFFFF"/>
                        </a:solidFill>
                        <a:ln w="9525">
                          <a:solidFill>
                            <a:srgbClr val="000000"/>
                          </a:solidFill>
                          <a:miter lim="800000"/>
                          <a:headEnd/>
                          <a:tailEnd/>
                        </a:ln>
                      </wps:spPr>
                      <wps:txbx>
                        <w:txbxContent>
                          <w:p w:rsidR="00921497" w:rsidP="00F86F05" w:rsidRDefault="00921497" w14:paraId="1A9FE0E9" w14:textId="77777777">
                            <w:pPr>
                              <w:numPr>
                                <w:ilvl w:val="0"/>
                                <w:numId w:val="18"/>
                              </w:numPr>
                              <w:jc w:val="both"/>
                            </w:pPr>
                            <w:r>
                              <w:t xml:space="preserve">Goal of the </w:t>
                            </w:r>
                            <w:r w:rsidR="0030336E">
                              <w:t>project</w:t>
                            </w:r>
                            <w:r>
                              <w:t>:</w:t>
                            </w:r>
                            <w:r w:rsidRPr="00F33182" w:rsidR="00F33182">
                              <w:t xml:space="preserve"> Information will be collected</w:t>
                            </w:r>
                            <w:r w:rsidR="00F33182">
                              <w:t xml:space="preserve"> from awardees funded under </w:t>
                            </w:r>
                            <w:r w:rsidR="00A066B4">
                              <w:t xml:space="preserve">the most current </w:t>
                            </w:r>
                            <w:r w:rsidRPr="00E2011E" w:rsidR="00A066B4">
                              <w:t xml:space="preserve">Cancer Control and Prevention </w:t>
                            </w:r>
                            <w:r w:rsidRPr="00E2011E" w:rsidR="00F33182">
                              <w:t>cooperative agreement</w:t>
                            </w:r>
                            <w:r w:rsidR="00A066B4">
                              <w:t xml:space="preserve"> </w:t>
                            </w:r>
                            <w:r w:rsidRPr="00F33182" w:rsidR="00F33182">
                              <w:t xml:space="preserve">to </w:t>
                            </w:r>
                            <w:r w:rsidRPr="00F86F05" w:rsidR="00F86F05">
                              <w:t xml:space="preserve">evaluate </w:t>
                            </w:r>
                            <w:r w:rsidR="00F86F05">
                              <w:t xml:space="preserve">the </w:t>
                            </w:r>
                            <w:r w:rsidRPr="00F86F05" w:rsidR="00F86F05">
                              <w:t>N</w:t>
                            </w:r>
                            <w:r w:rsidR="00F86F05">
                              <w:t xml:space="preserve">ational </w:t>
                            </w:r>
                            <w:r w:rsidRPr="00F86F05" w:rsidR="00F86F05">
                              <w:t>P</w:t>
                            </w:r>
                            <w:r w:rsidR="00F86F05">
                              <w:t xml:space="preserve">rogram of </w:t>
                            </w:r>
                            <w:r w:rsidRPr="00F86F05" w:rsidR="00F86F05">
                              <w:t>C</w:t>
                            </w:r>
                            <w:r w:rsidR="00F86F05">
                              <w:t xml:space="preserve">ancer </w:t>
                            </w:r>
                            <w:r w:rsidRPr="00F86F05" w:rsidR="00F86F05">
                              <w:t>R</w:t>
                            </w:r>
                            <w:r w:rsidR="00F86F05">
                              <w:t>egistries (NPCR) cancer registries’</w:t>
                            </w:r>
                            <w:r w:rsidRPr="00F86F05" w:rsidR="00F86F05">
                              <w:t xml:space="preserve"> use of funds, progress towards meeting program goals and objectives, and operational attributes; to collect information about advanced activities; and to highlight ways registry data is used.</w:t>
                            </w:r>
                          </w:p>
                          <w:p w:rsidR="00F86F05" w:rsidP="00F86F05" w:rsidRDefault="00F86F05" w14:paraId="0283FC8D" w14:textId="77777777">
                            <w:pPr>
                              <w:ind w:left="360"/>
                              <w:jc w:val="both"/>
                            </w:pPr>
                          </w:p>
                          <w:p w:rsidR="00921497" w:rsidP="00F86F05" w:rsidRDefault="00921497" w14:paraId="1C7C5FA7" w14:textId="77777777">
                            <w:pPr>
                              <w:numPr>
                                <w:ilvl w:val="0"/>
                                <w:numId w:val="18"/>
                              </w:numPr>
                              <w:jc w:val="both"/>
                            </w:pPr>
                            <w:r>
                              <w:t>Intended use of the resulting data:</w:t>
                            </w:r>
                            <w:r w:rsidRPr="003F1D4F" w:rsidR="003F1D4F">
                              <w:t xml:space="preserve"> Information collected will be used to </w:t>
                            </w:r>
                            <w:r w:rsidR="00BE268F">
                              <w:t>monitor and evaluate the awardees</w:t>
                            </w:r>
                            <w:r w:rsidR="00AC721B">
                              <w:t>’</w:t>
                            </w:r>
                            <w:r w:rsidR="00BE268F">
                              <w:t xml:space="preserve"> performance, improve the program standards, and </w:t>
                            </w:r>
                            <w:r w:rsidRPr="003F1D4F" w:rsidR="003F1D4F">
                              <w:t>provide CDC with information to respond to requests from within CDC, HHS, White House, Congress, and others about the program.</w:t>
                            </w:r>
                          </w:p>
                          <w:p w:rsidR="00F86F05" w:rsidP="00F86F05" w:rsidRDefault="00F86F05" w14:paraId="6A6E4683" w14:textId="77777777">
                            <w:pPr>
                              <w:jc w:val="both"/>
                            </w:pPr>
                          </w:p>
                          <w:p w:rsidR="00921497" w:rsidP="00F86F05" w:rsidRDefault="00921497" w14:paraId="2393ECF4" w14:textId="77777777">
                            <w:pPr>
                              <w:numPr>
                                <w:ilvl w:val="0"/>
                                <w:numId w:val="18"/>
                              </w:numPr>
                              <w:jc w:val="both"/>
                            </w:pPr>
                            <w:r>
                              <w:t>Methods to be used to collect:</w:t>
                            </w:r>
                            <w:r w:rsidRPr="00B87B9D" w:rsidR="00B87B9D">
                              <w:t xml:space="preserve"> Information will be collected electronically from awardees using a web-based survey, the </w:t>
                            </w:r>
                            <w:r w:rsidR="00F33182">
                              <w:t>NPCR-</w:t>
                            </w:r>
                            <w:r w:rsidR="00B87B9D">
                              <w:t>PEI</w:t>
                            </w:r>
                            <w:r w:rsidRPr="00B87B9D" w:rsidR="00B87B9D">
                              <w:t xml:space="preserve"> Survey</w:t>
                            </w:r>
                            <w:r w:rsidR="00F86F05">
                              <w:t>.</w:t>
                            </w:r>
                          </w:p>
                          <w:p w:rsidR="00F86F05" w:rsidP="00F86F05" w:rsidRDefault="00F86F05" w14:paraId="7CF60C8D" w14:textId="77777777">
                            <w:pPr>
                              <w:jc w:val="both"/>
                            </w:pPr>
                          </w:p>
                          <w:p w:rsidR="00921497" w:rsidP="00F86F05" w:rsidRDefault="00921497" w14:paraId="064C7B1B" w14:textId="77777777">
                            <w:pPr>
                              <w:numPr>
                                <w:ilvl w:val="0"/>
                                <w:numId w:val="18"/>
                              </w:numPr>
                              <w:jc w:val="both"/>
                            </w:pPr>
                            <w:r>
                              <w:t>The subpopulation to be studied:</w:t>
                            </w:r>
                            <w:r w:rsidR="00586678">
                              <w:t xml:space="preserve"> All central cancer registries funded by </w:t>
                            </w:r>
                            <w:r w:rsidR="00B54309">
                              <w:t>Notice of Funding Opportunity (</w:t>
                            </w:r>
                            <w:r w:rsidR="00A066B4">
                              <w:t>NOFO</w:t>
                            </w:r>
                            <w:r w:rsidR="00B54309">
                              <w:t>)</w:t>
                            </w:r>
                            <w:r w:rsidR="00A066B4">
                              <w:t xml:space="preserve"> </w:t>
                            </w:r>
                            <w:r w:rsidR="00586678">
                              <w:t>DP17-1701</w:t>
                            </w:r>
                            <w:r w:rsidR="00A066B4">
                              <w:t xml:space="preserve"> or the most current cooperative agreement</w:t>
                            </w:r>
                            <w:r w:rsidR="00F86F05">
                              <w:t>.</w:t>
                            </w:r>
                            <w:r w:rsidR="00586678">
                              <w:t xml:space="preserve"> </w:t>
                            </w:r>
                          </w:p>
                          <w:p w:rsidR="00F86F05" w:rsidP="00F86F05" w:rsidRDefault="00F86F05" w14:paraId="3F1B7447" w14:textId="77777777">
                            <w:pPr>
                              <w:jc w:val="both"/>
                            </w:pPr>
                          </w:p>
                          <w:p w:rsidR="00921497" w:rsidP="00F86F05" w:rsidRDefault="00921497" w14:paraId="1B48ADD9" w14:textId="77777777">
                            <w:pPr>
                              <w:numPr>
                                <w:ilvl w:val="0"/>
                                <w:numId w:val="18"/>
                              </w:numPr>
                              <w:jc w:val="both"/>
                            </w:pPr>
                            <w:r>
                              <w:t>How data will be analyzed:</w:t>
                            </w:r>
                            <w:r w:rsidRPr="00F86F05" w:rsidR="00F86F05">
                              <w:t xml:space="preserve"> The data will be analyzed using descriptive and summary statistics.</w:t>
                            </w:r>
                          </w:p>
                          <w:p w:rsidR="00F86F05" w:rsidP="00F86F05" w:rsidRDefault="00F86F05" w14:paraId="4E422071" w14:textId="77777777">
                            <w:pPr>
                              <w:jc w:val="both"/>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DCBAA">
                <v:stroke joinstyle="miter"/>
                <v:path gradientshapeok="t" o:connecttype="rect"/>
              </v:shapetype>
              <v:shape id="Text Box 2" style="position:absolute;left:0;text-align:left;margin-left:-2.85pt;margin-top:7.5pt;width:491.95pt;height:288.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UXKwIAAFEEAAAOAAAAZHJzL2Uyb0RvYy54bWysVNuO0zAQfUfiHyy/06Shl92o6WrpUoS0&#10;XKRdPmDiOI2FYxvbbVK+fsdOWiLgCZEHy+MZH585M5PNXd9KcuLWCa0KOp+llHDFdCXUoaDfnvdv&#10;bihxHlQFUite0DN39G77+tWmMznPdKNlxS1BEOXyzhS08d7kSeJYw1twM224QmetbQseTXtIKgsd&#10;orcyydJ0lXTaVsZqxp3D04fBSbcRv64581/q2nFPZEGRm4+rjWsZ1mS7gfxgwTSCjTTgH1i0IBQ+&#10;eoV6AA/kaMUfUK1gVjtd+xnTbaLrWjAec8Bs5ulv2Tw1YHjMBcVx5iqT+3+w7PPpqyWiwtpRoqDF&#10;Ej3z3pN3uidZUKczLsegJ4NhvsfjEBkydeZRs++OKL1rQB34vbW6azhUyG4ebiaTqwOOCyBl90lX&#10;+AwcvY5AfW3bAIhiEETHKp2vlQlUGB6ussV6vVpSwtD3drVK1+tlfAPyy3Vjnf/AdUvCpqAWSx/h&#10;4fTofKAD+SUk0tdSVHshZTTsodxJS06AbbKP34jupmFSka6gt8tsOSgw9bkpRBq/v0G0wmO/S9EW&#10;9OYaBHnQ7b2qYjd6EHLYI2WpRiGDdoOKvi/7sTClrs4oqdVDX+Mc4qbR9iclHfZ0Qd2PI1hOifyo&#10;sCy388UiDEE0Fst1hoadesqpBxRDqIJ6Sobtzg+DczRWHBp86dII91jKvYgih5oPrEbe2LdR+3HG&#10;wmBM7Rj160+wfQEAAP//AwBQSwMEFAAGAAgAAAAhADxn027eAAAACQEAAA8AAABkcnMvZG93bnJl&#10;di54bWxMj81OwzAQhO9IvIO1SFyq1mmR+xPiVFCpJ04N5e7GSxIRr4Pttunbs5zguDOj2W+K7eh6&#10;ccEQO08a5rMMBFLtbUeNhuP7froGEZMha3pPqOGGEbbl/V1hcuuvdMBLlRrBJRRzo6FNaciljHWL&#10;zsSZH5DY+/TBmcRnaKQN5srlrpeLLFtKZzriD60ZcNdi/VWdnYbld/U0efuwEzrc9q+hdsrujkrr&#10;x4fx5RlEwjH9heEXn9GhZKaTP5ONotcwVStOsq54Evub1XoB4qRBbeYKZFnI/wvKHwAAAP//AwBQ&#10;SwECLQAUAAYACAAAACEAtoM4kv4AAADhAQAAEwAAAAAAAAAAAAAAAAAAAAAAW0NvbnRlbnRfVHlw&#10;ZXNdLnhtbFBLAQItABQABgAIAAAAIQA4/SH/1gAAAJQBAAALAAAAAAAAAAAAAAAAAC8BAABfcmVs&#10;cy8ucmVsc1BLAQItABQABgAIAAAAIQAYRTUXKwIAAFEEAAAOAAAAAAAAAAAAAAAAAC4CAABkcnMv&#10;ZTJvRG9jLnhtbFBLAQItABQABgAIAAAAIQA8Z9Nu3gAAAAkBAAAPAAAAAAAAAAAAAAAAAIUEAABk&#10;cnMvZG93bnJldi54bWxQSwUGAAAAAAQABADzAAAAkAUAAAAA&#10;">
                <v:textbox style="mso-fit-shape-to-text:t">
                  <w:txbxContent>
                    <w:p w:rsidR="00921497" w:rsidP="00F86F05" w:rsidRDefault="00921497" w14:paraId="1A9FE0E9" w14:textId="77777777">
                      <w:pPr>
                        <w:numPr>
                          <w:ilvl w:val="0"/>
                          <w:numId w:val="18"/>
                        </w:numPr>
                        <w:jc w:val="both"/>
                      </w:pPr>
                      <w:r>
                        <w:t xml:space="preserve">Goal of the </w:t>
                      </w:r>
                      <w:r w:rsidR="0030336E">
                        <w:t>project</w:t>
                      </w:r>
                      <w:r>
                        <w:t>:</w:t>
                      </w:r>
                      <w:r w:rsidRPr="00F33182" w:rsidR="00F33182">
                        <w:t xml:space="preserve"> Information will be collected</w:t>
                      </w:r>
                      <w:r w:rsidR="00F33182">
                        <w:t xml:space="preserve"> from awardees funded under </w:t>
                      </w:r>
                      <w:r w:rsidR="00A066B4">
                        <w:t xml:space="preserve">the most current </w:t>
                      </w:r>
                      <w:r w:rsidRPr="00E2011E" w:rsidR="00A066B4">
                        <w:t xml:space="preserve">Cancer Control and Prevention </w:t>
                      </w:r>
                      <w:r w:rsidRPr="00E2011E" w:rsidR="00F33182">
                        <w:t>cooperative agreement</w:t>
                      </w:r>
                      <w:r w:rsidR="00A066B4">
                        <w:t xml:space="preserve"> </w:t>
                      </w:r>
                      <w:r w:rsidRPr="00F33182" w:rsidR="00F33182">
                        <w:t xml:space="preserve">to </w:t>
                      </w:r>
                      <w:r w:rsidRPr="00F86F05" w:rsidR="00F86F05">
                        <w:t xml:space="preserve">evaluate </w:t>
                      </w:r>
                      <w:r w:rsidR="00F86F05">
                        <w:t xml:space="preserve">the </w:t>
                      </w:r>
                      <w:r w:rsidRPr="00F86F05" w:rsidR="00F86F05">
                        <w:t>N</w:t>
                      </w:r>
                      <w:r w:rsidR="00F86F05">
                        <w:t xml:space="preserve">ational </w:t>
                      </w:r>
                      <w:r w:rsidRPr="00F86F05" w:rsidR="00F86F05">
                        <w:t>P</w:t>
                      </w:r>
                      <w:r w:rsidR="00F86F05">
                        <w:t xml:space="preserve">rogram of </w:t>
                      </w:r>
                      <w:r w:rsidRPr="00F86F05" w:rsidR="00F86F05">
                        <w:t>C</w:t>
                      </w:r>
                      <w:r w:rsidR="00F86F05">
                        <w:t xml:space="preserve">ancer </w:t>
                      </w:r>
                      <w:r w:rsidRPr="00F86F05" w:rsidR="00F86F05">
                        <w:t>R</w:t>
                      </w:r>
                      <w:r w:rsidR="00F86F05">
                        <w:t>egistries (NPCR) cancer registries’</w:t>
                      </w:r>
                      <w:r w:rsidRPr="00F86F05" w:rsidR="00F86F05">
                        <w:t xml:space="preserve"> use of funds, progress towards meeting program goals and objectives, and operational attributes; to collect information about advanced activities; and to highlight ways registry data is used.</w:t>
                      </w:r>
                    </w:p>
                    <w:p w:rsidR="00F86F05" w:rsidP="00F86F05" w:rsidRDefault="00F86F05" w14:paraId="0283FC8D" w14:textId="77777777">
                      <w:pPr>
                        <w:ind w:left="360"/>
                        <w:jc w:val="both"/>
                      </w:pPr>
                    </w:p>
                    <w:p w:rsidR="00921497" w:rsidP="00F86F05" w:rsidRDefault="00921497" w14:paraId="1C7C5FA7" w14:textId="77777777">
                      <w:pPr>
                        <w:numPr>
                          <w:ilvl w:val="0"/>
                          <w:numId w:val="18"/>
                        </w:numPr>
                        <w:jc w:val="both"/>
                      </w:pPr>
                      <w:r>
                        <w:t>Intended use of the resulting data:</w:t>
                      </w:r>
                      <w:r w:rsidRPr="003F1D4F" w:rsidR="003F1D4F">
                        <w:t xml:space="preserve"> Information collected will be used to </w:t>
                      </w:r>
                      <w:r w:rsidR="00BE268F">
                        <w:t>monitor and evaluate the awardees</w:t>
                      </w:r>
                      <w:r w:rsidR="00AC721B">
                        <w:t>’</w:t>
                      </w:r>
                      <w:r w:rsidR="00BE268F">
                        <w:t xml:space="preserve"> performance, improve the program standards, and </w:t>
                      </w:r>
                      <w:r w:rsidRPr="003F1D4F" w:rsidR="003F1D4F">
                        <w:t>provide CDC with information to respond to requests from within CDC, HHS, White House, Congress, and others about the program.</w:t>
                      </w:r>
                    </w:p>
                    <w:p w:rsidR="00F86F05" w:rsidP="00F86F05" w:rsidRDefault="00F86F05" w14:paraId="6A6E4683" w14:textId="77777777">
                      <w:pPr>
                        <w:jc w:val="both"/>
                      </w:pPr>
                    </w:p>
                    <w:p w:rsidR="00921497" w:rsidP="00F86F05" w:rsidRDefault="00921497" w14:paraId="2393ECF4" w14:textId="77777777">
                      <w:pPr>
                        <w:numPr>
                          <w:ilvl w:val="0"/>
                          <w:numId w:val="18"/>
                        </w:numPr>
                        <w:jc w:val="both"/>
                      </w:pPr>
                      <w:r>
                        <w:t>Methods to be used to collect:</w:t>
                      </w:r>
                      <w:r w:rsidRPr="00B87B9D" w:rsidR="00B87B9D">
                        <w:t xml:space="preserve"> Information will be collected electronically from awardees using a web-based survey, the </w:t>
                      </w:r>
                      <w:r w:rsidR="00F33182">
                        <w:t>NPCR-</w:t>
                      </w:r>
                      <w:r w:rsidR="00B87B9D">
                        <w:t>PEI</w:t>
                      </w:r>
                      <w:r w:rsidRPr="00B87B9D" w:rsidR="00B87B9D">
                        <w:t xml:space="preserve"> Survey</w:t>
                      </w:r>
                      <w:r w:rsidR="00F86F05">
                        <w:t>.</w:t>
                      </w:r>
                    </w:p>
                    <w:p w:rsidR="00F86F05" w:rsidP="00F86F05" w:rsidRDefault="00F86F05" w14:paraId="7CF60C8D" w14:textId="77777777">
                      <w:pPr>
                        <w:jc w:val="both"/>
                      </w:pPr>
                    </w:p>
                    <w:p w:rsidR="00921497" w:rsidP="00F86F05" w:rsidRDefault="00921497" w14:paraId="064C7B1B" w14:textId="77777777">
                      <w:pPr>
                        <w:numPr>
                          <w:ilvl w:val="0"/>
                          <w:numId w:val="18"/>
                        </w:numPr>
                        <w:jc w:val="both"/>
                      </w:pPr>
                      <w:r>
                        <w:t>The subpopulation to be studied:</w:t>
                      </w:r>
                      <w:r w:rsidR="00586678">
                        <w:t xml:space="preserve"> All central cancer registries funded by </w:t>
                      </w:r>
                      <w:r w:rsidR="00B54309">
                        <w:t>Notice of Funding Opportunity (</w:t>
                      </w:r>
                      <w:r w:rsidR="00A066B4">
                        <w:t>NOFO</w:t>
                      </w:r>
                      <w:r w:rsidR="00B54309">
                        <w:t>)</w:t>
                      </w:r>
                      <w:r w:rsidR="00A066B4">
                        <w:t xml:space="preserve"> </w:t>
                      </w:r>
                      <w:r w:rsidR="00586678">
                        <w:t>DP17-1701</w:t>
                      </w:r>
                      <w:r w:rsidR="00A066B4">
                        <w:t xml:space="preserve"> or the most current cooperative agreement</w:t>
                      </w:r>
                      <w:r w:rsidR="00F86F05">
                        <w:t>.</w:t>
                      </w:r>
                      <w:r w:rsidR="00586678">
                        <w:t xml:space="preserve"> </w:t>
                      </w:r>
                    </w:p>
                    <w:p w:rsidR="00F86F05" w:rsidP="00F86F05" w:rsidRDefault="00F86F05" w14:paraId="3F1B7447" w14:textId="77777777">
                      <w:pPr>
                        <w:jc w:val="both"/>
                      </w:pPr>
                    </w:p>
                    <w:p w:rsidR="00921497" w:rsidP="00F86F05" w:rsidRDefault="00921497" w14:paraId="1B48ADD9" w14:textId="77777777">
                      <w:pPr>
                        <w:numPr>
                          <w:ilvl w:val="0"/>
                          <w:numId w:val="18"/>
                        </w:numPr>
                        <w:jc w:val="both"/>
                      </w:pPr>
                      <w:r>
                        <w:t>How data will be analyzed:</w:t>
                      </w:r>
                      <w:r w:rsidRPr="00F86F05" w:rsidR="00F86F05">
                        <w:t xml:space="preserve"> The data will be analyzed using descriptive and summary statistics.</w:t>
                      </w:r>
                    </w:p>
                    <w:p w:rsidR="00F86F05" w:rsidP="00F86F05" w:rsidRDefault="00F86F05" w14:paraId="4E422071" w14:textId="77777777">
                      <w:pPr>
                        <w:jc w:val="both"/>
                      </w:pPr>
                    </w:p>
                  </w:txbxContent>
                </v:textbox>
                <w10:wrap type="square"/>
              </v:shape>
            </w:pict>
          </mc:Fallback>
        </mc:AlternateContent>
      </w:r>
    </w:p>
    <w:p w:rsidR="00423BC5" w:rsidP="00912CBA" w:rsidRDefault="00423BC5" w14:paraId="48AFA62C" w14:textId="77777777">
      <w:pPr>
        <w:widowControl w:val="0"/>
        <w:rPr>
          <w:b/>
          <w:bCs/>
          <w:color w:val="000000"/>
          <w:szCs w:val="24"/>
        </w:rPr>
      </w:pPr>
    </w:p>
    <w:p w:rsidR="007C3044" w:rsidP="00912CBA" w:rsidRDefault="00BE268F" w14:paraId="1586BF27" w14:textId="77777777">
      <w:pPr>
        <w:widowControl w:val="0"/>
        <w:rPr>
          <w:b/>
          <w:bCs/>
          <w:color w:val="000000"/>
          <w:szCs w:val="24"/>
        </w:rPr>
      </w:pPr>
      <w:r>
        <w:rPr>
          <w:b/>
          <w:bCs/>
          <w:color w:val="000000"/>
          <w:szCs w:val="24"/>
        </w:rPr>
        <w:t xml:space="preserve">A. </w:t>
      </w:r>
      <w:r w:rsidRPr="006840C6" w:rsidR="007C3044">
        <w:rPr>
          <w:b/>
          <w:bCs/>
          <w:color w:val="000000"/>
          <w:szCs w:val="24"/>
        </w:rPr>
        <w:t>JUSTIFICATION</w:t>
      </w:r>
    </w:p>
    <w:p w:rsidRPr="006840C6" w:rsidR="00BE268F" w:rsidP="000B67BF" w:rsidRDefault="000B67BF" w14:paraId="6D5FF47C" w14:textId="018C2EDF">
      <w:pPr>
        <w:widowControl w:val="0"/>
        <w:ind w:firstLine="720"/>
        <w:rPr>
          <w:color w:val="000000"/>
          <w:szCs w:val="24"/>
        </w:rPr>
      </w:pPr>
      <w:r w:rsidRPr="00CE3EE3">
        <w:rPr>
          <w:color w:val="000000"/>
          <w:szCs w:val="24"/>
        </w:rPr>
        <w:t xml:space="preserve">This is </w:t>
      </w:r>
      <w:r w:rsidR="0030336E">
        <w:rPr>
          <w:color w:val="000000"/>
          <w:szCs w:val="24"/>
        </w:rPr>
        <w:t xml:space="preserve">a </w:t>
      </w:r>
      <w:r w:rsidR="005C1024">
        <w:rPr>
          <w:color w:val="000000"/>
          <w:szCs w:val="24"/>
        </w:rPr>
        <w:t>re</w:t>
      </w:r>
      <w:r w:rsidR="00662FC3">
        <w:rPr>
          <w:color w:val="000000"/>
          <w:szCs w:val="24"/>
        </w:rPr>
        <w:t>instatement with change</w:t>
      </w:r>
      <w:r w:rsidR="005C1024">
        <w:rPr>
          <w:color w:val="000000"/>
          <w:szCs w:val="24"/>
        </w:rPr>
        <w:t xml:space="preserve"> </w:t>
      </w:r>
      <w:r w:rsidRPr="00C51C37" w:rsidR="005C1024">
        <w:rPr>
          <w:color w:val="000000"/>
          <w:szCs w:val="24"/>
        </w:rPr>
        <w:t>request</w:t>
      </w:r>
      <w:r w:rsidRPr="00CE3EE3">
        <w:rPr>
          <w:color w:val="000000"/>
          <w:szCs w:val="24"/>
        </w:rPr>
        <w:t xml:space="preserve"> for a clearance period of three years</w:t>
      </w:r>
      <w:r w:rsidR="0030336E">
        <w:rPr>
          <w:color w:val="000000"/>
          <w:szCs w:val="24"/>
        </w:rPr>
        <w:t xml:space="preserve"> for OMB</w:t>
      </w:r>
      <w:r w:rsidR="00662FC3">
        <w:rPr>
          <w:color w:val="000000"/>
          <w:szCs w:val="24"/>
        </w:rPr>
        <w:t xml:space="preserve"> Control </w:t>
      </w:r>
      <w:r w:rsidR="0030336E">
        <w:rPr>
          <w:color w:val="000000"/>
          <w:szCs w:val="24"/>
        </w:rPr>
        <w:t>#</w:t>
      </w:r>
      <w:r w:rsidR="00662FC3">
        <w:rPr>
          <w:color w:val="000000"/>
          <w:szCs w:val="24"/>
        </w:rPr>
        <w:t xml:space="preserve"> </w:t>
      </w:r>
      <w:r w:rsidR="0030336E">
        <w:rPr>
          <w:color w:val="000000"/>
          <w:szCs w:val="24"/>
        </w:rPr>
        <w:t>0920-0706</w:t>
      </w:r>
      <w:r w:rsidRPr="00CE3EE3">
        <w:rPr>
          <w:color w:val="000000"/>
          <w:szCs w:val="24"/>
        </w:rPr>
        <w:t>.</w:t>
      </w:r>
      <w:r w:rsidRPr="000B67BF">
        <w:rPr>
          <w:color w:val="000000"/>
          <w:szCs w:val="24"/>
        </w:rPr>
        <w:t xml:space="preserve"> Information will be collected on a biennial schedule in </w:t>
      </w:r>
      <w:r w:rsidR="00B54309">
        <w:rPr>
          <w:color w:val="000000"/>
          <w:szCs w:val="24"/>
        </w:rPr>
        <w:t>even</w:t>
      </w:r>
      <w:r w:rsidRPr="000B67BF">
        <w:rPr>
          <w:color w:val="000000"/>
          <w:szCs w:val="24"/>
        </w:rPr>
        <w:t xml:space="preserve">-numbered years.  This </w:t>
      </w:r>
      <w:r w:rsidR="0030336E">
        <w:rPr>
          <w:color w:val="000000"/>
          <w:szCs w:val="24"/>
        </w:rPr>
        <w:t>re</w:t>
      </w:r>
      <w:r w:rsidR="005535BC">
        <w:rPr>
          <w:color w:val="000000"/>
          <w:szCs w:val="24"/>
        </w:rPr>
        <w:t>instatement</w:t>
      </w:r>
      <w:r w:rsidRPr="000B67BF" w:rsidR="0030336E">
        <w:rPr>
          <w:color w:val="000000"/>
          <w:szCs w:val="24"/>
        </w:rPr>
        <w:t xml:space="preserve"> </w:t>
      </w:r>
      <w:r w:rsidRPr="000B67BF">
        <w:rPr>
          <w:color w:val="000000"/>
          <w:szCs w:val="24"/>
        </w:rPr>
        <w:t xml:space="preserve">request reflects </w:t>
      </w:r>
      <w:r w:rsidR="0039773A">
        <w:rPr>
          <w:color w:val="000000"/>
          <w:szCs w:val="24"/>
        </w:rPr>
        <w:t xml:space="preserve">updated </w:t>
      </w:r>
      <w:r w:rsidRPr="000B67BF">
        <w:rPr>
          <w:color w:val="000000"/>
          <w:szCs w:val="24"/>
        </w:rPr>
        <w:t xml:space="preserve">NPCR program standards, </w:t>
      </w:r>
      <w:r w:rsidR="0039773A">
        <w:rPr>
          <w:color w:val="000000"/>
          <w:szCs w:val="24"/>
        </w:rPr>
        <w:t xml:space="preserve">minor </w:t>
      </w:r>
      <w:r w:rsidRPr="000B67BF" w:rsidR="00DC46C9">
        <w:rPr>
          <w:color w:val="000000"/>
          <w:szCs w:val="24"/>
        </w:rPr>
        <w:t>changes,</w:t>
      </w:r>
      <w:r w:rsidRPr="000B67BF">
        <w:rPr>
          <w:color w:val="000000"/>
          <w:szCs w:val="24"/>
        </w:rPr>
        <w:t xml:space="preserve"> </w:t>
      </w:r>
      <w:r w:rsidR="0039773A">
        <w:rPr>
          <w:color w:val="000000"/>
          <w:szCs w:val="24"/>
        </w:rPr>
        <w:t xml:space="preserve">and clarifications to </w:t>
      </w:r>
      <w:r w:rsidRPr="000B67BF">
        <w:rPr>
          <w:color w:val="000000"/>
          <w:szCs w:val="24"/>
        </w:rPr>
        <w:t>the PEI content</w:t>
      </w:r>
      <w:r w:rsidR="0039773A">
        <w:rPr>
          <w:color w:val="000000"/>
          <w:szCs w:val="24"/>
        </w:rPr>
        <w:t xml:space="preserve">. </w:t>
      </w:r>
      <w:r w:rsidRPr="000B67BF">
        <w:rPr>
          <w:color w:val="000000"/>
          <w:szCs w:val="24"/>
        </w:rPr>
        <w:t xml:space="preserve">The estimated burden for completing the PEI will remain at 2 hours per response, resulting in </w:t>
      </w:r>
      <w:r w:rsidR="0039773A">
        <w:rPr>
          <w:color w:val="000000"/>
          <w:szCs w:val="24"/>
        </w:rPr>
        <w:t xml:space="preserve">no </w:t>
      </w:r>
      <w:r w:rsidRPr="000B67BF">
        <w:rPr>
          <w:color w:val="000000"/>
          <w:szCs w:val="24"/>
        </w:rPr>
        <w:t>overall increase in burden to respondents.</w:t>
      </w:r>
    </w:p>
    <w:p w:rsidR="000B67BF" w:rsidP="00912CBA" w:rsidRDefault="000B67BF" w14:paraId="15333787" w14:textId="77777777">
      <w:pPr>
        <w:widowControl w:val="0"/>
        <w:rPr>
          <w:b/>
          <w:bCs/>
          <w:color w:val="000000"/>
          <w:szCs w:val="24"/>
        </w:rPr>
      </w:pPr>
    </w:p>
    <w:p w:rsidRPr="006840C6" w:rsidR="007C3044" w:rsidP="00912CBA" w:rsidRDefault="007C3044" w14:paraId="68E600E5" w14:textId="77777777">
      <w:pPr>
        <w:widowControl w:val="0"/>
        <w:rPr>
          <w:b/>
          <w:bCs/>
          <w:color w:val="000000"/>
          <w:szCs w:val="24"/>
        </w:rPr>
      </w:pPr>
      <w:r w:rsidRPr="006840C6">
        <w:rPr>
          <w:b/>
          <w:bCs/>
          <w:color w:val="000000"/>
          <w:szCs w:val="24"/>
        </w:rPr>
        <w:t>A1. Circumstances Making the Collection of Information Necessary</w:t>
      </w:r>
    </w:p>
    <w:p w:rsidR="004E6D0C" w:rsidP="00BE268F" w:rsidRDefault="007C3044" w14:paraId="5ABD3CA3" w14:textId="45BC6207">
      <w:pPr>
        <w:widowControl w:val="0"/>
        <w:ind w:firstLine="720"/>
        <w:rPr>
          <w:color w:val="000000"/>
          <w:szCs w:val="24"/>
        </w:rPr>
      </w:pPr>
      <w:r w:rsidRPr="00CE3EE3">
        <w:rPr>
          <w:color w:val="000000"/>
          <w:szCs w:val="24"/>
        </w:rPr>
        <w:t xml:space="preserve">The Centers for Disease Control and Prevention (CDC) is requesting OMB approval for a </w:t>
      </w:r>
      <w:r w:rsidR="0030336E">
        <w:rPr>
          <w:color w:val="000000"/>
          <w:szCs w:val="24"/>
        </w:rPr>
        <w:t>re</w:t>
      </w:r>
      <w:r w:rsidR="005535BC">
        <w:rPr>
          <w:color w:val="000000"/>
          <w:szCs w:val="24"/>
        </w:rPr>
        <w:t>instatement</w:t>
      </w:r>
      <w:r w:rsidRPr="00CE3EE3" w:rsidR="008C1190">
        <w:rPr>
          <w:color w:val="000000"/>
          <w:szCs w:val="24"/>
        </w:rPr>
        <w:t xml:space="preserve"> </w:t>
      </w:r>
      <w:r w:rsidRPr="00CE3EE3">
        <w:rPr>
          <w:color w:val="000000"/>
          <w:szCs w:val="24"/>
        </w:rPr>
        <w:t>request for the National Program of Cancer Registries – Program Evaluation Instrument (NPCR-PEI</w:t>
      </w:r>
      <w:r w:rsidR="0030336E">
        <w:rPr>
          <w:color w:val="000000"/>
          <w:szCs w:val="24"/>
        </w:rPr>
        <w:t>, OMB# 0920-0706</w:t>
      </w:r>
      <w:r w:rsidRPr="00CE3EE3">
        <w:rPr>
          <w:color w:val="000000"/>
          <w:szCs w:val="24"/>
        </w:rPr>
        <w:t>)</w:t>
      </w:r>
      <w:r w:rsidRPr="00CE3EE3">
        <w:rPr>
          <w:b/>
          <w:color w:val="000000"/>
          <w:szCs w:val="24"/>
        </w:rPr>
        <w:t xml:space="preserve"> (Attachment</w:t>
      </w:r>
      <w:r w:rsidR="00D32964">
        <w:rPr>
          <w:b/>
          <w:color w:val="000000"/>
          <w:szCs w:val="24"/>
        </w:rPr>
        <w:t>s</w:t>
      </w:r>
      <w:r w:rsidRPr="00CE3EE3">
        <w:rPr>
          <w:b/>
          <w:color w:val="000000"/>
          <w:szCs w:val="24"/>
        </w:rPr>
        <w:t xml:space="preserve"> 3A</w:t>
      </w:r>
      <w:r w:rsidR="00D32964">
        <w:rPr>
          <w:b/>
          <w:color w:val="000000"/>
          <w:szCs w:val="24"/>
        </w:rPr>
        <w:t>, 3B</w:t>
      </w:r>
      <w:r w:rsidRPr="00CE3EE3">
        <w:rPr>
          <w:b/>
          <w:color w:val="000000"/>
          <w:szCs w:val="24"/>
        </w:rPr>
        <w:t>)</w:t>
      </w:r>
      <w:r w:rsidRPr="00CE3EE3">
        <w:rPr>
          <w:color w:val="000000"/>
          <w:szCs w:val="24"/>
        </w:rPr>
        <w:t>.</w:t>
      </w:r>
      <w:r w:rsidRPr="00CE3EE3">
        <w:rPr>
          <w:color w:val="000000"/>
          <w:szCs w:val="24"/>
          <w:lang w:val="en-CA"/>
        </w:rPr>
        <w:fldChar w:fldCharType="begin"/>
      </w:r>
      <w:r w:rsidRPr="00CE3EE3">
        <w:rPr>
          <w:color w:val="000000"/>
          <w:szCs w:val="24"/>
          <w:lang w:val="en-CA"/>
        </w:rPr>
        <w:instrText xml:space="preserve"> SEQ CHAPTER \h \r 1</w:instrText>
      </w:r>
      <w:r w:rsidRPr="00CE3EE3">
        <w:rPr>
          <w:color w:val="000000"/>
          <w:szCs w:val="24"/>
        </w:rPr>
        <w:fldChar w:fldCharType="end"/>
      </w:r>
      <w:r w:rsidRPr="00CE3EE3">
        <w:rPr>
          <w:color w:val="000000"/>
          <w:szCs w:val="24"/>
        </w:rPr>
        <w:t xml:space="preserve"> This request is </w:t>
      </w:r>
      <w:r w:rsidR="005C1024">
        <w:rPr>
          <w:color w:val="000000"/>
          <w:szCs w:val="24"/>
        </w:rPr>
        <w:t xml:space="preserve">to </w:t>
      </w:r>
      <w:r w:rsidRPr="00CE3EE3">
        <w:rPr>
          <w:color w:val="000000"/>
          <w:szCs w:val="24"/>
        </w:rPr>
        <w:t>update th</w:t>
      </w:r>
      <w:r w:rsidRPr="00CE3EE3" w:rsidR="00615C90">
        <w:rPr>
          <w:color w:val="000000"/>
          <w:szCs w:val="24"/>
        </w:rPr>
        <w:t xml:space="preserve">e survey instrument based on feedback from stakeholders and </w:t>
      </w:r>
      <w:r w:rsidRPr="00CE3EE3" w:rsidR="0039773A">
        <w:rPr>
          <w:color w:val="000000"/>
          <w:szCs w:val="24"/>
        </w:rPr>
        <w:t xml:space="preserve">updates </w:t>
      </w:r>
      <w:r w:rsidRPr="00CE3EE3" w:rsidR="00615C90">
        <w:rPr>
          <w:color w:val="000000"/>
          <w:szCs w:val="24"/>
        </w:rPr>
        <w:t>to NPCR Program Standards</w:t>
      </w:r>
      <w:r w:rsidRPr="00CE3EE3">
        <w:rPr>
          <w:color w:val="000000"/>
          <w:szCs w:val="24"/>
        </w:rPr>
        <w:t xml:space="preserve">. </w:t>
      </w:r>
      <w:r w:rsidRPr="00CE3EE3" w:rsidR="007C47EB">
        <w:rPr>
          <w:color w:val="000000"/>
          <w:szCs w:val="24"/>
        </w:rPr>
        <w:t xml:space="preserve">Minor changes to the NPCR-PEI include removing questions determined to be outdated or inappropriate for this survey, rewording questions for clarity and consolidating a few questions.  </w:t>
      </w:r>
      <w:r w:rsidRPr="00CE3EE3" w:rsidR="00FE5827">
        <w:rPr>
          <w:color w:val="000000"/>
          <w:szCs w:val="24"/>
        </w:rPr>
        <w:t xml:space="preserve">These changes are noted in </w:t>
      </w:r>
      <w:r w:rsidRPr="00CE3EE3" w:rsidR="00FE5827">
        <w:rPr>
          <w:b/>
          <w:color w:val="000000"/>
          <w:szCs w:val="24"/>
        </w:rPr>
        <w:t>Attachment 3C.</w:t>
      </w:r>
      <w:r w:rsidRPr="006840C6">
        <w:rPr>
          <w:color w:val="000000"/>
          <w:szCs w:val="24"/>
        </w:rPr>
        <w:t xml:space="preserve">   </w:t>
      </w:r>
    </w:p>
    <w:p w:rsidR="00BE268F" w:rsidP="00BE268F" w:rsidRDefault="00BE268F" w14:paraId="28CC2530" w14:textId="77777777">
      <w:pPr>
        <w:widowControl w:val="0"/>
        <w:ind w:firstLine="720"/>
        <w:rPr>
          <w:color w:val="000000"/>
          <w:szCs w:val="24"/>
        </w:rPr>
      </w:pPr>
    </w:p>
    <w:p w:rsidRPr="006840C6" w:rsidR="008C1190" w:rsidP="00912CBA" w:rsidRDefault="008C1190" w14:paraId="3ABB7276" w14:textId="77777777">
      <w:pPr>
        <w:widowControl w:val="0"/>
        <w:ind w:firstLine="720"/>
        <w:rPr>
          <w:color w:val="000000"/>
          <w:szCs w:val="24"/>
        </w:rPr>
      </w:pPr>
      <w:r w:rsidRPr="006840C6">
        <w:rPr>
          <w:color w:val="000000"/>
          <w:szCs w:val="24"/>
        </w:rPr>
        <w:t>Recognizing the public health value of comprehensive cancer surveillance at the state and national level, Congress mandated the National Program of Cancer Registries (NPCR) in 1992 by enacting the Cancer Registries Amendment Act, Public Law 102-515</w:t>
      </w:r>
      <w:r>
        <w:rPr>
          <w:color w:val="000000"/>
          <w:szCs w:val="24"/>
        </w:rPr>
        <w:t xml:space="preserve"> (</w:t>
      </w:r>
      <w:r w:rsidRPr="009E5A7B">
        <w:rPr>
          <w:b/>
          <w:color w:val="000000"/>
          <w:szCs w:val="24"/>
        </w:rPr>
        <w:t>Attachment 1A</w:t>
      </w:r>
      <w:r>
        <w:rPr>
          <w:color w:val="000000"/>
          <w:szCs w:val="24"/>
        </w:rPr>
        <w:t>)</w:t>
      </w:r>
      <w:r w:rsidRPr="006840C6">
        <w:rPr>
          <w:color w:val="000000"/>
          <w:szCs w:val="24"/>
        </w:rPr>
        <w:t xml:space="preserve">, and further authorizing NPCR and the data collection for this project in Section 301 of the Public Health Service Act [42 U.S.C. 241] </w:t>
      </w:r>
      <w:r w:rsidRPr="006840C6">
        <w:rPr>
          <w:b/>
          <w:bCs/>
          <w:color w:val="000000"/>
          <w:szCs w:val="24"/>
        </w:rPr>
        <w:t>(Attachment 1</w:t>
      </w:r>
      <w:r>
        <w:rPr>
          <w:b/>
          <w:bCs/>
          <w:color w:val="000000"/>
          <w:szCs w:val="24"/>
        </w:rPr>
        <w:t>B</w:t>
      </w:r>
      <w:r w:rsidRPr="006840C6">
        <w:rPr>
          <w:b/>
          <w:color w:val="000000"/>
          <w:szCs w:val="24"/>
        </w:rPr>
        <w:t>)</w:t>
      </w:r>
      <w:r w:rsidRPr="006840C6">
        <w:rPr>
          <w:color w:val="000000"/>
          <w:szCs w:val="24"/>
        </w:rPr>
        <w:t xml:space="preserve">. This legislation authorizes the CDC to provide funds to states and territories </w:t>
      </w:r>
      <w:proofErr w:type="gramStart"/>
      <w:r w:rsidRPr="006840C6">
        <w:rPr>
          <w:color w:val="000000"/>
          <w:szCs w:val="24"/>
        </w:rPr>
        <w:t>to:</w:t>
      </w:r>
      <w:proofErr w:type="gramEnd"/>
      <w:r w:rsidRPr="006840C6">
        <w:rPr>
          <w:color w:val="000000"/>
          <w:szCs w:val="24"/>
        </w:rPr>
        <w:t xml:space="preserve"> 1) improve existing cancer registries; 2) plan and </w:t>
      </w:r>
      <w:r w:rsidRPr="006840C6">
        <w:rPr>
          <w:color w:val="000000"/>
          <w:szCs w:val="24"/>
        </w:rPr>
        <w:lastRenderedPageBreak/>
        <w:t xml:space="preserve">implement registries where none existed; 3) develop model legislation and regulations for states to enhance the viability of registry operations; 4) set standards for data completeness, timeliness, and quality; 5) provide training for registry personnel; and 6) help establish a computerized reporting and data-processing system. The full text of the current law is available online at: </w:t>
      </w:r>
      <w:hyperlink w:history="1" r:id="rId21">
        <w:r w:rsidRPr="006840C6">
          <w:rPr>
            <w:rStyle w:val="Hyperlink"/>
            <w:szCs w:val="24"/>
          </w:rPr>
          <w:t>http://www.gpo.gov/fdsys/pkg/USCODE-2011-title42/pdf/USCODE-2011-title42-chap6A-subchapII-partM-sec280e.pdf</w:t>
        </w:r>
      </w:hyperlink>
      <w:r>
        <w:rPr>
          <w:color w:val="000000"/>
          <w:szCs w:val="24"/>
        </w:rPr>
        <w:t xml:space="preserve">. </w:t>
      </w:r>
    </w:p>
    <w:p w:rsidR="000A3D16" w:rsidP="00912CBA" w:rsidRDefault="000A3D16" w14:paraId="4422F268" w14:textId="77777777">
      <w:pPr>
        <w:widowControl w:val="0"/>
        <w:ind w:firstLine="720"/>
        <w:rPr>
          <w:color w:val="000000"/>
          <w:szCs w:val="24"/>
        </w:rPr>
      </w:pPr>
    </w:p>
    <w:p w:rsidR="008C1190" w:rsidP="00912CBA" w:rsidRDefault="000A3D16" w14:paraId="0BBA5BF2" w14:textId="77777777">
      <w:pPr>
        <w:widowControl w:val="0"/>
        <w:ind w:firstLine="720"/>
        <w:rPr>
          <w:color w:val="000000"/>
          <w:szCs w:val="24"/>
        </w:rPr>
      </w:pPr>
      <w:r w:rsidRPr="006840C6">
        <w:rPr>
          <w:color w:val="000000"/>
          <w:szCs w:val="24"/>
        </w:rPr>
        <w:t xml:space="preserve">CDC established standards </w:t>
      </w:r>
      <w:r w:rsidRPr="008600A8" w:rsidR="008600A8">
        <w:rPr>
          <w:b/>
          <w:bCs/>
          <w:color w:val="000000"/>
          <w:szCs w:val="24"/>
        </w:rPr>
        <w:t>(Attachment 5)</w:t>
      </w:r>
      <w:r w:rsidR="008600A8">
        <w:rPr>
          <w:color w:val="000000"/>
          <w:szCs w:val="24"/>
        </w:rPr>
        <w:t xml:space="preserve"> </w:t>
      </w:r>
      <w:r w:rsidR="007072B8">
        <w:rPr>
          <w:color w:val="000000"/>
          <w:szCs w:val="24"/>
        </w:rPr>
        <w:t>for awardees (</w:t>
      </w:r>
      <w:r w:rsidRPr="005C1024" w:rsidR="007072B8">
        <w:rPr>
          <w:b/>
          <w:bCs/>
          <w:color w:val="000000"/>
          <w:szCs w:val="24"/>
        </w:rPr>
        <w:t xml:space="preserve">Attachment </w:t>
      </w:r>
      <w:r w:rsidR="008600A8">
        <w:rPr>
          <w:b/>
          <w:bCs/>
          <w:color w:val="000000"/>
          <w:szCs w:val="24"/>
        </w:rPr>
        <w:t>4</w:t>
      </w:r>
      <w:r w:rsidR="007072B8">
        <w:rPr>
          <w:color w:val="000000"/>
          <w:szCs w:val="24"/>
        </w:rPr>
        <w:t xml:space="preserve">) </w:t>
      </w:r>
      <w:r w:rsidRPr="006840C6">
        <w:rPr>
          <w:color w:val="000000"/>
          <w:szCs w:val="24"/>
        </w:rPr>
        <w:t xml:space="preserve">to indicate the optimum achievement of specific functions and/or activities to be carried out by the </w:t>
      </w:r>
      <w:r w:rsidR="00586678">
        <w:rPr>
          <w:color w:val="000000"/>
          <w:szCs w:val="24"/>
        </w:rPr>
        <w:t>Central Cancer Registry (</w:t>
      </w:r>
      <w:r w:rsidRPr="006840C6">
        <w:rPr>
          <w:color w:val="000000"/>
          <w:szCs w:val="24"/>
        </w:rPr>
        <w:t>CCR</w:t>
      </w:r>
      <w:r w:rsidR="00586678">
        <w:rPr>
          <w:color w:val="000000"/>
          <w:szCs w:val="24"/>
        </w:rPr>
        <w:t>)</w:t>
      </w:r>
      <w:r w:rsidRPr="006840C6">
        <w:rPr>
          <w:color w:val="000000"/>
          <w:szCs w:val="24"/>
        </w:rPr>
        <w:t>.  The purposes of these standards are to guide priorities and activities of funded programs, provide objective measures of program progress, and to improve program processes that ultimately affect outcomes.  NPCR Program Standards set measurable outcomes for CCR</w:t>
      </w:r>
      <w:r>
        <w:rPr>
          <w:color w:val="000000"/>
          <w:szCs w:val="24"/>
        </w:rPr>
        <w:t xml:space="preserve"> pertaining to program collaboration, external partnerships, cancer data and surveillance, community level interventions and patient support, health systems change, and program monitoring and evaluation</w:t>
      </w:r>
      <w:r w:rsidR="008600A8">
        <w:rPr>
          <w:color w:val="000000"/>
          <w:szCs w:val="24"/>
        </w:rPr>
        <w:t>.</w:t>
      </w:r>
    </w:p>
    <w:p w:rsidRPr="006840C6" w:rsidR="00912CBA" w:rsidP="00912CBA" w:rsidRDefault="00912CBA" w14:paraId="0766166E" w14:textId="77777777">
      <w:pPr>
        <w:widowControl w:val="0"/>
        <w:ind w:firstLine="720"/>
        <w:rPr>
          <w:color w:val="000000"/>
          <w:szCs w:val="24"/>
        </w:rPr>
      </w:pPr>
    </w:p>
    <w:p w:rsidR="008C1190" w:rsidP="00912CBA" w:rsidRDefault="008C1190" w14:paraId="72772052" w14:textId="77777777">
      <w:pPr>
        <w:widowControl w:val="0"/>
        <w:ind w:firstLine="720"/>
        <w:rPr>
          <w:color w:val="000000"/>
          <w:szCs w:val="24"/>
        </w:rPr>
      </w:pPr>
      <w:r w:rsidRPr="006840C6">
        <w:rPr>
          <w:color w:val="000000"/>
          <w:szCs w:val="24"/>
        </w:rPr>
        <w:t>The annual collection of performance indicator data from state and territorial programs funded through the National Program of Cancer Registries (NPCR)</w:t>
      </w:r>
      <w:r>
        <w:rPr>
          <w:color w:val="000000"/>
          <w:szCs w:val="24"/>
        </w:rPr>
        <w:t xml:space="preserve"> began</w:t>
      </w:r>
      <w:r w:rsidR="00154669">
        <w:rPr>
          <w:color w:val="000000"/>
          <w:szCs w:val="24"/>
        </w:rPr>
        <w:t xml:space="preserve"> 28</w:t>
      </w:r>
      <w:r w:rsidRPr="006840C6">
        <w:rPr>
          <w:color w:val="000000"/>
          <w:szCs w:val="24"/>
        </w:rPr>
        <w:t xml:space="preserve"> years ago</w:t>
      </w:r>
      <w:r w:rsidR="008600A8">
        <w:rPr>
          <w:color w:val="000000"/>
          <w:szCs w:val="24"/>
        </w:rPr>
        <w:t>.</w:t>
      </w:r>
      <w:r w:rsidRPr="006840C6">
        <w:rPr>
          <w:color w:val="000000"/>
          <w:szCs w:val="24"/>
        </w:rPr>
        <w:t xml:space="preserve"> The information collection allows CDC to provide routine feedback to </w:t>
      </w:r>
      <w:r>
        <w:rPr>
          <w:color w:val="000000"/>
          <w:szCs w:val="24"/>
        </w:rPr>
        <w:t>awardee</w:t>
      </w:r>
      <w:r w:rsidRPr="006840C6">
        <w:rPr>
          <w:color w:val="000000"/>
          <w:szCs w:val="24"/>
        </w:rPr>
        <w:t xml:space="preserve">s based on their data submissions, to tailor technical assistance as needed, and to support program planning, </w:t>
      </w:r>
      <w:r w:rsidRPr="006840C6" w:rsidR="00DC46C9">
        <w:rPr>
          <w:color w:val="000000"/>
          <w:szCs w:val="24"/>
        </w:rPr>
        <w:t>surveillance,</w:t>
      </w:r>
      <w:r w:rsidRPr="006840C6">
        <w:rPr>
          <w:color w:val="000000"/>
          <w:szCs w:val="24"/>
        </w:rPr>
        <w:t xml:space="preserve"> and secondary data analysis activities.  </w:t>
      </w:r>
    </w:p>
    <w:p w:rsidR="008C1190" w:rsidP="00912CBA" w:rsidRDefault="008C1190" w14:paraId="5F1FE9FD" w14:textId="77777777">
      <w:pPr>
        <w:widowControl w:val="0"/>
        <w:rPr>
          <w:color w:val="000000"/>
          <w:szCs w:val="24"/>
        </w:rPr>
      </w:pPr>
    </w:p>
    <w:p w:rsidRPr="006840C6" w:rsidR="008932B2" w:rsidP="00912CBA" w:rsidRDefault="00E52956" w14:paraId="66608705" w14:textId="77777777">
      <w:pPr>
        <w:widowControl w:val="0"/>
        <w:ind w:firstLine="720"/>
        <w:rPr>
          <w:color w:val="000000"/>
          <w:szCs w:val="24"/>
        </w:rPr>
      </w:pPr>
      <w:r>
        <w:rPr>
          <w:color w:val="000000"/>
          <w:szCs w:val="24"/>
        </w:rPr>
        <w:t xml:space="preserve">The NPCR is one of </w:t>
      </w:r>
      <w:proofErr w:type="gramStart"/>
      <w:r>
        <w:rPr>
          <w:color w:val="000000"/>
          <w:szCs w:val="24"/>
        </w:rPr>
        <w:t xml:space="preserve">a number </w:t>
      </w:r>
      <w:r w:rsidRPr="006840C6">
        <w:rPr>
          <w:color w:val="000000"/>
          <w:szCs w:val="24"/>
        </w:rPr>
        <w:t>of</w:t>
      </w:r>
      <w:proofErr w:type="gramEnd"/>
      <w:r w:rsidRPr="006840C6">
        <w:rPr>
          <w:color w:val="000000"/>
          <w:szCs w:val="24"/>
        </w:rPr>
        <w:t xml:space="preserve"> </w:t>
      </w:r>
      <w:r>
        <w:rPr>
          <w:color w:val="000000"/>
          <w:szCs w:val="24"/>
        </w:rPr>
        <w:t xml:space="preserve">CDC-sponsored </w:t>
      </w:r>
      <w:r w:rsidRPr="006840C6">
        <w:rPr>
          <w:color w:val="000000"/>
          <w:szCs w:val="24"/>
        </w:rPr>
        <w:t>public health programs</w:t>
      </w:r>
      <w:r w:rsidR="008600A8">
        <w:rPr>
          <w:color w:val="000000"/>
          <w:szCs w:val="24"/>
        </w:rPr>
        <w:t xml:space="preserve"> </w:t>
      </w:r>
      <w:r>
        <w:rPr>
          <w:color w:val="000000"/>
          <w:szCs w:val="24"/>
        </w:rPr>
        <w:t xml:space="preserve">within </w:t>
      </w:r>
      <w:r w:rsidRPr="006840C6" w:rsidR="008932B2">
        <w:rPr>
          <w:color w:val="000000"/>
          <w:szCs w:val="24"/>
        </w:rPr>
        <w:t>the Division of Cancer Prevention and Control (DCPC)</w:t>
      </w:r>
      <w:r>
        <w:rPr>
          <w:color w:val="000000"/>
          <w:szCs w:val="24"/>
        </w:rPr>
        <w:t xml:space="preserve"> </w:t>
      </w:r>
      <w:r w:rsidRPr="006840C6">
        <w:rPr>
          <w:color w:val="000000"/>
          <w:szCs w:val="24"/>
        </w:rPr>
        <w:t xml:space="preserve">designed to monitor and reduce morbidity and mortality </w:t>
      </w:r>
      <w:r>
        <w:rPr>
          <w:color w:val="000000"/>
          <w:szCs w:val="24"/>
        </w:rPr>
        <w:t>in the United States from cancer</w:t>
      </w:r>
      <w:r w:rsidR="008932B2">
        <w:rPr>
          <w:color w:val="000000"/>
          <w:szCs w:val="24"/>
        </w:rPr>
        <w:t xml:space="preserve">, which </w:t>
      </w:r>
      <w:r w:rsidRPr="006840C6" w:rsidR="008932B2">
        <w:rPr>
          <w:color w:val="000000"/>
          <w:szCs w:val="24"/>
        </w:rPr>
        <w:t>is a substantial public health burden. Cancer is the second most com</w:t>
      </w:r>
      <w:r w:rsidRPr="006840C6" w:rsidR="008932B2">
        <w:rPr>
          <w:color w:val="000000"/>
          <w:szCs w:val="24"/>
        </w:rPr>
        <w:softHyphen/>
        <w:t xml:space="preserve">mon cause of death in the US, exceeded only by heart disease.  </w:t>
      </w:r>
    </w:p>
    <w:p w:rsidR="00E52956" w:rsidP="00912CBA" w:rsidRDefault="00E52956" w14:paraId="2028AB2D" w14:textId="77777777">
      <w:pPr>
        <w:widowControl w:val="0"/>
        <w:rPr>
          <w:color w:val="000000"/>
          <w:szCs w:val="24"/>
        </w:rPr>
      </w:pPr>
    </w:p>
    <w:p w:rsidRPr="006840C6" w:rsidR="008932B2" w:rsidP="00912CBA" w:rsidRDefault="008932B2" w14:paraId="533BA773" w14:textId="77777777">
      <w:pPr>
        <w:widowControl w:val="0"/>
        <w:ind w:firstLine="720"/>
        <w:rPr>
          <w:color w:val="000000"/>
          <w:szCs w:val="24"/>
        </w:rPr>
      </w:pPr>
      <w:r w:rsidRPr="006840C6">
        <w:rPr>
          <w:color w:val="000000"/>
          <w:szCs w:val="24"/>
        </w:rPr>
        <w:t>CDC plans, directs, and supports cancer control efforts through collaboration with prevention partners in state health agencies, federal agencies, academic institutions, and with national, voluntary, and private-sector organizations.  To obtain a firm basis for such programs,</w:t>
      </w:r>
      <w:r>
        <w:rPr>
          <w:color w:val="000000"/>
          <w:szCs w:val="24"/>
        </w:rPr>
        <w:t xml:space="preserve"> state- and territory-based</w:t>
      </w:r>
      <w:r w:rsidRPr="006840C6">
        <w:rPr>
          <w:color w:val="000000"/>
          <w:szCs w:val="24"/>
        </w:rPr>
        <w:t xml:space="preserve"> central cancer registries </w:t>
      </w:r>
      <w:r>
        <w:rPr>
          <w:color w:val="000000"/>
          <w:szCs w:val="24"/>
        </w:rPr>
        <w:t xml:space="preserve">(CCR) </w:t>
      </w:r>
      <w:r w:rsidRPr="006840C6">
        <w:rPr>
          <w:color w:val="000000"/>
          <w:szCs w:val="24"/>
        </w:rPr>
        <w:t>are needed to ensure that high-quality and timely cancer surveillance data are available.</w:t>
      </w:r>
      <w:r>
        <w:rPr>
          <w:color w:val="000000"/>
          <w:szCs w:val="24"/>
        </w:rPr>
        <w:t xml:space="preserve">  CDC requires NPCR-funded CCRs to report information about their cancer prevention and control activities </w:t>
      </w:r>
      <w:r w:rsidR="00DC46C9">
        <w:rPr>
          <w:color w:val="000000"/>
          <w:szCs w:val="24"/>
        </w:rPr>
        <w:t>to</w:t>
      </w:r>
      <w:r>
        <w:rPr>
          <w:color w:val="000000"/>
          <w:szCs w:val="24"/>
        </w:rPr>
        <w:t xml:space="preserve"> monitor and support these efforts.</w:t>
      </w:r>
    </w:p>
    <w:p w:rsidR="00423BC5" w:rsidP="00912CBA" w:rsidRDefault="00423BC5" w14:paraId="3293D945" w14:textId="77777777">
      <w:pPr>
        <w:widowControl w:val="0"/>
        <w:rPr>
          <w:b/>
          <w:color w:val="000000"/>
          <w:szCs w:val="24"/>
        </w:rPr>
      </w:pPr>
    </w:p>
    <w:p w:rsidRPr="00E37B16" w:rsidR="00F86F05" w:rsidP="00E37B16" w:rsidRDefault="0010485D" w14:paraId="6D02F485" w14:textId="77777777">
      <w:pPr>
        <w:widowControl w:val="0"/>
        <w:rPr>
          <w:b/>
          <w:color w:val="000000"/>
          <w:szCs w:val="24"/>
        </w:rPr>
      </w:pPr>
      <w:r w:rsidRPr="006840C6">
        <w:rPr>
          <w:b/>
          <w:color w:val="000000"/>
          <w:szCs w:val="24"/>
        </w:rPr>
        <w:t>A2.  Purpose and Use of Information Collection</w:t>
      </w:r>
    </w:p>
    <w:p w:rsidRPr="00101ECE" w:rsidR="00F86F05" w:rsidP="00101ECE" w:rsidRDefault="00101ECE" w14:paraId="256B84F5" w14:textId="77777777">
      <w:pPr>
        <w:pStyle w:val="BodyText"/>
        <w:spacing w:line="240" w:lineRule="auto"/>
        <w:ind w:firstLine="720"/>
        <w:rPr>
          <w:sz w:val="24"/>
          <w:szCs w:val="24"/>
        </w:rPr>
      </w:pPr>
      <w:r w:rsidRPr="00101ECE">
        <w:rPr>
          <w:sz w:val="24"/>
          <w:szCs w:val="24"/>
        </w:rPr>
        <w:t>The NPCR-PEI data are a complement to existing mechanisms that evaluate the completeness, timeliness, and quality of population-based CCR data</w:t>
      </w:r>
      <w:r w:rsidR="00ED2250">
        <w:rPr>
          <w:sz w:val="24"/>
          <w:szCs w:val="24"/>
        </w:rPr>
        <w:t xml:space="preserve"> </w:t>
      </w:r>
      <w:r w:rsidRPr="00CE3EE3" w:rsidR="00ED2250">
        <w:rPr>
          <w:sz w:val="24"/>
          <w:szCs w:val="24"/>
        </w:rPr>
        <w:t xml:space="preserve">(OMB no. 0920-0469, exp. </w:t>
      </w:r>
      <w:r w:rsidRPr="00CE3EE3" w:rsidR="006E34F5">
        <w:rPr>
          <w:sz w:val="24"/>
          <w:szCs w:val="24"/>
        </w:rPr>
        <w:t>12</w:t>
      </w:r>
      <w:r w:rsidRPr="00CE3EE3" w:rsidR="00ED2250">
        <w:rPr>
          <w:sz w:val="24"/>
          <w:szCs w:val="24"/>
        </w:rPr>
        <w:t>/3</w:t>
      </w:r>
      <w:r w:rsidRPr="00CE3EE3" w:rsidR="006E34F5">
        <w:rPr>
          <w:sz w:val="24"/>
          <w:szCs w:val="24"/>
        </w:rPr>
        <w:t>1</w:t>
      </w:r>
      <w:r w:rsidRPr="00CE3EE3" w:rsidR="00ED2250">
        <w:rPr>
          <w:sz w:val="24"/>
          <w:szCs w:val="24"/>
        </w:rPr>
        <w:t>/20</w:t>
      </w:r>
      <w:r w:rsidRPr="00CE3EE3" w:rsidR="006E34F5">
        <w:rPr>
          <w:sz w:val="24"/>
          <w:szCs w:val="24"/>
        </w:rPr>
        <w:t>22</w:t>
      </w:r>
      <w:r w:rsidRPr="00CE3EE3" w:rsidR="00ED2250">
        <w:rPr>
          <w:sz w:val="24"/>
          <w:szCs w:val="24"/>
        </w:rPr>
        <w:t>)</w:t>
      </w:r>
      <w:r w:rsidRPr="00CE3EE3">
        <w:rPr>
          <w:sz w:val="28"/>
          <w:szCs w:val="24"/>
        </w:rPr>
        <w:t>.</w:t>
      </w:r>
      <w:r w:rsidRPr="00101ECE">
        <w:rPr>
          <w:sz w:val="28"/>
          <w:szCs w:val="24"/>
        </w:rPr>
        <w:t xml:space="preserve">  </w:t>
      </w:r>
      <w:r w:rsidRPr="00101ECE">
        <w:rPr>
          <w:sz w:val="24"/>
          <w:szCs w:val="24"/>
        </w:rPr>
        <w:t>To assist NPCR in its determination of funded CCRs’ progress towards established program standards, the NPCR-PEI is designed to evaluate NPCR-funded registries’ use of funds, progress towards meeting program goals and objectives, and operational attributes; to collect information about advanced activities (e.g., data linkages, geographic information system usage, collection of additional data items); and to highlight ways registry data is used.</w:t>
      </w:r>
      <w:r>
        <w:rPr>
          <w:sz w:val="24"/>
          <w:szCs w:val="24"/>
        </w:rPr>
        <w:t xml:space="preserve"> </w:t>
      </w:r>
      <w:r w:rsidRPr="00C004FD" w:rsidR="005C1024">
        <w:rPr>
          <w:sz w:val="24"/>
          <w:szCs w:val="24"/>
        </w:rPr>
        <w:t>I</w:t>
      </w:r>
      <w:r w:rsidRPr="00101ECE" w:rsidR="000A3D16">
        <w:rPr>
          <w:sz w:val="24"/>
          <w:szCs w:val="24"/>
        </w:rPr>
        <w:t xml:space="preserve">nformation from the following categories of registry operations: 1) staffing, 2) legislation, 3) administration, 4) reporting completeness, 5) data exchange, 6) data content and format, 7) data quality assurance, 8) data use, 9) collaborative relationships, 10) advanced activities, and 11) </w:t>
      </w:r>
      <w:r w:rsidRPr="00101ECE" w:rsidR="000A3D16">
        <w:rPr>
          <w:sz w:val="24"/>
          <w:szCs w:val="24"/>
        </w:rPr>
        <w:lastRenderedPageBreak/>
        <w:t xml:space="preserve">survey feedback. </w:t>
      </w:r>
    </w:p>
    <w:p w:rsidR="00E37B16" w:rsidP="00E37B16" w:rsidRDefault="00E37B16" w14:paraId="28D8818C" w14:textId="77777777">
      <w:pPr>
        <w:widowControl w:val="0"/>
        <w:ind w:firstLine="720"/>
        <w:rPr>
          <w:szCs w:val="24"/>
        </w:rPr>
      </w:pPr>
    </w:p>
    <w:p w:rsidR="00F86F05" w:rsidP="00912CBA" w:rsidRDefault="000A3D16" w14:paraId="14EEA9D5" w14:textId="77777777">
      <w:pPr>
        <w:widowControl w:val="0"/>
        <w:ind w:firstLine="720"/>
        <w:rPr>
          <w:color w:val="000000"/>
          <w:szCs w:val="24"/>
        </w:rPr>
      </w:pPr>
      <w:r w:rsidRPr="006840C6">
        <w:rPr>
          <w:color w:val="000000"/>
          <w:szCs w:val="24"/>
        </w:rPr>
        <w:t xml:space="preserve">Examples of information that can be obtained from various questions include, but are not limited to: 1) number of filled staff full-time positions by position responsibility (e.g., </w:t>
      </w:r>
      <w:r w:rsidR="005370CD">
        <w:rPr>
          <w:color w:val="000000"/>
          <w:szCs w:val="24"/>
        </w:rPr>
        <w:t>Cancer</w:t>
      </w:r>
      <w:r w:rsidR="00CE3EE3">
        <w:rPr>
          <w:color w:val="000000"/>
          <w:szCs w:val="24"/>
        </w:rPr>
        <w:t xml:space="preserve"> </w:t>
      </w:r>
      <w:r w:rsidR="005370CD">
        <w:rPr>
          <w:color w:val="000000"/>
          <w:szCs w:val="24"/>
        </w:rPr>
        <w:t>Tumor Registrar (</w:t>
      </w:r>
      <w:r w:rsidRPr="006840C6">
        <w:rPr>
          <w:color w:val="000000"/>
          <w:szCs w:val="24"/>
        </w:rPr>
        <w:t>CTR</w:t>
      </w:r>
      <w:r w:rsidR="005370CD">
        <w:rPr>
          <w:color w:val="000000"/>
          <w:szCs w:val="24"/>
        </w:rPr>
        <w:t>)</w:t>
      </w:r>
      <w:r w:rsidRPr="006840C6">
        <w:rPr>
          <w:color w:val="000000"/>
          <w:szCs w:val="24"/>
        </w:rPr>
        <w:t xml:space="preserve"> Quality Control, CTR Education/Training, Epidemiologist); 2) </w:t>
      </w:r>
      <w:r>
        <w:rPr>
          <w:color w:val="000000"/>
          <w:szCs w:val="24"/>
        </w:rPr>
        <w:t>revision to cancer reporting legislation</w:t>
      </w:r>
      <w:r w:rsidRPr="006840C6">
        <w:rPr>
          <w:color w:val="000000"/>
          <w:szCs w:val="24"/>
        </w:rPr>
        <w:t xml:space="preserve">;  3) various data quality control activities; 4) data collection activities as they relate to achieving NPCR program standards for data </w:t>
      </w:r>
      <w:r>
        <w:rPr>
          <w:color w:val="000000"/>
          <w:szCs w:val="24"/>
        </w:rPr>
        <w:t xml:space="preserve">completeness; 5) whether </w:t>
      </w:r>
      <w:r w:rsidRPr="006840C6">
        <w:rPr>
          <w:color w:val="000000"/>
          <w:szCs w:val="24"/>
        </w:rPr>
        <w:t>registry data is being used for comprehensive cancer control programs, needs assessment/program planning, clinical studies, or incidence and mortality estimates.</w:t>
      </w:r>
    </w:p>
    <w:p w:rsidRPr="006840C6" w:rsidR="00BE268F" w:rsidP="00912CBA" w:rsidRDefault="00BE268F" w14:paraId="22F61F48" w14:textId="77777777">
      <w:pPr>
        <w:widowControl w:val="0"/>
        <w:ind w:firstLine="720"/>
        <w:rPr>
          <w:color w:val="000000"/>
          <w:szCs w:val="24"/>
        </w:rPr>
      </w:pPr>
    </w:p>
    <w:p w:rsidRPr="006840C6" w:rsidR="000A3D16" w:rsidP="00912CBA" w:rsidRDefault="000A3D16" w14:paraId="571ACAE5" w14:textId="77777777">
      <w:pPr>
        <w:pStyle w:val="BodyText"/>
        <w:spacing w:line="240" w:lineRule="auto"/>
        <w:ind w:firstLine="720"/>
        <w:rPr>
          <w:sz w:val="24"/>
          <w:szCs w:val="24"/>
        </w:rPr>
      </w:pPr>
      <w:proofErr w:type="gramStart"/>
      <w:r w:rsidRPr="006840C6">
        <w:rPr>
          <w:sz w:val="24"/>
          <w:szCs w:val="24"/>
        </w:rPr>
        <w:t>The majority of</w:t>
      </w:r>
      <w:proofErr w:type="gramEnd"/>
      <w:r w:rsidRPr="006840C6">
        <w:rPr>
          <w:sz w:val="24"/>
          <w:szCs w:val="24"/>
        </w:rPr>
        <w:t xml:space="preserve"> the questions on the </w:t>
      </w:r>
      <w:r w:rsidR="00F33182">
        <w:rPr>
          <w:sz w:val="24"/>
          <w:szCs w:val="24"/>
        </w:rPr>
        <w:t>NPCR-</w:t>
      </w:r>
      <w:r w:rsidRPr="006840C6">
        <w:rPr>
          <w:sz w:val="24"/>
          <w:szCs w:val="24"/>
        </w:rPr>
        <w:t>PEI are based on the NPCR Program Standards</w:t>
      </w:r>
      <w:r>
        <w:rPr>
          <w:sz w:val="24"/>
          <w:szCs w:val="24"/>
        </w:rPr>
        <w:t xml:space="preserve"> (see </w:t>
      </w:r>
      <w:r w:rsidRPr="0045772B">
        <w:rPr>
          <w:b/>
          <w:sz w:val="24"/>
          <w:szCs w:val="24"/>
        </w:rPr>
        <w:t>Attachment 5</w:t>
      </w:r>
      <w:r>
        <w:rPr>
          <w:sz w:val="24"/>
          <w:szCs w:val="24"/>
        </w:rPr>
        <w:t>),</w:t>
      </w:r>
      <w:r w:rsidRPr="006840C6">
        <w:rPr>
          <w:sz w:val="24"/>
          <w:szCs w:val="24"/>
        </w:rPr>
        <w:t xml:space="preserve"> which are re</w:t>
      </w:r>
      <w:r>
        <w:rPr>
          <w:sz w:val="24"/>
          <w:szCs w:val="24"/>
        </w:rPr>
        <w:t>vised every five years. The 20</w:t>
      </w:r>
      <w:r w:rsidR="00BE109C">
        <w:rPr>
          <w:sz w:val="24"/>
          <w:szCs w:val="24"/>
        </w:rPr>
        <w:t>20</w:t>
      </w:r>
      <w:r w:rsidRPr="006840C6">
        <w:rPr>
          <w:sz w:val="24"/>
          <w:szCs w:val="24"/>
        </w:rPr>
        <w:t xml:space="preserve"> revisions were </w:t>
      </w:r>
      <w:r>
        <w:rPr>
          <w:sz w:val="24"/>
          <w:szCs w:val="24"/>
        </w:rPr>
        <w:t xml:space="preserve">driven by feedback from </w:t>
      </w:r>
      <w:r w:rsidRPr="00BA29B9">
        <w:rPr>
          <w:sz w:val="24"/>
          <w:szCs w:val="24"/>
        </w:rPr>
        <w:t>stakeholders and updates to NPCR Program Standards</w:t>
      </w:r>
      <w:r>
        <w:rPr>
          <w:sz w:val="24"/>
          <w:szCs w:val="24"/>
        </w:rPr>
        <w:t xml:space="preserve">. </w:t>
      </w:r>
      <w:r w:rsidR="00D71047">
        <w:rPr>
          <w:sz w:val="24"/>
          <w:szCs w:val="24"/>
        </w:rPr>
        <w:t>As noted above, s</w:t>
      </w:r>
      <w:r w:rsidRPr="006840C6">
        <w:rPr>
          <w:sz w:val="24"/>
          <w:szCs w:val="24"/>
        </w:rPr>
        <w:t xml:space="preserve">ome questions have been </w:t>
      </w:r>
      <w:r>
        <w:rPr>
          <w:sz w:val="24"/>
          <w:szCs w:val="24"/>
        </w:rPr>
        <w:t>removed</w:t>
      </w:r>
      <w:r w:rsidRPr="006840C6">
        <w:rPr>
          <w:sz w:val="24"/>
          <w:szCs w:val="24"/>
        </w:rPr>
        <w:t xml:space="preserve">, some have been reworded, and a few </w:t>
      </w:r>
      <w:r>
        <w:rPr>
          <w:sz w:val="24"/>
          <w:szCs w:val="24"/>
        </w:rPr>
        <w:t>were added to consolidate removed questions</w:t>
      </w:r>
      <w:r w:rsidRPr="006840C6">
        <w:rPr>
          <w:sz w:val="24"/>
          <w:szCs w:val="24"/>
        </w:rPr>
        <w:t xml:space="preserve">.  In addition, </w:t>
      </w:r>
      <w:r w:rsidR="007C47EB">
        <w:rPr>
          <w:sz w:val="24"/>
          <w:szCs w:val="24"/>
        </w:rPr>
        <w:t xml:space="preserve">some </w:t>
      </w:r>
      <w:r w:rsidRPr="006840C6">
        <w:rPr>
          <w:sz w:val="24"/>
          <w:szCs w:val="24"/>
        </w:rPr>
        <w:t>questions that</w:t>
      </w:r>
      <w:r w:rsidR="00D71047">
        <w:rPr>
          <w:sz w:val="24"/>
          <w:szCs w:val="24"/>
        </w:rPr>
        <w:t xml:space="preserve"> were asked in previous collections and</w:t>
      </w:r>
      <w:r w:rsidRPr="006840C6">
        <w:rPr>
          <w:sz w:val="24"/>
          <w:szCs w:val="24"/>
        </w:rPr>
        <w:t xml:space="preserve"> </w:t>
      </w:r>
      <w:r w:rsidR="00FE5827">
        <w:rPr>
          <w:sz w:val="24"/>
          <w:szCs w:val="24"/>
        </w:rPr>
        <w:t>continually showed</w:t>
      </w:r>
      <w:r w:rsidRPr="006840C6">
        <w:rPr>
          <w:sz w:val="24"/>
          <w:szCs w:val="24"/>
        </w:rPr>
        <w:t xml:space="preserve"> 100% </w:t>
      </w:r>
      <w:r>
        <w:rPr>
          <w:sz w:val="24"/>
          <w:szCs w:val="24"/>
        </w:rPr>
        <w:t>compliance were</w:t>
      </w:r>
      <w:r w:rsidRPr="006840C6">
        <w:rPr>
          <w:sz w:val="24"/>
          <w:szCs w:val="24"/>
        </w:rPr>
        <w:t xml:space="preserve"> deleted. </w:t>
      </w:r>
      <w:r>
        <w:rPr>
          <w:sz w:val="24"/>
          <w:szCs w:val="24"/>
        </w:rPr>
        <w:t xml:space="preserve">These changes are noted in </w:t>
      </w:r>
      <w:r w:rsidRPr="00BA29B9">
        <w:rPr>
          <w:b/>
          <w:sz w:val="24"/>
          <w:szCs w:val="24"/>
        </w:rPr>
        <w:t>Attachment 3C</w:t>
      </w:r>
      <w:r>
        <w:rPr>
          <w:b/>
          <w:sz w:val="24"/>
          <w:szCs w:val="24"/>
        </w:rPr>
        <w:t>.</w:t>
      </w:r>
    </w:p>
    <w:p w:rsidRPr="006840C6" w:rsidR="00BA3661" w:rsidP="00101ECE" w:rsidRDefault="00BA3661" w14:paraId="39E6A6CE" w14:textId="77777777">
      <w:pPr>
        <w:widowControl w:val="0"/>
        <w:rPr>
          <w:color w:val="000000"/>
          <w:szCs w:val="24"/>
        </w:rPr>
      </w:pPr>
    </w:p>
    <w:p w:rsidR="00101ECE" w:rsidP="00BE268F" w:rsidRDefault="00101ECE" w14:paraId="609A1117" w14:textId="77777777">
      <w:pPr>
        <w:widowControl w:val="0"/>
        <w:ind w:firstLine="720"/>
        <w:rPr>
          <w:color w:val="000000"/>
          <w:szCs w:val="24"/>
        </w:rPr>
      </w:pPr>
      <w:proofErr w:type="gramStart"/>
      <w:r w:rsidRPr="006840C6">
        <w:rPr>
          <w:color w:val="000000"/>
          <w:szCs w:val="24"/>
        </w:rPr>
        <w:t>In order to</w:t>
      </w:r>
      <w:proofErr w:type="gramEnd"/>
      <w:r w:rsidRPr="006840C6">
        <w:rPr>
          <w:color w:val="000000"/>
          <w:szCs w:val="24"/>
        </w:rPr>
        <w:t xml:space="preserve"> continue the current program ev</w:t>
      </w:r>
      <w:r>
        <w:rPr>
          <w:color w:val="000000"/>
          <w:szCs w:val="24"/>
        </w:rPr>
        <w:t>aluation process, a contractor</w:t>
      </w:r>
      <w:r w:rsidRPr="006840C6">
        <w:rPr>
          <w:color w:val="000000"/>
          <w:szCs w:val="24"/>
        </w:rPr>
        <w:t xml:space="preserve"> will be retained to administer the web-based NPCR-PEI</w:t>
      </w:r>
      <w:r w:rsidR="005370CD">
        <w:rPr>
          <w:color w:val="000000"/>
          <w:szCs w:val="24"/>
        </w:rPr>
        <w:t xml:space="preserve"> (see </w:t>
      </w:r>
      <w:r w:rsidRPr="005370CD" w:rsidR="005370CD">
        <w:rPr>
          <w:b/>
          <w:color w:val="000000"/>
          <w:szCs w:val="24"/>
        </w:rPr>
        <w:t xml:space="preserve">Attachment </w:t>
      </w:r>
      <w:r w:rsidRPr="005370CD" w:rsidR="00D32964">
        <w:rPr>
          <w:b/>
          <w:color w:val="000000"/>
          <w:szCs w:val="24"/>
        </w:rPr>
        <w:t>3</w:t>
      </w:r>
      <w:r w:rsidR="00D32964">
        <w:rPr>
          <w:b/>
          <w:color w:val="000000"/>
          <w:szCs w:val="24"/>
        </w:rPr>
        <w:t>B</w:t>
      </w:r>
      <w:r w:rsidR="005370CD">
        <w:rPr>
          <w:color w:val="000000"/>
          <w:szCs w:val="24"/>
        </w:rPr>
        <w:t>)</w:t>
      </w:r>
      <w:r w:rsidRPr="006840C6">
        <w:rPr>
          <w:color w:val="000000"/>
          <w:szCs w:val="24"/>
        </w:rPr>
        <w:t xml:space="preserve"> and respond to web-based technical assistance requests by the CCRs. Based on NPCR-PEI submissions, standardized descriptive reports will be generated by </w:t>
      </w:r>
      <w:r>
        <w:rPr>
          <w:color w:val="000000"/>
          <w:szCs w:val="24"/>
        </w:rPr>
        <w:t>the contractor</w:t>
      </w:r>
      <w:r w:rsidRPr="006840C6">
        <w:rPr>
          <w:color w:val="000000"/>
          <w:szCs w:val="24"/>
        </w:rPr>
        <w:t xml:space="preserve"> for the CCRs and the CDC.  These reports will allow </w:t>
      </w:r>
      <w:r>
        <w:rPr>
          <w:color w:val="000000"/>
          <w:szCs w:val="24"/>
        </w:rPr>
        <w:t xml:space="preserve">CDC </w:t>
      </w:r>
      <w:r w:rsidR="00BE268F">
        <w:rPr>
          <w:color w:val="000000"/>
          <w:szCs w:val="24"/>
        </w:rPr>
        <w:t>to</w:t>
      </w:r>
      <w:r>
        <w:rPr>
          <w:color w:val="000000"/>
          <w:szCs w:val="24"/>
        </w:rPr>
        <w:t xml:space="preserve"> provide feedback to the CCRs by identifying</w:t>
      </w:r>
      <w:r w:rsidRPr="006840C6">
        <w:rPr>
          <w:color w:val="000000"/>
          <w:szCs w:val="24"/>
        </w:rPr>
        <w:t xml:space="preserve"> areas in which </w:t>
      </w:r>
      <w:r>
        <w:rPr>
          <w:color w:val="000000"/>
          <w:szCs w:val="24"/>
        </w:rPr>
        <w:t>they</w:t>
      </w:r>
      <w:r w:rsidRPr="006840C6">
        <w:rPr>
          <w:color w:val="000000"/>
          <w:szCs w:val="24"/>
        </w:rPr>
        <w:t xml:space="preserve"> may benefit from education and training, technical assistance, and</w:t>
      </w:r>
      <w:r>
        <w:rPr>
          <w:color w:val="000000"/>
          <w:szCs w:val="24"/>
        </w:rPr>
        <w:t xml:space="preserve"> other resources, as well as evaluating</w:t>
      </w:r>
      <w:r w:rsidRPr="006840C6">
        <w:rPr>
          <w:color w:val="000000"/>
          <w:szCs w:val="24"/>
        </w:rPr>
        <w:t xml:space="preserve"> the status of other activities in which the CCRs are involved (e.g., </w:t>
      </w:r>
      <w:proofErr w:type="gramStart"/>
      <w:r w:rsidRPr="006840C6">
        <w:rPr>
          <w:color w:val="000000"/>
          <w:szCs w:val="24"/>
        </w:rPr>
        <w:t>independent</w:t>
      </w:r>
      <w:proofErr w:type="gramEnd"/>
      <w:r w:rsidRPr="006840C6">
        <w:rPr>
          <w:color w:val="000000"/>
          <w:szCs w:val="24"/>
        </w:rPr>
        <w:t xml:space="preserve"> and collaborative research, improvements i</w:t>
      </w:r>
      <w:r>
        <w:rPr>
          <w:color w:val="000000"/>
          <w:szCs w:val="24"/>
        </w:rPr>
        <w:t xml:space="preserve">n electronic reporting), and </w:t>
      </w:r>
      <w:r w:rsidRPr="006840C6">
        <w:rPr>
          <w:color w:val="000000"/>
          <w:szCs w:val="24"/>
        </w:rPr>
        <w:t>assist</w:t>
      </w:r>
      <w:r>
        <w:rPr>
          <w:color w:val="000000"/>
          <w:szCs w:val="24"/>
        </w:rPr>
        <w:t>ing</w:t>
      </w:r>
      <w:r w:rsidRPr="006840C6">
        <w:rPr>
          <w:color w:val="000000"/>
          <w:szCs w:val="24"/>
        </w:rPr>
        <w:t xml:space="preserve"> t</w:t>
      </w:r>
      <w:r>
        <w:rPr>
          <w:color w:val="000000"/>
          <w:szCs w:val="24"/>
        </w:rPr>
        <w:t xml:space="preserve">hem </w:t>
      </w:r>
      <w:r w:rsidRPr="006840C6">
        <w:rPr>
          <w:color w:val="000000"/>
          <w:szCs w:val="24"/>
        </w:rPr>
        <w:t xml:space="preserve">with the implementation of changes in the NPCR. </w:t>
      </w:r>
    </w:p>
    <w:p w:rsidR="00912CBA" w:rsidP="00912CBA" w:rsidRDefault="00912CBA" w14:paraId="118E7A8C" w14:textId="77777777">
      <w:pPr>
        <w:widowControl w:val="0"/>
        <w:ind w:firstLine="720"/>
        <w:rPr>
          <w:color w:val="000000"/>
          <w:szCs w:val="24"/>
        </w:rPr>
      </w:pPr>
    </w:p>
    <w:p w:rsidR="00101ECE" w:rsidP="00912CBA" w:rsidRDefault="00101ECE" w14:paraId="22000283" w14:textId="77777777">
      <w:pPr>
        <w:widowControl w:val="0"/>
        <w:ind w:firstLine="720"/>
        <w:rPr>
          <w:snapToGrid w:val="0"/>
          <w:szCs w:val="24"/>
        </w:rPr>
      </w:pPr>
      <w:r>
        <w:rPr>
          <w:color w:val="000000"/>
          <w:szCs w:val="24"/>
        </w:rPr>
        <w:t>DCPC regularly receives</w:t>
      </w:r>
      <w:r w:rsidRPr="006840C6">
        <w:rPr>
          <w:color w:val="000000"/>
          <w:szCs w:val="24"/>
        </w:rPr>
        <w:t xml:space="preserve"> Congressional and public </w:t>
      </w:r>
      <w:r>
        <w:rPr>
          <w:color w:val="000000"/>
          <w:szCs w:val="24"/>
        </w:rPr>
        <w:t>inquiry</w:t>
      </w:r>
      <w:r w:rsidRPr="006840C6">
        <w:rPr>
          <w:color w:val="000000"/>
          <w:szCs w:val="24"/>
        </w:rPr>
        <w:t xml:space="preserve"> for federal agency documentation and accountability of achievement </w:t>
      </w:r>
      <w:r>
        <w:rPr>
          <w:color w:val="000000"/>
          <w:szCs w:val="24"/>
        </w:rPr>
        <w:t>of</w:t>
      </w:r>
      <w:r w:rsidRPr="006840C6">
        <w:rPr>
          <w:color w:val="000000"/>
          <w:szCs w:val="24"/>
        </w:rPr>
        <w:t xml:space="preserve"> program objectives and outcomes (e.g., the Government Performance and Results Act of 1993).</w:t>
      </w:r>
      <w:r>
        <w:rPr>
          <w:color w:val="000000"/>
          <w:szCs w:val="24"/>
        </w:rPr>
        <w:t xml:space="preserve"> </w:t>
      </w:r>
      <w:r w:rsidR="00F33182">
        <w:rPr>
          <w:snapToGrid w:val="0"/>
          <w:szCs w:val="24"/>
        </w:rPr>
        <w:t>NPCR-</w:t>
      </w:r>
      <w:r w:rsidRPr="006840C6" w:rsidR="00611E3C">
        <w:rPr>
          <w:snapToGrid w:val="0"/>
          <w:szCs w:val="24"/>
        </w:rPr>
        <w:t xml:space="preserve">PEI </w:t>
      </w:r>
      <w:r w:rsidRPr="006840C6" w:rsidR="00A96514">
        <w:rPr>
          <w:snapToGrid w:val="0"/>
          <w:szCs w:val="24"/>
        </w:rPr>
        <w:t>data are used to report results to CDC officials, Congress, and the Office of Management and Budget.</w:t>
      </w:r>
      <w:r w:rsidRPr="006840C6" w:rsidR="007355BE">
        <w:rPr>
          <w:snapToGrid w:val="0"/>
          <w:szCs w:val="24"/>
        </w:rPr>
        <w:t xml:space="preserve"> </w:t>
      </w:r>
      <w:r w:rsidRPr="006840C6" w:rsidR="00943AC1">
        <w:rPr>
          <w:snapToGrid w:val="0"/>
          <w:szCs w:val="24"/>
        </w:rPr>
        <w:t xml:space="preserve"> </w:t>
      </w:r>
      <w:r w:rsidRPr="006840C6" w:rsidR="0010485D">
        <w:rPr>
          <w:snapToGrid w:val="0"/>
          <w:szCs w:val="24"/>
        </w:rPr>
        <w:t>The continuation of data collection is imperative for future monitoring and eva</w:t>
      </w:r>
      <w:r w:rsidRPr="006840C6" w:rsidR="00E72C7C">
        <w:rPr>
          <w:snapToGrid w:val="0"/>
          <w:szCs w:val="24"/>
        </w:rPr>
        <w:t>luation of the NPCR</w:t>
      </w:r>
      <w:r w:rsidRPr="006840C6" w:rsidR="0010485D">
        <w:rPr>
          <w:snapToGrid w:val="0"/>
          <w:szCs w:val="24"/>
        </w:rPr>
        <w:t xml:space="preserve">.  </w:t>
      </w:r>
    </w:p>
    <w:p w:rsidR="00101ECE" w:rsidP="00912CBA" w:rsidRDefault="00101ECE" w14:paraId="756D1129" w14:textId="77777777">
      <w:pPr>
        <w:widowControl w:val="0"/>
        <w:ind w:firstLine="720"/>
        <w:rPr>
          <w:snapToGrid w:val="0"/>
          <w:szCs w:val="24"/>
        </w:rPr>
      </w:pPr>
    </w:p>
    <w:p w:rsidRPr="00423BC5" w:rsidR="0010485D" w:rsidP="00912CBA" w:rsidRDefault="00E72C7C" w14:paraId="74384D39" w14:textId="77777777">
      <w:pPr>
        <w:widowControl w:val="0"/>
        <w:ind w:firstLine="720"/>
        <w:rPr>
          <w:color w:val="000000"/>
          <w:szCs w:val="24"/>
        </w:rPr>
      </w:pPr>
      <w:r w:rsidRPr="006840C6">
        <w:rPr>
          <w:snapToGrid w:val="0"/>
          <w:szCs w:val="24"/>
        </w:rPr>
        <w:t xml:space="preserve">Finally, subsets of </w:t>
      </w:r>
      <w:r w:rsidR="00F33182">
        <w:rPr>
          <w:snapToGrid w:val="0"/>
          <w:szCs w:val="24"/>
        </w:rPr>
        <w:t>NPCR-</w:t>
      </w:r>
      <w:r w:rsidRPr="006840C6">
        <w:rPr>
          <w:snapToGrid w:val="0"/>
          <w:szCs w:val="24"/>
        </w:rPr>
        <w:t>PEI</w:t>
      </w:r>
      <w:r w:rsidRPr="006840C6" w:rsidR="00306780">
        <w:rPr>
          <w:snapToGrid w:val="0"/>
          <w:szCs w:val="24"/>
        </w:rPr>
        <w:t xml:space="preserve"> data are available to internal and external investigators, on a limited basis and with appropriate security controls, for research purposes.</w:t>
      </w:r>
    </w:p>
    <w:p w:rsidR="00101ECE" w:rsidP="00101ECE" w:rsidRDefault="00101ECE" w14:paraId="2EF78350" w14:textId="77777777">
      <w:pPr>
        <w:widowControl w:val="0"/>
        <w:ind w:firstLine="720"/>
        <w:rPr>
          <w:color w:val="000000"/>
          <w:szCs w:val="24"/>
        </w:rPr>
      </w:pPr>
    </w:p>
    <w:p w:rsidRPr="00BE268F" w:rsidR="001D3E37" w:rsidP="00BE268F" w:rsidRDefault="00BE268F" w14:paraId="6875546C" w14:textId="77777777">
      <w:pPr>
        <w:pStyle w:val="BodyText1"/>
        <w:spacing w:after="0"/>
        <w:ind w:firstLine="720"/>
        <w:rPr>
          <w:color w:val="000000"/>
          <w:sz w:val="24"/>
          <w:szCs w:val="24"/>
        </w:rPr>
      </w:pPr>
      <w:r w:rsidRPr="00BE268F">
        <w:rPr>
          <w:color w:val="000000"/>
          <w:sz w:val="24"/>
          <w:szCs w:val="24"/>
        </w:rPr>
        <w:t>CDC reviews the quality of data in each NPCR-PEI submission to ensure data are appropriate to monitor and evaluate the program. Data accuracy and management are critical for the data to be useful. CDC program consultants review the submissions upon receipt to identify incomplete or implausible information</w:t>
      </w:r>
      <w:r w:rsidR="003E6038">
        <w:rPr>
          <w:color w:val="000000"/>
          <w:sz w:val="24"/>
          <w:szCs w:val="24"/>
          <w:lang w:val="en-US"/>
        </w:rPr>
        <w:t>. If incomplete or implausible information is identified, the CDC program consultants will contact awardees to discuss the errors. The survey will be re-opened for the awardee to make corrections if the awardee confirms the findings were erroneous.</w:t>
      </w:r>
    </w:p>
    <w:p w:rsidRPr="006840C6" w:rsidR="00BE268F" w:rsidP="00912CBA" w:rsidRDefault="00BE268F" w14:paraId="7834B48F" w14:textId="77777777">
      <w:pPr>
        <w:pStyle w:val="BodyText1"/>
        <w:spacing w:after="0"/>
        <w:ind w:firstLine="0"/>
        <w:rPr>
          <w:sz w:val="24"/>
          <w:szCs w:val="24"/>
        </w:rPr>
      </w:pPr>
    </w:p>
    <w:p w:rsidR="00C2473D" w:rsidP="00912CBA" w:rsidRDefault="00C2473D" w14:paraId="18FFBF6C" w14:textId="77777777">
      <w:pPr>
        <w:widowControl w:val="0"/>
        <w:rPr>
          <w:b/>
          <w:color w:val="000000"/>
          <w:szCs w:val="24"/>
        </w:rPr>
      </w:pPr>
    </w:p>
    <w:p w:rsidR="00C2473D" w:rsidP="00912CBA" w:rsidRDefault="00C2473D" w14:paraId="265F5440" w14:textId="77777777">
      <w:pPr>
        <w:widowControl w:val="0"/>
        <w:rPr>
          <w:b/>
          <w:color w:val="000000"/>
          <w:szCs w:val="24"/>
        </w:rPr>
      </w:pPr>
    </w:p>
    <w:p w:rsidRPr="006840C6" w:rsidR="0010485D" w:rsidP="00912CBA" w:rsidRDefault="0010485D" w14:paraId="322FCFB3" w14:textId="77777777">
      <w:pPr>
        <w:widowControl w:val="0"/>
        <w:rPr>
          <w:b/>
          <w:color w:val="000000"/>
          <w:szCs w:val="24"/>
        </w:rPr>
      </w:pPr>
      <w:r w:rsidRPr="006840C6">
        <w:rPr>
          <w:b/>
          <w:color w:val="000000"/>
          <w:szCs w:val="24"/>
        </w:rPr>
        <w:lastRenderedPageBreak/>
        <w:t>A3.  Use of Improved Information Technology and Burden Reduction</w:t>
      </w:r>
    </w:p>
    <w:p w:rsidR="00423BC5" w:rsidP="00912CBA" w:rsidRDefault="00572F03" w14:paraId="6F3FE58F" w14:textId="77777777">
      <w:pPr>
        <w:ind w:firstLine="720"/>
        <w:rPr>
          <w:szCs w:val="24"/>
        </w:rPr>
      </w:pPr>
      <w:r w:rsidRPr="006840C6">
        <w:rPr>
          <w:szCs w:val="24"/>
        </w:rPr>
        <w:t xml:space="preserve">The NPCR-PEI is made available to the CCRs on the internet as a user-friendly, web-based instrument. The web-based system facilitates data entry by allowing </w:t>
      </w:r>
      <w:r w:rsidR="00027591">
        <w:rPr>
          <w:szCs w:val="24"/>
        </w:rPr>
        <w:t>awardee</w:t>
      </w:r>
      <w:r w:rsidRPr="006840C6">
        <w:rPr>
          <w:szCs w:val="24"/>
        </w:rPr>
        <w:t>s secure access to the system at any location with an internet connection.  Each CCR Program Director is provided a secure login and a secure archive location for their data.  The system eliminates software installat</w:t>
      </w:r>
      <w:r w:rsidR="00DC68E7">
        <w:rPr>
          <w:szCs w:val="24"/>
        </w:rPr>
        <w:t>ion and upgrades by respondents</w:t>
      </w:r>
      <w:r w:rsidRPr="006840C6">
        <w:rPr>
          <w:szCs w:val="24"/>
        </w:rPr>
        <w:t xml:space="preserve">. The NPCR-PEI allows electronic transmission of the data, </w:t>
      </w:r>
      <w:r w:rsidR="003F56B0">
        <w:rPr>
          <w:szCs w:val="24"/>
        </w:rPr>
        <w:t>which increases efficiency and reporting</w:t>
      </w:r>
      <w:r w:rsidRPr="006840C6">
        <w:rPr>
          <w:szCs w:val="24"/>
        </w:rPr>
        <w:t>.</w:t>
      </w:r>
      <w:r w:rsidRPr="006840C6" w:rsidR="00FD3C2C">
        <w:rPr>
          <w:szCs w:val="24"/>
        </w:rPr>
        <w:t xml:space="preserve">  </w:t>
      </w:r>
    </w:p>
    <w:p w:rsidR="009014CE" w:rsidP="00912CBA" w:rsidRDefault="009014CE" w14:paraId="01568F7F" w14:textId="77777777">
      <w:pPr>
        <w:ind w:firstLine="720"/>
        <w:rPr>
          <w:szCs w:val="24"/>
        </w:rPr>
      </w:pPr>
    </w:p>
    <w:p w:rsidR="009014CE" w:rsidP="00912CBA" w:rsidRDefault="009014CE" w14:paraId="70CBA804" w14:textId="77777777">
      <w:pPr>
        <w:ind w:firstLine="720"/>
        <w:rPr>
          <w:szCs w:val="24"/>
        </w:rPr>
      </w:pPr>
      <w:r w:rsidRPr="009014CE">
        <w:rPr>
          <w:szCs w:val="24"/>
        </w:rPr>
        <w:t xml:space="preserve">Respondents have consistently submitted their NPCR-PEI responses electronically </w:t>
      </w:r>
      <w:r w:rsidR="009624FF">
        <w:rPr>
          <w:szCs w:val="24"/>
        </w:rPr>
        <w:t>(</w:t>
      </w:r>
      <w:r w:rsidRPr="009624FF" w:rsidR="009624FF">
        <w:rPr>
          <w:b/>
          <w:bCs/>
          <w:szCs w:val="24"/>
        </w:rPr>
        <w:t>Attachment 3B</w:t>
      </w:r>
      <w:r w:rsidR="009624FF">
        <w:rPr>
          <w:szCs w:val="24"/>
        </w:rPr>
        <w:t xml:space="preserve">) </w:t>
      </w:r>
      <w:r w:rsidRPr="009014CE">
        <w:rPr>
          <w:szCs w:val="24"/>
        </w:rPr>
        <w:t xml:space="preserve">at a rate of 100% and we anticipate this trend for future submissions.  However, since we offer awardees the option to submit the NPCR-PEI via mail courier </w:t>
      </w:r>
      <w:r w:rsidR="004812E5">
        <w:rPr>
          <w:szCs w:val="24"/>
        </w:rPr>
        <w:t>(</w:t>
      </w:r>
      <w:r w:rsidRPr="004812E5" w:rsidR="004812E5">
        <w:rPr>
          <w:b/>
          <w:bCs/>
          <w:szCs w:val="24"/>
        </w:rPr>
        <w:t>Attachment 3A</w:t>
      </w:r>
      <w:r w:rsidR="004812E5">
        <w:rPr>
          <w:szCs w:val="24"/>
        </w:rPr>
        <w:t xml:space="preserve">) </w:t>
      </w:r>
      <w:r w:rsidRPr="009014CE">
        <w:rPr>
          <w:szCs w:val="24"/>
        </w:rPr>
        <w:t>we expect no more than 10% paper submissions and at least a 90% electronic response rate.</w:t>
      </w:r>
    </w:p>
    <w:p w:rsidRPr="00423BC5" w:rsidR="00423BC5" w:rsidP="00912CBA" w:rsidRDefault="00423BC5" w14:paraId="4FF99A17" w14:textId="77777777">
      <w:pPr>
        <w:ind w:firstLine="720"/>
        <w:rPr>
          <w:szCs w:val="24"/>
        </w:rPr>
      </w:pPr>
    </w:p>
    <w:p w:rsidR="0010485D" w:rsidP="00912CBA" w:rsidRDefault="0010485D" w14:paraId="3599344E" w14:textId="77777777">
      <w:pPr>
        <w:widowControl w:val="0"/>
        <w:ind w:left="720" w:hanging="720"/>
        <w:rPr>
          <w:b/>
          <w:color w:val="000000"/>
          <w:szCs w:val="24"/>
        </w:rPr>
      </w:pPr>
      <w:r w:rsidRPr="006840C6">
        <w:rPr>
          <w:b/>
          <w:color w:val="000000"/>
          <w:szCs w:val="24"/>
        </w:rPr>
        <w:t>A4.  Efforts to Identify Duplication and Use of Similar Information</w:t>
      </w:r>
    </w:p>
    <w:p w:rsidRPr="009014CE" w:rsidR="00B62781" w:rsidP="00912CBA" w:rsidRDefault="00E7410D" w14:paraId="517866E8" w14:textId="77777777">
      <w:pPr>
        <w:widowControl w:val="0"/>
        <w:ind w:left="720"/>
        <w:rPr>
          <w:snapToGrid w:val="0"/>
          <w:szCs w:val="24"/>
        </w:rPr>
      </w:pPr>
      <w:r w:rsidRPr="009014CE">
        <w:rPr>
          <w:snapToGrid w:val="0"/>
          <w:szCs w:val="24"/>
        </w:rPr>
        <w:t xml:space="preserve">No other program evaluation of NPCR registry operations and data use is currently performed.  </w:t>
      </w:r>
    </w:p>
    <w:p w:rsidRPr="009014CE" w:rsidR="00E7410D" w:rsidP="00063F9B" w:rsidRDefault="003614E8" w14:paraId="1310B291" w14:textId="77777777">
      <w:pPr>
        <w:pStyle w:val="BodyText"/>
        <w:spacing w:line="240" w:lineRule="auto"/>
        <w:rPr>
          <w:snapToGrid w:val="0"/>
          <w:sz w:val="24"/>
          <w:szCs w:val="24"/>
        </w:rPr>
      </w:pPr>
      <w:r w:rsidRPr="009014CE">
        <w:rPr>
          <w:snapToGrid w:val="0"/>
          <w:sz w:val="24"/>
          <w:szCs w:val="24"/>
        </w:rPr>
        <w:t xml:space="preserve">The NPCR-PEI data collection is unique to national cancer surveillance in providing a national data set that assists the CDC in evaluating the NPCR, implementing improvements and increasing efficiency of cancer registry operations, and complements the existing NPCR-Cancer Surveillance System </w:t>
      </w:r>
      <w:r w:rsidRPr="00CE3EE3">
        <w:rPr>
          <w:snapToGrid w:val="0"/>
          <w:sz w:val="24"/>
          <w:szCs w:val="24"/>
        </w:rPr>
        <w:t>(NPCR-CSS) (OMB no. 0920-0469</w:t>
      </w:r>
      <w:r w:rsidRPr="00CE3EE3" w:rsidR="003F56B0">
        <w:rPr>
          <w:snapToGrid w:val="0"/>
          <w:sz w:val="24"/>
          <w:szCs w:val="24"/>
        </w:rPr>
        <w:t xml:space="preserve">, exp. </w:t>
      </w:r>
      <w:r w:rsidRPr="00CE3EE3" w:rsidR="00BE109C">
        <w:rPr>
          <w:snapToGrid w:val="0"/>
          <w:sz w:val="24"/>
          <w:szCs w:val="24"/>
        </w:rPr>
        <w:t>12</w:t>
      </w:r>
      <w:r w:rsidRPr="00CE3EE3" w:rsidR="003F56B0">
        <w:rPr>
          <w:snapToGrid w:val="0"/>
          <w:sz w:val="24"/>
          <w:szCs w:val="24"/>
        </w:rPr>
        <w:t>/3</w:t>
      </w:r>
      <w:r w:rsidRPr="00CE3EE3" w:rsidR="00BE109C">
        <w:rPr>
          <w:snapToGrid w:val="0"/>
          <w:sz w:val="24"/>
          <w:szCs w:val="24"/>
        </w:rPr>
        <w:t>1</w:t>
      </w:r>
      <w:r w:rsidRPr="00CE3EE3" w:rsidR="003F56B0">
        <w:rPr>
          <w:snapToGrid w:val="0"/>
          <w:sz w:val="24"/>
          <w:szCs w:val="24"/>
        </w:rPr>
        <w:t>/20</w:t>
      </w:r>
      <w:r w:rsidRPr="00CE3EE3" w:rsidR="00BE109C">
        <w:rPr>
          <w:snapToGrid w:val="0"/>
          <w:sz w:val="24"/>
          <w:szCs w:val="24"/>
        </w:rPr>
        <w:t>22</w:t>
      </w:r>
      <w:r w:rsidRPr="00CE3EE3">
        <w:rPr>
          <w:snapToGrid w:val="0"/>
          <w:sz w:val="24"/>
          <w:szCs w:val="24"/>
        </w:rPr>
        <w:t>)</w:t>
      </w:r>
      <w:r w:rsidRPr="009014CE">
        <w:rPr>
          <w:snapToGrid w:val="0"/>
          <w:sz w:val="24"/>
          <w:szCs w:val="24"/>
        </w:rPr>
        <w:t xml:space="preserve"> activity by evaluating attributes that are not otherwise evaluated</w:t>
      </w:r>
      <w:r w:rsidRPr="009014CE" w:rsidR="003F1F28">
        <w:rPr>
          <w:snapToGrid w:val="0"/>
          <w:sz w:val="24"/>
          <w:szCs w:val="24"/>
        </w:rPr>
        <w:t>, such as hospital and pathology laboratory reporting and industrial or occupational history data</w:t>
      </w:r>
      <w:r w:rsidRPr="009014CE">
        <w:rPr>
          <w:snapToGrid w:val="0"/>
          <w:sz w:val="24"/>
          <w:szCs w:val="24"/>
        </w:rPr>
        <w:t>.</w:t>
      </w:r>
      <w:r w:rsidRPr="009014CE">
        <w:rPr>
          <w:sz w:val="24"/>
          <w:szCs w:val="24"/>
        </w:rPr>
        <w:t xml:space="preserve"> </w:t>
      </w:r>
      <w:r w:rsidRPr="009014CE" w:rsidR="00E7410D">
        <w:rPr>
          <w:snapToGrid w:val="0"/>
          <w:sz w:val="24"/>
          <w:szCs w:val="24"/>
        </w:rPr>
        <w:t xml:space="preserve"> Although the NPCR-PEI places some burden on the CCRs, it also is poised to serve as a program evaluat</w:t>
      </w:r>
      <w:r w:rsidRPr="009014CE" w:rsidR="004623F9">
        <w:rPr>
          <w:snapToGrid w:val="0"/>
          <w:sz w:val="24"/>
          <w:szCs w:val="24"/>
        </w:rPr>
        <w:t xml:space="preserve">ion tool for the CCRs. </w:t>
      </w:r>
      <w:r w:rsidRPr="009014CE" w:rsidR="00E7410D">
        <w:rPr>
          <w:snapToGrid w:val="0"/>
          <w:sz w:val="24"/>
          <w:szCs w:val="24"/>
        </w:rPr>
        <w:t>CCRs usually do not have the means or expertise to evaluate their own programs, and thus are not able to supply CDC with an evaluation of their cancer registry operations.</w:t>
      </w:r>
    </w:p>
    <w:p w:rsidRPr="006840C6" w:rsidR="00F41C7D" w:rsidP="00912CBA" w:rsidRDefault="00F41C7D" w14:paraId="029F27D1" w14:textId="77777777">
      <w:pPr>
        <w:widowControl w:val="0"/>
        <w:rPr>
          <w:color w:val="000000"/>
          <w:szCs w:val="24"/>
        </w:rPr>
      </w:pPr>
    </w:p>
    <w:p w:rsidRPr="006840C6" w:rsidR="0010485D" w:rsidP="00912CBA" w:rsidRDefault="0010485D" w14:paraId="2EC726D0" w14:textId="77777777">
      <w:pPr>
        <w:widowControl w:val="0"/>
        <w:rPr>
          <w:color w:val="000000"/>
          <w:szCs w:val="24"/>
        </w:rPr>
      </w:pPr>
      <w:r w:rsidRPr="006840C6">
        <w:rPr>
          <w:b/>
          <w:color w:val="000000"/>
          <w:szCs w:val="24"/>
        </w:rPr>
        <w:t>A5.  Impact on Small Businesses or Other Small Entities</w:t>
      </w:r>
    </w:p>
    <w:p w:rsidR="00423BC5" w:rsidP="00912CBA" w:rsidRDefault="0010485D" w14:paraId="2928C1A6" w14:textId="77777777">
      <w:pPr>
        <w:widowControl w:val="0"/>
        <w:ind w:firstLine="720"/>
        <w:rPr>
          <w:color w:val="000000"/>
          <w:szCs w:val="24"/>
        </w:rPr>
      </w:pPr>
      <w:r w:rsidRPr="006840C6">
        <w:rPr>
          <w:color w:val="000000"/>
          <w:szCs w:val="24"/>
        </w:rPr>
        <w:t xml:space="preserve">No small businesses are involved in this study. </w:t>
      </w:r>
    </w:p>
    <w:p w:rsidRPr="006840C6" w:rsidR="0010485D" w:rsidP="00912CBA" w:rsidRDefault="0010485D" w14:paraId="1B99BDBF" w14:textId="77777777">
      <w:pPr>
        <w:widowControl w:val="0"/>
        <w:ind w:firstLine="720"/>
        <w:rPr>
          <w:color w:val="000000"/>
          <w:szCs w:val="24"/>
        </w:rPr>
      </w:pPr>
      <w:r w:rsidRPr="006840C6">
        <w:rPr>
          <w:color w:val="000000"/>
          <w:szCs w:val="24"/>
        </w:rPr>
        <w:t xml:space="preserve"> </w:t>
      </w:r>
    </w:p>
    <w:p w:rsidR="00043A23" w:rsidP="00912CBA" w:rsidRDefault="0010485D" w14:paraId="741103F4" w14:textId="77777777">
      <w:pPr>
        <w:widowControl w:val="0"/>
        <w:rPr>
          <w:color w:val="000000"/>
          <w:szCs w:val="24"/>
        </w:rPr>
      </w:pPr>
      <w:r w:rsidRPr="006840C6">
        <w:rPr>
          <w:b/>
          <w:color w:val="000000"/>
          <w:szCs w:val="24"/>
        </w:rPr>
        <w:t>A6.  Consequences of Collecting the Information Less Frequently</w:t>
      </w:r>
    </w:p>
    <w:p w:rsidR="00423BC5" w:rsidP="00912CBA" w:rsidRDefault="00612DD6" w14:paraId="4BD190FD" w14:textId="77777777">
      <w:pPr>
        <w:widowControl w:val="0"/>
        <w:ind w:firstLine="720"/>
        <w:rPr>
          <w:color w:val="000000"/>
          <w:szCs w:val="24"/>
        </w:rPr>
      </w:pPr>
      <w:r>
        <w:rPr>
          <w:color w:val="000000"/>
          <w:szCs w:val="24"/>
        </w:rPr>
        <w:t>Biennial</w:t>
      </w:r>
      <w:r w:rsidRPr="006840C6" w:rsidR="00B0779E">
        <w:rPr>
          <w:color w:val="000000"/>
          <w:szCs w:val="24"/>
        </w:rPr>
        <w:t xml:space="preserve"> data collection </w:t>
      </w:r>
      <w:r w:rsidRPr="006840C6" w:rsidR="0010485D">
        <w:rPr>
          <w:color w:val="000000"/>
          <w:szCs w:val="24"/>
        </w:rPr>
        <w:t>allows the CDC to regularly evaluate the ov</w:t>
      </w:r>
      <w:r w:rsidRPr="006840C6" w:rsidR="00B0779E">
        <w:rPr>
          <w:color w:val="000000"/>
          <w:szCs w:val="24"/>
        </w:rPr>
        <w:t>erall performance of the NPCR</w:t>
      </w:r>
      <w:r w:rsidRPr="006840C6" w:rsidR="0010485D">
        <w:rPr>
          <w:color w:val="000000"/>
          <w:szCs w:val="24"/>
        </w:rPr>
        <w:t xml:space="preserve">, to </w:t>
      </w:r>
      <w:proofErr w:type="gramStart"/>
      <w:r w:rsidRPr="006840C6" w:rsidR="0010485D">
        <w:rPr>
          <w:color w:val="000000"/>
          <w:szCs w:val="24"/>
        </w:rPr>
        <w:t>make adjustments</w:t>
      </w:r>
      <w:proofErr w:type="gramEnd"/>
      <w:r w:rsidRPr="006840C6" w:rsidR="0010485D">
        <w:rPr>
          <w:color w:val="000000"/>
          <w:szCs w:val="24"/>
        </w:rPr>
        <w:t xml:space="preserve"> toward improved effectiveness and to identify new goals as part of on-going planning efforts</w:t>
      </w:r>
      <w:r>
        <w:rPr>
          <w:color w:val="000000"/>
          <w:szCs w:val="24"/>
        </w:rPr>
        <w:t xml:space="preserve"> within a five-year </w:t>
      </w:r>
      <w:r w:rsidR="00BE109C">
        <w:rPr>
          <w:color w:val="000000"/>
          <w:szCs w:val="24"/>
        </w:rPr>
        <w:t>NOFO</w:t>
      </w:r>
      <w:r w:rsidR="00730082">
        <w:rPr>
          <w:color w:val="000000"/>
          <w:szCs w:val="24"/>
        </w:rPr>
        <w:t>.</w:t>
      </w:r>
      <w:r w:rsidRPr="006840C6" w:rsidR="0010485D">
        <w:rPr>
          <w:color w:val="000000"/>
          <w:szCs w:val="24"/>
        </w:rPr>
        <w:t xml:space="preserve">  It also allows the CDC to effectively monitor </w:t>
      </w:r>
      <w:r w:rsidR="00027591">
        <w:rPr>
          <w:color w:val="000000"/>
          <w:szCs w:val="24"/>
        </w:rPr>
        <w:t>awardee</w:t>
      </w:r>
      <w:r w:rsidRPr="006840C6" w:rsidR="0010485D">
        <w:rPr>
          <w:color w:val="000000"/>
          <w:szCs w:val="24"/>
        </w:rPr>
        <w:t xml:space="preserve"> performance and provide constructive guidance to them on a consistent basis.  The collection of </w:t>
      </w:r>
      <w:r w:rsidRPr="006840C6" w:rsidR="00582EF9">
        <w:rPr>
          <w:color w:val="000000"/>
          <w:szCs w:val="24"/>
        </w:rPr>
        <w:t xml:space="preserve">these </w:t>
      </w:r>
      <w:r w:rsidRPr="006840C6" w:rsidR="0010485D">
        <w:rPr>
          <w:color w:val="000000"/>
          <w:szCs w:val="24"/>
        </w:rPr>
        <w:t xml:space="preserve">data less frequently would compromise the ability of the CDC to perform this </w:t>
      </w:r>
      <w:r>
        <w:rPr>
          <w:color w:val="000000"/>
          <w:szCs w:val="24"/>
        </w:rPr>
        <w:t>evaluation</w:t>
      </w:r>
      <w:r w:rsidRPr="006840C6" w:rsidR="0010485D">
        <w:rPr>
          <w:color w:val="000000"/>
          <w:szCs w:val="24"/>
        </w:rPr>
        <w:t>.  The CDC is also obligated to provide statu</w:t>
      </w:r>
      <w:r w:rsidRPr="006840C6" w:rsidR="00B0779E">
        <w:rPr>
          <w:color w:val="000000"/>
          <w:szCs w:val="24"/>
        </w:rPr>
        <w:t>s reports on the NPCR</w:t>
      </w:r>
      <w:r w:rsidRPr="006840C6" w:rsidR="0010485D">
        <w:rPr>
          <w:color w:val="000000"/>
          <w:szCs w:val="24"/>
        </w:rPr>
        <w:t xml:space="preserve"> to Congress and other CDC officials.    </w:t>
      </w:r>
    </w:p>
    <w:p w:rsidRPr="00CE19E1" w:rsidR="00CE19E1" w:rsidP="00912CBA" w:rsidRDefault="00CE19E1" w14:paraId="41B422BC" w14:textId="77777777">
      <w:pPr>
        <w:widowControl w:val="0"/>
        <w:ind w:firstLine="720"/>
        <w:rPr>
          <w:color w:val="000000"/>
          <w:szCs w:val="24"/>
        </w:rPr>
      </w:pPr>
    </w:p>
    <w:p w:rsidRPr="006840C6" w:rsidR="0010485D" w:rsidP="00912CBA" w:rsidRDefault="0010485D" w14:paraId="36A5648F" w14:textId="77777777">
      <w:pPr>
        <w:widowControl w:val="0"/>
        <w:ind w:left="720" w:hanging="720"/>
        <w:rPr>
          <w:color w:val="000000"/>
          <w:szCs w:val="24"/>
        </w:rPr>
      </w:pPr>
      <w:r w:rsidRPr="006840C6">
        <w:rPr>
          <w:b/>
          <w:color w:val="000000"/>
          <w:szCs w:val="24"/>
        </w:rPr>
        <w:t>A7.  Special Circumstances Relating to the Guidelines of 5 CFR 1320.5</w:t>
      </w:r>
    </w:p>
    <w:p w:rsidRPr="006840C6" w:rsidR="0010485D" w:rsidP="00912CBA" w:rsidRDefault="0010485D" w14:paraId="020F88C3" w14:textId="77777777">
      <w:pPr>
        <w:widowControl w:val="0"/>
        <w:ind w:firstLine="720"/>
        <w:rPr>
          <w:color w:val="000000"/>
          <w:szCs w:val="24"/>
        </w:rPr>
      </w:pPr>
      <w:r w:rsidRPr="006840C6">
        <w:rPr>
          <w:color w:val="000000"/>
          <w:szCs w:val="24"/>
        </w:rPr>
        <w:t>These data are collected in a manner consistent with the guidelines in 5 CFR 1320.5</w:t>
      </w:r>
      <w:r w:rsidRPr="006840C6" w:rsidR="00F229F9">
        <w:rPr>
          <w:color w:val="000000"/>
          <w:szCs w:val="24"/>
        </w:rPr>
        <w:t>.</w:t>
      </w:r>
      <w:r w:rsidRPr="006840C6">
        <w:rPr>
          <w:color w:val="000000"/>
          <w:szCs w:val="24"/>
        </w:rPr>
        <w:t xml:space="preserve">  There are no special circumstances contained within this application.  </w:t>
      </w:r>
    </w:p>
    <w:p w:rsidR="00423BC5" w:rsidP="00912CBA" w:rsidRDefault="00423BC5" w14:paraId="28FE46E8" w14:textId="77777777">
      <w:pPr>
        <w:widowControl w:val="0"/>
        <w:ind w:left="720" w:hanging="720"/>
        <w:rPr>
          <w:b/>
          <w:color w:val="000000"/>
          <w:szCs w:val="24"/>
        </w:rPr>
      </w:pPr>
    </w:p>
    <w:p w:rsidRPr="006840C6" w:rsidR="0010485D" w:rsidP="00912CBA" w:rsidRDefault="0010485D" w14:paraId="3DF2F040" w14:textId="77777777">
      <w:pPr>
        <w:widowControl w:val="0"/>
        <w:ind w:left="720" w:hanging="720"/>
        <w:rPr>
          <w:color w:val="000000"/>
          <w:szCs w:val="24"/>
        </w:rPr>
      </w:pPr>
      <w:r w:rsidRPr="006840C6">
        <w:rPr>
          <w:b/>
          <w:color w:val="000000"/>
          <w:szCs w:val="24"/>
        </w:rPr>
        <w:t xml:space="preserve">A8.  </w:t>
      </w:r>
      <w:r w:rsidRPr="00E954F2">
        <w:rPr>
          <w:b/>
          <w:color w:val="000000"/>
          <w:szCs w:val="24"/>
        </w:rPr>
        <w:t>Comments in Response to the Federal Register Notice and Efforts to Consult Outside the</w:t>
      </w:r>
      <w:r w:rsidRPr="00E954F2" w:rsidR="00AB073C">
        <w:rPr>
          <w:b/>
          <w:color w:val="000000"/>
          <w:szCs w:val="24"/>
        </w:rPr>
        <w:t xml:space="preserve"> </w:t>
      </w:r>
      <w:r w:rsidRPr="00E954F2">
        <w:rPr>
          <w:b/>
          <w:color w:val="000000"/>
          <w:szCs w:val="24"/>
        </w:rPr>
        <w:t>Agency</w:t>
      </w:r>
      <w:r w:rsidRPr="006840C6">
        <w:rPr>
          <w:color w:val="000000"/>
          <w:szCs w:val="24"/>
        </w:rPr>
        <w:tab/>
      </w:r>
    </w:p>
    <w:p w:rsidR="0010485D" w:rsidP="00912CBA" w:rsidRDefault="0010485D" w14:paraId="2BF79A0C" w14:textId="1809D290">
      <w:pPr>
        <w:widowControl w:val="0"/>
        <w:numPr>
          <w:ilvl w:val="0"/>
          <w:numId w:val="3"/>
        </w:numPr>
        <w:rPr>
          <w:szCs w:val="24"/>
        </w:rPr>
      </w:pPr>
      <w:r w:rsidRPr="006840C6">
        <w:rPr>
          <w:color w:val="000000"/>
          <w:szCs w:val="24"/>
        </w:rPr>
        <w:t xml:space="preserve">Notice of this study </w:t>
      </w:r>
      <w:r w:rsidR="003701B4">
        <w:rPr>
          <w:color w:val="000000"/>
          <w:szCs w:val="24"/>
        </w:rPr>
        <w:t>was</w:t>
      </w:r>
      <w:r w:rsidR="0085479B">
        <w:rPr>
          <w:color w:val="000000"/>
          <w:szCs w:val="24"/>
        </w:rPr>
        <w:t xml:space="preserve"> </w:t>
      </w:r>
      <w:r w:rsidRPr="006840C6">
        <w:rPr>
          <w:color w:val="000000"/>
          <w:szCs w:val="24"/>
        </w:rPr>
        <w:t xml:space="preserve">published in the Federal Register </w:t>
      </w:r>
      <w:r w:rsidRPr="000B67BF">
        <w:rPr>
          <w:szCs w:val="24"/>
        </w:rPr>
        <w:t>on</w:t>
      </w:r>
      <w:r w:rsidRPr="000B67BF" w:rsidR="00F240D3">
        <w:rPr>
          <w:szCs w:val="24"/>
        </w:rPr>
        <w:t xml:space="preserve"> </w:t>
      </w:r>
      <w:r w:rsidR="003701B4">
        <w:rPr>
          <w:szCs w:val="24"/>
        </w:rPr>
        <w:t xml:space="preserve">March 26, </w:t>
      </w:r>
      <w:r w:rsidR="003701B4">
        <w:rPr>
          <w:szCs w:val="24"/>
        </w:rPr>
        <w:lastRenderedPageBreak/>
        <w:t>2021</w:t>
      </w:r>
      <w:r w:rsidRPr="00CE3EE3" w:rsidR="0085479B">
        <w:rPr>
          <w:b/>
          <w:bCs/>
          <w:szCs w:val="24"/>
        </w:rPr>
        <w:t>(Attachment 2</w:t>
      </w:r>
      <w:r w:rsidR="001342D8">
        <w:rPr>
          <w:b/>
          <w:bCs/>
          <w:szCs w:val="24"/>
        </w:rPr>
        <w:t>A</w:t>
      </w:r>
      <w:r w:rsidRPr="00CE3EE3" w:rsidR="0085479B">
        <w:rPr>
          <w:b/>
          <w:bCs/>
          <w:szCs w:val="24"/>
        </w:rPr>
        <w:t>)</w:t>
      </w:r>
      <w:r w:rsidR="003701B4">
        <w:rPr>
          <w:szCs w:val="24"/>
        </w:rPr>
        <w:t>.</w:t>
      </w:r>
      <w:r w:rsidR="0033538F">
        <w:rPr>
          <w:szCs w:val="24"/>
        </w:rPr>
        <w:t xml:space="preserve">  The Document Citation is Volume 86, No. 57, pages 16216 – 16217.</w:t>
      </w:r>
    </w:p>
    <w:p w:rsidRPr="000B67BF" w:rsidR="003701B4" w:rsidP="003701B4" w:rsidRDefault="001342D8" w14:paraId="54DD8D2F" w14:textId="77777777">
      <w:pPr>
        <w:widowControl w:val="0"/>
        <w:ind w:left="720"/>
        <w:rPr>
          <w:szCs w:val="24"/>
        </w:rPr>
      </w:pPr>
      <w:r>
        <w:rPr>
          <w:szCs w:val="24"/>
        </w:rPr>
        <w:t xml:space="preserve">Responses to the </w:t>
      </w:r>
      <w:r w:rsidR="003701B4">
        <w:rPr>
          <w:szCs w:val="24"/>
        </w:rPr>
        <w:t>comments were provided</w:t>
      </w:r>
      <w:r>
        <w:rPr>
          <w:szCs w:val="24"/>
        </w:rPr>
        <w:t xml:space="preserve"> (</w:t>
      </w:r>
      <w:r>
        <w:rPr>
          <w:b/>
          <w:bCs/>
          <w:szCs w:val="24"/>
        </w:rPr>
        <w:t>Attachment 2B)</w:t>
      </w:r>
      <w:r w:rsidR="003701B4">
        <w:rPr>
          <w:szCs w:val="24"/>
        </w:rPr>
        <w:t xml:space="preserve">. </w:t>
      </w:r>
    </w:p>
    <w:p w:rsidRPr="006840C6" w:rsidR="00063F9B" w:rsidP="00063F9B" w:rsidRDefault="00063F9B" w14:paraId="527E2136" w14:textId="77777777">
      <w:pPr>
        <w:widowControl w:val="0"/>
        <w:ind w:left="720"/>
        <w:rPr>
          <w:szCs w:val="24"/>
        </w:rPr>
      </w:pPr>
    </w:p>
    <w:p w:rsidRPr="00BE109C" w:rsidR="00063F9B" w:rsidP="00F332DE" w:rsidRDefault="00E7410D" w14:paraId="4BCCE5FD" w14:textId="77777777">
      <w:pPr>
        <w:widowControl w:val="0"/>
        <w:numPr>
          <w:ilvl w:val="0"/>
          <w:numId w:val="3"/>
        </w:numPr>
        <w:rPr>
          <w:szCs w:val="24"/>
        </w:rPr>
      </w:pPr>
      <w:r w:rsidRPr="00BE109C">
        <w:rPr>
          <w:szCs w:val="24"/>
        </w:rPr>
        <w:t xml:space="preserve">The Division of Cancer Prevention and Control (DCPC) </w:t>
      </w:r>
      <w:r w:rsidRPr="00BE109C" w:rsidR="00D83837">
        <w:rPr>
          <w:szCs w:val="24"/>
        </w:rPr>
        <w:t>received input</w:t>
      </w:r>
      <w:r w:rsidRPr="00BE109C" w:rsidR="00EA3CF5">
        <w:rPr>
          <w:szCs w:val="24"/>
        </w:rPr>
        <w:t xml:space="preserve"> from NPCR awardees who </w:t>
      </w:r>
      <w:r w:rsidRPr="00BE109C" w:rsidR="00BE109C">
        <w:rPr>
          <w:szCs w:val="24"/>
        </w:rPr>
        <w:t>provided feedback at the end of the survey administered in 201</w:t>
      </w:r>
      <w:r w:rsidR="0085479B">
        <w:rPr>
          <w:szCs w:val="24"/>
        </w:rPr>
        <w:t>7</w:t>
      </w:r>
      <w:r w:rsidRPr="00BE109C" w:rsidR="00BE109C">
        <w:rPr>
          <w:szCs w:val="24"/>
        </w:rPr>
        <w:t xml:space="preserve"> and 2020</w:t>
      </w:r>
      <w:r w:rsidR="00BE109C">
        <w:rPr>
          <w:szCs w:val="24"/>
        </w:rPr>
        <w:t xml:space="preserve">.  Awardee feedback and comment were </w:t>
      </w:r>
      <w:proofErr w:type="gramStart"/>
      <w:r w:rsidR="00BE109C">
        <w:rPr>
          <w:szCs w:val="24"/>
        </w:rPr>
        <w:t>taken into account</w:t>
      </w:r>
      <w:proofErr w:type="gramEnd"/>
      <w:r w:rsidR="00BE109C">
        <w:rPr>
          <w:szCs w:val="24"/>
        </w:rPr>
        <w:t>.</w:t>
      </w:r>
    </w:p>
    <w:p w:rsidRPr="00490090" w:rsidR="00E7410D" w:rsidP="00912CBA" w:rsidRDefault="00D83837" w14:paraId="0E9FFECB" w14:textId="77777777">
      <w:pPr>
        <w:widowControl w:val="0"/>
        <w:numPr>
          <w:ilvl w:val="0"/>
          <w:numId w:val="3"/>
        </w:numPr>
        <w:rPr>
          <w:szCs w:val="24"/>
        </w:rPr>
      </w:pPr>
      <w:r>
        <w:rPr>
          <w:szCs w:val="24"/>
        </w:rPr>
        <w:t>The contractor will provide</w:t>
      </w:r>
      <w:r w:rsidRPr="006840C6" w:rsidR="00E7410D">
        <w:rPr>
          <w:szCs w:val="24"/>
        </w:rPr>
        <w:t xml:space="preserve"> consultation regarding implementation and testing of the NPCR-PEI web-based system, and all p</w:t>
      </w:r>
      <w:r w:rsidRPr="006840C6" w:rsidR="00C56AD6">
        <w:rPr>
          <w:szCs w:val="24"/>
        </w:rPr>
        <w:t xml:space="preserve">rocesses involved in receiving, </w:t>
      </w:r>
      <w:r w:rsidRPr="006840C6" w:rsidR="00E7410D">
        <w:rPr>
          <w:szCs w:val="24"/>
        </w:rPr>
        <w:t>processing, evaluating, aggregating, and disseminating data fro</w:t>
      </w:r>
      <w:r>
        <w:rPr>
          <w:szCs w:val="24"/>
        </w:rPr>
        <w:t>m the NPCR-PEI.</w:t>
      </w:r>
    </w:p>
    <w:p w:rsidRPr="006840C6" w:rsidR="009A2065" w:rsidP="00912CBA" w:rsidRDefault="009A2065" w14:paraId="2AFE6A18" w14:textId="77777777">
      <w:pPr>
        <w:pStyle w:val="BodyTextIndent2"/>
        <w:spacing w:line="240" w:lineRule="auto"/>
        <w:rPr>
          <w:sz w:val="24"/>
          <w:szCs w:val="24"/>
        </w:rPr>
      </w:pPr>
    </w:p>
    <w:p w:rsidRPr="006840C6" w:rsidR="00E7410D" w:rsidP="00912CBA" w:rsidRDefault="00E7410D" w14:paraId="7D38E4F8" w14:textId="77777777">
      <w:pPr>
        <w:numPr>
          <w:ilvl w:val="12"/>
          <w:numId w:val="0"/>
        </w:numPr>
        <w:ind w:firstLine="720"/>
        <w:rPr>
          <w:szCs w:val="24"/>
        </w:rPr>
      </w:pPr>
      <w:r w:rsidRPr="006840C6">
        <w:rPr>
          <w:szCs w:val="24"/>
        </w:rPr>
        <w:t>The CDC maintains a regular forum</w:t>
      </w:r>
      <w:r w:rsidRPr="006840C6" w:rsidR="00E114F2">
        <w:rPr>
          <w:szCs w:val="24"/>
        </w:rPr>
        <w:t xml:space="preserve"> of </w:t>
      </w:r>
      <w:r w:rsidR="00027591">
        <w:rPr>
          <w:szCs w:val="24"/>
        </w:rPr>
        <w:t>awardee</w:t>
      </w:r>
      <w:r w:rsidRPr="006840C6" w:rsidR="00E114F2">
        <w:rPr>
          <w:szCs w:val="24"/>
        </w:rPr>
        <w:t xml:space="preserve"> Program Directors that </w:t>
      </w:r>
      <w:r w:rsidR="00490090">
        <w:rPr>
          <w:szCs w:val="24"/>
        </w:rPr>
        <w:t>convene</w:t>
      </w:r>
      <w:r w:rsidRPr="006840C6" w:rsidR="00E114F2">
        <w:rPr>
          <w:szCs w:val="24"/>
        </w:rPr>
        <w:t xml:space="preserve"> quarterly </w:t>
      </w:r>
      <w:r w:rsidRPr="006840C6">
        <w:rPr>
          <w:szCs w:val="24"/>
        </w:rPr>
        <w:t>to discuss</w:t>
      </w:r>
      <w:r w:rsidRPr="006840C6" w:rsidR="00E114F2">
        <w:rPr>
          <w:szCs w:val="24"/>
        </w:rPr>
        <w:t xml:space="preserve"> such topics as the NPCR-PEI. </w:t>
      </w:r>
      <w:r w:rsidRPr="006840C6">
        <w:rPr>
          <w:szCs w:val="24"/>
        </w:rPr>
        <w:t>This mechanism allows input from funded programs to determine the questions appropriate for this type</w:t>
      </w:r>
      <w:r w:rsidRPr="006840C6" w:rsidR="00E114F2">
        <w:rPr>
          <w:szCs w:val="24"/>
        </w:rPr>
        <w:t xml:space="preserve"> of</w:t>
      </w:r>
      <w:r w:rsidRPr="006840C6">
        <w:rPr>
          <w:szCs w:val="24"/>
        </w:rPr>
        <w:t xml:space="preserve"> evaluation.  </w:t>
      </w:r>
    </w:p>
    <w:p w:rsidR="00423BC5" w:rsidP="00912CBA" w:rsidRDefault="00423BC5" w14:paraId="0AB4FE86" w14:textId="77777777">
      <w:pPr>
        <w:numPr>
          <w:ilvl w:val="12"/>
          <w:numId w:val="0"/>
        </w:numPr>
        <w:rPr>
          <w:szCs w:val="24"/>
        </w:rPr>
      </w:pPr>
      <w:r>
        <w:rPr>
          <w:szCs w:val="24"/>
        </w:rPr>
        <w:t xml:space="preserve"> </w:t>
      </w:r>
    </w:p>
    <w:p w:rsidRPr="006840C6" w:rsidR="0010485D" w:rsidP="00912CBA" w:rsidRDefault="0010485D" w14:paraId="5C951B0B" w14:textId="77777777">
      <w:pPr>
        <w:numPr>
          <w:ilvl w:val="12"/>
          <w:numId w:val="0"/>
        </w:numPr>
        <w:rPr>
          <w:color w:val="000000"/>
          <w:szCs w:val="24"/>
        </w:rPr>
      </w:pPr>
      <w:r w:rsidRPr="006840C6">
        <w:rPr>
          <w:b/>
          <w:color w:val="000000"/>
          <w:szCs w:val="24"/>
        </w:rPr>
        <w:t>A9.  Explanation of Any Payment or Gift to Respondents</w:t>
      </w:r>
    </w:p>
    <w:p w:rsidR="00161C85" w:rsidP="00C2473D" w:rsidRDefault="0010485D" w14:paraId="5F3B4FF5" w14:textId="77777777">
      <w:pPr>
        <w:widowControl w:val="0"/>
        <w:rPr>
          <w:color w:val="000000"/>
          <w:szCs w:val="24"/>
        </w:rPr>
      </w:pPr>
      <w:r w:rsidRPr="006840C6">
        <w:rPr>
          <w:color w:val="000000"/>
          <w:szCs w:val="24"/>
        </w:rPr>
        <w:t>No</w:t>
      </w:r>
      <w:r w:rsidRPr="006840C6" w:rsidR="00C650BC">
        <w:rPr>
          <w:color w:val="000000"/>
          <w:szCs w:val="24"/>
        </w:rPr>
        <w:t xml:space="preserve"> payment or gifts will be made to respondents (</w:t>
      </w:r>
      <w:r w:rsidR="00027591">
        <w:rPr>
          <w:color w:val="000000"/>
          <w:szCs w:val="24"/>
        </w:rPr>
        <w:t>awardee</w:t>
      </w:r>
      <w:r w:rsidRPr="006840C6" w:rsidR="00C650BC">
        <w:rPr>
          <w:color w:val="000000"/>
          <w:szCs w:val="24"/>
        </w:rPr>
        <w:t>s) to complete the web-based NPCR-PEI and submit responses to CDC.</w:t>
      </w:r>
      <w:r w:rsidRPr="00161C85" w:rsidR="00161C85">
        <w:rPr>
          <w:b/>
          <w:color w:val="000000"/>
          <w:szCs w:val="24"/>
        </w:rPr>
        <w:t xml:space="preserve"> </w:t>
      </w:r>
    </w:p>
    <w:p w:rsidRPr="006840C6" w:rsidR="00161C85" w:rsidP="00C2473D" w:rsidRDefault="00161C85" w14:paraId="0177577A" w14:textId="77777777">
      <w:pPr>
        <w:widowControl w:val="0"/>
        <w:ind w:firstLine="720"/>
        <w:rPr>
          <w:b/>
          <w:color w:val="000000"/>
          <w:szCs w:val="24"/>
        </w:rPr>
      </w:pPr>
    </w:p>
    <w:p w:rsidR="0010485D" w:rsidP="00912CBA" w:rsidRDefault="0010485D" w14:paraId="5A63A542" w14:textId="77777777">
      <w:pPr>
        <w:widowControl w:val="0"/>
        <w:rPr>
          <w:b/>
          <w:color w:val="000000"/>
          <w:szCs w:val="24"/>
        </w:rPr>
      </w:pPr>
      <w:r w:rsidRPr="006840C6">
        <w:rPr>
          <w:b/>
          <w:color w:val="000000"/>
          <w:szCs w:val="24"/>
        </w:rPr>
        <w:t xml:space="preserve">A10.  </w:t>
      </w:r>
      <w:r w:rsidRPr="00C14082" w:rsidR="00C14082">
        <w:rPr>
          <w:b/>
          <w:color w:val="000000"/>
          <w:szCs w:val="24"/>
        </w:rPr>
        <w:t>Protection of the Privacy and Confidentiality of Information Provided by Respondents</w:t>
      </w:r>
    </w:p>
    <w:p w:rsidRPr="006840C6" w:rsidR="00E85EED" w:rsidP="00912CBA" w:rsidRDefault="00E85EED" w14:paraId="3BC7A8D3" w14:textId="77777777">
      <w:pPr>
        <w:widowControl w:val="0"/>
        <w:rPr>
          <w:b/>
          <w:color w:val="000000"/>
          <w:szCs w:val="24"/>
        </w:rPr>
      </w:pPr>
    </w:p>
    <w:p w:rsidR="00E37B16" w:rsidP="00E37B16" w:rsidRDefault="00E37B16" w14:paraId="75A46F68" w14:textId="77777777">
      <w:pPr>
        <w:widowControl w:val="0"/>
        <w:rPr>
          <w:color w:val="000000"/>
          <w:szCs w:val="24"/>
          <w:u w:val="single"/>
        </w:rPr>
      </w:pPr>
      <w:r w:rsidRPr="00E37B16">
        <w:rPr>
          <w:color w:val="000000"/>
          <w:szCs w:val="24"/>
          <w:u w:val="single"/>
        </w:rPr>
        <w:t>Overview of the Data Collection System</w:t>
      </w:r>
    </w:p>
    <w:p w:rsidRPr="00E37B16" w:rsidR="00E85EED" w:rsidP="00E37B16" w:rsidRDefault="00E85EED" w14:paraId="4052D0EF" w14:textId="77777777">
      <w:pPr>
        <w:widowControl w:val="0"/>
        <w:rPr>
          <w:color w:val="000000"/>
          <w:szCs w:val="24"/>
          <w:u w:val="single"/>
        </w:rPr>
      </w:pPr>
    </w:p>
    <w:p w:rsidRPr="00CE3EE3" w:rsidR="00E37B16" w:rsidP="00E85EED" w:rsidRDefault="00E37B16" w14:paraId="442626E2" w14:textId="77777777">
      <w:pPr>
        <w:widowControl w:val="0"/>
        <w:ind w:firstLine="720"/>
        <w:rPr>
          <w:color w:val="000000"/>
          <w:szCs w:val="24"/>
        </w:rPr>
      </w:pPr>
      <w:bookmarkStart w:name="_Hlk53055660" w:id="2"/>
      <w:r w:rsidRPr="00CE3EE3">
        <w:rPr>
          <w:color w:val="000000"/>
          <w:szCs w:val="24"/>
        </w:rPr>
        <w:t xml:space="preserve">NPCR-funded awardees are state and territorial governments (including the District of Columbia) or their bona-fide agents.  The cooperative agreement for NPCR funding requires awardees to complete the web-based biennial NPCR-PEI program evaluation for submission to CDC.  </w:t>
      </w:r>
      <w:r w:rsidRPr="00F10FAA">
        <w:rPr>
          <w:color w:val="000000"/>
          <w:szCs w:val="24"/>
        </w:rPr>
        <w:t>Awardees are given approximately 4-6 weeks to complete the instrument</w:t>
      </w:r>
      <w:r w:rsidRPr="00CE3EE3">
        <w:rPr>
          <w:color w:val="000000"/>
          <w:szCs w:val="24"/>
        </w:rPr>
        <w:t xml:space="preserve"> (</w:t>
      </w:r>
      <w:r w:rsidRPr="00CE3EE3">
        <w:rPr>
          <w:b/>
          <w:color w:val="000000"/>
          <w:szCs w:val="24"/>
        </w:rPr>
        <w:t>Attachment</w:t>
      </w:r>
      <w:r w:rsidRPr="00CE3EE3" w:rsidR="00EB3EB5">
        <w:rPr>
          <w:b/>
          <w:color w:val="000000"/>
          <w:szCs w:val="24"/>
        </w:rPr>
        <w:t xml:space="preserve"> </w:t>
      </w:r>
      <w:r w:rsidRPr="00CE3EE3">
        <w:rPr>
          <w:b/>
          <w:color w:val="000000"/>
          <w:szCs w:val="24"/>
        </w:rPr>
        <w:t>3A</w:t>
      </w:r>
      <w:r w:rsidR="00D32964">
        <w:rPr>
          <w:b/>
          <w:color w:val="000000"/>
          <w:szCs w:val="24"/>
        </w:rPr>
        <w:t>, 3B</w:t>
      </w:r>
      <w:r w:rsidRPr="00CE3EE3">
        <w:rPr>
          <w:color w:val="000000"/>
          <w:szCs w:val="24"/>
        </w:rPr>
        <w:t>).  The NPCR-PEI is a user-friendly, web-based instrument.   Each awardee is provided a secure login and a secure archive location for their data.</w:t>
      </w:r>
    </w:p>
    <w:bookmarkEnd w:id="2"/>
    <w:p w:rsidRPr="00CE3EE3" w:rsidR="00E37B16" w:rsidP="00E37B16" w:rsidRDefault="00E37B16" w14:paraId="06AE7F93" w14:textId="77777777">
      <w:pPr>
        <w:widowControl w:val="0"/>
        <w:ind w:firstLine="720"/>
        <w:rPr>
          <w:color w:val="000000"/>
          <w:szCs w:val="24"/>
        </w:rPr>
      </w:pPr>
    </w:p>
    <w:p w:rsidRPr="00E37B16" w:rsidR="00E37B16" w:rsidP="00E37B16" w:rsidRDefault="00E37B16" w14:paraId="6F60EB36" w14:textId="77777777">
      <w:pPr>
        <w:widowControl w:val="0"/>
        <w:ind w:firstLine="720"/>
        <w:rPr>
          <w:color w:val="000000"/>
          <w:szCs w:val="24"/>
        </w:rPr>
      </w:pPr>
      <w:r w:rsidRPr="00CE3EE3">
        <w:rPr>
          <w:color w:val="000000"/>
          <w:szCs w:val="24"/>
        </w:rPr>
        <w:t>A CDC appointed contractor will oversee the web-based development and release of the NPCR-PEI to respondents and ensure the integrity of the data collection and analysis. The contractor will send an electronic letter including information pertaining to secure NPCR-PEI login information, procedures for accessing the NPCR-PEI, and obtaining technical assistance (</w:t>
      </w:r>
      <w:r w:rsidRPr="00CE3EE3">
        <w:rPr>
          <w:b/>
          <w:color w:val="000000"/>
          <w:szCs w:val="24"/>
        </w:rPr>
        <w:t xml:space="preserve">Attachment </w:t>
      </w:r>
      <w:r w:rsidRPr="00CE3EE3" w:rsidR="00D32964">
        <w:rPr>
          <w:b/>
          <w:color w:val="000000"/>
          <w:szCs w:val="24"/>
        </w:rPr>
        <w:t>3</w:t>
      </w:r>
      <w:r w:rsidR="00D32964">
        <w:rPr>
          <w:b/>
          <w:color w:val="000000"/>
          <w:szCs w:val="24"/>
        </w:rPr>
        <w:t>D</w:t>
      </w:r>
      <w:r w:rsidRPr="00CE3EE3">
        <w:rPr>
          <w:color w:val="000000"/>
          <w:szCs w:val="24"/>
        </w:rPr>
        <w:t>) to each awardee.  For years in which the NPCR-PEI is not collected, a secure web-based data aggregation display system will be deployed to display national results from the previous year’s instrument (</w:t>
      </w:r>
      <w:r w:rsidRPr="00CE3EE3">
        <w:rPr>
          <w:b/>
          <w:color w:val="000000"/>
          <w:szCs w:val="24"/>
        </w:rPr>
        <w:t>Attachment 6</w:t>
      </w:r>
      <w:r w:rsidRPr="00CE3EE3">
        <w:rPr>
          <w:color w:val="000000"/>
          <w:szCs w:val="24"/>
        </w:rPr>
        <w:t>).</w:t>
      </w:r>
    </w:p>
    <w:p w:rsidRPr="00E37B16" w:rsidR="00E37B16" w:rsidP="00E37B16" w:rsidRDefault="00E37B16" w14:paraId="742C7B63" w14:textId="77777777">
      <w:pPr>
        <w:widowControl w:val="0"/>
        <w:ind w:firstLine="720"/>
        <w:rPr>
          <w:color w:val="000000"/>
          <w:szCs w:val="24"/>
        </w:rPr>
      </w:pPr>
    </w:p>
    <w:p w:rsidRPr="00E37B16" w:rsidR="00E37B16" w:rsidP="00E37B16" w:rsidRDefault="00E37B16" w14:paraId="69868012" w14:textId="77777777">
      <w:pPr>
        <w:widowControl w:val="0"/>
        <w:ind w:firstLine="720"/>
        <w:rPr>
          <w:color w:val="000000"/>
          <w:szCs w:val="24"/>
        </w:rPr>
      </w:pPr>
      <w:r w:rsidRPr="00E37B16">
        <w:rPr>
          <w:color w:val="000000"/>
          <w:szCs w:val="24"/>
        </w:rPr>
        <w:t xml:space="preserve">The information that is collected correlates to registry operations and procedures, such as staffing patterns and data linkages, but does not include personal information. Awardees maintain data in local data management systems used to administer their programs and can use any software system that meets their needs. </w:t>
      </w:r>
    </w:p>
    <w:p w:rsidRPr="00E37B16" w:rsidR="00E37B16" w:rsidP="00E37B16" w:rsidRDefault="00E37B16" w14:paraId="67EC1D29" w14:textId="77777777">
      <w:pPr>
        <w:widowControl w:val="0"/>
        <w:ind w:firstLine="720"/>
        <w:rPr>
          <w:color w:val="000000"/>
          <w:szCs w:val="24"/>
        </w:rPr>
      </w:pPr>
    </w:p>
    <w:p w:rsidR="000B6F60" w:rsidP="00E37B16" w:rsidRDefault="00E37B16" w14:paraId="682799F0" w14:textId="77777777">
      <w:pPr>
        <w:widowControl w:val="0"/>
        <w:ind w:firstLine="720"/>
        <w:rPr>
          <w:color w:val="000000"/>
          <w:szCs w:val="24"/>
        </w:rPr>
      </w:pPr>
      <w:r w:rsidRPr="00E37B16">
        <w:rPr>
          <w:color w:val="000000"/>
          <w:szCs w:val="24"/>
        </w:rPr>
        <w:t xml:space="preserve">The data provided to the contractor is archived on secure network servers with user ID and password restricted access at the location of the data contractor.  Access rights and </w:t>
      </w:r>
      <w:r w:rsidRPr="00E37B16">
        <w:rPr>
          <w:color w:val="000000"/>
          <w:szCs w:val="24"/>
        </w:rPr>
        <w:lastRenderedPageBreak/>
        <w:t>restrictions to network resources are determined by user ID.  Networked systems are maintained in a secure room with access strictly limited to essential employees.  Information is archived indefinitely.  The contractor aggregates and validates the data for quality and completeness and prepares a SAS analysis file and a set of feedback reports to CDC and awardees within 60 days of the submission</w:t>
      </w:r>
      <w:r w:rsidR="00730082">
        <w:rPr>
          <w:color w:val="000000"/>
          <w:szCs w:val="24"/>
        </w:rPr>
        <w:t>.</w:t>
      </w:r>
    </w:p>
    <w:p w:rsidR="000B6F60" w:rsidP="00912CBA" w:rsidRDefault="000B6F60" w14:paraId="5249898B" w14:textId="77777777">
      <w:pPr>
        <w:widowControl w:val="0"/>
        <w:rPr>
          <w:color w:val="000000"/>
          <w:szCs w:val="24"/>
        </w:rPr>
      </w:pPr>
    </w:p>
    <w:p w:rsidRPr="000B6F60" w:rsidR="00063F9B" w:rsidP="00912CBA" w:rsidRDefault="005F7BC9" w14:paraId="6A2E6EE9" w14:textId="77777777">
      <w:pPr>
        <w:widowControl w:val="0"/>
        <w:rPr>
          <w:color w:val="000000"/>
          <w:szCs w:val="24"/>
          <w:u w:val="single"/>
        </w:rPr>
      </w:pPr>
      <w:r w:rsidRPr="000B6F60">
        <w:rPr>
          <w:color w:val="000000"/>
          <w:szCs w:val="24"/>
          <w:u w:val="single"/>
        </w:rPr>
        <w:t>Privacy Impact Assessment Information</w:t>
      </w:r>
    </w:p>
    <w:p w:rsidR="00197F5E" w:rsidP="00E37B16" w:rsidRDefault="00197F5E" w14:paraId="1261E38C" w14:textId="77777777">
      <w:pPr>
        <w:widowControl w:val="0"/>
        <w:ind w:firstLine="360"/>
        <w:rPr>
          <w:color w:val="000000"/>
          <w:szCs w:val="24"/>
        </w:rPr>
      </w:pPr>
      <w:bookmarkStart w:name="_Hlk62554995" w:id="3"/>
      <w:r w:rsidRPr="00197F5E">
        <w:rPr>
          <w:color w:val="000000"/>
          <w:szCs w:val="24"/>
        </w:rPr>
        <w:t>There are no plans for a public-use dataset</w:t>
      </w:r>
      <w:r w:rsidR="00A63F8D">
        <w:rPr>
          <w:color w:val="000000"/>
          <w:szCs w:val="24"/>
        </w:rPr>
        <w:t xml:space="preserve"> because the data are for the evaluation of the program</w:t>
      </w:r>
      <w:r w:rsidRPr="00197F5E">
        <w:rPr>
          <w:color w:val="000000"/>
          <w:szCs w:val="24"/>
        </w:rPr>
        <w:t xml:space="preserve">. Awardees are provided access to reports comparing their program operations with the averages of regional and national program operations.  </w:t>
      </w:r>
      <w:r w:rsidR="00A63F8D">
        <w:rPr>
          <w:color w:val="000000"/>
          <w:szCs w:val="24"/>
        </w:rPr>
        <w:t xml:space="preserve">Selected </w:t>
      </w:r>
      <w:r w:rsidRPr="00197F5E">
        <w:rPr>
          <w:color w:val="000000"/>
          <w:szCs w:val="24"/>
        </w:rPr>
        <w:t xml:space="preserve">DCPC </w:t>
      </w:r>
      <w:r w:rsidR="00A63F8D">
        <w:rPr>
          <w:color w:val="000000"/>
          <w:szCs w:val="24"/>
        </w:rPr>
        <w:t>staff</w:t>
      </w:r>
      <w:r w:rsidRPr="00197F5E" w:rsidR="00A63F8D">
        <w:rPr>
          <w:color w:val="000000"/>
          <w:szCs w:val="24"/>
        </w:rPr>
        <w:t xml:space="preserve"> </w:t>
      </w:r>
      <w:r w:rsidRPr="00197F5E">
        <w:rPr>
          <w:color w:val="000000"/>
          <w:szCs w:val="24"/>
        </w:rPr>
        <w:t xml:space="preserve">will have access to </w:t>
      </w:r>
      <w:r w:rsidR="00A63F8D">
        <w:rPr>
          <w:color w:val="000000"/>
          <w:szCs w:val="24"/>
        </w:rPr>
        <w:t xml:space="preserve">the </w:t>
      </w:r>
      <w:r w:rsidRPr="00197F5E">
        <w:rPr>
          <w:color w:val="000000"/>
          <w:szCs w:val="24"/>
        </w:rPr>
        <w:t xml:space="preserve">dataset of program results to use for </w:t>
      </w:r>
      <w:r w:rsidR="00A63F8D">
        <w:rPr>
          <w:color w:val="000000"/>
          <w:szCs w:val="24"/>
        </w:rPr>
        <w:t xml:space="preserve">review, </w:t>
      </w:r>
      <w:r w:rsidRPr="00197F5E">
        <w:rPr>
          <w:color w:val="000000"/>
          <w:szCs w:val="24"/>
        </w:rPr>
        <w:t>analysis</w:t>
      </w:r>
      <w:r w:rsidR="00A63F8D">
        <w:rPr>
          <w:color w:val="000000"/>
          <w:szCs w:val="24"/>
        </w:rPr>
        <w:t>,</w:t>
      </w:r>
      <w:r w:rsidRPr="00197F5E">
        <w:rPr>
          <w:color w:val="000000"/>
          <w:szCs w:val="24"/>
        </w:rPr>
        <w:t xml:space="preserve"> and </w:t>
      </w:r>
      <w:r w:rsidR="00A63F8D">
        <w:rPr>
          <w:color w:val="000000"/>
          <w:szCs w:val="24"/>
        </w:rPr>
        <w:t xml:space="preserve">possible </w:t>
      </w:r>
      <w:r w:rsidRPr="00197F5E">
        <w:rPr>
          <w:color w:val="000000"/>
          <w:szCs w:val="24"/>
        </w:rPr>
        <w:t xml:space="preserve">publication in peer-review journals and presentations to cancer control organizations.  Program participation and results will be reported in aggregate to describe program operations and compliance with NPCR standards.  Any data published in program reports, either in printed copy or on the Internet, will be scrutinized to assure that small cell counts are </w:t>
      </w:r>
      <w:r w:rsidRPr="00197F5E" w:rsidR="00C51C37">
        <w:rPr>
          <w:color w:val="000000"/>
          <w:szCs w:val="24"/>
        </w:rPr>
        <w:t>masked,</w:t>
      </w:r>
      <w:r w:rsidRPr="00197F5E">
        <w:rPr>
          <w:color w:val="000000"/>
          <w:szCs w:val="24"/>
        </w:rPr>
        <w:t xml:space="preserve"> and the privacy of the state is protected.</w:t>
      </w:r>
    </w:p>
    <w:bookmarkEnd w:id="3"/>
    <w:p w:rsidRPr="006840C6" w:rsidR="00E37B16" w:rsidP="00E37B16" w:rsidRDefault="00E37B16" w14:paraId="506331D9" w14:textId="77777777">
      <w:pPr>
        <w:widowControl w:val="0"/>
        <w:ind w:firstLine="360"/>
        <w:rPr>
          <w:color w:val="000000"/>
          <w:szCs w:val="24"/>
        </w:rPr>
      </w:pPr>
    </w:p>
    <w:p w:rsidRPr="00063F9B" w:rsidR="00313117" w:rsidP="00912CBA" w:rsidRDefault="00313117" w14:paraId="087C3052" w14:textId="77777777">
      <w:pPr>
        <w:widowControl w:val="0"/>
        <w:numPr>
          <w:ilvl w:val="0"/>
          <w:numId w:val="5"/>
        </w:numPr>
        <w:rPr>
          <w:szCs w:val="24"/>
        </w:rPr>
      </w:pPr>
      <w:r w:rsidRPr="006840C6">
        <w:rPr>
          <w:szCs w:val="24"/>
        </w:rPr>
        <w:t xml:space="preserve">This submission has been reviewed by CDC’s </w:t>
      </w:r>
      <w:r w:rsidR="006A5072">
        <w:rPr>
          <w:szCs w:val="24"/>
        </w:rPr>
        <w:t>National Center for Chronic Disease Prevention and Health Promotion (NCCDPHP)</w:t>
      </w:r>
      <w:r w:rsidRPr="006840C6">
        <w:rPr>
          <w:szCs w:val="24"/>
        </w:rPr>
        <w:t>, wh</w:t>
      </w:r>
      <w:r w:rsidR="006A5072">
        <w:rPr>
          <w:szCs w:val="24"/>
        </w:rPr>
        <w:t>ich</w:t>
      </w:r>
      <w:r w:rsidRPr="006840C6">
        <w:rPr>
          <w:szCs w:val="24"/>
        </w:rPr>
        <w:t xml:space="preserve"> determined that t</w:t>
      </w:r>
      <w:r w:rsidRPr="006840C6" w:rsidR="00037E99">
        <w:rPr>
          <w:szCs w:val="24"/>
        </w:rPr>
        <w:t xml:space="preserve">he Privacy Act does not apply. </w:t>
      </w:r>
      <w:r w:rsidRPr="006840C6" w:rsidR="00037E99">
        <w:rPr>
          <w:color w:val="000000"/>
          <w:szCs w:val="24"/>
        </w:rPr>
        <w:t>Respondents are institutional awardees (central cancer registries), no</w:t>
      </w:r>
      <w:r w:rsidR="00490090">
        <w:rPr>
          <w:color w:val="000000"/>
          <w:szCs w:val="24"/>
        </w:rPr>
        <w:t>t</w:t>
      </w:r>
      <w:r w:rsidRPr="006840C6" w:rsidR="00037E99">
        <w:rPr>
          <w:color w:val="000000"/>
          <w:szCs w:val="24"/>
        </w:rPr>
        <w:t xml:space="preserve"> individuals. The information collected pertains to each cancer registry’s activities and attributes.</w:t>
      </w:r>
      <w:r w:rsidR="00E37B16">
        <w:rPr>
          <w:color w:val="000000"/>
          <w:szCs w:val="24"/>
        </w:rPr>
        <w:t xml:space="preserve"> There is no potential</w:t>
      </w:r>
      <w:r w:rsidRPr="006840C6" w:rsidR="00E37B16">
        <w:rPr>
          <w:color w:val="000000"/>
          <w:szCs w:val="24"/>
        </w:rPr>
        <w:t xml:space="preserve"> for direct or deductive identification of an individual respondent.</w:t>
      </w:r>
    </w:p>
    <w:p w:rsidRPr="006840C6" w:rsidR="00063F9B" w:rsidP="00063F9B" w:rsidRDefault="00063F9B" w14:paraId="1F566F24" w14:textId="77777777">
      <w:pPr>
        <w:widowControl w:val="0"/>
        <w:ind w:left="720"/>
        <w:rPr>
          <w:szCs w:val="24"/>
        </w:rPr>
      </w:pPr>
    </w:p>
    <w:p w:rsidRPr="006840C6" w:rsidR="00313117" w:rsidP="00912CBA" w:rsidRDefault="00313117" w14:paraId="51F27824" w14:textId="77777777">
      <w:pPr>
        <w:widowControl w:val="0"/>
        <w:numPr>
          <w:ilvl w:val="0"/>
          <w:numId w:val="5"/>
        </w:numPr>
        <w:rPr>
          <w:szCs w:val="24"/>
        </w:rPr>
      </w:pPr>
      <w:r w:rsidRPr="006840C6">
        <w:rPr>
          <w:szCs w:val="24"/>
        </w:rPr>
        <w:t xml:space="preserve">The </w:t>
      </w:r>
      <w:r w:rsidR="00F33182">
        <w:rPr>
          <w:szCs w:val="24"/>
        </w:rPr>
        <w:t>NPCR-</w:t>
      </w:r>
      <w:r w:rsidRPr="006840C6" w:rsidR="00037E99">
        <w:rPr>
          <w:szCs w:val="24"/>
        </w:rPr>
        <w:t>PEI</w:t>
      </w:r>
      <w:r w:rsidRPr="006840C6">
        <w:rPr>
          <w:szCs w:val="24"/>
        </w:rPr>
        <w:t xml:space="preserve"> data </w:t>
      </w:r>
      <w:r w:rsidR="000354EA">
        <w:rPr>
          <w:szCs w:val="24"/>
        </w:rPr>
        <w:t>will be</w:t>
      </w:r>
      <w:r w:rsidRPr="006840C6">
        <w:rPr>
          <w:szCs w:val="24"/>
        </w:rPr>
        <w:t xml:space="preserve"> secured by technical, </w:t>
      </w:r>
      <w:r w:rsidRPr="006840C6" w:rsidR="00DC46C9">
        <w:rPr>
          <w:szCs w:val="24"/>
        </w:rPr>
        <w:t>physical,</w:t>
      </w:r>
      <w:r w:rsidRPr="006840C6">
        <w:rPr>
          <w:szCs w:val="24"/>
        </w:rPr>
        <w:t xml:space="preserve"> and administrative safeguards as outlined below.</w:t>
      </w:r>
    </w:p>
    <w:p w:rsidR="00063F9B" w:rsidP="00912CBA" w:rsidRDefault="00063F9B" w14:paraId="5DF7E288" w14:textId="77777777">
      <w:pPr>
        <w:widowControl w:val="0"/>
        <w:ind w:firstLine="720"/>
        <w:rPr>
          <w:szCs w:val="24"/>
          <w:u w:val="single"/>
        </w:rPr>
      </w:pPr>
    </w:p>
    <w:p w:rsidRPr="006840C6" w:rsidR="00313117" w:rsidP="00912CBA" w:rsidRDefault="00313117" w14:paraId="09BA5300" w14:textId="77777777">
      <w:pPr>
        <w:widowControl w:val="0"/>
        <w:ind w:firstLine="720"/>
        <w:rPr>
          <w:szCs w:val="24"/>
          <w:u w:val="single"/>
        </w:rPr>
      </w:pPr>
      <w:r w:rsidRPr="006840C6">
        <w:rPr>
          <w:szCs w:val="24"/>
          <w:u w:val="single"/>
        </w:rPr>
        <w:t>Technical</w:t>
      </w:r>
    </w:p>
    <w:p w:rsidRPr="006840C6" w:rsidR="00037E99" w:rsidP="00912CBA" w:rsidRDefault="00037E99" w14:paraId="4C0EE770" w14:textId="77777777">
      <w:pPr>
        <w:widowControl w:val="0"/>
        <w:numPr>
          <w:ilvl w:val="0"/>
          <w:numId w:val="6"/>
        </w:numPr>
        <w:rPr>
          <w:color w:val="000000"/>
          <w:szCs w:val="24"/>
        </w:rPr>
      </w:pPr>
      <w:r w:rsidRPr="006840C6">
        <w:rPr>
          <w:color w:val="000000"/>
          <w:szCs w:val="24"/>
        </w:rPr>
        <w:t xml:space="preserve">Data </w:t>
      </w:r>
      <w:r w:rsidR="004E2FD4">
        <w:rPr>
          <w:color w:val="000000"/>
          <w:szCs w:val="24"/>
        </w:rPr>
        <w:t>will be</w:t>
      </w:r>
      <w:r w:rsidRPr="006840C6">
        <w:rPr>
          <w:color w:val="000000"/>
          <w:szCs w:val="24"/>
        </w:rPr>
        <w:t xml:space="preserve"> maintained in a secure l</w:t>
      </w:r>
      <w:r w:rsidR="004E2FD4">
        <w:rPr>
          <w:color w:val="000000"/>
          <w:szCs w:val="24"/>
        </w:rPr>
        <w:t>ocation on a dedicated server by the contractor</w:t>
      </w:r>
      <w:r w:rsidRPr="006840C6">
        <w:rPr>
          <w:color w:val="000000"/>
          <w:szCs w:val="24"/>
        </w:rPr>
        <w:t xml:space="preserve">. The server </w:t>
      </w:r>
      <w:r w:rsidR="004E2FD4">
        <w:rPr>
          <w:color w:val="000000"/>
          <w:szCs w:val="24"/>
        </w:rPr>
        <w:t>will have</w:t>
      </w:r>
      <w:r w:rsidRPr="006840C6">
        <w:rPr>
          <w:color w:val="000000"/>
          <w:szCs w:val="24"/>
        </w:rPr>
        <w:t xml:space="preserve"> firewall</w:t>
      </w:r>
      <w:r w:rsidR="004E2FD4">
        <w:rPr>
          <w:color w:val="000000"/>
          <w:szCs w:val="24"/>
        </w:rPr>
        <w:t xml:space="preserve"> protection</w:t>
      </w:r>
      <w:r w:rsidRPr="006840C6">
        <w:rPr>
          <w:color w:val="000000"/>
          <w:szCs w:val="24"/>
        </w:rPr>
        <w:t xml:space="preserve">.  Access to the NPCR-PEI server </w:t>
      </w:r>
      <w:r w:rsidR="004E2FD4">
        <w:rPr>
          <w:color w:val="000000"/>
          <w:szCs w:val="24"/>
        </w:rPr>
        <w:t>will be</w:t>
      </w:r>
      <w:r w:rsidRPr="006840C6">
        <w:rPr>
          <w:color w:val="000000"/>
          <w:szCs w:val="24"/>
        </w:rPr>
        <w:t xml:space="preserve"> limited to authorized </w:t>
      </w:r>
      <w:r w:rsidR="004E2FD4">
        <w:rPr>
          <w:color w:val="000000"/>
          <w:szCs w:val="24"/>
        </w:rPr>
        <w:t>contracting</w:t>
      </w:r>
      <w:r w:rsidRPr="006840C6">
        <w:rPr>
          <w:color w:val="000000"/>
          <w:szCs w:val="24"/>
        </w:rPr>
        <w:t xml:space="preserve"> staff and is password protected on its own security domain. </w:t>
      </w:r>
      <w:r w:rsidRPr="006840C6" w:rsidR="00DC46C9">
        <w:rPr>
          <w:szCs w:val="24"/>
        </w:rPr>
        <w:t>All</w:t>
      </w:r>
      <w:r w:rsidRPr="006840C6">
        <w:rPr>
          <w:szCs w:val="24"/>
        </w:rPr>
        <w:t xml:space="preserve"> the contractor’s project staff </w:t>
      </w:r>
      <w:r w:rsidR="004E2FD4">
        <w:rPr>
          <w:szCs w:val="24"/>
        </w:rPr>
        <w:t>will</w:t>
      </w:r>
      <w:r w:rsidRPr="006840C6">
        <w:rPr>
          <w:szCs w:val="24"/>
        </w:rPr>
        <w:t xml:space="preserve"> </w:t>
      </w:r>
      <w:r w:rsidR="00490090">
        <w:rPr>
          <w:szCs w:val="24"/>
        </w:rPr>
        <w:t xml:space="preserve">be required to </w:t>
      </w:r>
      <w:r w:rsidRPr="006840C6">
        <w:rPr>
          <w:szCs w:val="24"/>
        </w:rPr>
        <w:t>sign a confidentiality agreement.</w:t>
      </w:r>
    </w:p>
    <w:p w:rsidRPr="006840C6" w:rsidR="00037E99" w:rsidP="00912CBA" w:rsidRDefault="00037E99" w14:paraId="72D1959E" w14:textId="77777777">
      <w:pPr>
        <w:widowControl w:val="0"/>
        <w:numPr>
          <w:ilvl w:val="0"/>
          <w:numId w:val="6"/>
        </w:numPr>
        <w:rPr>
          <w:color w:val="000000"/>
          <w:szCs w:val="24"/>
        </w:rPr>
      </w:pPr>
      <w:r w:rsidRPr="006840C6">
        <w:rPr>
          <w:color w:val="000000"/>
          <w:szCs w:val="24"/>
        </w:rPr>
        <w:t xml:space="preserve">NPCR-PEI data </w:t>
      </w:r>
      <w:r w:rsidR="004E2FD4">
        <w:rPr>
          <w:color w:val="000000"/>
          <w:szCs w:val="24"/>
        </w:rPr>
        <w:t>will be</w:t>
      </w:r>
      <w:r w:rsidRPr="006840C6">
        <w:rPr>
          <w:color w:val="000000"/>
          <w:szCs w:val="24"/>
        </w:rPr>
        <w:t xml:space="preserve"> encrypted and submitted electronically from the </w:t>
      </w:r>
      <w:r w:rsidR="00027591">
        <w:rPr>
          <w:color w:val="000000"/>
          <w:szCs w:val="24"/>
        </w:rPr>
        <w:t>awardee</w:t>
      </w:r>
      <w:r w:rsidRPr="006840C6">
        <w:rPr>
          <w:color w:val="000000"/>
          <w:szCs w:val="24"/>
        </w:rPr>
        <w:t xml:space="preserve">s and arrive on a document server behind </w:t>
      </w:r>
      <w:r w:rsidR="004E2FD4">
        <w:rPr>
          <w:color w:val="000000"/>
          <w:szCs w:val="24"/>
        </w:rPr>
        <w:t>the contractor’s</w:t>
      </w:r>
      <w:r w:rsidRPr="006840C6">
        <w:rPr>
          <w:color w:val="000000"/>
          <w:szCs w:val="24"/>
        </w:rPr>
        <w:t xml:space="preserve"> firewall. The data </w:t>
      </w:r>
      <w:r w:rsidR="004E2FD4">
        <w:rPr>
          <w:color w:val="000000"/>
          <w:szCs w:val="24"/>
        </w:rPr>
        <w:t>will be</w:t>
      </w:r>
      <w:r w:rsidRPr="006840C6">
        <w:rPr>
          <w:color w:val="000000"/>
          <w:szCs w:val="24"/>
        </w:rPr>
        <w:t xml:space="preserve"> moved </w:t>
      </w:r>
      <w:r w:rsidR="00490090">
        <w:rPr>
          <w:color w:val="000000"/>
          <w:szCs w:val="24"/>
        </w:rPr>
        <w:t xml:space="preserve">automatically from </w:t>
      </w:r>
      <w:r w:rsidRPr="006840C6">
        <w:rPr>
          <w:color w:val="000000"/>
          <w:szCs w:val="24"/>
        </w:rPr>
        <w:t xml:space="preserve">the document server to the NPCR-PEI server.  Each CCR has its own directory </w:t>
      </w:r>
      <w:r w:rsidRPr="006840C6" w:rsidR="00F67503">
        <w:rPr>
          <w:color w:val="000000"/>
          <w:szCs w:val="24"/>
        </w:rPr>
        <w:t>location,</w:t>
      </w:r>
      <w:r w:rsidRPr="006840C6">
        <w:rPr>
          <w:color w:val="000000"/>
          <w:szCs w:val="24"/>
        </w:rPr>
        <w:t xml:space="preserve"> so no CCR has access to another CCR’s data. </w:t>
      </w:r>
    </w:p>
    <w:p w:rsidR="00063F9B" w:rsidP="00912CBA" w:rsidRDefault="00063F9B" w14:paraId="6D65B7BF" w14:textId="77777777">
      <w:pPr>
        <w:widowControl w:val="0"/>
        <w:ind w:firstLine="720"/>
        <w:rPr>
          <w:szCs w:val="24"/>
          <w:u w:val="single"/>
        </w:rPr>
      </w:pPr>
    </w:p>
    <w:p w:rsidRPr="006840C6" w:rsidR="00313117" w:rsidP="00912CBA" w:rsidRDefault="00313117" w14:paraId="72470335" w14:textId="77777777">
      <w:pPr>
        <w:widowControl w:val="0"/>
        <w:ind w:firstLine="720"/>
        <w:rPr>
          <w:szCs w:val="24"/>
          <w:u w:val="single"/>
        </w:rPr>
      </w:pPr>
      <w:r w:rsidRPr="006840C6">
        <w:rPr>
          <w:szCs w:val="24"/>
          <w:u w:val="single"/>
        </w:rPr>
        <w:t>Physical</w:t>
      </w:r>
    </w:p>
    <w:p w:rsidRPr="006840C6" w:rsidR="00EF2752" w:rsidP="00912CBA" w:rsidRDefault="00313117" w14:paraId="29530CF4" w14:textId="77777777">
      <w:pPr>
        <w:widowControl w:val="0"/>
        <w:numPr>
          <w:ilvl w:val="0"/>
          <w:numId w:val="6"/>
        </w:numPr>
        <w:rPr>
          <w:szCs w:val="24"/>
        </w:rPr>
      </w:pPr>
      <w:r w:rsidRPr="006840C6">
        <w:rPr>
          <w:szCs w:val="24"/>
        </w:rPr>
        <w:t xml:space="preserve">The contractor’s server </w:t>
      </w:r>
      <w:r w:rsidR="00490090">
        <w:rPr>
          <w:szCs w:val="24"/>
        </w:rPr>
        <w:t>will be</w:t>
      </w:r>
      <w:r w:rsidRPr="006840C6">
        <w:rPr>
          <w:szCs w:val="24"/>
        </w:rPr>
        <w:t xml:space="preserve"> housed in a secure f</w:t>
      </w:r>
      <w:r w:rsidRPr="006840C6" w:rsidR="00EF2752">
        <w:rPr>
          <w:szCs w:val="24"/>
        </w:rPr>
        <w:t>acility with restricted access.</w:t>
      </w:r>
    </w:p>
    <w:p w:rsidR="000354EA" w:rsidP="00912CBA" w:rsidRDefault="00EF2752" w14:paraId="7224BA7D" w14:textId="77777777">
      <w:pPr>
        <w:widowControl w:val="0"/>
        <w:numPr>
          <w:ilvl w:val="0"/>
          <w:numId w:val="6"/>
        </w:numPr>
        <w:rPr>
          <w:szCs w:val="24"/>
        </w:rPr>
      </w:pPr>
      <w:r w:rsidRPr="006840C6">
        <w:rPr>
          <w:szCs w:val="24"/>
        </w:rPr>
        <w:t>R</w:t>
      </w:r>
      <w:r w:rsidRPr="006840C6" w:rsidR="00313117">
        <w:rPr>
          <w:szCs w:val="24"/>
        </w:rPr>
        <w:t xml:space="preserve">eceipt and processing logs </w:t>
      </w:r>
      <w:r w:rsidR="00490090">
        <w:rPr>
          <w:szCs w:val="24"/>
        </w:rPr>
        <w:t>will be</w:t>
      </w:r>
      <w:r w:rsidRPr="006840C6" w:rsidR="00313117">
        <w:rPr>
          <w:szCs w:val="24"/>
        </w:rPr>
        <w:t xml:space="preserve"> maintained to document data receipt, file processing and report production.  All reports and electronic storage me</w:t>
      </w:r>
      <w:r w:rsidRPr="006840C6">
        <w:rPr>
          <w:szCs w:val="24"/>
        </w:rPr>
        <w:t xml:space="preserve">dia containing </w:t>
      </w:r>
      <w:r w:rsidR="00F33182">
        <w:rPr>
          <w:szCs w:val="24"/>
        </w:rPr>
        <w:t>NPCR-</w:t>
      </w:r>
      <w:r w:rsidRPr="006840C6">
        <w:rPr>
          <w:szCs w:val="24"/>
        </w:rPr>
        <w:t>PEI</w:t>
      </w:r>
      <w:r w:rsidRPr="006840C6" w:rsidR="00313117">
        <w:rPr>
          <w:szCs w:val="24"/>
        </w:rPr>
        <w:t xml:space="preserve"> data </w:t>
      </w:r>
      <w:r w:rsidR="000354EA">
        <w:rPr>
          <w:szCs w:val="24"/>
        </w:rPr>
        <w:t>will be</w:t>
      </w:r>
      <w:r w:rsidRPr="006840C6" w:rsidR="00313117">
        <w:rPr>
          <w:szCs w:val="24"/>
        </w:rPr>
        <w:t xml:space="preserve"> stored under lock and key when not in use and will be destroyed when no longer needed.</w:t>
      </w:r>
    </w:p>
    <w:p w:rsidRPr="000354EA" w:rsidR="000354EA" w:rsidP="00912CBA" w:rsidRDefault="000354EA" w14:paraId="0613430D" w14:textId="77777777">
      <w:pPr>
        <w:widowControl w:val="0"/>
        <w:rPr>
          <w:szCs w:val="24"/>
        </w:rPr>
      </w:pPr>
    </w:p>
    <w:p w:rsidRPr="006840C6" w:rsidR="00313117" w:rsidP="00912CBA" w:rsidRDefault="00313117" w14:paraId="2C000418" w14:textId="77777777">
      <w:pPr>
        <w:widowControl w:val="0"/>
        <w:ind w:firstLine="720"/>
        <w:rPr>
          <w:szCs w:val="24"/>
          <w:u w:val="single"/>
        </w:rPr>
      </w:pPr>
      <w:r w:rsidRPr="006840C6">
        <w:rPr>
          <w:szCs w:val="24"/>
          <w:u w:val="single"/>
        </w:rPr>
        <w:t>Administrative</w:t>
      </w:r>
    </w:p>
    <w:p w:rsidRPr="006840C6" w:rsidR="00313117" w:rsidP="00912CBA" w:rsidRDefault="00313117" w14:paraId="17A9D34E" w14:textId="77777777">
      <w:pPr>
        <w:widowControl w:val="0"/>
        <w:numPr>
          <w:ilvl w:val="0"/>
          <w:numId w:val="14"/>
        </w:numPr>
        <w:rPr>
          <w:szCs w:val="24"/>
        </w:rPr>
      </w:pPr>
      <w:r w:rsidRPr="006840C6">
        <w:rPr>
          <w:szCs w:val="24"/>
        </w:rPr>
        <w:t xml:space="preserve">CDC </w:t>
      </w:r>
      <w:r w:rsidR="000354EA">
        <w:rPr>
          <w:szCs w:val="24"/>
        </w:rPr>
        <w:t xml:space="preserve">will work with the </w:t>
      </w:r>
      <w:r w:rsidRPr="006840C6">
        <w:rPr>
          <w:szCs w:val="24"/>
        </w:rPr>
        <w:t xml:space="preserve">contract </w:t>
      </w:r>
      <w:r w:rsidRPr="006840C6" w:rsidR="001D3E37">
        <w:rPr>
          <w:szCs w:val="24"/>
        </w:rPr>
        <w:t xml:space="preserve">staff </w:t>
      </w:r>
      <w:r w:rsidR="000354EA">
        <w:rPr>
          <w:szCs w:val="24"/>
        </w:rPr>
        <w:t>to develop and implement</w:t>
      </w:r>
      <w:r w:rsidRPr="006840C6">
        <w:rPr>
          <w:szCs w:val="24"/>
        </w:rPr>
        <w:t xml:space="preserve"> an information system security plan to ensure that the data are kept secure.  Periodic review and update of the </w:t>
      </w:r>
      <w:r w:rsidRPr="006840C6">
        <w:rPr>
          <w:szCs w:val="24"/>
        </w:rPr>
        <w:lastRenderedPageBreak/>
        <w:t xml:space="preserve">contractor’s security processes </w:t>
      </w:r>
      <w:r w:rsidR="000354EA">
        <w:rPr>
          <w:szCs w:val="24"/>
        </w:rPr>
        <w:t>will be</w:t>
      </w:r>
      <w:r w:rsidRPr="006840C6">
        <w:rPr>
          <w:szCs w:val="24"/>
        </w:rPr>
        <w:t xml:space="preserve"> conducted to adjust for needed changes and will be amended as needed to maintain the continued security of the data.  </w:t>
      </w:r>
    </w:p>
    <w:p w:rsidR="00313117" w:rsidP="00912CBA" w:rsidRDefault="00313117" w14:paraId="691C0EDB" w14:textId="77777777">
      <w:pPr>
        <w:widowControl w:val="0"/>
        <w:numPr>
          <w:ilvl w:val="0"/>
          <w:numId w:val="14"/>
        </w:numPr>
        <w:rPr>
          <w:szCs w:val="24"/>
        </w:rPr>
      </w:pPr>
      <w:r w:rsidRPr="006840C6">
        <w:rPr>
          <w:szCs w:val="24"/>
        </w:rPr>
        <w:t xml:space="preserve">The contractual agreement between CDC and </w:t>
      </w:r>
      <w:r w:rsidRPr="006840C6" w:rsidR="00105EC5">
        <w:rPr>
          <w:szCs w:val="24"/>
        </w:rPr>
        <w:t>the</w:t>
      </w:r>
      <w:r w:rsidRPr="006840C6">
        <w:rPr>
          <w:szCs w:val="24"/>
        </w:rPr>
        <w:t xml:space="preserve"> contractor </w:t>
      </w:r>
      <w:r w:rsidR="000354EA">
        <w:rPr>
          <w:szCs w:val="24"/>
        </w:rPr>
        <w:t xml:space="preserve">will </w:t>
      </w:r>
      <w:r w:rsidRPr="006840C6">
        <w:rPr>
          <w:szCs w:val="24"/>
        </w:rPr>
        <w:t>include non-disc</w:t>
      </w:r>
      <w:r w:rsidR="000354EA">
        <w:rPr>
          <w:szCs w:val="24"/>
        </w:rPr>
        <w:t xml:space="preserve">losure terms.  The contractor will have a </w:t>
      </w:r>
      <w:r w:rsidRPr="006840C6">
        <w:rPr>
          <w:szCs w:val="24"/>
        </w:rPr>
        <w:t xml:space="preserve">project security team </w:t>
      </w:r>
      <w:r w:rsidR="000354EA">
        <w:rPr>
          <w:szCs w:val="24"/>
        </w:rPr>
        <w:t xml:space="preserve">to </w:t>
      </w:r>
      <w:r w:rsidRPr="006840C6">
        <w:rPr>
          <w:szCs w:val="24"/>
        </w:rPr>
        <w:t xml:space="preserve">oversee operations to prevent unauthorized disclosure of the </w:t>
      </w:r>
      <w:r w:rsidR="000354EA">
        <w:rPr>
          <w:szCs w:val="24"/>
        </w:rPr>
        <w:t>NPCR-PEI</w:t>
      </w:r>
      <w:r w:rsidRPr="006840C6">
        <w:rPr>
          <w:szCs w:val="24"/>
        </w:rPr>
        <w:t xml:space="preserve"> data.</w:t>
      </w:r>
    </w:p>
    <w:p w:rsidR="008E12EC" w:rsidP="00912CBA" w:rsidRDefault="008E12EC" w14:paraId="7472D83F" w14:textId="77777777">
      <w:pPr>
        <w:widowControl w:val="0"/>
        <w:ind w:left="720"/>
        <w:rPr>
          <w:szCs w:val="24"/>
        </w:rPr>
      </w:pPr>
    </w:p>
    <w:p w:rsidR="008E12EC" w:rsidP="00912CBA" w:rsidRDefault="008E12EC" w14:paraId="74DEF047" w14:textId="77777777">
      <w:pPr>
        <w:widowControl w:val="0"/>
        <w:numPr>
          <w:ilvl w:val="0"/>
          <w:numId w:val="5"/>
        </w:numPr>
        <w:rPr>
          <w:szCs w:val="24"/>
        </w:rPr>
      </w:pPr>
      <w:r>
        <w:rPr>
          <w:szCs w:val="24"/>
        </w:rPr>
        <w:t>The NPCR-PEI information collection is not considered research with human subjects. No consent process is required.</w:t>
      </w:r>
    </w:p>
    <w:p w:rsidR="002C457F" w:rsidP="00912CBA" w:rsidRDefault="002C457F" w14:paraId="27B4DCB0" w14:textId="77777777">
      <w:pPr>
        <w:widowControl w:val="0"/>
        <w:ind w:left="720"/>
        <w:rPr>
          <w:szCs w:val="24"/>
        </w:rPr>
      </w:pPr>
    </w:p>
    <w:p w:rsidRPr="006840C6" w:rsidR="008E12EC" w:rsidP="00912CBA" w:rsidRDefault="008E12EC" w14:paraId="60832061" w14:textId="77777777">
      <w:pPr>
        <w:widowControl w:val="0"/>
        <w:ind w:left="720" w:hanging="360"/>
        <w:rPr>
          <w:szCs w:val="24"/>
        </w:rPr>
      </w:pPr>
      <w:r>
        <w:rPr>
          <w:szCs w:val="24"/>
        </w:rPr>
        <w:t>D.  NPCR awardees are required to particip</w:t>
      </w:r>
      <w:r w:rsidR="00DC3492">
        <w:rPr>
          <w:szCs w:val="24"/>
        </w:rPr>
        <w:t>at</w:t>
      </w:r>
      <w:r w:rsidR="008E5BDF">
        <w:rPr>
          <w:szCs w:val="24"/>
        </w:rPr>
        <w:t>e</w:t>
      </w:r>
      <w:r>
        <w:rPr>
          <w:szCs w:val="24"/>
        </w:rPr>
        <w:t xml:space="preserve"> in the </w:t>
      </w:r>
      <w:r w:rsidR="00F33182">
        <w:rPr>
          <w:szCs w:val="24"/>
        </w:rPr>
        <w:t>NPCR-</w:t>
      </w:r>
      <w:r>
        <w:rPr>
          <w:szCs w:val="24"/>
        </w:rPr>
        <w:t>PEI information collection as a condition of cooperative agreement funding.</w:t>
      </w:r>
    </w:p>
    <w:p w:rsidRPr="006840C6" w:rsidR="00313117" w:rsidP="00912CBA" w:rsidRDefault="00313117" w14:paraId="217E1E47" w14:textId="77777777">
      <w:pPr>
        <w:widowControl w:val="0"/>
        <w:ind w:left="1440"/>
        <w:rPr>
          <w:szCs w:val="24"/>
        </w:rPr>
      </w:pPr>
      <w:r w:rsidRPr="006840C6">
        <w:rPr>
          <w:szCs w:val="24"/>
        </w:rPr>
        <w:t xml:space="preserve">    </w:t>
      </w:r>
    </w:p>
    <w:p w:rsidRPr="006840C6" w:rsidR="0010485D" w:rsidP="00912CBA" w:rsidRDefault="0010485D" w14:paraId="7E5C58FD" w14:textId="77777777">
      <w:pPr>
        <w:widowControl w:val="0"/>
        <w:rPr>
          <w:b/>
          <w:color w:val="000000"/>
          <w:szCs w:val="24"/>
        </w:rPr>
      </w:pPr>
      <w:r w:rsidRPr="006840C6">
        <w:rPr>
          <w:b/>
          <w:color w:val="000000"/>
          <w:szCs w:val="24"/>
        </w:rPr>
        <w:t xml:space="preserve">A11.  </w:t>
      </w:r>
      <w:r w:rsidR="00612DD6">
        <w:rPr>
          <w:b/>
          <w:color w:val="000000"/>
          <w:szCs w:val="24"/>
        </w:rPr>
        <w:t xml:space="preserve">Institutional Review Board (IRB) and </w:t>
      </w:r>
      <w:r w:rsidRPr="006840C6">
        <w:rPr>
          <w:b/>
          <w:color w:val="000000"/>
          <w:szCs w:val="24"/>
        </w:rPr>
        <w:t>Justification for Sensitive Questions</w:t>
      </w:r>
    </w:p>
    <w:p w:rsidRPr="00C06275" w:rsidR="00C06275" w:rsidP="00912CBA" w:rsidRDefault="00C06275" w14:paraId="37CEE1E3" w14:textId="77777777">
      <w:pPr>
        <w:widowControl w:val="0"/>
        <w:ind w:firstLine="720"/>
        <w:rPr>
          <w:color w:val="000000"/>
          <w:szCs w:val="24"/>
          <w:u w:val="single"/>
        </w:rPr>
      </w:pPr>
      <w:r w:rsidRPr="00C06275">
        <w:rPr>
          <w:color w:val="000000"/>
          <w:szCs w:val="24"/>
          <w:u w:val="single"/>
        </w:rPr>
        <w:t>IRB Approval</w:t>
      </w:r>
    </w:p>
    <w:p w:rsidR="00C06275" w:rsidP="00C004FD" w:rsidRDefault="00C06275" w14:paraId="16BCA499" w14:textId="77777777">
      <w:pPr>
        <w:widowControl w:val="0"/>
        <w:ind w:left="720"/>
        <w:rPr>
          <w:color w:val="000000"/>
          <w:szCs w:val="24"/>
        </w:rPr>
      </w:pPr>
      <w:r w:rsidRPr="00C06275">
        <w:rPr>
          <w:color w:val="000000"/>
          <w:szCs w:val="24"/>
        </w:rPr>
        <w:t xml:space="preserve">The </w:t>
      </w:r>
      <w:r w:rsidR="00C004FD">
        <w:rPr>
          <w:color w:val="000000"/>
          <w:szCs w:val="24"/>
        </w:rPr>
        <w:t xml:space="preserve">project </w:t>
      </w:r>
      <w:r w:rsidR="00296350">
        <w:rPr>
          <w:color w:val="000000"/>
          <w:szCs w:val="24"/>
        </w:rPr>
        <w:t>is considered public health practice</w:t>
      </w:r>
      <w:r w:rsidRPr="00730082" w:rsidR="00730082">
        <w:t xml:space="preserve"> </w:t>
      </w:r>
      <w:r w:rsidRPr="00730082" w:rsidR="00730082">
        <w:rPr>
          <w:color w:val="000000"/>
          <w:szCs w:val="24"/>
        </w:rPr>
        <w:t>and not research involving human subjects; therefore, neither IRB approval nor consent from individuals are required</w:t>
      </w:r>
      <w:r w:rsidR="002848CF">
        <w:rPr>
          <w:color w:val="000000"/>
          <w:szCs w:val="24"/>
        </w:rPr>
        <w:t xml:space="preserve"> </w:t>
      </w:r>
      <w:r w:rsidRPr="00C2473D" w:rsidR="002848CF">
        <w:rPr>
          <w:b/>
          <w:bCs/>
          <w:color w:val="000000"/>
          <w:szCs w:val="24"/>
        </w:rPr>
        <w:t>(Attachment 7)</w:t>
      </w:r>
      <w:r w:rsidRPr="00730082" w:rsidR="00730082">
        <w:rPr>
          <w:color w:val="000000"/>
          <w:szCs w:val="24"/>
        </w:rPr>
        <w:t>. However, awardees are required to respond as a condition of cooperative agreement funding</w:t>
      </w:r>
      <w:r w:rsidRPr="00CE3EE3">
        <w:rPr>
          <w:color w:val="000000"/>
          <w:szCs w:val="24"/>
        </w:rPr>
        <w:t>.</w:t>
      </w:r>
    </w:p>
    <w:p w:rsidR="00063F9B" w:rsidP="00912CBA" w:rsidRDefault="00063F9B" w14:paraId="5E0340F8" w14:textId="77777777">
      <w:pPr>
        <w:widowControl w:val="0"/>
        <w:ind w:firstLine="720"/>
        <w:rPr>
          <w:color w:val="000000"/>
          <w:szCs w:val="24"/>
        </w:rPr>
      </w:pPr>
    </w:p>
    <w:p w:rsidRPr="00C06275" w:rsidR="00C06275" w:rsidP="00912CBA" w:rsidRDefault="00C06275" w14:paraId="3DE05D8F" w14:textId="77777777">
      <w:pPr>
        <w:widowControl w:val="0"/>
        <w:ind w:firstLine="720"/>
        <w:rPr>
          <w:color w:val="000000"/>
          <w:szCs w:val="24"/>
          <w:u w:val="single"/>
        </w:rPr>
      </w:pPr>
      <w:r w:rsidRPr="00C06275">
        <w:rPr>
          <w:color w:val="000000"/>
          <w:szCs w:val="24"/>
          <w:u w:val="single"/>
        </w:rPr>
        <w:t>Sensitive Questions</w:t>
      </w:r>
    </w:p>
    <w:p w:rsidRPr="006840C6" w:rsidR="00E7410D" w:rsidP="00C004FD" w:rsidRDefault="009F7286" w14:paraId="63720D44" w14:textId="77777777">
      <w:pPr>
        <w:widowControl w:val="0"/>
        <w:ind w:left="720"/>
        <w:rPr>
          <w:color w:val="000000"/>
          <w:szCs w:val="24"/>
        </w:rPr>
      </w:pPr>
      <w:r w:rsidRPr="006840C6">
        <w:rPr>
          <w:color w:val="000000"/>
          <w:szCs w:val="24"/>
        </w:rPr>
        <w:t>Respondents are institutions (central cancer registries) and not individuals. Therefore, n</w:t>
      </w:r>
      <w:r w:rsidRPr="006840C6" w:rsidR="00E7410D">
        <w:rPr>
          <w:color w:val="000000"/>
          <w:szCs w:val="24"/>
        </w:rPr>
        <w:t xml:space="preserve">o information of a sensitive nature such as race/ethnicity, religious beliefs, or sexual preference will be </w:t>
      </w:r>
      <w:r w:rsidRPr="006840C6">
        <w:rPr>
          <w:color w:val="000000"/>
          <w:szCs w:val="24"/>
        </w:rPr>
        <w:t>collected.</w:t>
      </w:r>
      <w:r w:rsidRPr="006840C6" w:rsidR="00E7410D">
        <w:rPr>
          <w:color w:val="000000"/>
          <w:szCs w:val="24"/>
        </w:rPr>
        <w:t xml:space="preserve"> </w:t>
      </w:r>
    </w:p>
    <w:p w:rsidR="009A2065" w:rsidP="00912CBA" w:rsidRDefault="009A2065" w14:paraId="2973CD22" w14:textId="77777777">
      <w:pPr>
        <w:widowControl w:val="0"/>
        <w:tabs>
          <w:tab w:val="left" w:pos="720"/>
          <w:tab w:val="right" w:pos="9360"/>
        </w:tabs>
        <w:ind w:left="720" w:hanging="720"/>
        <w:rPr>
          <w:b/>
          <w:szCs w:val="24"/>
        </w:rPr>
      </w:pPr>
    </w:p>
    <w:p w:rsidRPr="006840C6" w:rsidR="00EF2752" w:rsidP="00912CBA" w:rsidRDefault="00EF2752" w14:paraId="5A916C9D" w14:textId="77777777">
      <w:pPr>
        <w:widowControl w:val="0"/>
        <w:tabs>
          <w:tab w:val="left" w:pos="720"/>
          <w:tab w:val="right" w:pos="9360"/>
        </w:tabs>
        <w:ind w:left="720" w:hanging="720"/>
        <w:rPr>
          <w:b/>
          <w:szCs w:val="24"/>
        </w:rPr>
      </w:pPr>
      <w:r w:rsidRPr="006840C6">
        <w:rPr>
          <w:b/>
          <w:szCs w:val="24"/>
        </w:rPr>
        <w:t xml:space="preserve">A12. </w:t>
      </w:r>
      <w:r w:rsidRPr="006840C6">
        <w:rPr>
          <w:b/>
          <w:szCs w:val="24"/>
        </w:rPr>
        <w:tab/>
        <w:t>Estimates of Annualized Burden Hours and Costs</w:t>
      </w:r>
    </w:p>
    <w:p w:rsidR="00063F9B" w:rsidP="004F7A24" w:rsidRDefault="00D52798" w14:paraId="1800A605" w14:textId="77777777">
      <w:pPr>
        <w:widowControl w:val="0"/>
        <w:ind w:firstLine="720"/>
        <w:rPr>
          <w:color w:val="000000"/>
          <w:szCs w:val="24"/>
        </w:rPr>
      </w:pPr>
      <w:bookmarkStart w:name="_Hlk59563865" w:id="4"/>
      <w:r>
        <w:rPr>
          <w:color w:val="000000"/>
          <w:szCs w:val="24"/>
        </w:rPr>
        <w:t>The current burden table is based on the current NPCR awardees (</w:t>
      </w:r>
      <w:r w:rsidRPr="00C004FD">
        <w:rPr>
          <w:b/>
          <w:bCs/>
          <w:color w:val="000000"/>
          <w:szCs w:val="24"/>
        </w:rPr>
        <w:t>Attachment 4</w:t>
      </w:r>
      <w:r>
        <w:rPr>
          <w:color w:val="000000"/>
          <w:szCs w:val="24"/>
        </w:rPr>
        <w:t xml:space="preserve">). </w:t>
      </w:r>
      <w:r w:rsidRPr="00CE3EE3" w:rsidR="004F7A24">
        <w:rPr>
          <w:color w:val="000000"/>
          <w:szCs w:val="24"/>
        </w:rPr>
        <w:t xml:space="preserve">A new </w:t>
      </w:r>
      <w:r w:rsidR="00936E2A">
        <w:rPr>
          <w:color w:val="000000"/>
          <w:szCs w:val="24"/>
        </w:rPr>
        <w:t>Notice of Funding Opportunity</w:t>
      </w:r>
      <w:r w:rsidR="0085479B">
        <w:rPr>
          <w:color w:val="000000"/>
          <w:szCs w:val="24"/>
        </w:rPr>
        <w:t xml:space="preserve"> (</w:t>
      </w:r>
      <w:r w:rsidR="00936E2A">
        <w:rPr>
          <w:color w:val="000000"/>
          <w:szCs w:val="24"/>
        </w:rPr>
        <w:t>NOFO</w:t>
      </w:r>
      <w:r w:rsidR="0085479B">
        <w:rPr>
          <w:color w:val="000000"/>
          <w:szCs w:val="24"/>
        </w:rPr>
        <w:t>)</w:t>
      </w:r>
      <w:r w:rsidRPr="00CE3EE3" w:rsidR="004F7A24">
        <w:rPr>
          <w:color w:val="000000"/>
          <w:szCs w:val="24"/>
        </w:rPr>
        <w:t xml:space="preserve"> w</w:t>
      </w:r>
      <w:r w:rsidRPr="00CE3EE3" w:rsidR="00EB3EB5">
        <w:rPr>
          <w:color w:val="000000"/>
          <w:szCs w:val="24"/>
        </w:rPr>
        <w:t>ill be</w:t>
      </w:r>
      <w:r w:rsidRPr="00CE3EE3" w:rsidR="004F7A24">
        <w:rPr>
          <w:color w:val="000000"/>
          <w:szCs w:val="24"/>
        </w:rPr>
        <w:t xml:space="preserve"> released </w:t>
      </w:r>
      <w:r w:rsidRPr="00CE3EE3" w:rsidR="00EB3EB5">
        <w:rPr>
          <w:color w:val="000000"/>
          <w:szCs w:val="24"/>
        </w:rPr>
        <w:t>at the end of 2021</w:t>
      </w:r>
      <w:r w:rsidRPr="00CE3EE3" w:rsidR="004F7A24">
        <w:rPr>
          <w:color w:val="000000"/>
          <w:szCs w:val="24"/>
        </w:rPr>
        <w:t xml:space="preserve"> and closed </w:t>
      </w:r>
      <w:r w:rsidRPr="00CE3EE3" w:rsidR="00EB3EB5">
        <w:rPr>
          <w:color w:val="000000"/>
          <w:szCs w:val="24"/>
        </w:rPr>
        <w:t>in the Spring of 2022</w:t>
      </w:r>
      <w:r w:rsidRPr="00CE3EE3" w:rsidR="004F7A24">
        <w:rPr>
          <w:color w:val="000000"/>
          <w:szCs w:val="24"/>
        </w:rPr>
        <w:t xml:space="preserve">. A new project period </w:t>
      </w:r>
      <w:r w:rsidRPr="00CE3EE3" w:rsidR="00B37DC6">
        <w:rPr>
          <w:color w:val="000000"/>
          <w:szCs w:val="24"/>
        </w:rPr>
        <w:t>began</w:t>
      </w:r>
      <w:r w:rsidRPr="00CE3EE3" w:rsidR="004F7A24">
        <w:rPr>
          <w:color w:val="000000"/>
          <w:szCs w:val="24"/>
        </w:rPr>
        <w:t xml:space="preserve"> July 1, 20</w:t>
      </w:r>
      <w:r w:rsidRPr="00CE3EE3" w:rsidR="0086246B">
        <w:rPr>
          <w:color w:val="000000"/>
          <w:szCs w:val="24"/>
        </w:rPr>
        <w:t>2</w:t>
      </w:r>
      <w:r w:rsidRPr="00CE3EE3" w:rsidR="00EB3EB5">
        <w:rPr>
          <w:color w:val="000000"/>
          <w:szCs w:val="24"/>
        </w:rPr>
        <w:t>2</w:t>
      </w:r>
      <w:r w:rsidRPr="00CE3EE3" w:rsidR="004F7A24">
        <w:rPr>
          <w:color w:val="000000"/>
          <w:szCs w:val="24"/>
        </w:rPr>
        <w:t xml:space="preserve">. </w:t>
      </w:r>
      <w:bookmarkStart w:name="_Hlk58055532" w:id="5"/>
      <w:r>
        <w:rPr>
          <w:color w:val="000000"/>
          <w:szCs w:val="24"/>
        </w:rPr>
        <w:t>If the number of awardees change, then a change request will be submitted to accurately reflect the burden hours</w:t>
      </w:r>
      <w:r w:rsidRPr="00CE3EE3" w:rsidR="004F7A24">
        <w:rPr>
          <w:color w:val="000000"/>
          <w:szCs w:val="24"/>
        </w:rPr>
        <w:t>.</w:t>
      </w:r>
      <w:r w:rsidRPr="000B6F60" w:rsidR="000B6F60">
        <w:rPr>
          <w:color w:val="000000"/>
          <w:szCs w:val="24"/>
        </w:rPr>
        <w:t xml:space="preserve"> </w:t>
      </w:r>
      <w:bookmarkEnd w:id="5"/>
    </w:p>
    <w:p w:rsidRPr="006840C6" w:rsidR="004F7A24" w:rsidP="004F7A24" w:rsidRDefault="004F7A24" w14:paraId="6BEDBF44" w14:textId="77777777">
      <w:pPr>
        <w:widowControl w:val="0"/>
        <w:ind w:firstLine="720"/>
        <w:rPr>
          <w:color w:val="000000"/>
          <w:szCs w:val="24"/>
        </w:rPr>
      </w:pPr>
    </w:p>
    <w:p w:rsidRPr="006840C6" w:rsidR="004F7A24" w:rsidP="004F7A24" w:rsidRDefault="004F7A24" w14:paraId="1ACF8F6A" w14:textId="77777777">
      <w:pPr>
        <w:widowControl w:val="0"/>
        <w:spacing w:after="120" w:line="276" w:lineRule="auto"/>
        <w:ind w:firstLine="720"/>
        <w:rPr>
          <w:color w:val="000000"/>
          <w:szCs w:val="24"/>
        </w:rPr>
      </w:pPr>
      <w:r w:rsidRPr="006840C6">
        <w:rPr>
          <w:color w:val="000000"/>
          <w:szCs w:val="24"/>
        </w:rPr>
        <w:t xml:space="preserve">The burden estimate for completing the NPCR-PEI was determined in consultation with </w:t>
      </w:r>
      <w:r>
        <w:rPr>
          <w:color w:val="000000"/>
          <w:szCs w:val="24"/>
        </w:rPr>
        <w:t>projected</w:t>
      </w:r>
      <w:r w:rsidRPr="006840C6">
        <w:rPr>
          <w:color w:val="000000"/>
          <w:szCs w:val="24"/>
        </w:rPr>
        <w:t xml:space="preserve"> respondents who estimated burden ranging from 1</w:t>
      </w:r>
      <w:r>
        <w:rPr>
          <w:color w:val="000000"/>
          <w:szCs w:val="24"/>
        </w:rPr>
        <w:t>.5</w:t>
      </w:r>
      <w:r w:rsidRPr="006840C6">
        <w:rPr>
          <w:color w:val="000000"/>
          <w:szCs w:val="24"/>
        </w:rPr>
        <w:t xml:space="preserve"> to </w:t>
      </w:r>
      <w:r>
        <w:rPr>
          <w:color w:val="000000"/>
          <w:szCs w:val="24"/>
        </w:rPr>
        <w:t xml:space="preserve">2.5 </w:t>
      </w:r>
      <w:r w:rsidRPr="006840C6">
        <w:rPr>
          <w:color w:val="000000"/>
          <w:szCs w:val="24"/>
        </w:rPr>
        <w:t xml:space="preserve">hours.  Their experience served as the basis for the average burden estimate of </w:t>
      </w:r>
      <w:r>
        <w:rPr>
          <w:color w:val="000000"/>
          <w:szCs w:val="24"/>
        </w:rPr>
        <w:t>two</w:t>
      </w:r>
      <w:r w:rsidRPr="006840C6">
        <w:rPr>
          <w:color w:val="000000"/>
          <w:szCs w:val="24"/>
        </w:rPr>
        <w:t xml:space="preserve"> hours per respondent. The burden to respondents should</w:t>
      </w:r>
      <w:r>
        <w:rPr>
          <w:color w:val="000000"/>
          <w:szCs w:val="24"/>
        </w:rPr>
        <w:t xml:space="preserve"> not increase from year to year</w:t>
      </w:r>
      <w:r w:rsidRPr="006840C6">
        <w:rPr>
          <w:color w:val="000000"/>
          <w:szCs w:val="24"/>
        </w:rPr>
        <w:t>.</w:t>
      </w:r>
      <w:r>
        <w:rPr>
          <w:color w:val="000000"/>
          <w:szCs w:val="24"/>
        </w:rPr>
        <w:t xml:space="preserve"> Table 12-A </w:t>
      </w:r>
      <w:r w:rsidRPr="006840C6">
        <w:rPr>
          <w:color w:val="000000"/>
          <w:szCs w:val="24"/>
        </w:rPr>
        <w:t>indicate</w:t>
      </w:r>
      <w:r>
        <w:rPr>
          <w:color w:val="000000"/>
          <w:szCs w:val="24"/>
        </w:rPr>
        <w:t>s the</w:t>
      </w:r>
      <w:r w:rsidRPr="006840C6">
        <w:rPr>
          <w:color w:val="000000"/>
          <w:szCs w:val="24"/>
        </w:rPr>
        <w:t xml:space="preserve"> number of </w:t>
      </w:r>
      <w:r>
        <w:rPr>
          <w:color w:val="000000"/>
          <w:szCs w:val="24"/>
        </w:rPr>
        <w:t xml:space="preserve">annualized </w:t>
      </w:r>
      <w:r w:rsidRPr="006840C6">
        <w:rPr>
          <w:color w:val="000000"/>
          <w:szCs w:val="24"/>
        </w:rPr>
        <w:t>respondents</w:t>
      </w:r>
      <w:r>
        <w:rPr>
          <w:color w:val="000000"/>
          <w:szCs w:val="24"/>
        </w:rPr>
        <w:t xml:space="preserve"> </w:t>
      </w:r>
      <w:r w:rsidRPr="006840C6">
        <w:rPr>
          <w:color w:val="000000"/>
          <w:szCs w:val="24"/>
        </w:rPr>
        <w:t xml:space="preserve">over the requested three-year clearance period. Data collection will occur in </w:t>
      </w:r>
      <w:r>
        <w:rPr>
          <w:color w:val="000000"/>
          <w:szCs w:val="24"/>
        </w:rPr>
        <w:t>two</w:t>
      </w:r>
      <w:r w:rsidRPr="006840C6">
        <w:rPr>
          <w:color w:val="000000"/>
          <w:szCs w:val="24"/>
        </w:rPr>
        <w:t xml:space="preserve"> of the </w:t>
      </w:r>
      <w:r>
        <w:rPr>
          <w:color w:val="000000"/>
          <w:szCs w:val="24"/>
        </w:rPr>
        <w:t>three</w:t>
      </w:r>
      <w:r w:rsidRPr="006840C6">
        <w:rPr>
          <w:color w:val="000000"/>
          <w:szCs w:val="24"/>
        </w:rPr>
        <w:t xml:space="preserve"> years approved for this project, </w:t>
      </w:r>
      <w:r w:rsidRPr="006840C6" w:rsidR="00B37DC6">
        <w:rPr>
          <w:color w:val="000000"/>
          <w:szCs w:val="24"/>
        </w:rPr>
        <w:t>20</w:t>
      </w:r>
      <w:r w:rsidR="00B37DC6">
        <w:rPr>
          <w:color w:val="000000"/>
          <w:szCs w:val="24"/>
        </w:rPr>
        <w:t>22</w:t>
      </w:r>
      <w:r w:rsidRPr="006840C6" w:rsidR="00B37DC6">
        <w:rPr>
          <w:color w:val="000000"/>
          <w:szCs w:val="24"/>
        </w:rPr>
        <w:t xml:space="preserve"> </w:t>
      </w:r>
      <w:r w:rsidRPr="006840C6">
        <w:rPr>
          <w:color w:val="000000"/>
          <w:szCs w:val="24"/>
        </w:rPr>
        <w:t xml:space="preserve">and </w:t>
      </w:r>
      <w:r w:rsidRPr="006840C6" w:rsidR="00B37DC6">
        <w:rPr>
          <w:color w:val="000000"/>
          <w:szCs w:val="24"/>
        </w:rPr>
        <w:t>20</w:t>
      </w:r>
      <w:r w:rsidR="00B37DC6">
        <w:rPr>
          <w:color w:val="000000"/>
          <w:szCs w:val="24"/>
        </w:rPr>
        <w:t>24</w:t>
      </w:r>
      <w:r w:rsidRPr="006840C6">
        <w:rPr>
          <w:color w:val="000000"/>
          <w:szCs w:val="24"/>
        </w:rPr>
        <w:t xml:space="preserve">.  This translates into </w:t>
      </w:r>
      <w:r>
        <w:rPr>
          <w:color w:val="000000"/>
          <w:szCs w:val="24"/>
        </w:rPr>
        <w:t>100</w:t>
      </w:r>
      <w:r w:rsidRPr="006840C6">
        <w:rPr>
          <w:color w:val="000000"/>
          <w:szCs w:val="24"/>
        </w:rPr>
        <w:t xml:space="preserve"> total respondents, combining years 1 (20</w:t>
      </w:r>
      <w:r w:rsidR="0086246B">
        <w:rPr>
          <w:color w:val="000000"/>
          <w:szCs w:val="24"/>
        </w:rPr>
        <w:t>22</w:t>
      </w:r>
      <w:r w:rsidRPr="006840C6">
        <w:rPr>
          <w:color w:val="000000"/>
          <w:szCs w:val="24"/>
        </w:rPr>
        <w:t>) and 3 (20</w:t>
      </w:r>
      <w:r w:rsidR="0086246B">
        <w:rPr>
          <w:color w:val="000000"/>
          <w:szCs w:val="24"/>
        </w:rPr>
        <w:t>24</w:t>
      </w:r>
      <w:r w:rsidRPr="006840C6">
        <w:rPr>
          <w:color w:val="000000"/>
          <w:szCs w:val="24"/>
        </w:rPr>
        <w:t>) (</w:t>
      </w:r>
      <w:r>
        <w:rPr>
          <w:color w:val="000000"/>
          <w:szCs w:val="24"/>
        </w:rPr>
        <w:t>50</w:t>
      </w:r>
      <w:r w:rsidRPr="006840C6">
        <w:rPr>
          <w:color w:val="000000"/>
          <w:szCs w:val="24"/>
        </w:rPr>
        <w:t xml:space="preserve"> respondents/year*2 years), divided by the </w:t>
      </w:r>
      <w:r w:rsidR="00DC46C9">
        <w:rPr>
          <w:color w:val="000000"/>
          <w:szCs w:val="24"/>
        </w:rPr>
        <w:t>three</w:t>
      </w:r>
      <w:r w:rsidRPr="006840C6" w:rsidR="00DC46C9">
        <w:rPr>
          <w:color w:val="000000"/>
          <w:szCs w:val="24"/>
        </w:rPr>
        <w:t>-year</w:t>
      </w:r>
      <w:r w:rsidRPr="006840C6">
        <w:rPr>
          <w:color w:val="000000"/>
          <w:szCs w:val="24"/>
        </w:rPr>
        <w:t xml:space="preserve"> </w:t>
      </w:r>
      <w:r>
        <w:rPr>
          <w:color w:val="000000"/>
          <w:szCs w:val="24"/>
        </w:rPr>
        <w:t xml:space="preserve">clearance </w:t>
      </w:r>
      <w:r w:rsidRPr="006840C6">
        <w:rPr>
          <w:color w:val="000000"/>
          <w:szCs w:val="24"/>
        </w:rPr>
        <w:t>period (</w:t>
      </w:r>
      <w:r>
        <w:rPr>
          <w:color w:val="000000"/>
          <w:szCs w:val="24"/>
        </w:rPr>
        <w:t>100</w:t>
      </w:r>
      <w:r w:rsidRPr="006840C6">
        <w:rPr>
          <w:color w:val="000000"/>
          <w:szCs w:val="24"/>
        </w:rPr>
        <w:t>/3).  In year 2 (20</w:t>
      </w:r>
      <w:r w:rsidR="0086246B">
        <w:rPr>
          <w:color w:val="000000"/>
          <w:szCs w:val="24"/>
        </w:rPr>
        <w:t>23</w:t>
      </w:r>
      <w:r w:rsidRPr="006840C6">
        <w:rPr>
          <w:color w:val="000000"/>
          <w:szCs w:val="24"/>
        </w:rPr>
        <w:t>), respondents will receive an analysis and display of results.</w:t>
      </w:r>
    </w:p>
    <w:p w:rsidR="009A2065" w:rsidP="00912CBA" w:rsidRDefault="009A2065" w14:paraId="27BD84CA" w14:textId="77777777">
      <w:pPr>
        <w:widowControl w:val="0"/>
        <w:rPr>
          <w:color w:val="000000"/>
          <w:szCs w:val="24"/>
        </w:rPr>
      </w:pPr>
    </w:p>
    <w:p w:rsidR="00C2473D" w:rsidP="00912CBA" w:rsidRDefault="00C2473D" w14:paraId="2C9C0476" w14:textId="77777777">
      <w:pPr>
        <w:widowControl w:val="0"/>
        <w:rPr>
          <w:color w:val="000000"/>
          <w:szCs w:val="24"/>
        </w:rPr>
      </w:pPr>
    </w:p>
    <w:p w:rsidR="00C2473D" w:rsidP="00912CBA" w:rsidRDefault="00C2473D" w14:paraId="7863FCDA" w14:textId="77777777">
      <w:pPr>
        <w:widowControl w:val="0"/>
        <w:rPr>
          <w:color w:val="000000"/>
          <w:szCs w:val="24"/>
        </w:rPr>
      </w:pPr>
    </w:p>
    <w:p w:rsidR="00C2473D" w:rsidP="00912CBA" w:rsidRDefault="00C2473D" w14:paraId="2EE83D2B" w14:textId="77777777">
      <w:pPr>
        <w:widowControl w:val="0"/>
        <w:rPr>
          <w:color w:val="000000"/>
          <w:szCs w:val="24"/>
        </w:rPr>
      </w:pPr>
    </w:p>
    <w:p w:rsidR="00C2473D" w:rsidP="00912CBA" w:rsidRDefault="00C2473D" w14:paraId="1E7F6BC5" w14:textId="77777777">
      <w:pPr>
        <w:widowControl w:val="0"/>
        <w:rPr>
          <w:color w:val="000000"/>
          <w:szCs w:val="24"/>
        </w:rPr>
      </w:pPr>
    </w:p>
    <w:p w:rsidR="00C2473D" w:rsidP="00912CBA" w:rsidRDefault="00C2473D" w14:paraId="1956338B" w14:textId="77777777">
      <w:pPr>
        <w:widowControl w:val="0"/>
        <w:rPr>
          <w:color w:val="000000"/>
          <w:szCs w:val="24"/>
        </w:rPr>
      </w:pPr>
    </w:p>
    <w:p w:rsidR="00C2473D" w:rsidP="00912CBA" w:rsidRDefault="00C2473D" w14:paraId="1B042035" w14:textId="77777777">
      <w:pPr>
        <w:widowControl w:val="0"/>
        <w:rPr>
          <w:color w:val="000000"/>
          <w:szCs w:val="24"/>
        </w:rPr>
      </w:pPr>
    </w:p>
    <w:p w:rsidRPr="006840C6" w:rsidR="00E7410D" w:rsidP="00912CBA" w:rsidRDefault="00E7410D" w14:paraId="08545A63" w14:textId="77777777">
      <w:pPr>
        <w:widowControl w:val="0"/>
        <w:rPr>
          <w:color w:val="000000"/>
          <w:szCs w:val="24"/>
        </w:rPr>
      </w:pPr>
      <w:r w:rsidRPr="00E6500D">
        <w:rPr>
          <w:b/>
          <w:color w:val="000000"/>
          <w:szCs w:val="24"/>
        </w:rPr>
        <w:t>Table 12-A</w:t>
      </w:r>
      <w:r w:rsidRPr="006840C6">
        <w:rPr>
          <w:color w:val="000000"/>
          <w:szCs w:val="24"/>
        </w:rPr>
        <w:t xml:space="preserve">. Estimated Annualized Burden Hours. </w:t>
      </w:r>
    </w:p>
    <w:tbl>
      <w:tblPr>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1980"/>
        <w:gridCol w:w="1980"/>
        <w:gridCol w:w="1800"/>
        <w:gridCol w:w="1800"/>
        <w:gridCol w:w="1440"/>
      </w:tblGrid>
      <w:tr w:rsidRPr="00F332DE" w:rsidR="006E0EE8" w:rsidTr="002A6064" w14:paraId="43F922D9" w14:textId="77777777">
        <w:trPr>
          <w:trHeight w:val="514"/>
          <w:jc w:val="center"/>
        </w:trPr>
        <w:tc>
          <w:tcPr>
            <w:tcW w:w="1980" w:type="dxa"/>
            <w:shd w:val="pct12" w:color="auto" w:fill="FFFFFF"/>
          </w:tcPr>
          <w:p w:rsidRPr="00CE3EE3" w:rsidR="006E0EE8" w:rsidP="002A6064" w:rsidRDefault="006E0EE8" w14:paraId="271C463B" w14:textId="77777777">
            <w:pPr>
              <w:widowControl w:val="0"/>
              <w:spacing w:after="120" w:line="276" w:lineRule="auto"/>
              <w:rPr>
                <w:color w:val="000000"/>
                <w:szCs w:val="24"/>
              </w:rPr>
            </w:pPr>
            <w:r w:rsidRPr="00CE3EE3">
              <w:rPr>
                <w:color w:val="000000"/>
                <w:szCs w:val="24"/>
              </w:rPr>
              <w:t>Type of Respondents</w:t>
            </w:r>
          </w:p>
        </w:tc>
        <w:tc>
          <w:tcPr>
            <w:tcW w:w="1980" w:type="dxa"/>
            <w:shd w:val="pct12" w:color="auto" w:fill="FFFFFF"/>
          </w:tcPr>
          <w:p w:rsidRPr="00CE3EE3" w:rsidR="006E0EE8" w:rsidP="002A6064" w:rsidRDefault="006E0EE8" w14:paraId="02BF1D1B" w14:textId="77777777">
            <w:pPr>
              <w:widowControl w:val="0"/>
              <w:spacing w:after="120" w:line="276" w:lineRule="auto"/>
              <w:rPr>
                <w:color w:val="000000"/>
                <w:szCs w:val="24"/>
              </w:rPr>
            </w:pPr>
            <w:r w:rsidRPr="00CE3EE3">
              <w:rPr>
                <w:color w:val="000000"/>
                <w:szCs w:val="24"/>
              </w:rPr>
              <w:t>Form Name</w:t>
            </w:r>
          </w:p>
        </w:tc>
        <w:tc>
          <w:tcPr>
            <w:tcW w:w="1980" w:type="dxa"/>
            <w:shd w:val="pct12" w:color="auto" w:fill="FFFFFF"/>
          </w:tcPr>
          <w:p w:rsidRPr="00CE3EE3" w:rsidR="006E0EE8" w:rsidP="002A6064" w:rsidRDefault="006E0EE8" w14:paraId="78CC35D9" w14:textId="77777777">
            <w:pPr>
              <w:widowControl w:val="0"/>
              <w:spacing w:after="120" w:line="276" w:lineRule="auto"/>
              <w:rPr>
                <w:color w:val="000000"/>
                <w:szCs w:val="24"/>
              </w:rPr>
            </w:pPr>
            <w:r w:rsidRPr="00CE3EE3">
              <w:rPr>
                <w:color w:val="000000"/>
                <w:szCs w:val="24"/>
              </w:rPr>
              <w:t>Number of Respondents</w:t>
            </w:r>
          </w:p>
        </w:tc>
        <w:tc>
          <w:tcPr>
            <w:tcW w:w="1800" w:type="dxa"/>
            <w:shd w:val="pct12" w:color="auto" w:fill="FFFFFF"/>
          </w:tcPr>
          <w:p w:rsidRPr="00CE3EE3" w:rsidR="006E0EE8" w:rsidP="002A6064" w:rsidRDefault="006E0EE8" w14:paraId="4D3ACA02" w14:textId="77777777">
            <w:pPr>
              <w:widowControl w:val="0"/>
              <w:spacing w:after="120" w:line="276" w:lineRule="auto"/>
              <w:rPr>
                <w:color w:val="000000"/>
                <w:szCs w:val="24"/>
              </w:rPr>
            </w:pPr>
            <w:r w:rsidRPr="00CE3EE3">
              <w:rPr>
                <w:color w:val="000000"/>
                <w:szCs w:val="24"/>
              </w:rPr>
              <w:t>Number of Responses per Respondent</w:t>
            </w:r>
          </w:p>
        </w:tc>
        <w:tc>
          <w:tcPr>
            <w:tcW w:w="1800" w:type="dxa"/>
            <w:shd w:val="pct12" w:color="auto" w:fill="FFFFFF"/>
          </w:tcPr>
          <w:p w:rsidRPr="00CE3EE3" w:rsidR="006E0EE8" w:rsidP="002A6064" w:rsidRDefault="006E0EE8" w14:paraId="6364892A" w14:textId="77777777">
            <w:pPr>
              <w:widowControl w:val="0"/>
              <w:spacing w:after="120" w:line="276" w:lineRule="auto"/>
              <w:rPr>
                <w:color w:val="000000"/>
                <w:szCs w:val="24"/>
              </w:rPr>
            </w:pPr>
            <w:r w:rsidRPr="00CE3EE3">
              <w:rPr>
                <w:color w:val="000000"/>
                <w:szCs w:val="24"/>
              </w:rPr>
              <w:t>Average Burden per Response (in hours)</w:t>
            </w:r>
          </w:p>
        </w:tc>
        <w:tc>
          <w:tcPr>
            <w:tcW w:w="1440" w:type="dxa"/>
            <w:shd w:val="pct12" w:color="auto" w:fill="FFFFFF"/>
          </w:tcPr>
          <w:p w:rsidRPr="00CE3EE3" w:rsidR="006E0EE8" w:rsidP="002A6064" w:rsidRDefault="006E0EE8" w14:paraId="22EEF351" w14:textId="77777777">
            <w:pPr>
              <w:widowControl w:val="0"/>
              <w:spacing w:after="120" w:line="276" w:lineRule="auto"/>
              <w:rPr>
                <w:color w:val="000000"/>
                <w:szCs w:val="24"/>
              </w:rPr>
            </w:pPr>
            <w:r w:rsidRPr="00CE3EE3">
              <w:rPr>
                <w:color w:val="000000"/>
                <w:szCs w:val="24"/>
              </w:rPr>
              <w:t>Total Burden (in hours)</w:t>
            </w:r>
          </w:p>
        </w:tc>
      </w:tr>
      <w:tr w:rsidRPr="00F332DE" w:rsidR="006E0EE8" w:rsidTr="002A6064" w14:paraId="1A247F48" w14:textId="77777777">
        <w:trPr>
          <w:trHeight w:val="620"/>
          <w:jc w:val="center"/>
        </w:trPr>
        <w:tc>
          <w:tcPr>
            <w:tcW w:w="1980" w:type="dxa"/>
          </w:tcPr>
          <w:p w:rsidRPr="00CE3EE3" w:rsidR="006E0EE8" w:rsidP="002A6064" w:rsidRDefault="006E0EE8" w14:paraId="47BAB00E" w14:textId="77777777">
            <w:pPr>
              <w:widowControl w:val="0"/>
              <w:spacing w:after="120" w:line="276" w:lineRule="auto"/>
              <w:rPr>
                <w:color w:val="000000"/>
                <w:szCs w:val="24"/>
              </w:rPr>
            </w:pPr>
            <w:r w:rsidRPr="00CE3EE3">
              <w:rPr>
                <w:color w:val="000000"/>
                <w:szCs w:val="24"/>
              </w:rPr>
              <w:t>NPCR Awardees</w:t>
            </w:r>
          </w:p>
        </w:tc>
        <w:tc>
          <w:tcPr>
            <w:tcW w:w="1980" w:type="dxa"/>
          </w:tcPr>
          <w:p w:rsidRPr="00CE3EE3" w:rsidR="006E0EE8" w:rsidP="002A6064" w:rsidRDefault="00D32964" w14:paraId="6000DF07" w14:textId="77777777">
            <w:pPr>
              <w:widowControl w:val="0"/>
              <w:spacing w:after="120" w:line="276" w:lineRule="auto"/>
              <w:rPr>
                <w:color w:val="000000"/>
                <w:szCs w:val="24"/>
              </w:rPr>
            </w:pPr>
            <w:r w:rsidRPr="00C004FD">
              <w:rPr>
                <w:b/>
                <w:bCs/>
                <w:color w:val="000000"/>
                <w:szCs w:val="24"/>
              </w:rPr>
              <w:t>Attachment 3B</w:t>
            </w:r>
            <w:r>
              <w:rPr>
                <w:color w:val="000000"/>
                <w:szCs w:val="24"/>
              </w:rPr>
              <w:t xml:space="preserve">: </w:t>
            </w:r>
            <w:r w:rsidRPr="00CE3EE3" w:rsidR="006E0EE8">
              <w:rPr>
                <w:color w:val="000000"/>
                <w:szCs w:val="24"/>
              </w:rPr>
              <w:t>PEI (Online)</w:t>
            </w:r>
          </w:p>
        </w:tc>
        <w:tc>
          <w:tcPr>
            <w:tcW w:w="1980" w:type="dxa"/>
          </w:tcPr>
          <w:p w:rsidRPr="00CE3EE3" w:rsidR="006E0EE8" w:rsidP="002A6064" w:rsidRDefault="006E0EE8" w14:paraId="1C78F67F" w14:textId="77777777">
            <w:pPr>
              <w:widowControl w:val="0"/>
              <w:spacing w:after="120" w:line="276" w:lineRule="auto"/>
              <w:rPr>
                <w:color w:val="000000"/>
                <w:szCs w:val="24"/>
              </w:rPr>
            </w:pPr>
            <w:r w:rsidRPr="00CE3EE3">
              <w:rPr>
                <w:color w:val="000000"/>
                <w:szCs w:val="24"/>
              </w:rPr>
              <w:t>30</w:t>
            </w:r>
          </w:p>
        </w:tc>
        <w:tc>
          <w:tcPr>
            <w:tcW w:w="1800" w:type="dxa"/>
          </w:tcPr>
          <w:p w:rsidRPr="00CE3EE3" w:rsidR="006E0EE8" w:rsidP="002A6064" w:rsidRDefault="006E0EE8" w14:paraId="67952FA4" w14:textId="77777777">
            <w:pPr>
              <w:widowControl w:val="0"/>
              <w:spacing w:after="120" w:line="276" w:lineRule="auto"/>
              <w:rPr>
                <w:color w:val="000000"/>
                <w:szCs w:val="24"/>
              </w:rPr>
            </w:pPr>
            <w:r w:rsidRPr="00CE3EE3">
              <w:rPr>
                <w:color w:val="000000"/>
                <w:szCs w:val="24"/>
              </w:rPr>
              <w:t xml:space="preserve"> 1</w:t>
            </w:r>
          </w:p>
        </w:tc>
        <w:tc>
          <w:tcPr>
            <w:tcW w:w="1800" w:type="dxa"/>
          </w:tcPr>
          <w:p w:rsidRPr="00CE3EE3" w:rsidR="006E0EE8" w:rsidP="002A6064" w:rsidRDefault="006E0EE8" w14:paraId="615187AF" w14:textId="77777777">
            <w:pPr>
              <w:widowControl w:val="0"/>
              <w:spacing w:after="120" w:line="276" w:lineRule="auto"/>
              <w:rPr>
                <w:color w:val="000000"/>
                <w:szCs w:val="24"/>
              </w:rPr>
            </w:pPr>
            <w:r w:rsidRPr="00CE3EE3">
              <w:rPr>
                <w:color w:val="000000"/>
                <w:szCs w:val="24"/>
              </w:rPr>
              <w:t>2</w:t>
            </w:r>
          </w:p>
        </w:tc>
        <w:tc>
          <w:tcPr>
            <w:tcW w:w="1440" w:type="dxa"/>
          </w:tcPr>
          <w:p w:rsidRPr="00CE3EE3" w:rsidR="006E0EE8" w:rsidP="002A6064" w:rsidRDefault="006E0EE8" w14:paraId="0FCF2E00" w14:textId="77777777">
            <w:pPr>
              <w:widowControl w:val="0"/>
              <w:spacing w:after="120" w:line="276" w:lineRule="auto"/>
              <w:rPr>
                <w:color w:val="000000"/>
                <w:szCs w:val="24"/>
              </w:rPr>
            </w:pPr>
            <w:r w:rsidRPr="00CE3EE3">
              <w:rPr>
                <w:color w:val="000000"/>
                <w:szCs w:val="24"/>
              </w:rPr>
              <w:t>60</w:t>
            </w:r>
          </w:p>
        </w:tc>
      </w:tr>
      <w:tr w:rsidRPr="00F332DE" w:rsidR="006E0EE8" w:rsidTr="002A6064" w14:paraId="554B0B09" w14:textId="77777777">
        <w:trPr>
          <w:trHeight w:val="620"/>
          <w:jc w:val="center"/>
        </w:trPr>
        <w:tc>
          <w:tcPr>
            <w:tcW w:w="1980" w:type="dxa"/>
          </w:tcPr>
          <w:p w:rsidRPr="00CE3EE3" w:rsidR="006E0EE8" w:rsidP="002A6064" w:rsidRDefault="006E0EE8" w14:paraId="0533B95D" w14:textId="77777777">
            <w:pPr>
              <w:widowControl w:val="0"/>
              <w:spacing w:after="120" w:line="276" w:lineRule="auto"/>
              <w:rPr>
                <w:color w:val="000000"/>
                <w:szCs w:val="24"/>
              </w:rPr>
            </w:pPr>
            <w:r w:rsidRPr="00CE3EE3">
              <w:rPr>
                <w:color w:val="000000"/>
                <w:szCs w:val="24"/>
              </w:rPr>
              <w:t>NPCR Awardees</w:t>
            </w:r>
          </w:p>
        </w:tc>
        <w:tc>
          <w:tcPr>
            <w:tcW w:w="1980" w:type="dxa"/>
          </w:tcPr>
          <w:p w:rsidRPr="00CE3EE3" w:rsidR="006E0EE8" w:rsidP="002A6064" w:rsidRDefault="00D32964" w14:paraId="2C5ACDD9" w14:textId="77777777">
            <w:pPr>
              <w:widowControl w:val="0"/>
              <w:spacing w:after="120" w:line="276" w:lineRule="auto"/>
              <w:rPr>
                <w:color w:val="000000"/>
                <w:szCs w:val="24"/>
              </w:rPr>
            </w:pPr>
            <w:r w:rsidRPr="00C004FD">
              <w:rPr>
                <w:b/>
                <w:bCs/>
                <w:color w:val="000000"/>
                <w:szCs w:val="24"/>
              </w:rPr>
              <w:t>Attachment 3A</w:t>
            </w:r>
            <w:r>
              <w:rPr>
                <w:color w:val="000000"/>
                <w:szCs w:val="24"/>
              </w:rPr>
              <w:t xml:space="preserve">: </w:t>
            </w:r>
            <w:r w:rsidRPr="00CE3EE3" w:rsidR="006E0EE8">
              <w:rPr>
                <w:color w:val="000000"/>
                <w:szCs w:val="24"/>
              </w:rPr>
              <w:t>PEI (Paper)</w:t>
            </w:r>
          </w:p>
        </w:tc>
        <w:tc>
          <w:tcPr>
            <w:tcW w:w="1980" w:type="dxa"/>
          </w:tcPr>
          <w:p w:rsidRPr="00CE3EE3" w:rsidR="006E0EE8" w:rsidP="002A6064" w:rsidRDefault="006E0EE8" w14:paraId="3297C5FD" w14:textId="77777777">
            <w:pPr>
              <w:widowControl w:val="0"/>
              <w:spacing w:after="120" w:line="276" w:lineRule="auto"/>
              <w:rPr>
                <w:color w:val="000000"/>
                <w:szCs w:val="24"/>
              </w:rPr>
            </w:pPr>
            <w:r w:rsidRPr="00CE3EE3">
              <w:rPr>
                <w:color w:val="000000"/>
                <w:szCs w:val="24"/>
              </w:rPr>
              <w:t>3</w:t>
            </w:r>
          </w:p>
        </w:tc>
        <w:tc>
          <w:tcPr>
            <w:tcW w:w="1800" w:type="dxa"/>
          </w:tcPr>
          <w:p w:rsidRPr="00CE3EE3" w:rsidR="006E0EE8" w:rsidP="002A6064" w:rsidRDefault="006E0EE8" w14:paraId="039351AE" w14:textId="77777777">
            <w:pPr>
              <w:widowControl w:val="0"/>
              <w:spacing w:after="120" w:line="276" w:lineRule="auto"/>
              <w:rPr>
                <w:color w:val="000000"/>
                <w:szCs w:val="24"/>
              </w:rPr>
            </w:pPr>
            <w:r w:rsidRPr="00CE3EE3">
              <w:rPr>
                <w:color w:val="000000"/>
                <w:szCs w:val="24"/>
              </w:rPr>
              <w:t>1</w:t>
            </w:r>
          </w:p>
        </w:tc>
        <w:tc>
          <w:tcPr>
            <w:tcW w:w="1800" w:type="dxa"/>
          </w:tcPr>
          <w:p w:rsidRPr="00CE3EE3" w:rsidR="006E0EE8" w:rsidP="002A6064" w:rsidRDefault="006E0EE8" w14:paraId="45B140B9" w14:textId="77777777">
            <w:pPr>
              <w:widowControl w:val="0"/>
              <w:spacing w:after="120" w:line="276" w:lineRule="auto"/>
              <w:rPr>
                <w:color w:val="000000"/>
                <w:szCs w:val="24"/>
              </w:rPr>
            </w:pPr>
            <w:r w:rsidRPr="00CE3EE3">
              <w:rPr>
                <w:color w:val="000000"/>
                <w:szCs w:val="24"/>
              </w:rPr>
              <w:t>2</w:t>
            </w:r>
          </w:p>
        </w:tc>
        <w:tc>
          <w:tcPr>
            <w:tcW w:w="1440" w:type="dxa"/>
          </w:tcPr>
          <w:p w:rsidRPr="00CE3EE3" w:rsidR="006E0EE8" w:rsidP="002A6064" w:rsidRDefault="006E0EE8" w14:paraId="3C0CE21B" w14:textId="77777777">
            <w:pPr>
              <w:widowControl w:val="0"/>
              <w:spacing w:after="120" w:line="276" w:lineRule="auto"/>
              <w:rPr>
                <w:color w:val="000000"/>
                <w:szCs w:val="24"/>
              </w:rPr>
            </w:pPr>
            <w:r w:rsidRPr="00CE3EE3">
              <w:rPr>
                <w:color w:val="000000"/>
                <w:szCs w:val="24"/>
              </w:rPr>
              <w:t>6</w:t>
            </w:r>
          </w:p>
        </w:tc>
      </w:tr>
      <w:tr w:rsidRPr="006840C6" w:rsidR="006E0EE8" w:rsidTr="002A6064" w14:paraId="784A0C55" w14:textId="77777777">
        <w:trPr>
          <w:trHeight w:val="620"/>
          <w:jc w:val="center"/>
        </w:trPr>
        <w:tc>
          <w:tcPr>
            <w:tcW w:w="1980" w:type="dxa"/>
          </w:tcPr>
          <w:p w:rsidRPr="00CE3EE3" w:rsidR="006E0EE8" w:rsidP="002A6064" w:rsidRDefault="006E0EE8" w14:paraId="3AF34152" w14:textId="77777777">
            <w:pPr>
              <w:widowControl w:val="0"/>
              <w:spacing w:after="120" w:line="276" w:lineRule="auto"/>
              <w:rPr>
                <w:color w:val="000000"/>
                <w:szCs w:val="24"/>
              </w:rPr>
            </w:pPr>
            <w:r w:rsidRPr="00CE3EE3">
              <w:rPr>
                <w:color w:val="000000"/>
                <w:szCs w:val="24"/>
              </w:rPr>
              <w:t>Total</w:t>
            </w:r>
          </w:p>
        </w:tc>
        <w:tc>
          <w:tcPr>
            <w:tcW w:w="1980" w:type="dxa"/>
          </w:tcPr>
          <w:p w:rsidRPr="00CE3EE3" w:rsidR="006E0EE8" w:rsidP="002A6064" w:rsidRDefault="006E0EE8" w14:paraId="211DB398" w14:textId="77777777">
            <w:pPr>
              <w:widowControl w:val="0"/>
              <w:spacing w:after="120" w:line="276" w:lineRule="auto"/>
              <w:rPr>
                <w:color w:val="000000"/>
                <w:szCs w:val="24"/>
              </w:rPr>
            </w:pPr>
          </w:p>
        </w:tc>
        <w:tc>
          <w:tcPr>
            <w:tcW w:w="1980" w:type="dxa"/>
          </w:tcPr>
          <w:p w:rsidRPr="00CE3EE3" w:rsidR="006E0EE8" w:rsidP="002A6064" w:rsidRDefault="006E0EE8" w14:paraId="0B7F88AB" w14:textId="77777777">
            <w:pPr>
              <w:widowControl w:val="0"/>
              <w:spacing w:after="120" w:line="276" w:lineRule="auto"/>
              <w:rPr>
                <w:color w:val="000000"/>
                <w:szCs w:val="24"/>
              </w:rPr>
            </w:pPr>
            <w:r w:rsidRPr="00CE3EE3">
              <w:rPr>
                <w:color w:val="000000"/>
                <w:szCs w:val="24"/>
              </w:rPr>
              <w:t>33</w:t>
            </w:r>
          </w:p>
        </w:tc>
        <w:tc>
          <w:tcPr>
            <w:tcW w:w="1800" w:type="dxa"/>
          </w:tcPr>
          <w:p w:rsidRPr="00CE3EE3" w:rsidR="006E0EE8" w:rsidP="002A6064" w:rsidRDefault="006E0EE8" w14:paraId="36AAAF4F" w14:textId="77777777">
            <w:pPr>
              <w:widowControl w:val="0"/>
              <w:spacing w:after="120" w:line="276" w:lineRule="auto"/>
              <w:rPr>
                <w:color w:val="000000"/>
                <w:szCs w:val="24"/>
              </w:rPr>
            </w:pPr>
            <w:r w:rsidRPr="00CE3EE3">
              <w:rPr>
                <w:color w:val="000000"/>
                <w:szCs w:val="24"/>
              </w:rPr>
              <w:t>1</w:t>
            </w:r>
          </w:p>
        </w:tc>
        <w:tc>
          <w:tcPr>
            <w:tcW w:w="1800" w:type="dxa"/>
          </w:tcPr>
          <w:p w:rsidRPr="00CE3EE3" w:rsidR="006E0EE8" w:rsidP="002A6064" w:rsidRDefault="006E0EE8" w14:paraId="4D144376" w14:textId="77777777">
            <w:pPr>
              <w:widowControl w:val="0"/>
              <w:spacing w:after="120" w:line="276" w:lineRule="auto"/>
              <w:rPr>
                <w:color w:val="000000"/>
                <w:szCs w:val="24"/>
              </w:rPr>
            </w:pPr>
            <w:r w:rsidRPr="00CE3EE3">
              <w:rPr>
                <w:color w:val="000000"/>
                <w:szCs w:val="24"/>
              </w:rPr>
              <w:t>2</w:t>
            </w:r>
          </w:p>
        </w:tc>
        <w:tc>
          <w:tcPr>
            <w:tcW w:w="1440" w:type="dxa"/>
          </w:tcPr>
          <w:p w:rsidRPr="0085479B" w:rsidR="006E0EE8" w:rsidP="002A6064" w:rsidRDefault="006E0EE8" w14:paraId="1D6CF6F0" w14:textId="77777777">
            <w:pPr>
              <w:widowControl w:val="0"/>
              <w:spacing w:after="120" w:line="276" w:lineRule="auto"/>
              <w:rPr>
                <w:color w:val="000000"/>
                <w:szCs w:val="24"/>
              </w:rPr>
            </w:pPr>
            <w:r w:rsidRPr="00CE3EE3">
              <w:rPr>
                <w:color w:val="000000"/>
                <w:szCs w:val="24"/>
              </w:rPr>
              <w:t>66</w:t>
            </w:r>
          </w:p>
        </w:tc>
      </w:tr>
    </w:tbl>
    <w:p w:rsidRPr="006840C6" w:rsidR="00746A88" w:rsidP="00912CBA" w:rsidRDefault="00746A88" w14:paraId="4BC80D18" w14:textId="77777777">
      <w:pPr>
        <w:widowControl w:val="0"/>
        <w:rPr>
          <w:b/>
          <w:color w:val="000000"/>
          <w:szCs w:val="24"/>
        </w:rPr>
      </w:pPr>
    </w:p>
    <w:p w:rsidR="00E7410D" w:rsidP="00912CBA" w:rsidRDefault="00E7410D" w14:paraId="54AB2111" w14:textId="77777777">
      <w:pPr>
        <w:widowControl w:val="0"/>
        <w:rPr>
          <w:color w:val="000000"/>
          <w:szCs w:val="24"/>
        </w:rPr>
      </w:pPr>
      <w:r w:rsidRPr="006840C6">
        <w:rPr>
          <w:b/>
          <w:color w:val="000000"/>
          <w:szCs w:val="24"/>
        </w:rPr>
        <w:t>A12B.</w:t>
      </w:r>
      <w:r w:rsidRPr="006840C6">
        <w:rPr>
          <w:color w:val="000000"/>
          <w:szCs w:val="24"/>
        </w:rPr>
        <w:tab/>
      </w:r>
      <w:r w:rsidRPr="00CE3EE3">
        <w:rPr>
          <w:color w:val="000000"/>
          <w:szCs w:val="24"/>
        </w:rPr>
        <w:t>The total annualized cost to respondents is estimated to be $</w:t>
      </w:r>
      <w:r w:rsidRPr="00CE3EE3" w:rsidR="006E0EE8">
        <w:rPr>
          <w:color w:val="000000"/>
          <w:szCs w:val="24"/>
        </w:rPr>
        <w:t>2,046</w:t>
      </w:r>
      <w:r w:rsidRPr="00CE3EE3">
        <w:rPr>
          <w:color w:val="000000"/>
          <w:szCs w:val="24"/>
        </w:rPr>
        <w:t>.</w:t>
      </w:r>
      <w:r w:rsidRPr="006840C6">
        <w:rPr>
          <w:color w:val="000000"/>
          <w:szCs w:val="24"/>
        </w:rPr>
        <w:t xml:space="preserve">  NPCR Program Directors respond on behalf of their cancer registries. Utilizing information from NPCR Continuation Applications, the hourly wage rate was determined for each central cancer registry Program Director funded by NPCR.  Due to the wide variation in salaries, the median wage was determined rather than the average, and represents the hourly wage rate shown in Table 12-B. </w:t>
      </w:r>
    </w:p>
    <w:p w:rsidRPr="006840C6" w:rsidR="00EE0FA6" w:rsidP="00912CBA" w:rsidRDefault="00EE0FA6" w14:paraId="442070BA" w14:textId="77777777">
      <w:pPr>
        <w:widowControl w:val="0"/>
        <w:rPr>
          <w:color w:val="000000"/>
          <w:szCs w:val="24"/>
        </w:rPr>
      </w:pPr>
    </w:p>
    <w:p w:rsidRPr="00CE3EE3" w:rsidR="00E7410D" w:rsidP="00912CBA" w:rsidRDefault="00E7410D" w14:paraId="2B916A76" w14:textId="77777777">
      <w:pPr>
        <w:widowControl w:val="0"/>
        <w:rPr>
          <w:color w:val="000000"/>
          <w:szCs w:val="24"/>
        </w:rPr>
      </w:pPr>
      <w:r w:rsidRPr="00CE3EE3">
        <w:rPr>
          <w:color w:val="000000"/>
          <w:szCs w:val="24"/>
        </w:rPr>
        <w:t xml:space="preserve">Table 12-B.  Annualized Cost to Respondents.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1710"/>
        <w:gridCol w:w="1800"/>
        <w:gridCol w:w="1440"/>
        <w:gridCol w:w="1260"/>
        <w:gridCol w:w="1260"/>
      </w:tblGrid>
      <w:tr w:rsidRPr="00F332DE" w:rsidR="006E0EE8" w:rsidTr="00C51C37" w14:paraId="6CC0AEF1" w14:textId="77777777">
        <w:trPr>
          <w:trHeight w:val="514"/>
          <w:jc w:val="center"/>
        </w:trPr>
        <w:tc>
          <w:tcPr>
            <w:tcW w:w="1890" w:type="dxa"/>
            <w:shd w:val="pct12" w:color="auto" w:fill="FFFFFF"/>
          </w:tcPr>
          <w:p w:rsidRPr="00CE3EE3" w:rsidR="006E0EE8" w:rsidP="002A6064" w:rsidRDefault="006E0EE8" w14:paraId="04ADF102" w14:textId="77777777">
            <w:pPr>
              <w:widowControl w:val="0"/>
              <w:spacing w:after="120" w:line="276" w:lineRule="auto"/>
              <w:rPr>
                <w:color w:val="000000"/>
                <w:szCs w:val="24"/>
              </w:rPr>
            </w:pPr>
            <w:r w:rsidRPr="00CE3EE3">
              <w:rPr>
                <w:color w:val="000000"/>
                <w:szCs w:val="24"/>
              </w:rPr>
              <w:t>Type of Respondents</w:t>
            </w:r>
          </w:p>
        </w:tc>
        <w:tc>
          <w:tcPr>
            <w:tcW w:w="1710" w:type="dxa"/>
            <w:shd w:val="pct12" w:color="auto" w:fill="FFFFFF"/>
          </w:tcPr>
          <w:p w:rsidRPr="00CE3EE3" w:rsidR="006E0EE8" w:rsidP="002A6064" w:rsidRDefault="006E0EE8" w14:paraId="20039FC9" w14:textId="77777777">
            <w:pPr>
              <w:widowControl w:val="0"/>
              <w:spacing w:after="120" w:line="276" w:lineRule="auto"/>
              <w:rPr>
                <w:color w:val="000000"/>
                <w:szCs w:val="24"/>
              </w:rPr>
            </w:pPr>
            <w:r w:rsidRPr="00CE3EE3">
              <w:rPr>
                <w:color w:val="000000"/>
                <w:szCs w:val="24"/>
              </w:rPr>
              <w:t>Number of Respondents</w:t>
            </w:r>
          </w:p>
        </w:tc>
        <w:tc>
          <w:tcPr>
            <w:tcW w:w="1800" w:type="dxa"/>
            <w:shd w:val="pct12" w:color="auto" w:fill="FFFFFF"/>
          </w:tcPr>
          <w:p w:rsidRPr="00CE3EE3" w:rsidR="006E0EE8" w:rsidP="002A6064" w:rsidRDefault="006E0EE8" w14:paraId="4615B57D" w14:textId="77777777">
            <w:pPr>
              <w:widowControl w:val="0"/>
              <w:spacing w:after="120" w:line="276" w:lineRule="auto"/>
              <w:rPr>
                <w:color w:val="000000"/>
                <w:szCs w:val="24"/>
              </w:rPr>
            </w:pPr>
            <w:r w:rsidRPr="00CE3EE3">
              <w:rPr>
                <w:color w:val="000000"/>
                <w:szCs w:val="24"/>
              </w:rPr>
              <w:t>Number of Responses per Respondent</w:t>
            </w:r>
          </w:p>
        </w:tc>
        <w:tc>
          <w:tcPr>
            <w:tcW w:w="1440" w:type="dxa"/>
            <w:shd w:val="pct12" w:color="auto" w:fill="FFFFFF"/>
          </w:tcPr>
          <w:p w:rsidRPr="00CE3EE3" w:rsidR="006E0EE8" w:rsidP="002A6064" w:rsidRDefault="006E0EE8" w14:paraId="49E06396" w14:textId="77777777">
            <w:pPr>
              <w:widowControl w:val="0"/>
              <w:spacing w:after="120" w:line="276" w:lineRule="auto"/>
              <w:rPr>
                <w:color w:val="000000"/>
                <w:szCs w:val="24"/>
              </w:rPr>
            </w:pPr>
            <w:r w:rsidRPr="00CE3EE3">
              <w:rPr>
                <w:color w:val="000000"/>
                <w:szCs w:val="24"/>
              </w:rPr>
              <w:t>Average Burden per Response</w:t>
            </w:r>
          </w:p>
        </w:tc>
        <w:tc>
          <w:tcPr>
            <w:tcW w:w="1260" w:type="dxa"/>
            <w:shd w:val="pct12" w:color="auto" w:fill="FFFFFF"/>
          </w:tcPr>
          <w:p w:rsidRPr="00CE3EE3" w:rsidR="006E0EE8" w:rsidP="002A6064" w:rsidRDefault="006E0EE8" w14:paraId="40594FE7" w14:textId="77777777">
            <w:pPr>
              <w:widowControl w:val="0"/>
              <w:spacing w:after="120" w:line="276" w:lineRule="auto"/>
              <w:rPr>
                <w:color w:val="000000"/>
                <w:szCs w:val="24"/>
              </w:rPr>
            </w:pPr>
            <w:r w:rsidRPr="00CE3EE3">
              <w:rPr>
                <w:color w:val="000000"/>
                <w:szCs w:val="24"/>
              </w:rPr>
              <w:t>Average Hourly Wage Rate</w:t>
            </w:r>
          </w:p>
        </w:tc>
        <w:tc>
          <w:tcPr>
            <w:tcW w:w="1260" w:type="dxa"/>
            <w:shd w:val="pct12" w:color="auto" w:fill="FFFFFF"/>
          </w:tcPr>
          <w:p w:rsidRPr="00CE3EE3" w:rsidR="006E0EE8" w:rsidP="002A6064" w:rsidRDefault="006E0EE8" w14:paraId="3D5B25AA" w14:textId="77777777">
            <w:pPr>
              <w:widowControl w:val="0"/>
              <w:spacing w:after="120" w:line="276" w:lineRule="auto"/>
              <w:rPr>
                <w:color w:val="000000"/>
                <w:szCs w:val="24"/>
              </w:rPr>
            </w:pPr>
            <w:r w:rsidRPr="00CE3EE3">
              <w:rPr>
                <w:color w:val="000000"/>
                <w:szCs w:val="24"/>
              </w:rPr>
              <w:t>Total Cost</w:t>
            </w:r>
          </w:p>
        </w:tc>
      </w:tr>
      <w:tr w:rsidRPr="00F332DE" w:rsidR="006E0EE8" w:rsidTr="00C51C37" w14:paraId="638E939D" w14:textId="77777777">
        <w:trPr>
          <w:cantSplit/>
          <w:trHeight w:val="1133"/>
          <w:jc w:val="center"/>
        </w:trPr>
        <w:tc>
          <w:tcPr>
            <w:tcW w:w="1890" w:type="dxa"/>
          </w:tcPr>
          <w:p w:rsidR="00C004FD" w:rsidP="002A6064" w:rsidRDefault="006E0EE8" w14:paraId="370438A1" w14:textId="77777777">
            <w:pPr>
              <w:widowControl w:val="0"/>
              <w:spacing w:after="120" w:line="276" w:lineRule="auto"/>
              <w:rPr>
                <w:color w:val="000000"/>
                <w:szCs w:val="24"/>
              </w:rPr>
            </w:pPr>
            <w:r w:rsidRPr="00CE3EE3">
              <w:rPr>
                <w:color w:val="000000"/>
                <w:szCs w:val="24"/>
              </w:rPr>
              <w:t xml:space="preserve">Program Directors for NPCR Awardees   </w:t>
            </w:r>
          </w:p>
          <w:p w:rsidRPr="00CE3EE3" w:rsidR="006E0EE8" w:rsidP="002A6064" w:rsidRDefault="00C004FD" w14:paraId="37FD53AD" w14:textId="77777777">
            <w:pPr>
              <w:widowControl w:val="0"/>
              <w:spacing w:after="120" w:line="276" w:lineRule="auto"/>
              <w:rPr>
                <w:color w:val="000000"/>
                <w:szCs w:val="24"/>
              </w:rPr>
            </w:pPr>
            <w:r w:rsidRPr="00C004FD">
              <w:rPr>
                <w:b/>
                <w:bCs/>
                <w:color w:val="000000"/>
                <w:szCs w:val="24"/>
              </w:rPr>
              <w:t>Attachment 3B</w:t>
            </w:r>
            <w:r w:rsidRPr="00C004FD">
              <w:rPr>
                <w:color w:val="000000"/>
                <w:szCs w:val="24"/>
              </w:rPr>
              <w:t>: PEI (</w:t>
            </w:r>
            <w:r w:rsidRPr="00C004FD" w:rsidR="00DC46C9">
              <w:rPr>
                <w:color w:val="000000"/>
                <w:szCs w:val="24"/>
              </w:rPr>
              <w:t>Online)</w:t>
            </w:r>
            <w:r w:rsidRPr="00CE3EE3" w:rsidR="00DC46C9">
              <w:rPr>
                <w:color w:val="000000"/>
                <w:szCs w:val="24"/>
              </w:rPr>
              <w:t xml:space="preserve">  </w:t>
            </w:r>
          </w:p>
        </w:tc>
        <w:tc>
          <w:tcPr>
            <w:tcW w:w="1710" w:type="dxa"/>
          </w:tcPr>
          <w:p w:rsidRPr="00CE3EE3" w:rsidR="006E0EE8" w:rsidP="002A6064" w:rsidRDefault="006E0EE8" w14:paraId="0C7FEFDD" w14:textId="77777777">
            <w:pPr>
              <w:widowControl w:val="0"/>
              <w:spacing w:after="120" w:line="276" w:lineRule="auto"/>
              <w:rPr>
                <w:color w:val="000000"/>
                <w:szCs w:val="24"/>
              </w:rPr>
            </w:pPr>
            <w:r w:rsidRPr="00CE3EE3">
              <w:rPr>
                <w:color w:val="000000"/>
                <w:szCs w:val="24"/>
              </w:rPr>
              <w:t xml:space="preserve"> 30</w:t>
            </w:r>
          </w:p>
          <w:p w:rsidRPr="00CE3EE3" w:rsidR="006E0EE8" w:rsidP="002A6064" w:rsidRDefault="006E0EE8" w14:paraId="2321A6DC" w14:textId="77777777">
            <w:pPr>
              <w:widowControl w:val="0"/>
              <w:spacing w:after="120" w:line="276" w:lineRule="auto"/>
              <w:rPr>
                <w:color w:val="000000"/>
                <w:szCs w:val="24"/>
              </w:rPr>
            </w:pPr>
          </w:p>
          <w:p w:rsidRPr="00CE3EE3" w:rsidR="006E0EE8" w:rsidP="002A6064" w:rsidRDefault="006E0EE8" w14:paraId="5D0B1AE4" w14:textId="77777777">
            <w:pPr>
              <w:widowControl w:val="0"/>
              <w:spacing w:after="120" w:line="276" w:lineRule="auto"/>
              <w:rPr>
                <w:color w:val="000000"/>
                <w:szCs w:val="24"/>
              </w:rPr>
            </w:pPr>
          </w:p>
        </w:tc>
        <w:tc>
          <w:tcPr>
            <w:tcW w:w="1800" w:type="dxa"/>
          </w:tcPr>
          <w:p w:rsidRPr="00CE3EE3" w:rsidR="006E0EE8" w:rsidP="002A6064" w:rsidRDefault="006E0EE8" w14:paraId="0E1375EC" w14:textId="77777777">
            <w:pPr>
              <w:widowControl w:val="0"/>
              <w:spacing w:after="120" w:line="276" w:lineRule="auto"/>
              <w:rPr>
                <w:color w:val="000000"/>
                <w:szCs w:val="24"/>
              </w:rPr>
            </w:pPr>
            <w:r w:rsidRPr="00CE3EE3">
              <w:rPr>
                <w:color w:val="000000"/>
                <w:szCs w:val="24"/>
              </w:rPr>
              <w:t>1</w:t>
            </w:r>
          </w:p>
        </w:tc>
        <w:tc>
          <w:tcPr>
            <w:tcW w:w="1440" w:type="dxa"/>
          </w:tcPr>
          <w:p w:rsidRPr="00CE3EE3" w:rsidR="006E0EE8" w:rsidP="002A6064" w:rsidRDefault="006E0EE8" w14:paraId="1B9F9117" w14:textId="77777777">
            <w:pPr>
              <w:widowControl w:val="0"/>
              <w:spacing w:after="120" w:line="276" w:lineRule="auto"/>
              <w:rPr>
                <w:color w:val="000000"/>
                <w:szCs w:val="24"/>
              </w:rPr>
            </w:pPr>
            <w:r w:rsidRPr="00CE3EE3">
              <w:rPr>
                <w:color w:val="000000"/>
                <w:szCs w:val="24"/>
              </w:rPr>
              <w:t>2</w:t>
            </w:r>
          </w:p>
        </w:tc>
        <w:tc>
          <w:tcPr>
            <w:tcW w:w="1260" w:type="dxa"/>
          </w:tcPr>
          <w:p w:rsidRPr="00CE3EE3" w:rsidR="006E0EE8" w:rsidP="002A6064" w:rsidRDefault="006E0EE8" w14:paraId="538DD53A" w14:textId="77777777">
            <w:pPr>
              <w:widowControl w:val="0"/>
              <w:spacing w:after="120" w:line="276" w:lineRule="auto"/>
              <w:rPr>
                <w:color w:val="000000"/>
                <w:szCs w:val="24"/>
              </w:rPr>
            </w:pPr>
            <w:r w:rsidRPr="00CE3EE3">
              <w:rPr>
                <w:color w:val="000000"/>
                <w:szCs w:val="24"/>
              </w:rPr>
              <w:t>$31</w:t>
            </w:r>
          </w:p>
        </w:tc>
        <w:tc>
          <w:tcPr>
            <w:tcW w:w="1260" w:type="dxa"/>
          </w:tcPr>
          <w:p w:rsidRPr="00CE3EE3" w:rsidR="006E0EE8" w:rsidP="002A6064" w:rsidRDefault="006E0EE8" w14:paraId="033A02EB" w14:textId="77777777">
            <w:pPr>
              <w:widowControl w:val="0"/>
              <w:spacing w:after="120" w:line="276" w:lineRule="auto"/>
              <w:rPr>
                <w:color w:val="000000"/>
                <w:szCs w:val="24"/>
              </w:rPr>
            </w:pPr>
            <w:r w:rsidRPr="00CE3EE3">
              <w:rPr>
                <w:color w:val="000000"/>
                <w:szCs w:val="24"/>
              </w:rPr>
              <w:t>$1860</w:t>
            </w:r>
          </w:p>
        </w:tc>
      </w:tr>
      <w:tr w:rsidRPr="00F332DE" w:rsidR="006E0EE8" w:rsidTr="00C51C37" w14:paraId="26AEB3C8" w14:textId="77777777">
        <w:trPr>
          <w:cantSplit/>
          <w:trHeight w:val="1133"/>
          <w:jc w:val="center"/>
        </w:trPr>
        <w:tc>
          <w:tcPr>
            <w:tcW w:w="1890" w:type="dxa"/>
          </w:tcPr>
          <w:p w:rsidR="006E0EE8" w:rsidP="002A6064" w:rsidRDefault="006E0EE8" w14:paraId="6FC1C840" w14:textId="77777777">
            <w:pPr>
              <w:widowControl w:val="0"/>
              <w:spacing w:after="120" w:line="276" w:lineRule="auto"/>
              <w:rPr>
                <w:color w:val="000000"/>
                <w:szCs w:val="24"/>
              </w:rPr>
            </w:pPr>
            <w:r w:rsidRPr="00CE3EE3">
              <w:rPr>
                <w:color w:val="000000"/>
                <w:szCs w:val="24"/>
              </w:rPr>
              <w:t>Program Directors for NPCR Awardees</w:t>
            </w:r>
          </w:p>
          <w:p w:rsidRPr="00CE3EE3" w:rsidR="00C004FD" w:rsidP="002A6064" w:rsidRDefault="00C004FD" w14:paraId="782C2466" w14:textId="77777777">
            <w:pPr>
              <w:widowControl w:val="0"/>
              <w:spacing w:after="120" w:line="276" w:lineRule="auto"/>
              <w:rPr>
                <w:color w:val="000000"/>
                <w:szCs w:val="24"/>
              </w:rPr>
            </w:pPr>
            <w:r w:rsidRPr="00C004FD">
              <w:rPr>
                <w:b/>
                <w:bCs/>
                <w:color w:val="000000"/>
                <w:szCs w:val="24"/>
              </w:rPr>
              <w:t>Attachment 3A</w:t>
            </w:r>
            <w:r w:rsidRPr="00C004FD">
              <w:rPr>
                <w:color w:val="000000"/>
                <w:szCs w:val="24"/>
              </w:rPr>
              <w:t>: PEI (Paper)</w:t>
            </w:r>
          </w:p>
        </w:tc>
        <w:tc>
          <w:tcPr>
            <w:tcW w:w="1710" w:type="dxa"/>
          </w:tcPr>
          <w:p w:rsidRPr="00CE3EE3" w:rsidR="006E0EE8" w:rsidP="002A6064" w:rsidRDefault="006E0EE8" w14:paraId="507D65A6" w14:textId="77777777">
            <w:pPr>
              <w:widowControl w:val="0"/>
              <w:spacing w:after="120" w:line="276" w:lineRule="auto"/>
              <w:rPr>
                <w:color w:val="000000"/>
                <w:szCs w:val="24"/>
              </w:rPr>
            </w:pPr>
            <w:r w:rsidRPr="00CE3EE3">
              <w:rPr>
                <w:color w:val="000000"/>
                <w:szCs w:val="24"/>
              </w:rPr>
              <w:t>3</w:t>
            </w:r>
          </w:p>
        </w:tc>
        <w:tc>
          <w:tcPr>
            <w:tcW w:w="1800" w:type="dxa"/>
          </w:tcPr>
          <w:p w:rsidRPr="00CE3EE3" w:rsidR="006E0EE8" w:rsidP="002A6064" w:rsidRDefault="006E0EE8" w14:paraId="75B1703C" w14:textId="77777777">
            <w:pPr>
              <w:widowControl w:val="0"/>
              <w:spacing w:after="120" w:line="276" w:lineRule="auto"/>
              <w:rPr>
                <w:color w:val="000000"/>
                <w:szCs w:val="24"/>
              </w:rPr>
            </w:pPr>
            <w:r w:rsidRPr="00CE3EE3">
              <w:rPr>
                <w:color w:val="000000"/>
                <w:szCs w:val="24"/>
              </w:rPr>
              <w:t>1</w:t>
            </w:r>
          </w:p>
        </w:tc>
        <w:tc>
          <w:tcPr>
            <w:tcW w:w="1440" w:type="dxa"/>
          </w:tcPr>
          <w:p w:rsidRPr="00CE3EE3" w:rsidR="006E0EE8" w:rsidP="002A6064" w:rsidRDefault="006E0EE8" w14:paraId="332BB352" w14:textId="77777777">
            <w:pPr>
              <w:widowControl w:val="0"/>
              <w:spacing w:after="120" w:line="276" w:lineRule="auto"/>
              <w:rPr>
                <w:color w:val="000000"/>
                <w:szCs w:val="24"/>
              </w:rPr>
            </w:pPr>
            <w:r w:rsidRPr="00CE3EE3">
              <w:rPr>
                <w:color w:val="000000"/>
                <w:szCs w:val="24"/>
              </w:rPr>
              <w:t>2</w:t>
            </w:r>
          </w:p>
        </w:tc>
        <w:tc>
          <w:tcPr>
            <w:tcW w:w="1260" w:type="dxa"/>
          </w:tcPr>
          <w:p w:rsidRPr="00CE3EE3" w:rsidR="006E0EE8" w:rsidP="002A6064" w:rsidRDefault="006E0EE8" w14:paraId="2E8B1EA4" w14:textId="77777777">
            <w:pPr>
              <w:widowControl w:val="0"/>
              <w:spacing w:after="120" w:line="276" w:lineRule="auto"/>
              <w:rPr>
                <w:color w:val="000000"/>
                <w:szCs w:val="24"/>
              </w:rPr>
            </w:pPr>
            <w:r w:rsidRPr="00CE3EE3">
              <w:rPr>
                <w:color w:val="000000"/>
                <w:szCs w:val="24"/>
              </w:rPr>
              <w:t>$31</w:t>
            </w:r>
          </w:p>
        </w:tc>
        <w:tc>
          <w:tcPr>
            <w:tcW w:w="1260" w:type="dxa"/>
          </w:tcPr>
          <w:p w:rsidRPr="00CE3EE3" w:rsidR="006E0EE8" w:rsidP="002A6064" w:rsidRDefault="006E0EE8" w14:paraId="2A2348DB" w14:textId="77777777">
            <w:pPr>
              <w:widowControl w:val="0"/>
              <w:spacing w:after="120" w:line="276" w:lineRule="auto"/>
              <w:rPr>
                <w:color w:val="000000"/>
                <w:szCs w:val="24"/>
              </w:rPr>
            </w:pPr>
            <w:r w:rsidRPr="00CE3EE3">
              <w:rPr>
                <w:color w:val="000000"/>
                <w:szCs w:val="24"/>
              </w:rPr>
              <w:t>$186</w:t>
            </w:r>
          </w:p>
        </w:tc>
      </w:tr>
      <w:tr w:rsidRPr="00F332DE" w:rsidR="006E0EE8" w:rsidTr="00C51C37" w14:paraId="46ACF139" w14:textId="77777777">
        <w:trPr>
          <w:cantSplit/>
          <w:trHeight w:val="1133"/>
          <w:jc w:val="center"/>
        </w:trPr>
        <w:tc>
          <w:tcPr>
            <w:tcW w:w="1890" w:type="dxa"/>
          </w:tcPr>
          <w:p w:rsidRPr="00CE3EE3" w:rsidR="006E0EE8" w:rsidP="002A6064" w:rsidRDefault="006E0EE8" w14:paraId="1733B84E" w14:textId="77777777">
            <w:pPr>
              <w:widowControl w:val="0"/>
              <w:spacing w:after="120" w:line="276" w:lineRule="auto"/>
              <w:rPr>
                <w:color w:val="000000"/>
                <w:szCs w:val="24"/>
              </w:rPr>
            </w:pPr>
            <w:r w:rsidRPr="00CE3EE3">
              <w:rPr>
                <w:color w:val="000000"/>
                <w:szCs w:val="24"/>
              </w:rPr>
              <w:t>Total</w:t>
            </w:r>
          </w:p>
        </w:tc>
        <w:tc>
          <w:tcPr>
            <w:tcW w:w="1710" w:type="dxa"/>
          </w:tcPr>
          <w:p w:rsidRPr="00CE3EE3" w:rsidR="006E0EE8" w:rsidP="002A6064" w:rsidRDefault="006E0EE8" w14:paraId="3632481A" w14:textId="77777777">
            <w:pPr>
              <w:widowControl w:val="0"/>
              <w:spacing w:after="120" w:line="276" w:lineRule="auto"/>
              <w:rPr>
                <w:color w:val="000000"/>
                <w:szCs w:val="24"/>
              </w:rPr>
            </w:pPr>
          </w:p>
        </w:tc>
        <w:tc>
          <w:tcPr>
            <w:tcW w:w="1800" w:type="dxa"/>
          </w:tcPr>
          <w:p w:rsidRPr="00CE3EE3" w:rsidR="006E0EE8" w:rsidP="002A6064" w:rsidRDefault="006E0EE8" w14:paraId="4204D706" w14:textId="77777777">
            <w:pPr>
              <w:widowControl w:val="0"/>
              <w:spacing w:after="120" w:line="276" w:lineRule="auto"/>
              <w:rPr>
                <w:color w:val="000000"/>
                <w:szCs w:val="24"/>
              </w:rPr>
            </w:pPr>
          </w:p>
        </w:tc>
        <w:tc>
          <w:tcPr>
            <w:tcW w:w="1440" w:type="dxa"/>
          </w:tcPr>
          <w:p w:rsidRPr="00CE3EE3" w:rsidR="006E0EE8" w:rsidP="002A6064" w:rsidRDefault="006E0EE8" w14:paraId="4EB9E941" w14:textId="77777777">
            <w:pPr>
              <w:widowControl w:val="0"/>
              <w:spacing w:after="120" w:line="276" w:lineRule="auto"/>
              <w:rPr>
                <w:color w:val="000000"/>
                <w:szCs w:val="24"/>
              </w:rPr>
            </w:pPr>
          </w:p>
        </w:tc>
        <w:tc>
          <w:tcPr>
            <w:tcW w:w="1260" w:type="dxa"/>
          </w:tcPr>
          <w:p w:rsidRPr="00CE3EE3" w:rsidR="006E0EE8" w:rsidP="002A6064" w:rsidRDefault="006E0EE8" w14:paraId="4D3647EA" w14:textId="77777777">
            <w:pPr>
              <w:widowControl w:val="0"/>
              <w:spacing w:after="120" w:line="276" w:lineRule="auto"/>
              <w:rPr>
                <w:color w:val="000000"/>
                <w:szCs w:val="24"/>
              </w:rPr>
            </w:pPr>
          </w:p>
        </w:tc>
        <w:tc>
          <w:tcPr>
            <w:tcW w:w="1260" w:type="dxa"/>
          </w:tcPr>
          <w:p w:rsidRPr="00CE3EE3" w:rsidR="006E0EE8" w:rsidP="002A6064" w:rsidRDefault="006E0EE8" w14:paraId="3671CC07" w14:textId="77777777">
            <w:pPr>
              <w:widowControl w:val="0"/>
              <w:spacing w:after="120" w:line="276" w:lineRule="auto"/>
              <w:rPr>
                <w:color w:val="000000"/>
                <w:szCs w:val="24"/>
              </w:rPr>
            </w:pPr>
            <w:r w:rsidRPr="00CE3EE3">
              <w:rPr>
                <w:color w:val="000000"/>
                <w:szCs w:val="24"/>
              </w:rPr>
              <w:t>$2,046</w:t>
            </w:r>
          </w:p>
        </w:tc>
      </w:tr>
    </w:tbl>
    <w:p w:rsidRPr="006840C6" w:rsidR="00E7410D" w:rsidP="00912CBA" w:rsidRDefault="00AB7162" w14:paraId="73AEF8E3" w14:textId="77777777">
      <w:pPr>
        <w:widowControl w:val="0"/>
        <w:rPr>
          <w:color w:val="000000"/>
          <w:szCs w:val="24"/>
        </w:rPr>
      </w:pPr>
      <w:r>
        <w:rPr>
          <w:color w:val="000000"/>
          <w:szCs w:val="24"/>
        </w:rPr>
        <w:t>Source:  CDC-RFA-DP1</w:t>
      </w:r>
      <w:r w:rsidR="00F41719">
        <w:rPr>
          <w:color w:val="000000"/>
          <w:szCs w:val="24"/>
        </w:rPr>
        <w:t>7</w:t>
      </w:r>
      <w:r>
        <w:rPr>
          <w:color w:val="000000"/>
          <w:szCs w:val="24"/>
        </w:rPr>
        <w:t>-1</w:t>
      </w:r>
      <w:r w:rsidR="00F41719">
        <w:rPr>
          <w:color w:val="000000"/>
          <w:szCs w:val="24"/>
        </w:rPr>
        <w:t>7</w:t>
      </w:r>
      <w:r>
        <w:rPr>
          <w:color w:val="000000"/>
          <w:szCs w:val="24"/>
        </w:rPr>
        <w:t>0</w:t>
      </w:r>
      <w:r w:rsidR="00F41719">
        <w:rPr>
          <w:color w:val="000000"/>
          <w:szCs w:val="24"/>
        </w:rPr>
        <w:t>1</w:t>
      </w:r>
      <w:r w:rsidRPr="006840C6" w:rsidR="00E7410D">
        <w:rPr>
          <w:color w:val="000000"/>
          <w:szCs w:val="24"/>
        </w:rPr>
        <w:t xml:space="preserve"> Funding Applications</w:t>
      </w:r>
    </w:p>
    <w:p w:rsidR="009A2065" w:rsidP="00912CBA" w:rsidRDefault="009A2065" w14:paraId="1A8F0CDC" w14:textId="77777777">
      <w:pPr>
        <w:widowControl w:val="0"/>
        <w:rPr>
          <w:b/>
          <w:bCs/>
          <w:color w:val="000000"/>
          <w:szCs w:val="24"/>
        </w:rPr>
      </w:pPr>
    </w:p>
    <w:p w:rsidR="00C2473D" w:rsidP="00912CBA" w:rsidRDefault="00C2473D" w14:paraId="7CED1914" w14:textId="77777777">
      <w:pPr>
        <w:widowControl w:val="0"/>
        <w:rPr>
          <w:b/>
          <w:bCs/>
          <w:color w:val="000000"/>
          <w:szCs w:val="24"/>
        </w:rPr>
      </w:pPr>
    </w:p>
    <w:p w:rsidRPr="006840C6" w:rsidR="00E7410D" w:rsidP="00912CBA" w:rsidRDefault="00E7410D" w14:paraId="2EE80735" w14:textId="77777777">
      <w:pPr>
        <w:widowControl w:val="0"/>
        <w:rPr>
          <w:color w:val="000000"/>
          <w:szCs w:val="24"/>
        </w:rPr>
      </w:pPr>
      <w:r w:rsidRPr="006840C6">
        <w:rPr>
          <w:b/>
          <w:bCs/>
          <w:color w:val="000000"/>
          <w:szCs w:val="24"/>
        </w:rPr>
        <w:t>A13.</w:t>
      </w:r>
      <w:r w:rsidRPr="006840C6">
        <w:rPr>
          <w:color w:val="000000"/>
          <w:szCs w:val="24"/>
        </w:rPr>
        <w:tab/>
      </w:r>
      <w:r w:rsidRPr="006840C6">
        <w:rPr>
          <w:b/>
          <w:bCs/>
          <w:color w:val="000000"/>
          <w:szCs w:val="24"/>
        </w:rPr>
        <w:t>Estimates of Other Total Annual Cost Burden to Respondents or Record Keepers</w:t>
      </w:r>
    </w:p>
    <w:p w:rsidR="009A2065" w:rsidP="00912CBA" w:rsidRDefault="00E7410D" w14:paraId="1669484F" w14:textId="77777777">
      <w:pPr>
        <w:widowControl w:val="0"/>
        <w:ind w:firstLine="720"/>
        <w:rPr>
          <w:color w:val="000000"/>
          <w:szCs w:val="24"/>
        </w:rPr>
      </w:pPr>
      <w:r w:rsidRPr="006840C6">
        <w:rPr>
          <w:color w:val="000000"/>
          <w:szCs w:val="24"/>
        </w:rPr>
        <w:t>No additional computer hardware or software other than that which is already available to the CCRs (</w:t>
      </w:r>
      <w:r w:rsidR="00027591">
        <w:rPr>
          <w:color w:val="000000"/>
          <w:szCs w:val="24"/>
        </w:rPr>
        <w:t>awardee</w:t>
      </w:r>
      <w:r w:rsidRPr="006840C6">
        <w:rPr>
          <w:color w:val="000000"/>
          <w:szCs w:val="24"/>
        </w:rPr>
        <w:t xml:space="preserve">s) is needed to enter responses on the web-based NPCR-PEI, </w:t>
      </w:r>
      <w:r w:rsidR="00621420">
        <w:rPr>
          <w:color w:val="000000"/>
          <w:szCs w:val="24"/>
        </w:rPr>
        <w:t>therefore</w:t>
      </w:r>
      <w:r w:rsidRPr="006840C6" w:rsidR="00621420">
        <w:rPr>
          <w:color w:val="000000"/>
          <w:szCs w:val="24"/>
        </w:rPr>
        <w:t xml:space="preserve"> </w:t>
      </w:r>
      <w:r w:rsidRPr="006840C6">
        <w:rPr>
          <w:color w:val="000000"/>
          <w:szCs w:val="24"/>
        </w:rPr>
        <w:t>no capital or maintenance costs are anticipated.</w:t>
      </w:r>
    </w:p>
    <w:p w:rsidRPr="009A2065" w:rsidR="009A2065" w:rsidP="00912CBA" w:rsidRDefault="009A2065" w14:paraId="6007C02F" w14:textId="77777777">
      <w:pPr>
        <w:widowControl w:val="0"/>
        <w:ind w:firstLine="720"/>
        <w:rPr>
          <w:color w:val="000000"/>
          <w:szCs w:val="24"/>
        </w:rPr>
      </w:pPr>
    </w:p>
    <w:p w:rsidRPr="006840C6" w:rsidR="00E7410D" w:rsidP="00912CBA" w:rsidRDefault="00E7410D" w14:paraId="2464C1D6" w14:textId="77777777">
      <w:pPr>
        <w:widowControl w:val="0"/>
        <w:rPr>
          <w:color w:val="000000"/>
          <w:szCs w:val="24"/>
        </w:rPr>
      </w:pPr>
      <w:r w:rsidRPr="006840C6">
        <w:rPr>
          <w:b/>
          <w:bCs/>
          <w:color w:val="000000"/>
          <w:szCs w:val="24"/>
        </w:rPr>
        <w:t>A14.</w:t>
      </w:r>
      <w:r w:rsidRPr="006840C6">
        <w:rPr>
          <w:color w:val="000000"/>
          <w:szCs w:val="24"/>
        </w:rPr>
        <w:tab/>
      </w:r>
      <w:r w:rsidRPr="006840C6">
        <w:rPr>
          <w:b/>
          <w:bCs/>
          <w:color w:val="000000"/>
          <w:szCs w:val="24"/>
        </w:rPr>
        <w:t>Annualized Cost to the Government</w:t>
      </w:r>
    </w:p>
    <w:p w:rsidRPr="006840C6" w:rsidR="00E7410D" w:rsidP="00912CBA" w:rsidRDefault="00E7410D" w14:paraId="486D04C2" w14:textId="77777777">
      <w:pPr>
        <w:widowControl w:val="0"/>
        <w:ind w:firstLine="720"/>
        <w:rPr>
          <w:color w:val="000000"/>
          <w:szCs w:val="24"/>
        </w:rPr>
      </w:pPr>
      <w:r w:rsidRPr="006840C6">
        <w:rPr>
          <w:color w:val="000000"/>
          <w:szCs w:val="24"/>
        </w:rPr>
        <w:t xml:space="preserve">The estimated annual cost for the contractor for consultation services, technical assistance, and hosting of the NPCR-PEI web application and database is $26,166 per year.  The contractor costs are estimated as follows: hourly wage for project staff, approximately 200 hours, average of $42/hour for a total of approximately $8,400; fringe benefits (34% of total wages) for a total of approximately $2,856; labor overhead (38% of total wages) of approximately $3,192; approximately $4,000 in supplies; $2,000 for travel; facilities and administration at 15% for an approximate total of $3,220; miscellaneous $1,017, and fee at 6% for an approximate total of $1,481.  </w:t>
      </w:r>
    </w:p>
    <w:p w:rsidR="00B14803" w:rsidP="00912CBA" w:rsidRDefault="00B14803" w14:paraId="195C7466" w14:textId="77777777">
      <w:pPr>
        <w:widowControl w:val="0"/>
        <w:rPr>
          <w:color w:val="000000"/>
          <w:szCs w:val="24"/>
        </w:rPr>
      </w:pPr>
    </w:p>
    <w:p w:rsidRPr="006840C6" w:rsidR="00E7410D" w:rsidP="00B14803" w:rsidRDefault="00E7410D" w14:paraId="0AEA3271" w14:textId="77777777">
      <w:pPr>
        <w:widowControl w:val="0"/>
        <w:ind w:firstLine="720"/>
        <w:rPr>
          <w:color w:val="000000"/>
          <w:szCs w:val="24"/>
        </w:rPr>
      </w:pPr>
      <w:r w:rsidRPr="006840C6">
        <w:rPr>
          <w:color w:val="000000"/>
          <w:szCs w:val="24"/>
        </w:rPr>
        <w:t>Additional annual costs include personnel costs for federal employees involved in oversight and analysis.  The annual staff cost is estimated at $23,</w:t>
      </w:r>
      <w:r w:rsidR="00E25797">
        <w:rPr>
          <w:color w:val="000000"/>
          <w:szCs w:val="24"/>
        </w:rPr>
        <w:t>55</w:t>
      </w:r>
      <w:r w:rsidRPr="006840C6" w:rsidR="00E25797">
        <w:rPr>
          <w:color w:val="000000"/>
          <w:szCs w:val="24"/>
        </w:rPr>
        <w:t xml:space="preserve">0 </w:t>
      </w:r>
      <w:r w:rsidRPr="006840C6">
        <w:rPr>
          <w:color w:val="000000"/>
          <w:szCs w:val="24"/>
        </w:rPr>
        <w:t xml:space="preserve">(25% of a GS-13 public health advisor FTE).  </w:t>
      </w:r>
    </w:p>
    <w:p w:rsidR="009A2065" w:rsidP="00912CBA" w:rsidRDefault="009A2065" w14:paraId="559DD42B" w14:textId="77777777">
      <w:pPr>
        <w:widowControl w:val="0"/>
        <w:rPr>
          <w:color w:val="000000"/>
          <w:szCs w:val="24"/>
        </w:rPr>
      </w:pPr>
    </w:p>
    <w:p w:rsidRPr="006840C6" w:rsidR="00E7410D" w:rsidP="00912CBA" w:rsidRDefault="00E7410D" w14:paraId="22E15B87" w14:textId="77777777">
      <w:pPr>
        <w:widowControl w:val="0"/>
        <w:rPr>
          <w:color w:val="000000"/>
          <w:szCs w:val="24"/>
        </w:rPr>
      </w:pPr>
      <w:r w:rsidRPr="006840C6">
        <w:rPr>
          <w:color w:val="000000"/>
          <w:szCs w:val="24"/>
        </w:rPr>
        <w:t>Table A14. Estimated Annualized Cost to the Federal Government.</w:t>
      </w:r>
    </w:p>
    <w:tbl>
      <w:tblPr>
        <w:tblW w:w="0" w:type="auto"/>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660"/>
        <w:gridCol w:w="4020"/>
      </w:tblGrid>
      <w:tr w:rsidRPr="006840C6" w:rsidR="00E7410D" w:rsidTr="00E7410D" w14:paraId="23E8698D" w14:textId="77777777">
        <w:trPr>
          <w:cantSplit/>
          <w:trHeight w:val="392" w:hRule="exact"/>
          <w:jc w:val="center"/>
        </w:trPr>
        <w:tc>
          <w:tcPr>
            <w:tcW w:w="3660" w:type="dxa"/>
            <w:tcBorders>
              <w:top w:val="single" w:color="000000" w:sz="2" w:space="0"/>
              <w:left w:val="single" w:color="000000" w:sz="2" w:space="0"/>
              <w:bottom w:val="single" w:color="000000" w:sz="2" w:space="0"/>
              <w:right w:val="single" w:color="000000" w:sz="2" w:space="0"/>
            </w:tcBorders>
            <w:shd w:val="pct12" w:color="auto" w:fill="FFFFFF"/>
          </w:tcPr>
          <w:p w:rsidRPr="006840C6" w:rsidR="00E7410D" w:rsidP="00912CBA" w:rsidRDefault="00E7410D" w14:paraId="3A80FEB8" w14:textId="77777777">
            <w:pPr>
              <w:widowControl w:val="0"/>
              <w:rPr>
                <w:color w:val="000000"/>
                <w:szCs w:val="24"/>
              </w:rPr>
            </w:pPr>
          </w:p>
        </w:tc>
        <w:tc>
          <w:tcPr>
            <w:tcW w:w="4020" w:type="dxa"/>
            <w:tcBorders>
              <w:top w:val="single" w:color="000000" w:sz="2" w:space="0"/>
              <w:left w:val="single" w:color="000000" w:sz="2" w:space="0"/>
              <w:bottom w:val="single" w:color="000000" w:sz="2" w:space="0"/>
              <w:right w:val="single" w:color="000000" w:sz="2" w:space="0"/>
            </w:tcBorders>
            <w:shd w:val="pct12" w:color="auto" w:fill="FFFFFF"/>
          </w:tcPr>
          <w:p w:rsidRPr="006840C6" w:rsidR="00E7410D" w:rsidP="00912CBA" w:rsidRDefault="00E7410D" w14:paraId="01B8A6EC" w14:textId="77777777">
            <w:pPr>
              <w:widowControl w:val="0"/>
              <w:rPr>
                <w:color w:val="000000"/>
                <w:szCs w:val="24"/>
              </w:rPr>
            </w:pPr>
            <w:r w:rsidRPr="006840C6">
              <w:rPr>
                <w:color w:val="000000"/>
                <w:szCs w:val="24"/>
              </w:rPr>
              <w:t>Annualized Cost</w:t>
            </w:r>
          </w:p>
        </w:tc>
      </w:tr>
      <w:tr w:rsidRPr="006840C6" w:rsidR="00E7410D" w:rsidTr="00E7410D" w14:paraId="0D377B0C" w14:textId="77777777">
        <w:trPr>
          <w:cantSplit/>
          <w:trHeight w:val="365" w:hRule="exact"/>
          <w:jc w:val="center"/>
        </w:trPr>
        <w:tc>
          <w:tcPr>
            <w:tcW w:w="3660" w:type="dxa"/>
            <w:tcBorders>
              <w:top w:val="nil"/>
              <w:left w:val="single" w:color="000000" w:sz="7" w:space="0"/>
              <w:bottom w:val="single" w:color="000000" w:sz="7" w:space="0"/>
              <w:right w:val="single" w:color="000000" w:sz="7" w:space="0"/>
            </w:tcBorders>
          </w:tcPr>
          <w:p w:rsidRPr="006840C6" w:rsidR="00E7410D" w:rsidP="00912CBA" w:rsidRDefault="00E7410D" w14:paraId="26261A72" w14:textId="77777777">
            <w:pPr>
              <w:widowControl w:val="0"/>
              <w:rPr>
                <w:color w:val="000000"/>
                <w:szCs w:val="24"/>
              </w:rPr>
            </w:pPr>
            <w:r w:rsidRPr="006840C6">
              <w:rPr>
                <w:color w:val="000000"/>
                <w:szCs w:val="24"/>
              </w:rPr>
              <w:t xml:space="preserve">Contractor                                                       </w:t>
            </w:r>
          </w:p>
          <w:p w:rsidRPr="006840C6" w:rsidR="00E7410D" w:rsidP="00912CBA" w:rsidRDefault="00E7410D" w14:paraId="1ED15830" w14:textId="77777777">
            <w:pPr>
              <w:widowControl w:val="0"/>
              <w:rPr>
                <w:color w:val="000000"/>
                <w:szCs w:val="24"/>
              </w:rPr>
            </w:pPr>
          </w:p>
          <w:p w:rsidRPr="006840C6" w:rsidR="00E7410D" w:rsidP="00912CBA" w:rsidRDefault="00E7410D" w14:paraId="6030FBEF" w14:textId="77777777">
            <w:pPr>
              <w:widowControl w:val="0"/>
              <w:rPr>
                <w:color w:val="000000"/>
                <w:szCs w:val="24"/>
              </w:rPr>
            </w:pPr>
          </w:p>
          <w:p w:rsidRPr="006840C6" w:rsidR="00E7410D" w:rsidP="00912CBA" w:rsidRDefault="00E7410D" w14:paraId="523DD923" w14:textId="77777777">
            <w:pPr>
              <w:widowControl w:val="0"/>
              <w:rPr>
                <w:color w:val="000000"/>
                <w:szCs w:val="24"/>
              </w:rPr>
            </w:pPr>
          </w:p>
          <w:p w:rsidRPr="006840C6" w:rsidR="00E7410D" w:rsidP="00912CBA" w:rsidRDefault="00E7410D" w14:paraId="29C00156" w14:textId="77777777">
            <w:pPr>
              <w:widowControl w:val="0"/>
              <w:rPr>
                <w:color w:val="000000"/>
                <w:szCs w:val="24"/>
              </w:rPr>
            </w:pPr>
          </w:p>
          <w:p w:rsidRPr="006840C6" w:rsidR="00E7410D" w:rsidP="00912CBA" w:rsidRDefault="00E7410D" w14:paraId="4600101E" w14:textId="77777777">
            <w:pPr>
              <w:widowControl w:val="0"/>
              <w:rPr>
                <w:color w:val="000000"/>
                <w:szCs w:val="24"/>
              </w:rPr>
            </w:pPr>
          </w:p>
          <w:p w:rsidRPr="006840C6" w:rsidR="00E7410D" w:rsidP="00912CBA" w:rsidRDefault="00E7410D" w14:paraId="0B771A81" w14:textId="77777777">
            <w:pPr>
              <w:widowControl w:val="0"/>
              <w:rPr>
                <w:color w:val="000000"/>
                <w:szCs w:val="24"/>
              </w:rPr>
            </w:pPr>
          </w:p>
        </w:tc>
        <w:tc>
          <w:tcPr>
            <w:tcW w:w="4020" w:type="dxa"/>
            <w:tcBorders>
              <w:top w:val="nil"/>
              <w:left w:val="single" w:color="000000" w:sz="7" w:space="0"/>
              <w:bottom w:val="single" w:color="000000" w:sz="7" w:space="0"/>
              <w:right w:val="single" w:color="000000" w:sz="7" w:space="0"/>
            </w:tcBorders>
          </w:tcPr>
          <w:p w:rsidRPr="006840C6" w:rsidR="00E7410D" w:rsidP="00912CBA" w:rsidRDefault="00E7410D" w14:paraId="734084E7" w14:textId="77777777">
            <w:pPr>
              <w:widowControl w:val="0"/>
              <w:rPr>
                <w:color w:val="000000"/>
                <w:szCs w:val="24"/>
              </w:rPr>
            </w:pPr>
            <w:r w:rsidRPr="006840C6">
              <w:rPr>
                <w:color w:val="000000"/>
                <w:szCs w:val="24"/>
              </w:rPr>
              <w:t>$26,166</w:t>
            </w:r>
          </w:p>
        </w:tc>
      </w:tr>
      <w:tr w:rsidRPr="006840C6" w:rsidR="00E7410D" w:rsidTr="00E7410D" w14:paraId="5C6E39A5" w14:textId="77777777">
        <w:trPr>
          <w:cantSplit/>
          <w:trHeight w:val="372" w:hRule="exact"/>
          <w:jc w:val="center"/>
        </w:trPr>
        <w:tc>
          <w:tcPr>
            <w:tcW w:w="366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247828D8" w14:textId="77777777">
            <w:pPr>
              <w:widowControl w:val="0"/>
              <w:rPr>
                <w:color w:val="000000"/>
                <w:szCs w:val="24"/>
              </w:rPr>
            </w:pPr>
            <w:r w:rsidRPr="006840C6">
              <w:rPr>
                <w:color w:val="000000"/>
                <w:szCs w:val="24"/>
              </w:rPr>
              <w:t>CDC Personnel</w:t>
            </w:r>
          </w:p>
        </w:tc>
        <w:tc>
          <w:tcPr>
            <w:tcW w:w="402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30C3A3C3" w14:textId="77777777">
            <w:pPr>
              <w:widowControl w:val="0"/>
              <w:rPr>
                <w:color w:val="000000"/>
                <w:szCs w:val="24"/>
              </w:rPr>
            </w:pPr>
            <w:r w:rsidRPr="006840C6">
              <w:rPr>
                <w:color w:val="000000"/>
                <w:szCs w:val="24"/>
              </w:rPr>
              <w:t>$23,</w:t>
            </w:r>
            <w:r w:rsidR="00E25797">
              <w:rPr>
                <w:color w:val="000000"/>
                <w:szCs w:val="24"/>
              </w:rPr>
              <w:t>550</w:t>
            </w:r>
          </w:p>
        </w:tc>
      </w:tr>
      <w:tr w:rsidRPr="006840C6" w:rsidR="00E7410D" w:rsidTr="00E7410D" w14:paraId="6E83909B" w14:textId="77777777">
        <w:trPr>
          <w:cantSplit/>
          <w:trHeight w:val="382" w:hRule="exact"/>
          <w:jc w:val="center"/>
        </w:trPr>
        <w:tc>
          <w:tcPr>
            <w:tcW w:w="366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0BA64590" w14:textId="77777777">
            <w:pPr>
              <w:widowControl w:val="0"/>
              <w:rPr>
                <w:color w:val="000000"/>
                <w:szCs w:val="24"/>
              </w:rPr>
            </w:pPr>
            <w:r w:rsidRPr="006840C6">
              <w:rPr>
                <w:color w:val="000000"/>
                <w:szCs w:val="24"/>
              </w:rPr>
              <w:t>Total</w:t>
            </w:r>
          </w:p>
        </w:tc>
        <w:tc>
          <w:tcPr>
            <w:tcW w:w="402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04C757E5" w14:textId="77777777">
            <w:pPr>
              <w:widowControl w:val="0"/>
              <w:rPr>
                <w:color w:val="000000"/>
                <w:szCs w:val="24"/>
              </w:rPr>
            </w:pPr>
            <w:r w:rsidRPr="006840C6">
              <w:rPr>
                <w:color w:val="000000"/>
                <w:szCs w:val="24"/>
              </w:rPr>
              <w:t>$49,</w:t>
            </w:r>
            <w:r w:rsidR="00E25797">
              <w:rPr>
                <w:color w:val="000000"/>
                <w:szCs w:val="24"/>
              </w:rPr>
              <w:t>7</w:t>
            </w:r>
            <w:r w:rsidRPr="006840C6">
              <w:rPr>
                <w:color w:val="000000"/>
                <w:szCs w:val="24"/>
              </w:rPr>
              <w:t>16</w:t>
            </w:r>
          </w:p>
        </w:tc>
      </w:tr>
      <w:bookmarkEnd w:id="4"/>
    </w:tbl>
    <w:p w:rsidRPr="006840C6" w:rsidR="00E7410D" w:rsidP="00912CBA" w:rsidRDefault="00E7410D" w14:paraId="484F6ECA" w14:textId="77777777">
      <w:pPr>
        <w:widowControl w:val="0"/>
        <w:rPr>
          <w:b/>
          <w:bCs/>
          <w:color w:val="000000"/>
          <w:szCs w:val="24"/>
        </w:rPr>
      </w:pPr>
    </w:p>
    <w:p w:rsidRPr="006840C6" w:rsidR="00E7410D" w:rsidP="00912CBA" w:rsidRDefault="00E7410D" w14:paraId="2A5A0530" w14:textId="77777777">
      <w:pPr>
        <w:widowControl w:val="0"/>
        <w:rPr>
          <w:color w:val="000000"/>
          <w:szCs w:val="24"/>
        </w:rPr>
      </w:pPr>
      <w:r w:rsidRPr="006840C6">
        <w:rPr>
          <w:b/>
          <w:bCs/>
          <w:color w:val="000000"/>
          <w:szCs w:val="24"/>
        </w:rPr>
        <w:t>A15.</w:t>
      </w:r>
      <w:r w:rsidRPr="006840C6">
        <w:rPr>
          <w:color w:val="000000"/>
          <w:szCs w:val="24"/>
        </w:rPr>
        <w:tab/>
      </w:r>
      <w:r w:rsidRPr="006840C6">
        <w:rPr>
          <w:b/>
          <w:bCs/>
          <w:color w:val="000000"/>
          <w:szCs w:val="24"/>
        </w:rPr>
        <w:t>Explanation for Program Changes or Adjustments</w:t>
      </w:r>
    </w:p>
    <w:p w:rsidR="00E62667" w:rsidP="00912CBA" w:rsidRDefault="00577A8D" w14:paraId="5A85D90E" w14:textId="77777777">
      <w:pPr>
        <w:widowControl w:val="0"/>
        <w:rPr>
          <w:color w:val="000000"/>
          <w:szCs w:val="24"/>
        </w:rPr>
      </w:pPr>
      <w:r>
        <w:rPr>
          <w:color w:val="000000"/>
          <w:szCs w:val="24"/>
        </w:rPr>
        <w:tab/>
      </w:r>
    </w:p>
    <w:p w:rsidR="00063F9B" w:rsidP="00063F9B" w:rsidRDefault="00063F9B" w14:paraId="5BE4C706" w14:textId="77777777">
      <w:pPr>
        <w:widowControl w:val="0"/>
        <w:ind w:firstLine="720"/>
        <w:rPr>
          <w:color w:val="000000"/>
          <w:szCs w:val="24"/>
        </w:rPr>
      </w:pPr>
    </w:p>
    <w:p w:rsidR="00063F9B" w:rsidP="006E0EE8" w:rsidRDefault="006E0EE8" w14:paraId="72B42252" w14:textId="77777777">
      <w:pPr>
        <w:widowControl w:val="0"/>
        <w:ind w:firstLine="720"/>
        <w:rPr>
          <w:color w:val="000000"/>
          <w:szCs w:val="24"/>
        </w:rPr>
      </w:pPr>
      <w:r w:rsidRPr="006E0EE8">
        <w:rPr>
          <w:color w:val="000000"/>
          <w:szCs w:val="24"/>
        </w:rPr>
        <w:t xml:space="preserve">DP17-1701 </w:t>
      </w:r>
      <w:r w:rsidRPr="00743B08" w:rsidR="00743B08">
        <w:rPr>
          <w:color w:val="000000"/>
          <w:szCs w:val="24"/>
        </w:rPr>
        <w:t xml:space="preserve">or most current agreement </w:t>
      </w:r>
      <w:r w:rsidRPr="006E0EE8">
        <w:rPr>
          <w:color w:val="000000"/>
          <w:szCs w:val="24"/>
        </w:rPr>
        <w:t xml:space="preserve">NPCR eligibility includes the </w:t>
      </w:r>
      <w:r w:rsidR="004903CD">
        <w:rPr>
          <w:color w:val="000000"/>
          <w:szCs w:val="24"/>
        </w:rPr>
        <w:t>50</w:t>
      </w:r>
      <w:r w:rsidRPr="006E0EE8" w:rsidR="004903CD">
        <w:rPr>
          <w:color w:val="000000"/>
          <w:szCs w:val="24"/>
        </w:rPr>
        <w:t xml:space="preserve"> </w:t>
      </w:r>
      <w:r w:rsidRPr="006E0EE8">
        <w:rPr>
          <w:color w:val="000000"/>
          <w:szCs w:val="24"/>
        </w:rPr>
        <w:t>awardees funded under the DP1</w:t>
      </w:r>
      <w:r w:rsidR="004903CD">
        <w:rPr>
          <w:color w:val="000000"/>
          <w:szCs w:val="24"/>
        </w:rPr>
        <w:t>7</w:t>
      </w:r>
      <w:r w:rsidRPr="006E0EE8">
        <w:rPr>
          <w:color w:val="000000"/>
          <w:szCs w:val="24"/>
        </w:rPr>
        <w:t>-1</w:t>
      </w:r>
      <w:r w:rsidR="004903CD">
        <w:rPr>
          <w:color w:val="000000"/>
          <w:szCs w:val="24"/>
        </w:rPr>
        <w:t>7</w:t>
      </w:r>
      <w:r w:rsidRPr="006E0EE8">
        <w:rPr>
          <w:color w:val="000000"/>
          <w:szCs w:val="24"/>
        </w:rPr>
        <w:t>0</w:t>
      </w:r>
      <w:r w:rsidR="004903CD">
        <w:rPr>
          <w:color w:val="000000"/>
          <w:szCs w:val="24"/>
        </w:rPr>
        <w:t>1</w:t>
      </w:r>
      <w:r w:rsidRPr="006E0EE8">
        <w:rPr>
          <w:color w:val="000000"/>
          <w:szCs w:val="24"/>
        </w:rPr>
        <w:t xml:space="preserve">. </w:t>
      </w:r>
      <w:r w:rsidR="004903CD">
        <w:rPr>
          <w:color w:val="000000"/>
          <w:szCs w:val="24"/>
        </w:rPr>
        <w:t xml:space="preserve">Since we are still under </w:t>
      </w:r>
      <w:r w:rsidRPr="006E0EE8">
        <w:rPr>
          <w:color w:val="000000"/>
          <w:szCs w:val="24"/>
        </w:rPr>
        <w:t xml:space="preserve">DP17-1701 </w:t>
      </w:r>
      <w:r w:rsidR="004903CD">
        <w:rPr>
          <w:color w:val="000000"/>
          <w:szCs w:val="24"/>
        </w:rPr>
        <w:t xml:space="preserve">the eligibility and burden </w:t>
      </w:r>
      <w:r w:rsidR="00743B08">
        <w:rPr>
          <w:color w:val="000000"/>
          <w:szCs w:val="24"/>
        </w:rPr>
        <w:t>remain</w:t>
      </w:r>
      <w:r w:rsidR="004903CD">
        <w:rPr>
          <w:color w:val="000000"/>
          <w:szCs w:val="24"/>
        </w:rPr>
        <w:t xml:space="preserve"> the same at 66 </w:t>
      </w:r>
      <w:r w:rsidR="00743B08">
        <w:rPr>
          <w:color w:val="000000"/>
          <w:szCs w:val="24"/>
        </w:rPr>
        <w:t>annualized</w:t>
      </w:r>
      <w:r w:rsidR="004903CD">
        <w:rPr>
          <w:color w:val="000000"/>
          <w:szCs w:val="24"/>
        </w:rPr>
        <w:t xml:space="preserve"> hours </w:t>
      </w:r>
      <w:r w:rsidRPr="006E0EE8">
        <w:rPr>
          <w:color w:val="000000"/>
          <w:szCs w:val="24"/>
        </w:rPr>
        <w:t xml:space="preserve">(See </w:t>
      </w:r>
      <w:r w:rsidRPr="006E0EE8">
        <w:rPr>
          <w:b/>
          <w:color w:val="000000"/>
          <w:szCs w:val="24"/>
        </w:rPr>
        <w:t>attachment 4</w:t>
      </w:r>
      <w:r w:rsidRPr="006E0EE8">
        <w:rPr>
          <w:color w:val="000000"/>
          <w:szCs w:val="24"/>
        </w:rPr>
        <w:t xml:space="preserve"> </w:t>
      </w:r>
      <w:r w:rsidR="00C004FD">
        <w:rPr>
          <w:color w:val="000000"/>
          <w:szCs w:val="24"/>
        </w:rPr>
        <w:t>-</w:t>
      </w:r>
      <w:r w:rsidRPr="006E0EE8">
        <w:rPr>
          <w:color w:val="000000"/>
          <w:szCs w:val="24"/>
        </w:rPr>
        <w:t>List of current NPCR Awardees</w:t>
      </w:r>
      <w:r w:rsidR="00C004FD">
        <w:rPr>
          <w:color w:val="000000"/>
          <w:szCs w:val="24"/>
        </w:rPr>
        <w:t>)</w:t>
      </w:r>
      <w:r w:rsidRPr="006E0EE8">
        <w:rPr>
          <w:color w:val="000000"/>
          <w:szCs w:val="24"/>
        </w:rPr>
        <w:t>.</w:t>
      </w:r>
      <w:r w:rsidRPr="00D52798" w:rsidR="00D52798">
        <w:t xml:space="preserve"> </w:t>
      </w:r>
      <w:r w:rsidRPr="00D52798" w:rsidR="00D52798">
        <w:rPr>
          <w:color w:val="000000"/>
          <w:szCs w:val="24"/>
        </w:rPr>
        <w:t>If the number of awardees change</w:t>
      </w:r>
      <w:r w:rsidR="00524348">
        <w:rPr>
          <w:color w:val="000000"/>
          <w:szCs w:val="24"/>
        </w:rPr>
        <w:t>s</w:t>
      </w:r>
      <w:r w:rsidR="00D52798">
        <w:rPr>
          <w:color w:val="000000"/>
          <w:szCs w:val="24"/>
        </w:rPr>
        <w:t xml:space="preserve"> in the new cooperative agreement</w:t>
      </w:r>
      <w:r w:rsidRPr="00D52798" w:rsidR="00D52798">
        <w:rPr>
          <w:color w:val="000000"/>
          <w:szCs w:val="24"/>
        </w:rPr>
        <w:t>, then a change request will be submitted to accurately reflect the burden hours.</w:t>
      </w:r>
    </w:p>
    <w:p w:rsidR="006E0EE8" w:rsidP="00063F9B" w:rsidRDefault="006E0EE8" w14:paraId="03958846" w14:textId="77777777">
      <w:pPr>
        <w:widowControl w:val="0"/>
        <w:ind w:firstLine="720"/>
        <w:rPr>
          <w:color w:val="000000"/>
          <w:szCs w:val="24"/>
        </w:rPr>
      </w:pPr>
    </w:p>
    <w:p w:rsidR="004623F9" w:rsidP="00063F9B" w:rsidRDefault="00BB0D19" w14:paraId="1A9988E0" w14:textId="77777777">
      <w:pPr>
        <w:widowControl w:val="0"/>
        <w:ind w:firstLine="720"/>
        <w:rPr>
          <w:color w:val="000000"/>
          <w:szCs w:val="24"/>
        </w:rPr>
      </w:pPr>
      <w:r>
        <w:rPr>
          <w:color w:val="000000"/>
          <w:szCs w:val="24"/>
        </w:rPr>
        <w:t xml:space="preserve">Content of the NPCR PEI instrument is being updated </w:t>
      </w:r>
      <w:r w:rsidR="007D2AD6">
        <w:rPr>
          <w:color w:val="000000"/>
          <w:szCs w:val="24"/>
        </w:rPr>
        <w:t xml:space="preserve">based on feedback </w:t>
      </w:r>
      <w:r w:rsidRPr="004E49CA" w:rsidR="004E49CA">
        <w:rPr>
          <w:color w:val="000000"/>
          <w:szCs w:val="24"/>
        </w:rPr>
        <w:t>from stakeholders and updates to NPCR Program Standards</w:t>
      </w:r>
      <w:r>
        <w:rPr>
          <w:color w:val="000000"/>
          <w:szCs w:val="24"/>
        </w:rPr>
        <w:t xml:space="preserve">.  </w:t>
      </w:r>
      <w:r w:rsidR="00524348">
        <w:rPr>
          <w:color w:val="000000"/>
          <w:szCs w:val="24"/>
        </w:rPr>
        <w:t>D</w:t>
      </w:r>
      <w:r w:rsidRPr="00524348" w:rsidR="00524348">
        <w:rPr>
          <w:rFonts w:eastAsia="Arial"/>
          <w:sz w:val="22"/>
          <w:szCs w:val="22"/>
        </w:rPr>
        <w:t xml:space="preserve">etermination was made to edit, </w:t>
      </w:r>
      <w:r w:rsidRPr="00524348" w:rsidR="008E12AC">
        <w:rPr>
          <w:rFonts w:eastAsia="Arial"/>
          <w:sz w:val="22"/>
          <w:szCs w:val="22"/>
        </w:rPr>
        <w:t>add,</w:t>
      </w:r>
      <w:r w:rsidRPr="00524348" w:rsidR="00524348">
        <w:rPr>
          <w:rFonts w:eastAsia="Arial"/>
          <w:sz w:val="22"/>
          <w:szCs w:val="22"/>
        </w:rPr>
        <w:t xml:space="preserve"> and clarify various questions</w:t>
      </w:r>
      <w:r w:rsidR="008E12AC">
        <w:rPr>
          <w:rFonts w:eastAsia="Arial"/>
          <w:sz w:val="22"/>
          <w:szCs w:val="22"/>
        </w:rPr>
        <w:t>;</w:t>
      </w:r>
      <w:r w:rsidR="00524348">
        <w:rPr>
          <w:rFonts w:eastAsia="Arial"/>
          <w:sz w:val="22"/>
          <w:szCs w:val="22"/>
        </w:rPr>
        <w:t xml:space="preserve"> </w:t>
      </w:r>
      <w:r w:rsidRPr="00524348" w:rsidR="00524348">
        <w:rPr>
          <w:rFonts w:eastAsia="Arial"/>
          <w:sz w:val="22"/>
          <w:szCs w:val="22"/>
        </w:rPr>
        <w:t xml:space="preserve">some questions </w:t>
      </w:r>
      <w:r w:rsidR="00524348">
        <w:rPr>
          <w:rFonts w:eastAsia="Arial"/>
          <w:sz w:val="22"/>
          <w:szCs w:val="22"/>
        </w:rPr>
        <w:t xml:space="preserve">were </w:t>
      </w:r>
      <w:r w:rsidRPr="00524348" w:rsidR="00524348">
        <w:rPr>
          <w:rFonts w:eastAsia="Arial"/>
          <w:sz w:val="22"/>
          <w:szCs w:val="22"/>
        </w:rPr>
        <w:t>deleted or revised</w:t>
      </w:r>
      <w:r w:rsidR="008E12AC">
        <w:rPr>
          <w:rFonts w:eastAsia="Arial"/>
          <w:sz w:val="22"/>
          <w:szCs w:val="22"/>
        </w:rPr>
        <w:t>; and</w:t>
      </w:r>
      <w:r w:rsidR="00524348">
        <w:rPr>
          <w:rFonts w:eastAsia="Arial"/>
          <w:sz w:val="22"/>
          <w:szCs w:val="22"/>
        </w:rPr>
        <w:t xml:space="preserve"> n</w:t>
      </w:r>
      <w:r w:rsidRPr="00524348" w:rsidR="00524348">
        <w:rPr>
          <w:rFonts w:eastAsia="Arial"/>
          <w:sz w:val="22"/>
          <w:szCs w:val="22"/>
        </w:rPr>
        <w:t xml:space="preserve">ew questions </w:t>
      </w:r>
      <w:r w:rsidR="00524348">
        <w:rPr>
          <w:rFonts w:eastAsia="Arial"/>
          <w:sz w:val="22"/>
          <w:szCs w:val="22"/>
        </w:rPr>
        <w:t xml:space="preserve">were </w:t>
      </w:r>
      <w:r w:rsidRPr="00524348" w:rsidR="00524348">
        <w:rPr>
          <w:rFonts w:eastAsia="Arial"/>
          <w:sz w:val="22"/>
          <w:szCs w:val="22"/>
        </w:rPr>
        <w:t>proposed based on the need for information from awardees to CSB and FOA DP17-1707 requirements.</w:t>
      </w:r>
    </w:p>
    <w:p w:rsidRPr="006840C6" w:rsidR="00063F9B" w:rsidP="00063F9B" w:rsidRDefault="00063F9B" w14:paraId="0F24A9A2" w14:textId="77777777">
      <w:pPr>
        <w:widowControl w:val="0"/>
        <w:ind w:firstLine="720"/>
        <w:rPr>
          <w:color w:val="000000"/>
          <w:szCs w:val="24"/>
        </w:rPr>
      </w:pPr>
    </w:p>
    <w:p w:rsidRPr="00063F9B" w:rsidR="00063F9B" w:rsidP="00912CBA" w:rsidRDefault="00E7410D" w14:paraId="0C8C5E6E" w14:textId="77777777">
      <w:pPr>
        <w:widowControl w:val="0"/>
        <w:rPr>
          <w:b/>
          <w:bCs/>
          <w:color w:val="000000"/>
          <w:szCs w:val="24"/>
        </w:rPr>
      </w:pPr>
      <w:r w:rsidRPr="006840C6">
        <w:rPr>
          <w:b/>
          <w:bCs/>
          <w:color w:val="000000"/>
          <w:szCs w:val="24"/>
        </w:rPr>
        <w:t>A16.</w:t>
      </w:r>
      <w:r w:rsidRPr="006840C6">
        <w:rPr>
          <w:color w:val="000000"/>
          <w:szCs w:val="24"/>
        </w:rPr>
        <w:tab/>
      </w:r>
      <w:r w:rsidRPr="006840C6">
        <w:rPr>
          <w:b/>
          <w:bCs/>
          <w:color w:val="000000"/>
          <w:szCs w:val="24"/>
        </w:rPr>
        <w:t>Plans for Tabulation and Publication and Project Time Schedule</w:t>
      </w:r>
      <w:r w:rsidRPr="006840C6">
        <w:rPr>
          <w:color w:val="000000"/>
          <w:szCs w:val="24"/>
        </w:rPr>
        <w:tab/>
      </w:r>
    </w:p>
    <w:p w:rsidR="00E7410D" w:rsidP="00063F9B" w:rsidRDefault="00E7410D" w14:paraId="000F6CBE" w14:textId="77777777">
      <w:pPr>
        <w:widowControl w:val="0"/>
        <w:ind w:firstLine="720"/>
        <w:rPr>
          <w:color w:val="000000"/>
          <w:szCs w:val="24"/>
        </w:rPr>
      </w:pPr>
      <w:r w:rsidRPr="006840C6">
        <w:rPr>
          <w:color w:val="000000"/>
          <w:szCs w:val="24"/>
        </w:rPr>
        <w:t xml:space="preserve">CDC requests a </w:t>
      </w:r>
      <w:r w:rsidR="001937F9">
        <w:rPr>
          <w:color w:val="000000"/>
          <w:szCs w:val="24"/>
        </w:rPr>
        <w:t>three</w:t>
      </w:r>
      <w:r w:rsidRPr="006840C6">
        <w:rPr>
          <w:color w:val="000000"/>
          <w:szCs w:val="24"/>
        </w:rPr>
        <w:t xml:space="preserve">-year clearance for the proposed program evaluation instrument.  Responses to the evaluation instrument will be received every other year from </w:t>
      </w:r>
      <w:r w:rsidR="00027591">
        <w:rPr>
          <w:color w:val="000000"/>
          <w:szCs w:val="24"/>
        </w:rPr>
        <w:t>awardee</w:t>
      </w:r>
      <w:r w:rsidRPr="006840C6">
        <w:rPr>
          <w:color w:val="000000"/>
          <w:szCs w:val="24"/>
        </w:rPr>
        <w:t>s</w:t>
      </w:r>
      <w:r w:rsidR="004E49CA">
        <w:rPr>
          <w:color w:val="000000"/>
          <w:szCs w:val="24"/>
        </w:rPr>
        <w:t xml:space="preserve"> (20</w:t>
      </w:r>
      <w:r w:rsidR="00F05887">
        <w:rPr>
          <w:color w:val="000000"/>
          <w:szCs w:val="24"/>
        </w:rPr>
        <w:t>22</w:t>
      </w:r>
      <w:r w:rsidR="004E49CA">
        <w:rPr>
          <w:color w:val="000000"/>
          <w:szCs w:val="24"/>
        </w:rPr>
        <w:t xml:space="preserve"> and 20</w:t>
      </w:r>
      <w:r w:rsidR="00F05887">
        <w:rPr>
          <w:color w:val="000000"/>
          <w:szCs w:val="24"/>
        </w:rPr>
        <w:t>24</w:t>
      </w:r>
      <w:r w:rsidR="004E49CA">
        <w:rPr>
          <w:color w:val="000000"/>
          <w:szCs w:val="24"/>
        </w:rPr>
        <w:t>)</w:t>
      </w:r>
      <w:r w:rsidRPr="006840C6">
        <w:rPr>
          <w:color w:val="000000"/>
          <w:szCs w:val="24"/>
        </w:rPr>
        <w:t>.  The same procedure for completing the instrument and submitting response data will be repeated for each deployment</w:t>
      </w:r>
      <w:r w:rsidR="00D52798">
        <w:rPr>
          <w:color w:val="000000"/>
          <w:szCs w:val="24"/>
        </w:rPr>
        <w:t xml:space="preserve"> of the evaluation instrument</w:t>
      </w:r>
      <w:r w:rsidRPr="006840C6">
        <w:rPr>
          <w:color w:val="000000"/>
          <w:szCs w:val="24"/>
        </w:rPr>
        <w:t xml:space="preserve">. Transmitted data reflect the </w:t>
      </w:r>
      <w:r w:rsidRPr="006840C6">
        <w:rPr>
          <w:color w:val="000000"/>
          <w:szCs w:val="24"/>
        </w:rPr>
        <w:lastRenderedPageBreak/>
        <w:t xml:space="preserve">CCRs’ status at the point in time as of </w:t>
      </w:r>
      <w:r w:rsidRPr="006840C6" w:rsidR="005371E9">
        <w:rPr>
          <w:color w:val="000000"/>
          <w:szCs w:val="24"/>
        </w:rPr>
        <w:t>December 31</w:t>
      </w:r>
      <w:r w:rsidRPr="006840C6">
        <w:rPr>
          <w:color w:val="000000"/>
          <w:szCs w:val="24"/>
        </w:rPr>
        <w:t xml:space="preserve"> each year, and this information is transmitted to CDC approximately </w:t>
      </w:r>
      <w:r w:rsidRPr="006840C6" w:rsidR="005371E9">
        <w:rPr>
          <w:color w:val="000000"/>
          <w:szCs w:val="24"/>
        </w:rPr>
        <w:t>9</w:t>
      </w:r>
      <w:r w:rsidRPr="006840C6">
        <w:rPr>
          <w:color w:val="000000"/>
          <w:szCs w:val="24"/>
        </w:rPr>
        <w:t>0 days later. The schedule for 20</w:t>
      </w:r>
      <w:r w:rsidR="00F05887">
        <w:rPr>
          <w:color w:val="000000"/>
          <w:szCs w:val="24"/>
        </w:rPr>
        <w:t>22</w:t>
      </w:r>
      <w:r w:rsidRPr="006840C6">
        <w:rPr>
          <w:color w:val="000000"/>
          <w:szCs w:val="24"/>
        </w:rPr>
        <w:t xml:space="preserve"> (Table 16) is anticipated to be:</w:t>
      </w:r>
    </w:p>
    <w:p w:rsidRPr="006840C6" w:rsidR="00063F9B" w:rsidP="00912CBA" w:rsidRDefault="00063F9B" w14:paraId="6ACB7323" w14:textId="77777777">
      <w:pPr>
        <w:widowControl w:val="0"/>
        <w:rPr>
          <w:color w:val="000000"/>
          <w:szCs w:val="24"/>
        </w:rPr>
      </w:pPr>
    </w:p>
    <w:p w:rsidRPr="006840C6" w:rsidR="00E7410D" w:rsidP="00912CBA" w:rsidRDefault="00E7410D" w14:paraId="1A0CF5D0" w14:textId="77777777">
      <w:pPr>
        <w:widowControl w:val="0"/>
        <w:rPr>
          <w:b/>
          <w:color w:val="000000"/>
          <w:szCs w:val="24"/>
        </w:rPr>
      </w:pPr>
      <w:r w:rsidRPr="006840C6">
        <w:rPr>
          <w:color w:val="000000"/>
          <w:szCs w:val="24"/>
        </w:rPr>
        <w:t xml:space="preserve">Table A16. Time Schedule for Instrument Availability, </w:t>
      </w:r>
      <w:r w:rsidRPr="006840C6" w:rsidR="00743B08">
        <w:rPr>
          <w:color w:val="000000"/>
          <w:szCs w:val="24"/>
        </w:rPr>
        <w:t>responding</w:t>
      </w:r>
      <w:r w:rsidRPr="006840C6">
        <w:rPr>
          <w:color w:val="000000"/>
          <w:szCs w:val="24"/>
        </w:rPr>
        <w:t xml:space="preserve"> to the Instrument, Generating Data Files, and Creating Descriptive Reports.</w:t>
      </w:r>
    </w:p>
    <w:tbl>
      <w:tblPr>
        <w:tblW w:w="9079" w:type="dxa"/>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4680"/>
        <w:gridCol w:w="4399"/>
      </w:tblGrid>
      <w:tr w:rsidRPr="006840C6" w:rsidR="00E7410D" w:rsidTr="00E7410D" w14:paraId="6743B1A0" w14:textId="77777777">
        <w:trPr>
          <w:cantSplit/>
          <w:trHeight w:val="382" w:hRule="exact"/>
        </w:trPr>
        <w:tc>
          <w:tcPr>
            <w:tcW w:w="4680" w:type="dxa"/>
            <w:tcBorders>
              <w:top w:val="single" w:color="000000" w:sz="2" w:space="0"/>
              <w:left w:val="single" w:color="000000" w:sz="2" w:space="0"/>
              <w:bottom w:val="single" w:color="000000" w:sz="2" w:space="0"/>
              <w:right w:val="single" w:color="000000" w:sz="2" w:space="0"/>
            </w:tcBorders>
            <w:shd w:val="pct12" w:color="auto" w:fill="FFFFFF"/>
          </w:tcPr>
          <w:p w:rsidRPr="006840C6" w:rsidR="00E7410D" w:rsidP="00912CBA" w:rsidRDefault="00E7410D" w14:paraId="7E3EE3A2" w14:textId="77777777">
            <w:pPr>
              <w:widowControl w:val="0"/>
              <w:rPr>
                <w:color w:val="000000"/>
                <w:szCs w:val="24"/>
              </w:rPr>
            </w:pPr>
            <w:r w:rsidRPr="006840C6">
              <w:rPr>
                <w:color w:val="000000"/>
                <w:szCs w:val="24"/>
              </w:rPr>
              <w:t>Tasks</w:t>
            </w:r>
          </w:p>
        </w:tc>
        <w:tc>
          <w:tcPr>
            <w:tcW w:w="4399" w:type="dxa"/>
            <w:tcBorders>
              <w:top w:val="single" w:color="000000" w:sz="2" w:space="0"/>
              <w:left w:val="single" w:color="000000" w:sz="2" w:space="0"/>
              <w:bottom w:val="single" w:color="000000" w:sz="2" w:space="0"/>
              <w:right w:val="single" w:color="000000" w:sz="2" w:space="0"/>
            </w:tcBorders>
            <w:shd w:val="pct12" w:color="auto" w:fill="FFFFFF"/>
          </w:tcPr>
          <w:p w:rsidRPr="00CE3EE3" w:rsidR="00E7410D" w:rsidP="00912CBA" w:rsidRDefault="00E7410D" w14:paraId="4DAFAB19" w14:textId="77777777">
            <w:pPr>
              <w:widowControl w:val="0"/>
              <w:rPr>
                <w:color w:val="000000"/>
                <w:szCs w:val="24"/>
              </w:rPr>
            </w:pPr>
            <w:r w:rsidRPr="00CE3EE3">
              <w:rPr>
                <w:color w:val="000000"/>
                <w:szCs w:val="24"/>
              </w:rPr>
              <w:t>Schedule</w:t>
            </w:r>
          </w:p>
        </w:tc>
      </w:tr>
      <w:tr w:rsidRPr="006840C6" w:rsidR="00E7410D" w:rsidTr="00E7410D" w14:paraId="54A9E22D" w14:textId="77777777">
        <w:trPr>
          <w:cantSplit/>
          <w:trHeight w:val="382" w:hRule="exact"/>
        </w:trPr>
        <w:tc>
          <w:tcPr>
            <w:tcW w:w="4680" w:type="dxa"/>
            <w:tcBorders>
              <w:top w:val="nil"/>
              <w:left w:val="single" w:color="000000" w:sz="7" w:space="0"/>
              <w:bottom w:val="single" w:color="000000" w:sz="7" w:space="0"/>
              <w:right w:val="single" w:color="000000" w:sz="7" w:space="0"/>
            </w:tcBorders>
          </w:tcPr>
          <w:p w:rsidRPr="006840C6" w:rsidR="00E7410D" w:rsidP="00912CBA" w:rsidRDefault="00E7410D" w14:paraId="2B023545" w14:textId="77777777">
            <w:pPr>
              <w:widowControl w:val="0"/>
              <w:rPr>
                <w:color w:val="000000"/>
                <w:szCs w:val="24"/>
              </w:rPr>
            </w:pPr>
            <w:r w:rsidRPr="006840C6">
              <w:rPr>
                <w:color w:val="000000"/>
                <w:szCs w:val="24"/>
              </w:rPr>
              <w:t xml:space="preserve">NPCR-PEI </w:t>
            </w:r>
            <w:r w:rsidR="00027591">
              <w:rPr>
                <w:color w:val="000000"/>
                <w:szCs w:val="24"/>
              </w:rPr>
              <w:t>awardee</w:t>
            </w:r>
            <w:r w:rsidRPr="006840C6">
              <w:rPr>
                <w:color w:val="000000"/>
                <w:szCs w:val="24"/>
              </w:rPr>
              <w:t>s’ status</w:t>
            </w:r>
          </w:p>
        </w:tc>
        <w:tc>
          <w:tcPr>
            <w:tcW w:w="4399" w:type="dxa"/>
            <w:tcBorders>
              <w:top w:val="nil"/>
              <w:left w:val="single" w:color="000000" w:sz="7" w:space="0"/>
              <w:bottom w:val="single" w:color="000000" w:sz="7" w:space="0"/>
              <w:right w:val="single" w:color="000000" w:sz="7" w:space="0"/>
            </w:tcBorders>
          </w:tcPr>
          <w:p w:rsidRPr="00CE3EE3" w:rsidR="00E7410D" w:rsidP="00912CBA" w:rsidRDefault="004623F9" w14:paraId="0EC2725C" w14:textId="77777777">
            <w:pPr>
              <w:widowControl w:val="0"/>
              <w:rPr>
                <w:color w:val="000000"/>
                <w:szCs w:val="24"/>
              </w:rPr>
            </w:pPr>
            <w:r w:rsidRPr="00CE3EE3">
              <w:rPr>
                <w:color w:val="000000"/>
                <w:szCs w:val="24"/>
              </w:rPr>
              <w:t>December 31</w:t>
            </w:r>
            <w:r w:rsidRPr="00CE3EE3" w:rsidR="00E7410D">
              <w:rPr>
                <w:color w:val="000000"/>
                <w:szCs w:val="24"/>
              </w:rPr>
              <w:t xml:space="preserve"> </w:t>
            </w:r>
            <w:r w:rsidRPr="00CE3EE3" w:rsidR="00B470B5">
              <w:rPr>
                <w:color w:val="000000"/>
                <w:szCs w:val="24"/>
              </w:rPr>
              <w:t xml:space="preserve">of </w:t>
            </w:r>
            <w:r w:rsidRPr="00CE3EE3" w:rsidR="00E7410D">
              <w:rPr>
                <w:color w:val="000000"/>
                <w:szCs w:val="24"/>
              </w:rPr>
              <w:t xml:space="preserve">year </w:t>
            </w:r>
            <w:r w:rsidRPr="00CE3EE3" w:rsidR="00152F2E">
              <w:rPr>
                <w:color w:val="000000"/>
                <w:szCs w:val="24"/>
              </w:rPr>
              <w:t>5</w:t>
            </w:r>
            <w:r w:rsidRPr="00CE3EE3" w:rsidR="00E7410D">
              <w:rPr>
                <w:color w:val="000000"/>
                <w:szCs w:val="24"/>
              </w:rPr>
              <w:t xml:space="preserve"> and </w:t>
            </w:r>
            <w:r w:rsidRPr="00CE3EE3" w:rsidR="00B470B5">
              <w:rPr>
                <w:color w:val="000000"/>
                <w:szCs w:val="24"/>
              </w:rPr>
              <w:t xml:space="preserve">year </w:t>
            </w:r>
            <w:r w:rsidRPr="00CE3EE3" w:rsidR="00152F2E">
              <w:rPr>
                <w:color w:val="000000"/>
                <w:szCs w:val="24"/>
              </w:rPr>
              <w:t>2</w:t>
            </w:r>
          </w:p>
        </w:tc>
      </w:tr>
      <w:tr w:rsidRPr="006840C6" w:rsidR="00E7410D" w:rsidTr="00E7410D" w14:paraId="01ACB152" w14:textId="77777777">
        <w:trPr>
          <w:cantSplit/>
          <w:trHeight w:val="382" w:hRule="exact"/>
        </w:trPr>
        <w:tc>
          <w:tcPr>
            <w:tcW w:w="468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1456BF61" w14:textId="77777777">
            <w:pPr>
              <w:widowControl w:val="0"/>
              <w:rPr>
                <w:color w:val="000000"/>
                <w:szCs w:val="24"/>
              </w:rPr>
            </w:pPr>
            <w:r w:rsidRPr="006840C6">
              <w:rPr>
                <w:color w:val="000000"/>
                <w:szCs w:val="24"/>
              </w:rPr>
              <w:t xml:space="preserve">NPCR-PEI completed by </w:t>
            </w:r>
            <w:r w:rsidR="00027591">
              <w:rPr>
                <w:color w:val="000000"/>
                <w:szCs w:val="24"/>
              </w:rPr>
              <w:t>awardee</w:t>
            </w:r>
            <w:r w:rsidRPr="006840C6">
              <w:rPr>
                <w:color w:val="000000"/>
                <w:szCs w:val="24"/>
              </w:rPr>
              <w:t>s</w:t>
            </w:r>
          </w:p>
        </w:tc>
        <w:tc>
          <w:tcPr>
            <w:tcW w:w="4399" w:type="dxa"/>
            <w:tcBorders>
              <w:top w:val="single" w:color="000000" w:sz="7" w:space="0"/>
              <w:left w:val="single" w:color="000000" w:sz="7" w:space="0"/>
              <w:bottom w:val="single" w:color="000000" w:sz="7" w:space="0"/>
              <w:right w:val="single" w:color="000000" w:sz="7" w:space="0"/>
            </w:tcBorders>
          </w:tcPr>
          <w:p w:rsidRPr="00CE3EE3" w:rsidR="00E7410D" w:rsidP="00912CBA" w:rsidRDefault="003C131B" w14:paraId="5EF89659" w14:textId="77777777">
            <w:pPr>
              <w:widowControl w:val="0"/>
              <w:rPr>
                <w:color w:val="000000"/>
                <w:szCs w:val="24"/>
              </w:rPr>
            </w:pPr>
            <w:r w:rsidRPr="00CE3EE3">
              <w:rPr>
                <w:color w:val="000000"/>
                <w:szCs w:val="24"/>
              </w:rPr>
              <w:t xml:space="preserve">Summer of year </w:t>
            </w:r>
            <w:r w:rsidRPr="00CE3EE3" w:rsidR="00E7410D">
              <w:rPr>
                <w:color w:val="000000"/>
                <w:szCs w:val="24"/>
              </w:rPr>
              <w:t xml:space="preserve">1 and </w:t>
            </w:r>
            <w:r w:rsidRPr="00CE3EE3" w:rsidR="00B470B5">
              <w:rPr>
                <w:color w:val="000000"/>
                <w:szCs w:val="24"/>
              </w:rPr>
              <w:t xml:space="preserve">year </w:t>
            </w:r>
            <w:r w:rsidRPr="00CE3EE3">
              <w:rPr>
                <w:color w:val="000000"/>
                <w:szCs w:val="24"/>
              </w:rPr>
              <w:t>3</w:t>
            </w:r>
            <w:r w:rsidRPr="00CE3EE3" w:rsidR="00152F2E">
              <w:rPr>
                <w:color w:val="000000"/>
                <w:szCs w:val="24"/>
              </w:rPr>
              <w:t xml:space="preserve"> </w:t>
            </w:r>
          </w:p>
        </w:tc>
      </w:tr>
      <w:tr w:rsidRPr="006840C6" w:rsidR="00E7410D" w:rsidTr="00E7410D" w14:paraId="6F6841FA" w14:textId="77777777">
        <w:trPr>
          <w:cantSplit/>
          <w:trHeight w:val="382" w:hRule="exact"/>
        </w:trPr>
        <w:tc>
          <w:tcPr>
            <w:tcW w:w="468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591B5A39" w14:textId="77777777">
            <w:pPr>
              <w:widowControl w:val="0"/>
              <w:rPr>
                <w:color w:val="000000"/>
                <w:szCs w:val="24"/>
              </w:rPr>
            </w:pPr>
            <w:r w:rsidRPr="006840C6">
              <w:rPr>
                <w:color w:val="000000"/>
                <w:szCs w:val="24"/>
              </w:rPr>
              <w:t>Data files generated</w:t>
            </w:r>
          </w:p>
        </w:tc>
        <w:tc>
          <w:tcPr>
            <w:tcW w:w="4399" w:type="dxa"/>
            <w:tcBorders>
              <w:top w:val="single" w:color="000000" w:sz="7" w:space="0"/>
              <w:left w:val="single" w:color="000000" w:sz="7" w:space="0"/>
              <w:bottom w:val="single" w:color="000000" w:sz="7" w:space="0"/>
              <w:right w:val="single" w:color="000000" w:sz="7" w:space="0"/>
            </w:tcBorders>
          </w:tcPr>
          <w:p w:rsidRPr="00CE3EE3" w:rsidR="00E7410D" w:rsidP="00912CBA" w:rsidRDefault="003C131B" w14:paraId="096128D6" w14:textId="77777777">
            <w:pPr>
              <w:widowControl w:val="0"/>
              <w:rPr>
                <w:color w:val="000000"/>
                <w:szCs w:val="24"/>
              </w:rPr>
            </w:pPr>
            <w:r w:rsidRPr="00CE3EE3">
              <w:rPr>
                <w:color w:val="000000"/>
                <w:szCs w:val="24"/>
              </w:rPr>
              <w:t>Winter</w:t>
            </w:r>
            <w:r w:rsidRPr="00CE3EE3" w:rsidR="00E7410D">
              <w:rPr>
                <w:color w:val="000000"/>
                <w:szCs w:val="24"/>
              </w:rPr>
              <w:t xml:space="preserve"> </w:t>
            </w:r>
            <w:r w:rsidRPr="00CE3EE3" w:rsidR="00B470B5">
              <w:rPr>
                <w:color w:val="000000"/>
                <w:szCs w:val="24"/>
              </w:rPr>
              <w:t xml:space="preserve">of </w:t>
            </w:r>
            <w:r w:rsidRPr="00CE3EE3" w:rsidR="00E7410D">
              <w:rPr>
                <w:color w:val="000000"/>
                <w:szCs w:val="24"/>
              </w:rPr>
              <w:t>year 1 and</w:t>
            </w:r>
            <w:r w:rsidRPr="00CE3EE3" w:rsidR="00B470B5">
              <w:rPr>
                <w:color w:val="000000"/>
                <w:szCs w:val="24"/>
              </w:rPr>
              <w:t xml:space="preserve"> year</w:t>
            </w:r>
            <w:r w:rsidRPr="00CE3EE3" w:rsidR="00E7410D">
              <w:rPr>
                <w:color w:val="000000"/>
                <w:szCs w:val="24"/>
              </w:rPr>
              <w:t xml:space="preserve"> 3</w:t>
            </w:r>
          </w:p>
        </w:tc>
      </w:tr>
      <w:tr w:rsidRPr="006840C6" w:rsidR="00E7410D" w:rsidTr="00E7410D" w14:paraId="55FB7F47" w14:textId="77777777">
        <w:trPr>
          <w:cantSplit/>
          <w:trHeight w:val="1007" w:hRule="exact"/>
        </w:trPr>
        <w:tc>
          <w:tcPr>
            <w:tcW w:w="4680" w:type="dxa"/>
            <w:tcBorders>
              <w:top w:val="single" w:color="000000" w:sz="7" w:space="0"/>
              <w:left w:val="single" w:color="000000" w:sz="7" w:space="0"/>
              <w:bottom w:val="single" w:color="000000" w:sz="7" w:space="0"/>
              <w:right w:val="single" w:color="000000" w:sz="7" w:space="0"/>
            </w:tcBorders>
          </w:tcPr>
          <w:p w:rsidRPr="006840C6" w:rsidR="00E7410D" w:rsidP="00912CBA" w:rsidRDefault="00E7410D" w14:paraId="0DB8026B" w14:textId="77777777">
            <w:pPr>
              <w:widowControl w:val="0"/>
              <w:rPr>
                <w:color w:val="000000"/>
                <w:szCs w:val="24"/>
              </w:rPr>
            </w:pPr>
            <w:r w:rsidRPr="006840C6">
              <w:rPr>
                <w:color w:val="000000"/>
                <w:szCs w:val="24"/>
              </w:rPr>
              <w:t xml:space="preserve">Descriptive Reports and data display made available to </w:t>
            </w:r>
            <w:r w:rsidR="00027591">
              <w:rPr>
                <w:color w:val="000000"/>
                <w:szCs w:val="24"/>
              </w:rPr>
              <w:t>awardee</w:t>
            </w:r>
            <w:r w:rsidRPr="006840C6">
              <w:rPr>
                <w:color w:val="000000"/>
                <w:szCs w:val="24"/>
              </w:rPr>
              <w:t>s</w:t>
            </w:r>
          </w:p>
        </w:tc>
        <w:tc>
          <w:tcPr>
            <w:tcW w:w="4399" w:type="dxa"/>
            <w:tcBorders>
              <w:top w:val="single" w:color="000000" w:sz="7" w:space="0"/>
              <w:left w:val="single" w:color="000000" w:sz="7" w:space="0"/>
              <w:bottom w:val="single" w:color="000000" w:sz="7" w:space="0"/>
              <w:right w:val="single" w:color="000000" w:sz="7" w:space="0"/>
            </w:tcBorders>
          </w:tcPr>
          <w:p w:rsidRPr="00CE3EE3" w:rsidR="00E7410D" w:rsidP="00912CBA" w:rsidRDefault="004623F9" w14:paraId="67417A3E" w14:textId="77777777">
            <w:pPr>
              <w:widowControl w:val="0"/>
              <w:rPr>
                <w:color w:val="000000"/>
                <w:szCs w:val="24"/>
              </w:rPr>
            </w:pPr>
            <w:r w:rsidRPr="00CE3EE3">
              <w:rPr>
                <w:color w:val="000000"/>
                <w:szCs w:val="24"/>
              </w:rPr>
              <w:t>April</w:t>
            </w:r>
            <w:r w:rsidRPr="00CE3EE3" w:rsidR="00E7410D">
              <w:rPr>
                <w:color w:val="000000"/>
                <w:szCs w:val="24"/>
              </w:rPr>
              <w:t xml:space="preserve"> 30 </w:t>
            </w:r>
            <w:r w:rsidRPr="00CE3EE3" w:rsidR="00B470B5">
              <w:rPr>
                <w:color w:val="000000"/>
                <w:szCs w:val="24"/>
              </w:rPr>
              <w:t xml:space="preserve">of </w:t>
            </w:r>
            <w:r w:rsidRPr="00CE3EE3" w:rsidR="00E7410D">
              <w:rPr>
                <w:color w:val="000000"/>
                <w:szCs w:val="24"/>
              </w:rPr>
              <w:t>year 2</w:t>
            </w:r>
            <w:r w:rsidR="00743B08">
              <w:rPr>
                <w:color w:val="000000"/>
                <w:szCs w:val="24"/>
              </w:rPr>
              <w:t xml:space="preserve"> </w:t>
            </w:r>
            <w:r w:rsidRPr="00743B08" w:rsidR="003C131B">
              <w:rPr>
                <w:color w:val="000000"/>
                <w:szCs w:val="24"/>
              </w:rPr>
              <w:t xml:space="preserve">and Year 4 </w:t>
            </w:r>
          </w:p>
        </w:tc>
      </w:tr>
    </w:tbl>
    <w:p w:rsidRPr="006840C6" w:rsidR="00E7410D" w:rsidP="00912CBA" w:rsidRDefault="00E7410D" w14:paraId="2C4EB012" w14:textId="77777777">
      <w:pPr>
        <w:widowControl w:val="0"/>
        <w:rPr>
          <w:b/>
          <w:bCs/>
          <w:color w:val="000000"/>
          <w:szCs w:val="24"/>
        </w:rPr>
      </w:pPr>
    </w:p>
    <w:p w:rsidRPr="006840C6" w:rsidR="00E7410D" w:rsidP="00912CBA" w:rsidRDefault="00E7410D" w14:paraId="61C55DE1" w14:textId="77777777">
      <w:pPr>
        <w:widowControl w:val="0"/>
        <w:rPr>
          <w:color w:val="000000"/>
          <w:szCs w:val="24"/>
        </w:rPr>
      </w:pPr>
      <w:r w:rsidRPr="006840C6">
        <w:rPr>
          <w:b/>
          <w:bCs/>
          <w:color w:val="000000"/>
          <w:szCs w:val="24"/>
        </w:rPr>
        <w:t>A17.</w:t>
      </w:r>
      <w:r w:rsidRPr="006840C6">
        <w:rPr>
          <w:color w:val="000000"/>
          <w:szCs w:val="24"/>
        </w:rPr>
        <w:tab/>
      </w:r>
      <w:r w:rsidRPr="006840C6">
        <w:rPr>
          <w:b/>
          <w:bCs/>
          <w:color w:val="000000"/>
          <w:szCs w:val="24"/>
        </w:rPr>
        <w:t>Reason(s) Display of OMB Expiration Date is Inappropriate</w:t>
      </w:r>
    </w:p>
    <w:p w:rsidRPr="006840C6" w:rsidR="00E7410D" w:rsidP="00912CBA" w:rsidRDefault="00E7410D" w14:paraId="6BAF7B8B" w14:textId="77777777">
      <w:pPr>
        <w:widowControl w:val="0"/>
        <w:ind w:firstLine="720"/>
        <w:rPr>
          <w:color w:val="000000"/>
          <w:szCs w:val="24"/>
        </w:rPr>
      </w:pPr>
      <w:r w:rsidRPr="006840C6">
        <w:rPr>
          <w:color w:val="000000"/>
          <w:szCs w:val="24"/>
        </w:rPr>
        <w:t>There is no request for a date display exemption.</w:t>
      </w:r>
    </w:p>
    <w:p w:rsidRPr="001708E1" w:rsidR="00E7410D" w:rsidP="00912CBA" w:rsidRDefault="00E7410D" w14:paraId="46237889" w14:textId="77777777">
      <w:pPr>
        <w:widowControl w:val="0"/>
        <w:rPr>
          <w:color w:val="000000"/>
          <w:szCs w:val="24"/>
        </w:rPr>
      </w:pPr>
    </w:p>
    <w:p w:rsidRPr="00063F9B" w:rsidR="001708E1" w:rsidP="00063F9B" w:rsidRDefault="001708E1" w14:paraId="59D3EF1E" w14:textId="77777777">
      <w:pPr>
        <w:pStyle w:val="Heading1"/>
        <w:jc w:val="left"/>
        <w:rPr>
          <w:sz w:val="24"/>
          <w:szCs w:val="24"/>
        </w:rPr>
      </w:pPr>
      <w:bookmarkStart w:name="_Toc235938369" w:id="6"/>
      <w:r w:rsidRPr="001708E1">
        <w:rPr>
          <w:sz w:val="24"/>
          <w:szCs w:val="24"/>
        </w:rPr>
        <w:t>A18.</w:t>
      </w:r>
      <w:r w:rsidRPr="001708E1">
        <w:rPr>
          <w:sz w:val="24"/>
          <w:szCs w:val="24"/>
        </w:rPr>
        <w:tab/>
        <w:t>Exceptions to Certification for Paperwork Reduction Act Submissions</w:t>
      </w:r>
      <w:bookmarkEnd w:id="6"/>
    </w:p>
    <w:p w:rsidRPr="006840C6" w:rsidR="0010485D" w:rsidP="00C2473D" w:rsidRDefault="001708E1" w14:paraId="32893973" w14:textId="77777777">
      <w:pPr>
        <w:numPr>
          <w:ilvl w:val="12"/>
          <w:numId w:val="0"/>
        </w:numPr>
        <w:ind w:left="720"/>
        <w:rPr>
          <w:b/>
          <w:color w:val="000000"/>
          <w:szCs w:val="24"/>
        </w:rPr>
      </w:pPr>
      <w:r w:rsidRPr="001708E1">
        <w:rPr>
          <w:szCs w:val="24"/>
        </w:rPr>
        <w:t xml:space="preserve">There are no exceptions to the certification. </w:t>
      </w:r>
    </w:p>
    <w:sectPr w:rsidRPr="006840C6" w:rsidR="0010485D" w:rsidSect="004623F9">
      <w:headerReference w:type="even" r:id="rId22"/>
      <w:headerReference w:type="default" r:id="rId23"/>
      <w:footerReference w:type="even" r:id="rId24"/>
      <w:headerReference w:type="first" r:id="rId25"/>
      <w:footerReference w:type="first" r:id="rId26"/>
      <w:footnotePr>
        <w:numFmt w:val="lowerLetter"/>
      </w:footnotePr>
      <w:endnotePr>
        <w:numFmt w:val="lowerLetter"/>
      </w:endnotePr>
      <w:type w:val="continuous"/>
      <w:pgSz w:w="12240" w:h="15840" w:code="1"/>
      <w:pgMar w:top="1440" w:right="1440" w:bottom="144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E13DC" w14:textId="77777777" w:rsidR="00F954B5" w:rsidRDefault="00F954B5">
      <w:r>
        <w:separator/>
      </w:r>
    </w:p>
  </w:endnote>
  <w:endnote w:type="continuationSeparator" w:id="0">
    <w:p w14:paraId="6021AA7A" w14:textId="77777777" w:rsidR="00F954B5" w:rsidRDefault="00F9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E3DA0" w14:textId="77777777" w:rsidR="00B23A96" w:rsidRDefault="00B23A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BEE403" w14:textId="77777777" w:rsidR="00B23A96" w:rsidRDefault="00B23A96">
    <w:pPr>
      <w:framePr w:w="9360" w:h="280" w:hRule="exact" w:wrap="notBeside" w:vAnchor="page" w:hAnchor="text" w:y="14478"/>
      <w:widowControl w:val="0"/>
      <w:tabs>
        <w:tab w:val="left" w:pos="0"/>
        <w:tab w:val="left" w:pos="720"/>
        <w:tab w:val="left" w:pos="1440"/>
      </w:tabs>
      <w:spacing w:line="0" w:lineRule="atLeast"/>
      <w:jc w:val="center"/>
      <w:rPr>
        <w:vanish/>
      </w:rPr>
    </w:pPr>
    <w:r>
      <w:rPr>
        <w:color w:val="000000"/>
      </w:rPr>
      <w:pgNum/>
    </w:r>
  </w:p>
  <w:p w14:paraId="0B3E2C79" w14:textId="77777777" w:rsidR="00B23A96" w:rsidRDefault="00B23A96">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9D0E8" w14:textId="77777777" w:rsidR="00B23A96" w:rsidRDefault="00B23A96">
    <w:pPr>
      <w:pStyle w:val="Footer"/>
      <w:jc w:val="center"/>
    </w:pPr>
    <w:r>
      <w:t>[</w:t>
    </w:r>
    <w:r>
      <w:fldChar w:fldCharType="begin"/>
    </w:r>
    <w:r>
      <w:instrText xml:space="preserve"> PAGE   \* MERGEFORMAT </w:instrText>
    </w:r>
    <w:r>
      <w:fldChar w:fldCharType="separate"/>
    </w:r>
    <w:r w:rsidR="00065AA5">
      <w:rPr>
        <w:noProof/>
      </w:rPr>
      <w:t>8</w:t>
    </w:r>
    <w:r>
      <w:fldChar w:fldCharType="end"/>
    </w:r>
    <w:r>
      <w:t>]</w:t>
    </w:r>
  </w:p>
  <w:p w14:paraId="60300F8C" w14:textId="77777777" w:rsidR="00B23A96" w:rsidRPr="003E5A8B" w:rsidRDefault="00B23A96" w:rsidP="0079576C">
    <w:pPr>
      <w:pStyle w:val="Footer"/>
      <w:widowControl w:val="0"/>
      <w:tabs>
        <w:tab w:val="clear" w:pos="4320"/>
        <w:tab w:val="clear" w:pos="8640"/>
        <w:tab w:val="left" w:pos="0"/>
        <w:tab w:val="left" w:pos="720"/>
        <w:tab w:val="left" w:pos="1440"/>
      </w:tabs>
      <w:rPr>
        <w:color w:val="C0C0C0"/>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97A41" w14:textId="77777777" w:rsidR="00B23A96" w:rsidRPr="0079576C" w:rsidRDefault="00B23A96" w:rsidP="0079576C">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92252" w14:textId="77777777" w:rsidR="00B23A96" w:rsidRDefault="00B23A96">
    <w:pPr>
      <w:pStyle w:val="Footer"/>
      <w:jc w:val="center"/>
    </w:pPr>
    <w:r>
      <w:t>[</w:t>
    </w:r>
    <w:r>
      <w:fldChar w:fldCharType="begin"/>
    </w:r>
    <w:r>
      <w:instrText xml:space="preserve"> PAGE   \* MERGEFORMAT </w:instrText>
    </w:r>
    <w:r>
      <w:fldChar w:fldCharType="separate"/>
    </w:r>
    <w:r w:rsidR="00065AA5">
      <w:rPr>
        <w:noProof/>
      </w:rPr>
      <w:t>12</w:t>
    </w:r>
    <w:r>
      <w:fldChar w:fldCharType="end"/>
    </w:r>
    <w:r>
      <w:t>]</w:t>
    </w:r>
  </w:p>
  <w:p w14:paraId="6A267D07" w14:textId="77777777" w:rsidR="00B23A96" w:rsidRPr="00A470B5" w:rsidRDefault="00B23A96" w:rsidP="00A470B5">
    <w:pPr>
      <w:pStyle w:val="Footer"/>
      <w:rPr>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C06A2" w14:textId="77777777" w:rsidR="00B23A96" w:rsidRDefault="00B23A96">
    <w:pPr>
      <w:framePr w:w="9360" w:h="280" w:hRule="exact" w:wrap="notBeside" w:vAnchor="page" w:hAnchor="text" w:y="14400"/>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jc w:val="center"/>
      <w:rPr>
        <w:vanish/>
      </w:rPr>
    </w:pPr>
    <w:r>
      <w:pgNum/>
    </w:r>
  </w:p>
  <w:p w14:paraId="10A7445B" w14:textId="77777777" w:rsidR="00B23A96" w:rsidRDefault="00B23A96">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38B27" w14:textId="77777777" w:rsidR="00B23A96" w:rsidRDefault="00B23A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555DD" w14:textId="77777777" w:rsidR="00F954B5" w:rsidRDefault="00F954B5">
      <w:r>
        <w:separator/>
      </w:r>
    </w:p>
  </w:footnote>
  <w:footnote w:type="continuationSeparator" w:id="0">
    <w:p w14:paraId="4DB3AA77" w14:textId="77777777" w:rsidR="00F954B5" w:rsidRDefault="00F9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9053" w14:textId="77777777" w:rsidR="00B23A96" w:rsidRDefault="00B23A96">
    <w:pPr>
      <w:widowControl w:val="0"/>
      <w:tabs>
        <w:tab w:val="left" w:pos="0"/>
        <w:tab w:val="left" w:pos="720"/>
        <w:tab w:val="left" w:pos="1440"/>
      </w:tabs>
    </w:pPr>
    <w:r>
      <w:rPr>
        <w:sz w:val="16"/>
      </w:rPr>
      <w:t>National Breast and Cervical Cancer Early Detection Program - Application for OMB Clearance</w:t>
    </w:r>
    <w:r>
      <w:rPr>
        <w:sz w:val="14"/>
      </w:rPr>
      <w:tab/>
    </w: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D091B" w14:textId="77777777" w:rsidR="00B23A96" w:rsidRDefault="00B23A96" w:rsidP="007306BF">
    <w:pPr>
      <w:pStyle w:val="Header"/>
      <w:jc w:val="center"/>
    </w:pPr>
  </w:p>
  <w:p w14:paraId="78333D9A" w14:textId="77777777" w:rsidR="00B23A96" w:rsidRDefault="00B23A96">
    <w:pPr>
      <w:widowControl w:val="0"/>
      <w:spacing w:line="335"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DE2D3" w14:textId="77777777" w:rsidR="00B23A96" w:rsidRDefault="00B23A96">
    <w:pPr>
      <w:pStyle w:val="Header"/>
    </w:pPr>
  </w:p>
  <w:p w14:paraId="1113877B" w14:textId="77777777" w:rsidR="00B23A96" w:rsidRDefault="00B23A96">
    <w:pPr>
      <w:pStyle w:val="Header"/>
    </w:pPr>
  </w:p>
  <w:p w14:paraId="35413075" w14:textId="77777777" w:rsidR="00B23A96" w:rsidRDefault="00B23A96" w:rsidP="007306B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AB069" w14:textId="77777777" w:rsidR="00B23A96" w:rsidRDefault="00B23A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D38D" w14:textId="77777777" w:rsidR="00B23A96" w:rsidRDefault="00B23A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C087" w14:textId="77777777" w:rsidR="00B23A96" w:rsidRDefault="00B23A96">
    <w:pPr>
      <w:widowControl w:val="0"/>
      <w:spacing w:line="335" w:lineRule="auto"/>
      <w:rPr>
        <w:sz w:val="16"/>
      </w:rPr>
    </w:pPr>
  </w:p>
  <w:p w14:paraId="364DF5C7" w14:textId="77777777" w:rsidR="00B23A96" w:rsidRDefault="00B23A96">
    <w:pPr>
      <w:widowControl w:val="0"/>
      <w:spacing w:line="335" w:lineRule="auto"/>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143C" w14:textId="77777777" w:rsidR="00B23A96" w:rsidRDefault="00B23A96">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C98C" w14:textId="77777777" w:rsidR="00B23A96" w:rsidRDefault="00B23A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3EDF0" w14:textId="77777777" w:rsidR="00B23A96" w:rsidRDefault="00B23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B3D4D"/>
    <w:multiLevelType w:val="hybridMultilevel"/>
    <w:tmpl w:val="3DAC7A54"/>
    <w:lvl w:ilvl="0" w:tplc="CFE4E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605ED"/>
    <w:multiLevelType w:val="hybridMultilevel"/>
    <w:tmpl w:val="E5FC8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4E27A2"/>
    <w:multiLevelType w:val="hybridMultilevel"/>
    <w:tmpl w:val="78FA9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5D5E45"/>
    <w:multiLevelType w:val="hybridMultilevel"/>
    <w:tmpl w:val="68FC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F077A"/>
    <w:multiLevelType w:val="hybridMultilevel"/>
    <w:tmpl w:val="93B0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9D43C0"/>
    <w:multiLevelType w:val="singleLevel"/>
    <w:tmpl w:val="D10A20E0"/>
    <w:lvl w:ilvl="0">
      <w:start w:val="1"/>
      <w:numFmt w:val="upperLetter"/>
      <w:lvlText w:val="%1."/>
      <w:lvlJc w:val="left"/>
      <w:pPr>
        <w:tabs>
          <w:tab w:val="num" w:pos="720"/>
        </w:tabs>
        <w:ind w:left="720" w:hanging="720"/>
      </w:pPr>
      <w:rPr>
        <w:rFonts w:hint="default"/>
      </w:rPr>
    </w:lvl>
  </w:abstractNum>
  <w:abstractNum w:abstractNumId="6" w15:restartNumberingAfterBreak="0">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7" w15:restartNumberingAfterBreak="0">
    <w:nsid w:val="3D146B12"/>
    <w:multiLevelType w:val="hybridMultilevel"/>
    <w:tmpl w:val="2C46D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3A58D2"/>
    <w:multiLevelType w:val="singleLevel"/>
    <w:tmpl w:val="5BDC9B1A"/>
    <w:lvl w:ilvl="0">
      <w:start w:val="1"/>
      <w:numFmt w:val="upperLetter"/>
      <w:lvlText w:val="%1."/>
      <w:lvlJc w:val="left"/>
      <w:pPr>
        <w:tabs>
          <w:tab w:val="num" w:pos="720"/>
        </w:tabs>
        <w:ind w:left="720" w:hanging="720"/>
      </w:pPr>
      <w:rPr>
        <w:rFonts w:hint="default"/>
      </w:rPr>
    </w:lvl>
  </w:abstractNum>
  <w:abstractNum w:abstractNumId="9" w15:restartNumberingAfterBreak="0">
    <w:nsid w:val="453A7D72"/>
    <w:multiLevelType w:val="hybridMultilevel"/>
    <w:tmpl w:val="ADF624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1735E56"/>
    <w:multiLevelType w:val="hybridMultilevel"/>
    <w:tmpl w:val="8F94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F4EF3"/>
    <w:multiLevelType w:val="hybridMultilevel"/>
    <w:tmpl w:val="2D183C9C"/>
    <w:lvl w:ilvl="0" w:tplc="6F9E76C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A6E65E1"/>
    <w:multiLevelType w:val="hybridMultilevel"/>
    <w:tmpl w:val="4A00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B409B2"/>
    <w:multiLevelType w:val="hybridMultilevel"/>
    <w:tmpl w:val="685063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B30DE"/>
    <w:multiLevelType w:val="singleLevel"/>
    <w:tmpl w:val="F3F0004A"/>
    <w:lvl w:ilvl="0">
      <w:start w:val="2"/>
      <w:numFmt w:val="upperLetter"/>
      <w:lvlText w:val="%1."/>
      <w:lvlJc w:val="left"/>
      <w:pPr>
        <w:tabs>
          <w:tab w:val="num" w:pos="720"/>
        </w:tabs>
        <w:ind w:left="720" w:hanging="720"/>
      </w:pPr>
      <w:rPr>
        <w:rFonts w:hint="default"/>
      </w:rPr>
    </w:lvl>
  </w:abstractNum>
  <w:abstractNum w:abstractNumId="16" w15:restartNumberingAfterBreak="0">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90278E"/>
    <w:multiLevelType w:val="hybridMultilevel"/>
    <w:tmpl w:val="B802B28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9B00CA6">
      <w:start w:val="2"/>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5"/>
  </w:num>
  <w:num w:numId="4">
    <w:abstractNumId w:val="8"/>
  </w:num>
  <w:num w:numId="5">
    <w:abstractNumId w:val="14"/>
  </w:num>
  <w:num w:numId="6">
    <w:abstractNumId w:val="4"/>
  </w:num>
  <w:num w:numId="7">
    <w:abstractNumId w:val="13"/>
  </w:num>
  <w:num w:numId="8">
    <w:abstractNumId w:val="16"/>
  </w:num>
  <w:num w:numId="9">
    <w:abstractNumId w:val="7"/>
  </w:num>
  <w:num w:numId="10">
    <w:abstractNumId w:val="9"/>
  </w:num>
  <w:num w:numId="11">
    <w:abstractNumId w:val="11"/>
  </w:num>
  <w:num w:numId="12">
    <w:abstractNumId w:val="17"/>
  </w:num>
  <w:num w:numId="13">
    <w:abstractNumId w:val="0"/>
  </w:num>
  <w:num w:numId="14">
    <w:abstractNumId w:val="12"/>
  </w:num>
  <w:num w:numId="15">
    <w:abstractNumId w:val="3"/>
  </w:num>
  <w:num w:numId="16">
    <w:abstractNumId w:val="1"/>
  </w:num>
  <w:num w:numId="17">
    <w:abstractNumId w:val="2"/>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9A"/>
    <w:rsid w:val="00000F9B"/>
    <w:rsid w:val="00001EF3"/>
    <w:rsid w:val="00001F79"/>
    <w:rsid w:val="00004A08"/>
    <w:rsid w:val="00005ADA"/>
    <w:rsid w:val="000061B3"/>
    <w:rsid w:val="0000657F"/>
    <w:rsid w:val="00006695"/>
    <w:rsid w:val="00013B53"/>
    <w:rsid w:val="000171AC"/>
    <w:rsid w:val="000175F5"/>
    <w:rsid w:val="00017618"/>
    <w:rsid w:val="00021AB7"/>
    <w:rsid w:val="00023447"/>
    <w:rsid w:val="0002524B"/>
    <w:rsid w:val="00026087"/>
    <w:rsid w:val="00027591"/>
    <w:rsid w:val="000354EA"/>
    <w:rsid w:val="00036B52"/>
    <w:rsid w:val="00037C9F"/>
    <w:rsid w:val="00037E99"/>
    <w:rsid w:val="000400DE"/>
    <w:rsid w:val="00041466"/>
    <w:rsid w:val="00043A23"/>
    <w:rsid w:val="00043CA9"/>
    <w:rsid w:val="00044150"/>
    <w:rsid w:val="00044264"/>
    <w:rsid w:val="00044A46"/>
    <w:rsid w:val="00045D70"/>
    <w:rsid w:val="00046980"/>
    <w:rsid w:val="000502AB"/>
    <w:rsid w:val="000515B8"/>
    <w:rsid w:val="000528FA"/>
    <w:rsid w:val="00054576"/>
    <w:rsid w:val="000607D1"/>
    <w:rsid w:val="0006240C"/>
    <w:rsid w:val="00063F9B"/>
    <w:rsid w:val="00065AA5"/>
    <w:rsid w:val="00066420"/>
    <w:rsid w:val="00067AC1"/>
    <w:rsid w:val="00070AE0"/>
    <w:rsid w:val="00072924"/>
    <w:rsid w:val="00072B95"/>
    <w:rsid w:val="00077DAB"/>
    <w:rsid w:val="00082741"/>
    <w:rsid w:val="00082D7D"/>
    <w:rsid w:val="00087844"/>
    <w:rsid w:val="00090CFE"/>
    <w:rsid w:val="00091EA6"/>
    <w:rsid w:val="000924BD"/>
    <w:rsid w:val="0009275B"/>
    <w:rsid w:val="000928AB"/>
    <w:rsid w:val="000967D3"/>
    <w:rsid w:val="000A2007"/>
    <w:rsid w:val="000A3733"/>
    <w:rsid w:val="000A39BA"/>
    <w:rsid w:val="000A3D16"/>
    <w:rsid w:val="000A3E8B"/>
    <w:rsid w:val="000A50F0"/>
    <w:rsid w:val="000A6C66"/>
    <w:rsid w:val="000A74B4"/>
    <w:rsid w:val="000B3A42"/>
    <w:rsid w:val="000B48CE"/>
    <w:rsid w:val="000B67BF"/>
    <w:rsid w:val="000B6F60"/>
    <w:rsid w:val="000C3BE1"/>
    <w:rsid w:val="000C4EB0"/>
    <w:rsid w:val="000D1368"/>
    <w:rsid w:val="000D195D"/>
    <w:rsid w:val="000D4685"/>
    <w:rsid w:val="000D601D"/>
    <w:rsid w:val="000D653D"/>
    <w:rsid w:val="000D6F60"/>
    <w:rsid w:val="000D788A"/>
    <w:rsid w:val="000D7EFC"/>
    <w:rsid w:val="000E1F18"/>
    <w:rsid w:val="000E3242"/>
    <w:rsid w:val="000E406A"/>
    <w:rsid w:val="000E4CB6"/>
    <w:rsid w:val="000E5AEA"/>
    <w:rsid w:val="000E6FDF"/>
    <w:rsid w:val="000E7CE1"/>
    <w:rsid w:val="000E7F37"/>
    <w:rsid w:val="000F01CD"/>
    <w:rsid w:val="000F0521"/>
    <w:rsid w:val="000F25D3"/>
    <w:rsid w:val="000F3D00"/>
    <w:rsid w:val="000F3DFC"/>
    <w:rsid w:val="000F4BB0"/>
    <w:rsid w:val="000F6CC8"/>
    <w:rsid w:val="00101ECE"/>
    <w:rsid w:val="0010485D"/>
    <w:rsid w:val="001048B9"/>
    <w:rsid w:val="00105EC5"/>
    <w:rsid w:val="00106727"/>
    <w:rsid w:val="00107164"/>
    <w:rsid w:val="001071DA"/>
    <w:rsid w:val="00113D13"/>
    <w:rsid w:val="001151BB"/>
    <w:rsid w:val="001161C3"/>
    <w:rsid w:val="00116364"/>
    <w:rsid w:val="001163AE"/>
    <w:rsid w:val="00116F7A"/>
    <w:rsid w:val="0012176A"/>
    <w:rsid w:val="00124298"/>
    <w:rsid w:val="00124648"/>
    <w:rsid w:val="00124BDF"/>
    <w:rsid w:val="00125C63"/>
    <w:rsid w:val="00125FE3"/>
    <w:rsid w:val="00126BF8"/>
    <w:rsid w:val="00130820"/>
    <w:rsid w:val="0013121F"/>
    <w:rsid w:val="00131803"/>
    <w:rsid w:val="00132802"/>
    <w:rsid w:val="001328B1"/>
    <w:rsid w:val="001342D8"/>
    <w:rsid w:val="0013710D"/>
    <w:rsid w:val="00141955"/>
    <w:rsid w:val="00142D8E"/>
    <w:rsid w:val="001433D9"/>
    <w:rsid w:val="001445AC"/>
    <w:rsid w:val="001458A6"/>
    <w:rsid w:val="00145A29"/>
    <w:rsid w:val="001476FB"/>
    <w:rsid w:val="00147D5A"/>
    <w:rsid w:val="00150760"/>
    <w:rsid w:val="00152744"/>
    <w:rsid w:val="00152F2E"/>
    <w:rsid w:val="001544F4"/>
    <w:rsid w:val="00154669"/>
    <w:rsid w:val="00156172"/>
    <w:rsid w:val="00160219"/>
    <w:rsid w:val="00161C85"/>
    <w:rsid w:val="001626A2"/>
    <w:rsid w:val="001628BB"/>
    <w:rsid w:val="001708E1"/>
    <w:rsid w:val="0017140B"/>
    <w:rsid w:val="0017236C"/>
    <w:rsid w:val="001738E3"/>
    <w:rsid w:val="001740CE"/>
    <w:rsid w:val="00174EE1"/>
    <w:rsid w:val="00176E70"/>
    <w:rsid w:val="00177F70"/>
    <w:rsid w:val="00180267"/>
    <w:rsid w:val="00182D5D"/>
    <w:rsid w:val="00183746"/>
    <w:rsid w:val="00184323"/>
    <w:rsid w:val="00184A0C"/>
    <w:rsid w:val="0018667D"/>
    <w:rsid w:val="001866D3"/>
    <w:rsid w:val="0018743D"/>
    <w:rsid w:val="00192584"/>
    <w:rsid w:val="001937F9"/>
    <w:rsid w:val="001939DF"/>
    <w:rsid w:val="00196D9B"/>
    <w:rsid w:val="00197F5E"/>
    <w:rsid w:val="001A305B"/>
    <w:rsid w:val="001A4B78"/>
    <w:rsid w:val="001A5541"/>
    <w:rsid w:val="001A58AB"/>
    <w:rsid w:val="001A617C"/>
    <w:rsid w:val="001B1C8C"/>
    <w:rsid w:val="001B7153"/>
    <w:rsid w:val="001C0939"/>
    <w:rsid w:val="001C1B71"/>
    <w:rsid w:val="001C39F3"/>
    <w:rsid w:val="001C3ED4"/>
    <w:rsid w:val="001C4E95"/>
    <w:rsid w:val="001C4F17"/>
    <w:rsid w:val="001C5120"/>
    <w:rsid w:val="001C537E"/>
    <w:rsid w:val="001C74F5"/>
    <w:rsid w:val="001D1DA1"/>
    <w:rsid w:val="001D20B0"/>
    <w:rsid w:val="001D27B7"/>
    <w:rsid w:val="001D2ACE"/>
    <w:rsid w:val="001D3E37"/>
    <w:rsid w:val="001D3F4F"/>
    <w:rsid w:val="001D4743"/>
    <w:rsid w:val="001D4CA6"/>
    <w:rsid w:val="001E37DD"/>
    <w:rsid w:val="001E5D8D"/>
    <w:rsid w:val="001E6415"/>
    <w:rsid w:val="001F1F47"/>
    <w:rsid w:val="001F21CF"/>
    <w:rsid w:val="001F3B4B"/>
    <w:rsid w:val="001F534E"/>
    <w:rsid w:val="001F5AC3"/>
    <w:rsid w:val="001F62B9"/>
    <w:rsid w:val="001F6C55"/>
    <w:rsid w:val="001F7272"/>
    <w:rsid w:val="00200492"/>
    <w:rsid w:val="00203390"/>
    <w:rsid w:val="00204420"/>
    <w:rsid w:val="00207648"/>
    <w:rsid w:val="002101F2"/>
    <w:rsid w:val="002120DE"/>
    <w:rsid w:val="00217765"/>
    <w:rsid w:val="002204C7"/>
    <w:rsid w:val="002212A7"/>
    <w:rsid w:val="0022439F"/>
    <w:rsid w:val="00230D74"/>
    <w:rsid w:val="00232057"/>
    <w:rsid w:val="00233242"/>
    <w:rsid w:val="002334D7"/>
    <w:rsid w:val="0023380A"/>
    <w:rsid w:val="00233C9A"/>
    <w:rsid w:val="00234444"/>
    <w:rsid w:val="002353D1"/>
    <w:rsid w:val="00235BB1"/>
    <w:rsid w:val="002365CE"/>
    <w:rsid w:val="00236CD1"/>
    <w:rsid w:val="0023731B"/>
    <w:rsid w:val="00237D62"/>
    <w:rsid w:val="00241656"/>
    <w:rsid w:val="002418CA"/>
    <w:rsid w:val="00245C96"/>
    <w:rsid w:val="002500A7"/>
    <w:rsid w:val="002514A8"/>
    <w:rsid w:val="002527F7"/>
    <w:rsid w:val="002536F7"/>
    <w:rsid w:val="00253B16"/>
    <w:rsid w:val="00256815"/>
    <w:rsid w:val="00261176"/>
    <w:rsid w:val="00261ADF"/>
    <w:rsid w:val="00262990"/>
    <w:rsid w:val="00262A97"/>
    <w:rsid w:val="00265ADC"/>
    <w:rsid w:val="00265BF2"/>
    <w:rsid w:val="00271363"/>
    <w:rsid w:val="002734D1"/>
    <w:rsid w:val="00274FD1"/>
    <w:rsid w:val="00280808"/>
    <w:rsid w:val="00283925"/>
    <w:rsid w:val="00283EE4"/>
    <w:rsid w:val="002848CF"/>
    <w:rsid w:val="00286815"/>
    <w:rsid w:val="0028714B"/>
    <w:rsid w:val="00290707"/>
    <w:rsid w:val="00291234"/>
    <w:rsid w:val="002914B8"/>
    <w:rsid w:val="0029167F"/>
    <w:rsid w:val="00291D36"/>
    <w:rsid w:val="00292154"/>
    <w:rsid w:val="00292FB0"/>
    <w:rsid w:val="00293650"/>
    <w:rsid w:val="002939A5"/>
    <w:rsid w:val="00296350"/>
    <w:rsid w:val="002968D7"/>
    <w:rsid w:val="0029760E"/>
    <w:rsid w:val="002A2F8A"/>
    <w:rsid w:val="002A3127"/>
    <w:rsid w:val="002A5D6C"/>
    <w:rsid w:val="002A6064"/>
    <w:rsid w:val="002A7892"/>
    <w:rsid w:val="002B0115"/>
    <w:rsid w:val="002B1384"/>
    <w:rsid w:val="002B4105"/>
    <w:rsid w:val="002B78E2"/>
    <w:rsid w:val="002C0D46"/>
    <w:rsid w:val="002C2822"/>
    <w:rsid w:val="002C3007"/>
    <w:rsid w:val="002C407C"/>
    <w:rsid w:val="002C457F"/>
    <w:rsid w:val="002C5F56"/>
    <w:rsid w:val="002D18D5"/>
    <w:rsid w:val="002D1AD1"/>
    <w:rsid w:val="002D2989"/>
    <w:rsid w:val="002D3A4E"/>
    <w:rsid w:val="002D3CAC"/>
    <w:rsid w:val="002D44B4"/>
    <w:rsid w:val="002D4C37"/>
    <w:rsid w:val="002D682B"/>
    <w:rsid w:val="002E07BC"/>
    <w:rsid w:val="002E0B0F"/>
    <w:rsid w:val="002E1251"/>
    <w:rsid w:val="002E2010"/>
    <w:rsid w:val="002E24EF"/>
    <w:rsid w:val="002E2AA4"/>
    <w:rsid w:val="002E4166"/>
    <w:rsid w:val="002E5CD6"/>
    <w:rsid w:val="002E6FA0"/>
    <w:rsid w:val="002F019F"/>
    <w:rsid w:val="002F3F7B"/>
    <w:rsid w:val="002F5665"/>
    <w:rsid w:val="002F6446"/>
    <w:rsid w:val="002F7FE0"/>
    <w:rsid w:val="00300AFD"/>
    <w:rsid w:val="00301679"/>
    <w:rsid w:val="003025EF"/>
    <w:rsid w:val="0030336E"/>
    <w:rsid w:val="003041C9"/>
    <w:rsid w:val="00305E0B"/>
    <w:rsid w:val="00306780"/>
    <w:rsid w:val="00310F31"/>
    <w:rsid w:val="0031101C"/>
    <w:rsid w:val="00311903"/>
    <w:rsid w:val="00312AE5"/>
    <w:rsid w:val="00313117"/>
    <w:rsid w:val="0031335F"/>
    <w:rsid w:val="00314AEF"/>
    <w:rsid w:val="00316D04"/>
    <w:rsid w:val="003202F0"/>
    <w:rsid w:val="0032356D"/>
    <w:rsid w:val="00323F85"/>
    <w:rsid w:val="00324403"/>
    <w:rsid w:val="00325007"/>
    <w:rsid w:val="00325825"/>
    <w:rsid w:val="00325F4A"/>
    <w:rsid w:val="00326A9C"/>
    <w:rsid w:val="003303C5"/>
    <w:rsid w:val="00330DC3"/>
    <w:rsid w:val="00332D22"/>
    <w:rsid w:val="00333BE3"/>
    <w:rsid w:val="00333DB0"/>
    <w:rsid w:val="00334665"/>
    <w:rsid w:val="00334E19"/>
    <w:rsid w:val="0033538F"/>
    <w:rsid w:val="003363FF"/>
    <w:rsid w:val="00336A20"/>
    <w:rsid w:val="00336B5A"/>
    <w:rsid w:val="003374DE"/>
    <w:rsid w:val="00340BE5"/>
    <w:rsid w:val="00340C13"/>
    <w:rsid w:val="00340FD7"/>
    <w:rsid w:val="0034108C"/>
    <w:rsid w:val="0034118F"/>
    <w:rsid w:val="00343A80"/>
    <w:rsid w:val="00344F17"/>
    <w:rsid w:val="00345D9C"/>
    <w:rsid w:val="00345F9A"/>
    <w:rsid w:val="00347DCF"/>
    <w:rsid w:val="0035085A"/>
    <w:rsid w:val="00350CA8"/>
    <w:rsid w:val="00351451"/>
    <w:rsid w:val="00351944"/>
    <w:rsid w:val="003527A7"/>
    <w:rsid w:val="003542A9"/>
    <w:rsid w:val="00354334"/>
    <w:rsid w:val="00357B4D"/>
    <w:rsid w:val="0036119D"/>
    <w:rsid w:val="003614E8"/>
    <w:rsid w:val="003615EB"/>
    <w:rsid w:val="003616D8"/>
    <w:rsid w:val="00365F13"/>
    <w:rsid w:val="00366A95"/>
    <w:rsid w:val="00366D7F"/>
    <w:rsid w:val="00367459"/>
    <w:rsid w:val="0036756B"/>
    <w:rsid w:val="00367AF3"/>
    <w:rsid w:val="003701B4"/>
    <w:rsid w:val="00374F3D"/>
    <w:rsid w:val="00376E2C"/>
    <w:rsid w:val="00377D9B"/>
    <w:rsid w:val="00380446"/>
    <w:rsid w:val="003809EA"/>
    <w:rsid w:val="003857CB"/>
    <w:rsid w:val="00387047"/>
    <w:rsid w:val="00387291"/>
    <w:rsid w:val="00390621"/>
    <w:rsid w:val="00390A79"/>
    <w:rsid w:val="00391187"/>
    <w:rsid w:val="003918A1"/>
    <w:rsid w:val="00391ADA"/>
    <w:rsid w:val="003937F7"/>
    <w:rsid w:val="00393EE4"/>
    <w:rsid w:val="0039439B"/>
    <w:rsid w:val="003943E5"/>
    <w:rsid w:val="0039582B"/>
    <w:rsid w:val="003958AD"/>
    <w:rsid w:val="00395B07"/>
    <w:rsid w:val="00395C7B"/>
    <w:rsid w:val="00396D3A"/>
    <w:rsid w:val="0039773A"/>
    <w:rsid w:val="00397880"/>
    <w:rsid w:val="00397F94"/>
    <w:rsid w:val="003A03A0"/>
    <w:rsid w:val="003A1BFB"/>
    <w:rsid w:val="003A2323"/>
    <w:rsid w:val="003A3965"/>
    <w:rsid w:val="003A41D8"/>
    <w:rsid w:val="003A4519"/>
    <w:rsid w:val="003A5BA1"/>
    <w:rsid w:val="003A675D"/>
    <w:rsid w:val="003B0D6F"/>
    <w:rsid w:val="003B1BB5"/>
    <w:rsid w:val="003B3830"/>
    <w:rsid w:val="003B3A9B"/>
    <w:rsid w:val="003B4079"/>
    <w:rsid w:val="003B43D3"/>
    <w:rsid w:val="003B4691"/>
    <w:rsid w:val="003B59D3"/>
    <w:rsid w:val="003C0B02"/>
    <w:rsid w:val="003C131B"/>
    <w:rsid w:val="003C271F"/>
    <w:rsid w:val="003C4CA8"/>
    <w:rsid w:val="003C4F12"/>
    <w:rsid w:val="003C6684"/>
    <w:rsid w:val="003C7C25"/>
    <w:rsid w:val="003D197D"/>
    <w:rsid w:val="003D261A"/>
    <w:rsid w:val="003D3F91"/>
    <w:rsid w:val="003D5103"/>
    <w:rsid w:val="003D5BB1"/>
    <w:rsid w:val="003D7163"/>
    <w:rsid w:val="003D7E69"/>
    <w:rsid w:val="003E03AF"/>
    <w:rsid w:val="003E04B7"/>
    <w:rsid w:val="003E5121"/>
    <w:rsid w:val="003E5A8B"/>
    <w:rsid w:val="003E6038"/>
    <w:rsid w:val="003E64E9"/>
    <w:rsid w:val="003E6AD2"/>
    <w:rsid w:val="003E6D1E"/>
    <w:rsid w:val="003E73F6"/>
    <w:rsid w:val="003E76B1"/>
    <w:rsid w:val="003F0316"/>
    <w:rsid w:val="003F03C4"/>
    <w:rsid w:val="003F1D4F"/>
    <w:rsid w:val="003F1F28"/>
    <w:rsid w:val="003F1FB4"/>
    <w:rsid w:val="003F2925"/>
    <w:rsid w:val="003F2A6D"/>
    <w:rsid w:val="003F4E63"/>
    <w:rsid w:val="003F56B0"/>
    <w:rsid w:val="004010D8"/>
    <w:rsid w:val="00401873"/>
    <w:rsid w:val="004025A2"/>
    <w:rsid w:val="00402CAE"/>
    <w:rsid w:val="00403AE6"/>
    <w:rsid w:val="00403ECF"/>
    <w:rsid w:val="004041B1"/>
    <w:rsid w:val="004043E4"/>
    <w:rsid w:val="00404451"/>
    <w:rsid w:val="00405CC5"/>
    <w:rsid w:val="00405F39"/>
    <w:rsid w:val="004062FC"/>
    <w:rsid w:val="004126E7"/>
    <w:rsid w:val="00413A03"/>
    <w:rsid w:val="0041511D"/>
    <w:rsid w:val="00421ACF"/>
    <w:rsid w:val="00423BA5"/>
    <w:rsid w:val="00423BC5"/>
    <w:rsid w:val="00423BDB"/>
    <w:rsid w:val="004244AA"/>
    <w:rsid w:val="0042526B"/>
    <w:rsid w:val="00425279"/>
    <w:rsid w:val="004262DD"/>
    <w:rsid w:val="00430195"/>
    <w:rsid w:val="00432062"/>
    <w:rsid w:val="00432E59"/>
    <w:rsid w:val="00435F17"/>
    <w:rsid w:val="00435F32"/>
    <w:rsid w:val="00437663"/>
    <w:rsid w:val="00437C13"/>
    <w:rsid w:val="00437F9B"/>
    <w:rsid w:val="0044221C"/>
    <w:rsid w:val="00442261"/>
    <w:rsid w:val="0044272C"/>
    <w:rsid w:val="00447732"/>
    <w:rsid w:val="00453147"/>
    <w:rsid w:val="0045389F"/>
    <w:rsid w:val="00457090"/>
    <w:rsid w:val="0045772B"/>
    <w:rsid w:val="00460B1F"/>
    <w:rsid w:val="00461047"/>
    <w:rsid w:val="0046208D"/>
    <w:rsid w:val="004623F9"/>
    <w:rsid w:val="00465865"/>
    <w:rsid w:val="00466289"/>
    <w:rsid w:val="00466562"/>
    <w:rsid w:val="00466567"/>
    <w:rsid w:val="0046741E"/>
    <w:rsid w:val="00471BD6"/>
    <w:rsid w:val="004726BF"/>
    <w:rsid w:val="00473B46"/>
    <w:rsid w:val="0047472D"/>
    <w:rsid w:val="00476502"/>
    <w:rsid w:val="004812E5"/>
    <w:rsid w:val="00481918"/>
    <w:rsid w:val="00481CDA"/>
    <w:rsid w:val="00483080"/>
    <w:rsid w:val="00484781"/>
    <w:rsid w:val="0048489E"/>
    <w:rsid w:val="00487D98"/>
    <w:rsid w:val="00490090"/>
    <w:rsid w:val="0049023D"/>
    <w:rsid w:val="004903CD"/>
    <w:rsid w:val="00492CB7"/>
    <w:rsid w:val="00492FDC"/>
    <w:rsid w:val="004947AF"/>
    <w:rsid w:val="004954F8"/>
    <w:rsid w:val="00497571"/>
    <w:rsid w:val="004A2AB6"/>
    <w:rsid w:val="004A4336"/>
    <w:rsid w:val="004A4ED7"/>
    <w:rsid w:val="004A50EF"/>
    <w:rsid w:val="004A62DE"/>
    <w:rsid w:val="004A7061"/>
    <w:rsid w:val="004A723C"/>
    <w:rsid w:val="004B0346"/>
    <w:rsid w:val="004B27DB"/>
    <w:rsid w:val="004B2E11"/>
    <w:rsid w:val="004B7680"/>
    <w:rsid w:val="004C1EEA"/>
    <w:rsid w:val="004C230B"/>
    <w:rsid w:val="004C493F"/>
    <w:rsid w:val="004C7154"/>
    <w:rsid w:val="004D3188"/>
    <w:rsid w:val="004D66BB"/>
    <w:rsid w:val="004D6778"/>
    <w:rsid w:val="004D7379"/>
    <w:rsid w:val="004E0395"/>
    <w:rsid w:val="004E1AEF"/>
    <w:rsid w:val="004E218A"/>
    <w:rsid w:val="004E21BF"/>
    <w:rsid w:val="004E239D"/>
    <w:rsid w:val="004E2C29"/>
    <w:rsid w:val="004E2FD4"/>
    <w:rsid w:val="004E30EC"/>
    <w:rsid w:val="004E3E24"/>
    <w:rsid w:val="004E49CA"/>
    <w:rsid w:val="004E5496"/>
    <w:rsid w:val="004E6D0C"/>
    <w:rsid w:val="004E76F6"/>
    <w:rsid w:val="004F03F7"/>
    <w:rsid w:val="004F1045"/>
    <w:rsid w:val="004F2DD7"/>
    <w:rsid w:val="004F2E1D"/>
    <w:rsid w:val="004F311D"/>
    <w:rsid w:val="004F48C5"/>
    <w:rsid w:val="004F5694"/>
    <w:rsid w:val="004F71D1"/>
    <w:rsid w:val="004F7725"/>
    <w:rsid w:val="004F7A24"/>
    <w:rsid w:val="00500E46"/>
    <w:rsid w:val="00503B29"/>
    <w:rsid w:val="00506E91"/>
    <w:rsid w:val="005075AD"/>
    <w:rsid w:val="00507990"/>
    <w:rsid w:val="00507CB8"/>
    <w:rsid w:val="00510704"/>
    <w:rsid w:val="00510709"/>
    <w:rsid w:val="00513BC1"/>
    <w:rsid w:val="005152C2"/>
    <w:rsid w:val="0051636F"/>
    <w:rsid w:val="00516BB8"/>
    <w:rsid w:val="005177B7"/>
    <w:rsid w:val="00520604"/>
    <w:rsid w:val="00523448"/>
    <w:rsid w:val="00524348"/>
    <w:rsid w:val="00526065"/>
    <w:rsid w:val="005306A4"/>
    <w:rsid w:val="0053312F"/>
    <w:rsid w:val="00533212"/>
    <w:rsid w:val="00534080"/>
    <w:rsid w:val="00534A71"/>
    <w:rsid w:val="00535DB1"/>
    <w:rsid w:val="005370CD"/>
    <w:rsid w:val="005371E9"/>
    <w:rsid w:val="00540EB8"/>
    <w:rsid w:val="00541C9A"/>
    <w:rsid w:val="00542B86"/>
    <w:rsid w:val="00542D3F"/>
    <w:rsid w:val="005438A0"/>
    <w:rsid w:val="00547726"/>
    <w:rsid w:val="00547C32"/>
    <w:rsid w:val="005515F9"/>
    <w:rsid w:val="0055168C"/>
    <w:rsid w:val="00551BE4"/>
    <w:rsid w:val="00552FE9"/>
    <w:rsid w:val="005535BC"/>
    <w:rsid w:val="005553F5"/>
    <w:rsid w:val="0056029F"/>
    <w:rsid w:val="005602D9"/>
    <w:rsid w:val="00560E26"/>
    <w:rsid w:val="00560EC4"/>
    <w:rsid w:val="00564D0C"/>
    <w:rsid w:val="0056716F"/>
    <w:rsid w:val="00567C8A"/>
    <w:rsid w:val="005725BB"/>
    <w:rsid w:val="00572F03"/>
    <w:rsid w:val="00576D1D"/>
    <w:rsid w:val="005778EC"/>
    <w:rsid w:val="00577A8D"/>
    <w:rsid w:val="00580896"/>
    <w:rsid w:val="00581BD0"/>
    <w:rsid w:val="00581E13"/>
    <w:rsid w:val="00582EF9"/>
    <w:rsid w:val="00583127"/>
    <w:rsid w:val="00583575"/>
    <w:rsid w:val="00586678"/>
    <w:rsid w:val="00586963"/>
    <w:rsid w:val="0058743C"/>
    <w:rsid w:val="00593DBE"/>
    <w:rsid w:val="00595057"/>
    <w:rsid w:val="005953EA"/>
    <w:rsid w:val="00595A43"/>
    <w:rsid w:val="00597408"/>
    <w:rsid w:val="005A0ABF"/>
    <w:rsid w:val="005A1216"/>
    <w:rsid w:val="005A3C3C"/>
    <w:rsid w:val="005A3E04"/>
    <w:rsid w:val="005A687E"/>
    <w:rsid w:val="005A7C87"/>
    <w:rsid w:val="005B013D"/>
    <w:rsid w:val="005B0D23"/>
    <w:rsid w:val="005B0EE6"/>
    <w:rsid w:val="005B1AAA"/>
    <w:rsid w:val="005B2794"/>
    <w:rsid w:val="005B2E99"/>
    <w:rsid w:val="005B360A"/>
    <w:rsid w:val="005B6B39"/>
    <w:rsid w:val="005B72DC"/>
    <w:rsid w:val="005B7866"/>
    <w:rsid w:val="005C1024"/>
    <w:rsid w:val="005C1FB2"/>
    <w:rsid w:val="005C5F8C"/>
    <w:rsid w:val="005C6525"/>
    <w:rsid w:val="005C6FC4"/>
    <w:rsid w:val="005C797D"/>
    <w:rsid w:val="005D0C11"/>
    <w:rsid w:val="005D1B7F"/>
    <w:rsid w:val="005D2131"/>
    <w:rsid w:val="005D403E"/>
    <w:rsid w:val="005D73A4"/>
    <w:rsid w:val="005E1083"/>
    <w:rsid w:val="005E1405"/>
    <w:rsid w:val="005E463A"/>
    <w:rsid w:val="005E47FB"/>
    <w:rsid w:val="005E70E2"/>
    <w:rsid w:val="005E7561"/>
    <w:rsid w:val="005F28D9"/>
    <w:rsid w:val="005F2A8D"/>
    <w:rsid w:val="005F31FA"/>
    <w:rsid w:val="005F443C"/>
    <w:rsid w:val="005F6AD4"/>
    <w:rsid w:val="005F7B4E"/>
    <w:rsid w:val="005F7BC9"/>
    <w:rsid w:val="006015A5"/>
    <w:rsid w:val="006043E3"/>
    <w:rsid w:val="00604540"/>
    <w:rsid w:val="006114E6"/>
    <w:rsid w:val="00611E3C"/>
    <w:rsid w:val="00612D15"/>
    <w:rsid w:val="00612DD6"/>
    <w:rsid w:val="00613609"/>
    <w:rsid w:val="00614D5C"/>
    <w:rsid w:val="006157A0"/>
    <w:rsid w:val="00615C90"/>
    <w:rsid w:val="00620A12"/>
    <w:rsid w:val="00620CAD"/>
    <w:rsid w:val="00621420"/>
    <w:rsid w:val="00622CD2"/>
    <w:rsid w:val="00624A4E"/>
    <w:rsid w:val="00624F35"/>
    <w:rsid w:val="00625CA4"/>
    <w:rsid w:val="0062661F"/>
    <w:rsid w:val="0062799B"/>
    <w:rsid w:val="0063106E"/>
    <w:rsid w:val="00637726"/>
    <w:rsid w:val="00637C37"/>
    <w:rsid w:val="006430E0"/>
    <w:rsid w:val="0064560F"/>
    <w:rsid w:val="0064602C"/>
    <w:rsid w:val="00646E88"/>
    <w:rsid w:val="00647094"/>
    <w:rsid w:val="00647357"/>
    <w:rsid w:val="006508C7"/>
    <w:rsid w:val="0065360F"/>
    <w:rsid w:val="006537CE"/>
    <w:rsid w:val="00654B33"/>
    <w:rsid w:val="00654B82"/>
    <w:rsid w:val="00655C18"/>
    <w:rsid w:val="00655E94"/>
    <w:rsid w:val="00661EF9"/>
    <w:rsid w:val="00662D01"/>
    <w:rsid w:val="00662FC3"/>
    <w:rsid w:val="00663A57"/>
    <w:rsid w:val="006654DD"/>
    <w:rsid w:val="0066620F"/>
    <w:rsid w:val="006668AB"/>
    <w:rsid w:val="00670257"/>
    <w:rsid w:val="00670872"/>
    <w:rsid w:val="00672B8A"/>
    <w:rsid w:val="006760BD"/>
    <w:rsid w:val="0067636C"/>
    <w:rsid w:val="00677D9D"/>
    <w:rsid w:val="00682468"/>
    <w:rsid w:val="00682E88"/>
    <w:rsid w:val="006840C6"/>
    <w:rsid w:val="006855AC"/>
    <w:rsid w:val="006870D8"/>
    <w:rsid w:val="00687D73"/>
    <w:rsid w:val="00690098"/>
    <w:rsid w:val="00690CEA"/>
    <w:rsid w:val="0069123A"/>
    <w:rsid w:val="00693C24"/>
    <w:rsid w:val="00695675"/>
    <w:rsid w:val="006A0FC3"/>
    <w:rsid w:val="006A1198"/>
    <w:rsid w:val="006A1559"/>
    <w:rsid w:val="006A1D2E"/>
    <w:rsid w:val="006A47FE"/>
    <w:rsid w:val="006A5072"/>
    <w:rsid w:val="006A5EDB"/>
    <w:rsid w:val="006A6F31"/>
    <w:rsid w:val="006A776D"/>
    <w:rsid w:val="006A7EAE"/>
    <w:rsid w:val="006B4233"/>
    <w:rsid w:val="006B43E4"/>
    <w:rsid w:val="006B7651"/>
    <w:rsid w:val="006B7EE4"/>
    <w:rsid w:val="006C176D"/>
    <w:rsid w:val="006C17D2"/>
    <w:rsid w:val="006C2D68"/>
    <w:rsid w:val="006C408D"/>
    <w:rsid w:val="006C78E0"/>
    <w:rsid w:val="006D04DE"/>
    <w:rsid w:val="006D0FC1"/>
    <w:rsid w:val="006D29AF"/>
    <w:rsid w:val="006D4A63"/>
    <w:rsid w:val="006D57DD"/>
    <w:rsid w:val="006D5EBA"/>
    <w:rsid w:val="006D656E"/>
    <w:rsid w:val="006D6856"/>
    <w:rsid w:val="006E0EE8"/>
    <w:rsid w:val="006E15DC"/>
    <w:rsid w:val="006E1F53"/>
    <w:rsid w:val="006E2B97"/>
    <w:rsid w:val="006E3017"/>
    <w:rsid w:val="006E34F5"/>
    <w:rsid w:val="006E38E4"/>
    <w:rsid w:val="006E5E1E"/>
    <w:rsid w:val="006E7AB2"/>
    <w:rsid w:val="006E7E1C"/>
    <w:rsid w:val="006F0351"/>
    <w:rsid w:val="006F0B31"/>
    <w:rsid w:val="006F3AA7"/>
    <w:rsid w:val="006F3F30"/>
    <w:rsid w:val="006F4FAA"/>
    <w:rsid w:val="006F5499"/>
    <w:rsid w:val="006F6BAC"/>
    <w:rsid w:val="006F7CBA"/>
    <w:rsid w:val="006F7E7F"/>
    <w:rsid w:val="00702263"/>
    <w:rsid w:val="00703C5E"/>
    <w:rsid w:val="0070413D"/>
    <w:rsid w:val="0070481D"/>
    <w:rsid w:val="00705482"/>
    <w:rsid w:val="00705E13"/>
    <w:rsid w:val="00706A88"/>
    <w:rsid w:val="007072B8"/>
    <w:rsid w:val="007116DF"/>
    <w:rsid w:val="00712E12"/>
    <w:rsid w:val="007160A6"/>
    <w:rsid w:val="00716B6C"/>
    <w:rsid w:val="007217A4"/>
    <w:rsid w:val="00721B62"/>
    <w:rsid w:val="00721BB5"/>
    <w:rsid w:val="00723249"/>
    <w:rsid w:val="007246B6"/>
    <w:rsid w:val="00725F10"/>
    <w:rsid w:val="00727114"/>
    <w:rsid w:val="00730082"/>
    <w:rsid w:val="007306BF"/>
    <w:rsid w:val="00730E48"/>
    <w:rsid w:val="00731086"/>
    <w:rsid w:val="0073185F"/>
    <w:rsid w:val="007319CF"/>
    <w:rsid w:val="007321B0"/>
    <w:rsid w:val="00732C27"/>
    <w:rsid w:val="00734D59"/>
    <w:rsid w:val="007353CE"/>
    <w:rsid w:val="007355BE"/>
    <w:rsid w:val="00735E8A"/>
    <w:rsid w:val="00743B08"/>
    <w:rsid w:val="00744A0D"/>
    <w:rsid w:val="00744D6B"/>
    <w:rsid w:val="00744FAE"/>
    <w:rsid w:val="007457FB"/>
    <w:rsid w:val="00745E74"/>
    <w:rsid w:val="0074694C"/>
    <w:rsid w:val="00746A88"/>
    <w:rsid w:val="00747086"/>
    <w:rsid w:val="0074786D"/>
    <w:rsid w:val="00750213"/>
    <w:rsid w:val="00751F75"/>
    <w:rsid w:val="00752A94"/>
    <w:rsid w:val="00752FB8"/>
    <w:rsid w:val="007534BA"/>
    <w:rsid w:val="007540D4"/>
    <w:rsid w:val="00755D81"/>
    <w:rsid w:val="007563C7"/>
    <w:rsid w:val="00760654"/>
    <w:rsid w:val="0076125D"/>
    <w:rsid w:val="00766B1C"/>
    <w:rsid w:val="007671DE"/>
    <w:rsid w:val="00767661"/>
    <w:rsid w:val="00767DA9"/>
    <w:rsid w:val="007711E0"/>
    <w:rsid w:val="00772189"/>
    <w:rsid w:val="00773177"/>
    <w:rsid w:val="00774569"/>
    <w:rsid w:val="0077555E"/>
    <w:rsid w:val="0077730B"/>
    <w:rsid w:val="00777BF2"/>
    <w:rsid w:val="00780A1D"/>
    <w:rsid w:val="00781266"/>
    <w:rsid w:val="00781E3F"/>
    <w:rsid w:val="007820CB"/>
    <w:rsid w:val="0078333E"/>
    <w:rsid w:val="00785063"/>
    <w:rsid w:val="007856A3"/>
    <w:rsid w:val="00786AF8"/>
    <w:rsid w:val="007925C5"/>
    <w:rsid w:val="007952FD"/>
    <w:rsid w:val="0079576C"/>
    <w:rsid w:val="00795BE6"/>
    <w:rsid w:val="007A0845"/>
    <w:rsid w:val="007A1A82"/>
    <w:rsid w:val="007A21AA"/>
    <w:rsid w:val="007A398E"/>
    <w:rsid w:val="007A3E0B"/>
    <w:rsid w:val="007A3E2F"/>
    <w:rsid w:val="007A58E6"/>
    <w:rsid w:val="007A6027"/>
    <w:rsid w:val="007A62FC"/>
    <w:rsid w:val="007A6E29"/>
    <w:rsid w:val="007B0C8D"/>
    <w:rsid w:val="007B20EF"/>
    <w:rsid w:val="007B40F6"/>
    <w:rsid w:val="007B4748"/>
    <w:rsid w:val="007B4EAF"/>
    <w:rsid w:val="007B6FC0"/>
    <w:rsid w:val="007B7A07"/>
    <w:rsid w:val="007C3044"/>
    <w:rsid w:val="007C47EB"/>
    <w:rsid w:val="007C70D3"/>
    <w:rsid w:val="007D143A"/>
    <w:rsid w:val="007D2AD6"/>
    <w:rsid w:val="007D2E6D"/>
    <w:rsid w:val="007D375B"/>
    <w:rsid w:val="007D37A5"/>
    <w:rsid w:val="007D5928"/>
    <w:rsid w:val="007D74A2"/>
    <w:rsid w:val="007E0524"/>
    <w:rsid w:val="007E1A0E"/>
    <w:rsid w:val="007E3BF0"/>
    <w:rsid w:val="007E59E7"/>
    <w:rsid w:val="007E69A0"/>
    <w:rsid w:val="007F35E1"/>
    <w:rsid w:val="007F47F8"/>
    <w:rsid w:val="007F4B79"/>
    <w:rsid w:val="007F664E"/>
    <w:rsid w:val="007F7AE4"/>
    <w:rsid w:val="007F7D2D"/>
    <w:rsid w:val="00801D90"/>
    <w:rsid w:val="00804512"/>
    <w:rsid w:val="00804F21"/>
    <w:rsid w:val="008113F9"/>
    <w:rsid w:val="0081278B"/>
    <w:rsid w:val="00813040"/>
    <w:rsid w:val="00814878"/>
    <w:rsid w:val="008272BB"/>
    <w:rsid w:val="0083109E"/>
    <w:rsid w:val="008310A9"/>
    <w:rsid w:val="008315CB"/>
    <w:rsid w:val="0083191B"/>
    <w:rsid w:val="00834A93"/>
    <w:rsid w:val="0083752D"/>
    <w:rsid w:val="00837B03"/>
    <w:rsid w:val="00837E23"/>
    <w:rsid w:val="00840A1D"/>
    <w:rsid w:val="00843559"/>
    <w:rsid w:val="00844B6C"/>
    <w:rsid w:val="0085122D"/>
    <w:rsid w:val="00852AD9"/>
    <w:rsid w:val="0085479B"/>
    <w:rsid w:val="00854F9B"/>
    <w:rsid w:val="00856922"/>
    <w:rsid w:val="00857B2F"/>
    <w:rsid w:val="00857B6D"/>
    <w:rsid w:val="008600A8"/>
    <w:rsid w:val="00860480"/>
    <w:rsid w:val="00860F6E"/>
    <w:rsid w:val="0086246B"/>
    <w:rsid w:val="008635EF"/>
    <w:rsid w:val="00867C29"/>
    <w:rsid w:val="00871EB8"/>
    <w:rsid w:val="008725E9"/>
    <w:rsid w:val="00872689"/>
    <w:rsid w:val="00873385"/>
    <w:rsid w:val="00873B67"/>
    <w:rsid w:val="008746D2"/>
    <w:rsid w:val="0087532F"/>
    <w:rsid w:val="00875875"/>
    <w:rsid w:val="008833D0"/>
    <w:rsid w:val="0088350D"/>
    <w:rsid w:val="00883D94"/>
    <w:rsid w:val="00885D3E"/>
    <w:rsid w:val="00886434"/>
    <w:rsid w:val="00886887"/>
    <w:rsid w:val="00887172"/>
    <w:rsid w:val="0088781D"/>
    <w:rsid w:val="00890743"/>
    <w:rsid w:val="00890DA9"/>
    <w:rsid w:val="008927D1"/>
    <w:rsid w:val="008932B2"/>
    <w:rsid w:val="008942EF"/>
    <w:rsid w:val="00895362"/>
    <w:rsid w:val="008976E7"/>
    <w:rsid w:val="00897DF4"/>
    <w:rsid w:val="008A1A22"/>
    <w:rsid w:val="008A1C99"/>
    <w:rsid w:val="008A1E75"/>
    <w:rsid w:val="008A2145"/>
    <w:rsid w:val="008A309E"/>
    <w:rsid w:val="008A31FE"/>
    <w:rsid w:val="008A3294"/>
    <w:rsid w:val="008A3988"/>
    <w:rsid w:val="008A52F4"/>
    <w:rsid w:val="008A5725"/>
    <w:rsid w:val="008A78EE"/>
    <w:rsid w:val="008B1BD5"/>
    <w:rsid w:val="008B1D48"/>
    <w:rsid w:val="008B29C0"/>
    <w:rsid w:val="008B2C5D"/>
    <w:rsid w:val="008B5252"/>
    <w:rsid w:val="008B7235"/>
    <w:rsid w:val="008C0152"/>
    <w:rsid w:val="008C1190"/>
    <w:rsid w:val="008C1E54"/>
    <w:rsid w:val="008C26DD"/>
    <w:rsid w:val="008C34D9"/>
    <w:rsid w:val="008C376E"/>
    <w:rsid w:val="008C3A4A"/>
    <w:rsid w:val="008D01EE"/>
    <w:rsid w:val="008D2712"/>
    <w:rsid w:val="008D5DB5"/>
    <w:rsid w:val="008E0AAC"/>
    <w:rsid w:val="008E0BA8"/>
    <w:rsid w:val="008E12AC"/>
    <w:rsid w:val="008E12EC"/>
    <w:rsid w:val="008E27AD"/>
    <w:rsid w:val="008E2A50"/>
    <w:rsid w:val="008E3CA6"/>
    <w:rsid w:val="008E3FC4"/>
    <w:rsid w:val="008E437B"/>
    <w:rsid w:val="008E5BDF"/>
    <w:rsid w:val="008E6739"/>
    <w:rsid w:val="008E6F62"/>
    <w:rsid w:val="008E7E45"/>
    <w:rsid w:val="008F0D31"/>
    <w:rsid w:val="008F11E4"/>
    <w:rsid w:val="008F2CD3"/>
    <w:rsid w:val="008F3A2F"/>
    <w:rsid w:val="008F7451"/>
    <w:rsid w:val="008F7ABA"/>
    <w:rsid w:val="00900A9A"/>
    <w:rsid w:val="009014CE"/>
    <w:rsid w:val="0090288F"/>
    <w:rsid w:val="00902C5A"/>
    <w:rsid w:val="0090515E"/>
    <w:rsid w:val="00905312"/>
    <w:rsid w:val="009061F9"/>
    <w:rsid w:val="00910BDB"/>
    <w:rsid w:val="00912CBA"/>
    <w:rsid w:val="00914AFD"/>
    <w:rsid w:val="00916985"/>
    <w:rsid w:val="00921497"/>
    <w:rsid w:val="00924587"/>
    <w:rsid w:val="00924609"/>
    <w:rsid w:val="00930012"/>
    <w:rsid w:val="00931F2C"/>
    <w:rsid w:val="00932C56"/>
    <w:rsid w:val="00933A81"/>
    <w:rsid w:val="0093412D"/>
    <w:rsid w:val="0093430D"/>
    <w:rsid w:val="0093527D"/>
    <w:rsid w:val="00936E2A"/>
    <w:rsid w:val="00937B03"/>
    <w:rsid w:val="00941271"/>
    <w:rsid w:val="0094166D"/>
    <w:rsid w:val="00941725"/>
    <w:rsid w:val="00942915"/>
    <w:rsid w:val="00943AC1"/>
    <w:rsid w:val="00944866"/>
    <w:rsid w:val="0094638A"/>
    <w:rsid w:val="009473E2"/>
    <w:rsid w:val="00947A79"/>
    <w:rsid w:val="00947F0D"/>
    <w:rsid w:val="0095075A"/>
    <w:rsid w:val="009534DA"/>
    <w:rsid w:val="00954795"/>
    <w:rsid w:val="00954CB3"/>
    <w:rsid w:val="009559AC"/>
    <w:rsid w:val="00956733"/>
    <w:rsid w:val="0095710B"/>
    <w:rsid w:val="00957116"/>
    <w:rsid w:val="00957481"/>
    <w:rsid w:val="009574A1"/>
    <w:rsid w:val="009609C2"/>
    <w:rsid w:val="0096241C"/>
    <w:rsid w:val="009624FF"/>
    <w:rsid w:val="00966465"/>
    <w:rsid w:val="009669D1"/>
    <w:rsid w:val="0096790B"/>
    <w:rsid w:val="009679EA"/>
    <w:rsid w:val="00967A52"/>
    <w:rsid w:val="00967CF9"/>
    <w:rsid w:val="00967EF9"/>
    <w:rsid w:val="009763F6"/>
    <w:rsid w:val="009767DF"/>
    <w:rsid w:val="009805BD"/>
    <w:rsid w:val="009812C7"/>
    <w:rsid w:val="00981E93"/>
    <w:rsid w:val="0098556D"/>
    <w:rsid w:val="00992939"/>
    <w:rsid w:val="00993147"/>
    <w:rsid w:val="00993FE5"/>
    <w:rsid w:val="0099411B"/>
    <w:rsid w:val="00995DD2"/>
    <w:rsid w:val="00997CD7"/>
    <w:rsid w:val="009A04FE"/>
    <w:rsid w:val="009A1C2E"/>
    <w:rsid w:val="009A1CE1"/>
    <w:rsid w:val="009A1E43"/>
    <w:rsid w:val="009A2065"/>
    <w:rsid w:val="009A27DF"/>
    <w:rsid w:val="009A3603"/>
    <w:rsid w:val="009A4CD0"/>
    <w:rsid w:val="009A72F9"/>
    <w:rsid w:val="009A7558"/>
    <w:rsid w:val="009A7C15"/>
    <w:rsid w:val="009B0508"/>
    <w:rsid w:val="009B0C11"/>
    <w:rsid w:val="009B10A1"/>
    <w:rsid w:val="009B4F33"/>
    <w:rsid w:val="009B5EF2"/>
    <w:rsid w:val="009B607E"/>
    <w:rsid w:val="009B6BC3"/>
    <w:rsid w:val="009C5E2D"/>
    <w:rsid w:val="009C7831"/>
    <w:rsid w:val="009D067A"/>
    <w:rsid w:val="009D0D82"/>
    <w:rsid w:val="009D15B7"/>
    <w:rsid w:val="009D2469"/>
    <w:rsid w:val="009D64A4"/>
    <w:rsid w:val="009D6F73"/>
    <w:rsid w:val="009D710A"/>
    <w:rsid w:val="009E1079"/>
    <w:rsid w:val="009E148C"/>
    <w:rsid w:val="009E4EC6"/>
    <w:rsid w:val="009E5A7B"/>
    <w:rsid w:val="009E6557"/>
    <w:rsid w:val="009E6BA4"/>
    <w:rsid w:val="009F0B29"/>
    <w:rsid w:val="009F1004"/>
    <w:rsid w:val="009F1CE1"/>
    <w:rsid w:val="009F57E2"/>
    <w:rsid w:val="009F7286"/>
    <w:rsid w:val="00A01A78"/>
    <w:rsid w:val="00A02615"/>
    <w:rsid w:val="00A047BC"/>
    <w:rsid w:val="00A04A4E"/>
    <w:rsid w:val="00A04C1C"/>
    <w:rsid w:val="00A05A3D"/>
    <w:rsid w:val="00A05D97"/>
    <w:rsid w:val="00A05FAC"/>
    <w:rsid w:val="00A066B4"/>
    <w:rsid w:val="00A06881"/>
    <w:rsid w:val="00A10E4E"/>
    <w:rsid w:val="00A12C15"/>
    <w:rsid w:val="00A170FE"/>
    <w:rsid w:val="00A1740F"/>
    <w:rsid w:val="00A178BA"/>
    <w:rsid w:val="00A178F7"/>
    <w:rsid w:val="00A208B5"/>
    <w:rsid w:val="00A23456"/>
    <w:rsid w:val="00A24BA2"/>
    <w:rsid w:val="00A252DE"/>
    <w:rsid w:val="00A27A5A"/>
    <w:rsid w:val="00A27CD6"/>
    <w:rsid w:val="00A327FE"/>
    <w:rsid w:val="00A35ABD"/>
    <w:rsid w:val="00A36186"/>
    <w:rsid w:val="00A36523"/>
    <w:rsid w:val="00A37287"/>
    <w:rsid w:val="00A407B1"/>
    <w:rsid w:val="00A414E2"/>
    <w:rsid w:val="00A42AC7"/>
    <w:rsid w:val="00A431FB"/>
    <w:rsid w:val="00A4478C"/>
    <w:rsid w:val="00A44BAE"/>
    <w:rsid w:val="00A470B5"/>
    <w:rsid w:val="00A4711A"/>
    <w:rsid w:val="00A52C3D"/>
    <w:rsid w:val="00A55654"/>
    <w:rsid w:val="00A558A3"/>
    <w:rsid w:val="00A569D2"/>
    <w:rsid w:val="00A56A45"/>
    <w:rsid w:val="00A6016B"/>
    <w:rsid w:val="00A63F8D"/>
    <w:rsid w:val="00A6454E"/>
    <w:rsid w:val="00A645FE"/>
    <w:rsid w:val="00A6704F"/>
    <w:rsid w:val="00A70548"/>
    <w:rsid w:val="00A71AAC"/>
    <w:rsid w:val="00A722F6"/>
    <w:rsid w:val="00A75A66"/>
    <w:rsid w:val="00A76ADA"/>
    <w:rsid w:val="00A80A65"/>
    <w:rsid w:val="00A80DA8"/>
    <w:rsid w:val="00A81C49"/>
    <w:rsid w:val="00A82539"/>
    <w:rsid w:val="00A83AF2"/>
    <w:rsid w:val="00A83C15"/>
    <w:rsid w:val="00A84DF6"/>
    <w:rsid w:val="00A85759"/>
    <w:rsid w:val="00A87BE7"/>
    <w:rsid w:val="00A90DAA"/>
    <w:rsid w:val="00A915E8"/>
    <w:rsid w:val="00A92F3D"/>
    <w:rsid w:val="00A93320"/>
    <w:rsid w:val="00A96514"/>
    <w:rsid w:val="00A977AF"/>
    <w:rsid w:val="00AA07EF"/>
    <w:rsid w:val="00AA1DF3"/>
    <w:rsid w:val="00AA58D6"/>
    <w:rsid w:val="00AA7995"/>
    <w:rsid w:val="00AB073C"/>
    <w:rsid w:val="00AB0773"/>
    <w:rsid w:val="00AB4BA4"/>
    <w:rsid w:val="00AB7162"/>
    <w:rsid w:val="00AB75E7"/>
    <w:rsid w:val="00AB7D26"/>
    <w:rsid w:val="00AC68FD"/>
    <w:rsid w:val="00AC70F2"/>
    <w:rsid w:val="00AC721B"/>
    <w:rsid w:val="00AD0C90"/>
    <w:rsid w:val="00AD67BF"/>
    <w:rsid w:val="00AD68C1"/>
    <w:rsid w:val="00AD6A7F"/>
    <w:rsid w:val="00AE106B"/>
    <w:rsid w:val="00AE1735"/>
    <w:rsid w:val="00AE1BF3"/>
    <w:rsid w:val="00AE288B"/>
    <w:rsid w:val="00AE2B87"/>
    <w:rsid w:val="00AE3F9B"/>
    <w:rsid w:val="00AE496C"/>
    <w:rsid w:val="00AE4EDF"/>
    <w:rsid w:val="00AE6527"/>
    <w:rsid w:val="00AE690E"/>
    <w:rsid w:val="00AE7267"/>
    <w:rsid w:val="00AE7E34"/>
    <w:rsid w:val="00AF34E7"/>
    <w:rsid w:val="00AF3642"/>
    <w:rsid w:val="00AF37E8"/>
    <w:rsid w:val="00AF3BEE"/>
    <w:rsid w:val="00AF53A1"/>
    <w:rsid w:val="00AF6436"/>
    <w:rsid w:val="00B04594"/>
    <w:rsid w:val="00B06A92"/>
    <w:rsid w:val="00B0779E"/>
    <w:rsid w:val="00B10161"/>
    <w:rsid w:val="00B1245F"/>
    <w:rsid w:val="00B14803"/>
    <w:rsid w:val="00B1552F"/>
    <w:rsid w:val="00B1553A"/>
    <w:rsid w:val="00B16A00"/>
    <w:rsid w:val="00B20E40"/>
    <w:rsid w:val="00B23A96"/>
    <w:rsid w:val="00B24344"/>
    <w:rsid w:val="00B2541E"/>
    <w:rsid w:val="00B26F2A"/>
    <w:rsid w:val="00B31453"/>
    <w:rsid w:val="00B33971"/>
    <w:rsid w:val="00B342A3"/>
    <w:rsid w:val="00B358F2"/>
    <w:rsid w:val="00B36290"/>
    <w:rsid w:val="00B37DC6"/>
    <w:rsid w:val="00B413E1"/>
    <w:rsid w:val="00B42A18"/>
    <w:rsid w:val="00B44C35"/>
    <w:rsid w:val="00B44FD8"/>
    <w:rsid w:val="00B45168"/>
    <w:rsid w:val="00B45991"/>
    <w:rsid w:val="00B46C9C"/>
    <w:rsid w:val="00B470B5"/>
    <w:rsid w:val="00B50F11"/>
    <w:rsid w:val="00B51067"/>
    <w:rsid w:val="00B526DF"/>
    <w:rsid w:val="00B53558"/>
    <w:rsid w:val="00B54309"/>
    <w:rsid w:val="00B6068D"/>
    <w:rsid w:val="00B60B6A"/>
    <w:rsid w:val="00B60E15"/>
    <w:rsid w:val="00B61792"/>
    <w:rsid w:val="00B626F2"/>
    <w:rsid w:val="00B62781"/>
    <w:rsid w:val="00B62971"/>
    <w:rsid w:val="00B65E0F"/>
    <w:rsid w:val="00B66539"/>
    <w:rsid w:val="00B66A15"/>
    <w:rsid w:val="00B70FEE"/>
    <w:rsid w:val="00B71250"/>
    <w:rsid w:val="00B71D43"/>
    <w:rsid w:val="00B73635"/>
    <w:rsid w:val="00B74576"/>
    <w:rsid w:val="00B74E91"/>
    <w:rsid w:val="00B810B4"/>
    <w:rsid w:val="00B843C5"/>
    <w:rsid w:val="00B85E9B"/>
    <w:rsid w:val="00B87213"/>
    <w:rsid w:val="00B87B9D"/>
    <w:rsid w:val="00B91216"/>
    <w:rsid w:val="00B91A5D"/>
    <w:rsid w:val="00B924F7"/>
    <w:rsid w:val="00B93025"/>
    <w:rsid w:val="00B93F57"/>
    <w:rsid w:val="00B95ED5"/>
    <w:rsid w:val="00B97C95"/>
    <w:rsid w:val="00BA29B9"/>
    <w:rsid w:val="00BA2B33"/>
    <w:rsid w:val="00BA2C50"/>
    <w:rsid w:val="00BA3661"/>
    <w:rsid w:val="00BA7576"/>
    <w:rsid w:val="00BA7876"/>
    <w:rsid w:val="00BA7C4C"/>
    <w:rsid w:val="00BB0D19"/>
    <w:rsid w:val="00BB1221"/>
    <w:rsid w:val="00BB2EE1"/>
    <w:rsid w:val="00BB5046"/>
    <w:rsid w:val="00BB6A59"/>
    <w:rsid w:val="00BB73E6"/>
    <w:rsid w:val="00BC00D2"/>
    <w:rsid w:val="00BC2600"/>
    <w:rsid w:val="00BC5A75"/>
    <w:rsid w:val="00BC6270"/>
    <w:rsid w:val="00BC78FB"/>
    <w:rsid w:val="00BD059D"/>
    <w:rsid w:val="00BD1E5E"/>
    <w:rsid w:val="00BD2D40"/>
    <w:rsid w:val="00BD5030"/>
    <w:rsid w:val="00BD7223"/>
    <w:rsid w:val="00BD769B"/>
    <w:rsid w:val="00BD7972"/>
    <w:rsid w:val="00BE109C"/>
    <w:rsid w:val="00BE17DD"/>
    <w:rsid w:val="00BE268F"/>
    <w:rsid w:val="00BE5431"/>
    <w:rsid w:val="00BE7903"/>
    <w:rsid w:val="00BF0E0C"/>
    <w:rsid w:val="00BF2187"/>
    <w:rsid w:val="00BF4258"/>
    <w:rsid w:val="00BF6CDD"/>
    <w:rsid w:val="00C004FD"/>
    <w:rsid w:val="00C0477B"/>
    <w:rsid w:val="00C05385"/>
    <w:rsid w:val="00C06275"/>
    <w:rsid w:val="00C0726E"/>
    <w:rsid w:val="00C102DB"/>
    <w:rsid w:val="00C110EE"/>
    <w:rsid w:val="00C11470"/>
    <w:rsid w:val="00C1337F"/>
    <w:rsid w:val="00C14082"/>
    <w:rsid w:val="00C143C4"/>
    <w:rsid w:val="00C15519"/>
    <w:rsid w:val="00C17D9F"/>
    <w:rsid w:val="00C22832"/>
    <w:rsid w:val="00C22BA7"/>
    <w:rsid w:val="00C2473D"/>
    <w:rsid w:val="00C247CF"/>
    <w:rsid w:val="00C26D47"/>
    <w:rsid w:val="00C32B04"/>
    <w:rsid w:val="00C37B16"/>
    <w:rsid w:val="00C40CD1"/>
    <w:rsid w:val="00C4224E"/>
    <w:rsid w:val="00C43F8E"/>
    <w:rsid w:val="00C446EB"/>
    <w:rsid w:val="00C4509D"/>
    <w:rsid w:val="00C45D9A"/>
    <w:rsid w:val="00C50DDF"/>
    <w:rsid w:val="00C51C37"/>
    <w:rsid w:val="00C5326F"/>
    <w:rsid w:val="00C56AD6"/>
    <w:rsid w:val="00C57F15"/>
    <w:rsid w:val="00C62316"/>
    <w:rsid w:val="00C63348"/>
    <w:rsid w:val="00C6420C"/>
    <w:rsid w:val="00C64568"/>
    <w:rsid w:val="00C647AE"/>
    <w:rsid w:val="00C650BC"/>
    <w:rsid w:val="00C6659A"/>
    <w:rsid w:val="00C70917"/>
    <w:rsid w:val="00C70A7B"/>
    <w:rsid w:val="00C70DAE"/>
    <w:rsid w:val="00C722E7"/>
    <w:rsid w:val="00C76C61"/>
    <w:rsid w:val="00C8159C"/>
    <w:rsid w:val="00C82C20"/>
    <w:rsid w:val="00C8494D"/>
    <w:rsid w:val="00C86128"/>
    <w:rsid w:val="00C87FDB"/>
    <w:rsid w:val="00C90295"/>
    <w:rsid w:val="00C90995"/>
    <w:rsid w:val="00C909BD"/>
    <w:rsid w:val="00C914EB"/>
    <w:rsid w:val="00C93217"/>
    <w:rsid w:val="00C932EE"/>
    <w:rsid w:val="00C9434C"/>
    <w:rsid w:val="00C94E0A"/>
    <w:rsid w:val="00C97E23"/>
    <w:rsid w:val="00CA41AF"/>
    <w:rsid w:val="00CA4249"/>
    <w:rsid w:val="00CA4565"/>
    <w:rsid w:val="00CB01E8"/>
    <w:rsid w:val="00CB08BC"/>
    <w:rsid w:val="00CB44C3"/>
    <w:rsid w:val="00CB49D6"/>
    <w:rsid w:val="00CB4DE7"/>
    <w:rsid w:val="00CB5FBE"/>
    <w:rsid w:val="00CC0523"/>
    <w:rsid w:val="00CC3271"/>
    <w:rsid w:val="00CC54AC"/>
    <w:rsid w:val="00CC61FC"/>
    <w:rsid w:val="00CC695A"/>
    <w:rsid w:val="00CD0735"/>
    <w:rsid w:val="00CD127C"/>
    <w:rsid w:val="00CD2136"/>
    <w:rsid w:val="00CD58C3"/>
    <w:rsid w:val="00CD74C0"/>
    <w:rsid w:val="00CD7D88"/>
    <w:rsid w:val="00CD7EA9"/>
    <w:rsid w:val="00CE08D7"/>
    <w:rsid w:val="00CE18BC"/>
    <w:rsid w:val="00CE19E1"/>
    <w:rsid w:val="00CE3EE3"/>
    <w:rsid w:val="00CE56FA"/>
    <w:rsid w:val="00CE7323"/>
    <w:rsid w:val="00CE7DD4"/>
    <w:rsid w:val="00CF08E7"/>
    <w:rsid w:val="00CF1C28"/>
    <w:rsid w:val="00CF2A3D"/>
    <w:rsid w:val="00CF2CC8"/>
    <w:rsid w:val="00CF4179"/>
    <w:rsid w:val="00CF4773"/>
    <w:rsid w:val="00CF5381"/>
    <w:rsid w:val="00CF6A25"/>
    <w:rsid w:val="00CF773B"/>
    <w:rsid w:val="00D003DC"/>
    <w:rsid w:val="00D01129"/>
    <w:rsid w:val="00D02AFB"/>
    <w:rsid w:val="00D02BD1"/>
    <w:rsid w:val="00D03742"/>
    <w:rsid w:val="00D04246"/>
    <w:rsid w:val="00D05D77"/>
    <w:rsid w:val="00D15D69"/>
    <w:rsid w:val="00D17FDA"/>
    <w:rsid w:val="00D2670D"/>
    <w:rsid w:val="00D26E97"/>
    <w:rsid w:val="00D3186D"/>
    <w:rsid w:val="00D32964"/>
    <w:rsid w:val="00D3296F"/>
    <w:rsid w:val="00D32FED"/>
    <w:rsid w:val="00D35F9D"/>
    <w:rsid w:val="00D36C21"/>
    <w:rsid w:val="00D419AD"/>
    <w:rsid w:val="00D43CB3"/>
    <w:rsid w:val="00D44055"/>
    <w:rsid w:val="00D44C96"/>
    <w:rsid w:val="00D52393"/>
    <w:rsid w:val="00D52798"/>
    <w:rsid w:val="00D52E45"/>
    <w:rsid w:val="00D53877"/>
    <w:rsid w:val="00D53C86"/>
    <w:rsid w:val="00D54CD1"/>
    <w:rsid w:val="00D54F09"/>
    <w:rsid w:val="00D55B23"/>
    <w:rsid w:val="00D567D5"/>
    <w:rsid w:val="00D62F3A"/>
    <w:rsid w:val="00D65F7C"/>
    <w:rsid w:val="00D67F26"/>
    <w:rsid w:val="00D71047"/>
    <w:rsid w:val="00D7293E"/>
    <w:rsid w:val="00D72BA8"/>
    <w:rsid w:val="00D73439"/>
    <w:rsid w:val="00D73B0B"/>
    <w:rsid w:val="00D76870"/>
    <w:rsid w:val="00D76C34"/>
    <w:rsid w:val="00D76D5B"/>
    <w:rsid w:val="00D77D24"/>
    <w:rsid w:val="00D8107C"/>
    <w:rsid w:val="00D815AC"/>
    <w:rsid w:val="00D83837"/>
    <w:rsid w:val="00D84633"/>
    <w:rsid w:val="00D8674E"/>
    <w:rsid w:val="00D93990"/>
    <w:rsid w:val="00D9432F"/>
    <w:rsid w:val="00D94EEE"/>
    <w:rsid w:val="00D9721A"/>
    <w:rsid w:val="00DA2E19"/>
    <w:rsid w:val="00DA607D"/>
    <w:rsid w:val="00DB1CB6"/>
    <w:rsid w:val="00DB3033"/>
    <w:rsid w:val="00DB51FD"/>
    <w:rsid w:val="00DB77F9"/>
    <w:rsid w:val="00DC1992"/>
    <w:rsid w:val="00DC3492"/>
    <w:rsid w:val="00DC46C9"/>
    <w:rsid w:val="00DC4EA1"/>
    <w:rsid w:val="00DC55DD"/>
    <w:rsid w:val="00DC5901"/>
    <w:rsid w:val="00DC5CBF"/>
    <w:rsid w:val="00DC68E7"/>
    <w:rsid w:val="00DD22D9"/>
    <w:rsid w:val="00DD2AE8"/>
    <w:rsid w:val="00DD3892"/>
    <w:rsid w:val="00DD539E"/>
    <w:rsid w:val="00DD69CD"/>
    <w:rsid w:val="00DE037A"/>
    <w:rsid w:val="00DE09EB"/>
    <w:rsid w:val="00DE3896"/>
    <w:rsid w:val="00DE42BD"/>
    <w:rsid w:val="00DE723E"/>
    <w:rsid w:val="00DF3440"/>
    <w:rsid w:val="00DF45DD"/>
    <w:rsid w:val="00DF73B7"/>
    <w:rsid w:val="00E0187E"/>
    <w:rsid w:val="00E02363"/>
    <w:rsid w:val="00E0256B"/>
    <w:rsid w:val="00E0276E"/>
    <w:rsid w:val="00E03061"/>
    <w:rsid w:val="00E07E4B"/>
    <w:rsid w:val="00E108B4"/>
    <w:rsid w:val="00E114F2"/>
    <w:rsid w:val="00E12FD5"/>
    <w:rsid w:val="00E200C6"/>
    <w:rsid w:val="00E2011E"/>
    <w:rsid w:val="00E2138D"/>
    <w:rsid w:val="00E2155D"/>
    <w:rsid w:val="00E22475"/>
    <w:rsid w:val="00E24453"/>
    <w:rsid w:val="00E25797"/>
    <w:rsid w:val="00E30B28"/>
    <w:rsid w:val="00E32977"/>
    <w:rsid w:val="00E33E91"/>
    <w:rsid w:val="00E34D22"/>
    <w:rsid w:val="00E37AC6"/>
    <w:rsid w:val="00E37B16"/>
    <w:rsid w:val="00E4043E"/>
    <w:rsid w:val="00E42395"/>
    <w:rsid w:val="00E45914"/>
    <w:rsid w:val="00E51F99"/>
    <w:rsid w:val="00E52947"/>
    <w:rsid w:val="00E52956"/>
    <w:rsid w:val="00E52E55"/>
    <w:rsid w:val="00E543BA"/>
    <w:rsid w:val="00E5531C"/>
    <w:rsid w:val="00E5763A"/>
    <w:rsid w:val="00E62667"/>
    <w:rsid w:val="00E63ACE"/>
    <w:rsid w:val="00E6500D"/>
    <w:rsid w:val="00E6623C"/>
    <w:rsid w:val="00E6751D"/>
    <w:rsid w:val="00E67A05"/>
    <w:rsid w:val="00E703AC"/>
    <w:rsid w:val="00E71516"/>
    <w:rsid w:val="00E721BB"/>
    <w:rsid w:val="00E72B29"/>
    <w:rsid w:val="00E72C7C"/>
    <w:rsid w:val="00E737C8"/>
    <w:rsid w:val="00E7410D"/>
    <w:rsid w:val="00E74AD1"/>
    <w:rsid w:val="00E760DD"/>
    <w:rsid w:val="00E83B34"/>
    <w:rsid w:val="00E84160"/>
    <w:rsid w:val="00E855F6"/>
    <w:rsid w:val="00E85DB3"/>
    <w:rsid w:val="00E85EED"/>
    <w:rsid w:val="00E91410"/>
    <w:rsid w:val="00E922EB"/>
    <w:rsid w:val="00E92467"/>
    <w:rsid w:val="00E92E0C"/>
    <w:rsid w:val="00E938BA"/>
    <w:rsid w:val="00E95093"/>
    <w:rsid w:val="00E954F2"/>
    <w:rsid w:val="00E95E82"/>
    <w:rsid w:val="00E96F86"/>
    <w:rsid w:val="00EA0216"/>
    <w:rsid w:val="00EA3CF5"/>
    <w:rsid w:val="00EA4193"/>
    <w:rsid w:val="00EA65F5"/>
    <w:rsid w:val="00EA7D02"/>
    <w:rsid w:val="00EB022C"/>
    <w:rsid w:val="00EB34EF"/>
    <w:rsid w:val="00EB3EB5"/>
    <w:rsid w:val="00EB7E91"/>
    <w:rsid w:val="00EB7F95"/>
    <w:rsid w:val="00EC429E"/>
    <w:rsid w:val="00EC537F"/>
    <w:rsid w:val="00EC7A8A"/>
    <w:rsid w:val="00EC7E70"/>
    <w:rsid w:val="00ED2250"/>
    <w:rsid w:val="00ED2ECD"/>
    <w:rsid w:val="00ED30E3"/>
    <w:rsid w:val="00ED46DB"/>
    <w:rsid w:val="00EE087B"/>
    <w:rsid w:val="00EE0926"/>
    <w:rsid w:val="00EE0FA6"/>
    <w:rsid w:val="00EE2C94"/>
    <w:rsid w:val="00EE393A"/>
    <w:rsid w:val="00EE4DFB"/>
    <w:rsid w:val="00EE54DB"/>
    <w:rsid w:val="00EF0AE3"/>
    <w:rsid w:val="00EF1497"/>
    <w:rsid w:val="00EF2752"/>
    <w:rsid w:val="00EF3993"/>
    <w:rsid w:val="00EF489B"/>
    <w:rsid w:val="00EF4F9A"/>
    <w:rsid w:val="00F0051D"/>
    <w:rsid w:val="00F0117D"/>
    <w:rsid w:val="00F01308"/>
    <w:rsid w:val="00F03266"/>
    <w:rsid w:val="00F03CBF"/>
    <w:rsid w:val="00F05887"/>
    <w:rsid w:val="00F060F8"/>
    <w:rsid w:val="00F06242"/>
    <w:rsid w:val="00F0687A"/>
    <w:rsid w:val="00F07455"/>
    <w:rsid w:val="00F07BB2"/>
    <w:rsid w:val="00F10FAA"/>
    <w:rsid w:val="00F11494"/>
    <w:rsid w:val="00F12ED8"/>
    <w:rsid w:val="00F14A0C"/>
    <w:rsid w:val="00F177D5"/>
    <w:rsid w:val="00F17DD6"/>
    <w:rsid w:val="00F21477"/>
    <w:rsid w:val="00F21BAD"/>
    <w:rsid w:val="00F21F6E"/>
    <w:rsid w:val="00F229F9"/>
    <w:rsid w:val="00F23160"/>
    <w:rsid w:val="00F23C7A"/>
    <w:rsid w:val="00F240D3"/>
    <w:rsid w:val="00F24942"/>
    <w:rsid w:val="00F250EA"/>
    <w:rsid w:val="00F25A67"/>
    <w:rsid w:val="00F263AC"/>
    <w:rsid w:val="00F30F42"/>
    <w:rsid w:val="00F31D2C"/>
    <w:rsid w:val="00F31F58"/>
    <w:rsid w:val="00F32701"/>
    <w:rsid w:val="00F32F76"/>
    <w:rsid w:val="00F33182"/>
    <w:rsid w:val="00F332DE"/>
    <w:rsid w:val="00F35655"/>
    <w:rsid w:val="00F35FE4"/>
    <w:rsid w:val="00F411C1"/>
    <w:rsid w:val="00F41719"/>
    <w:rsid w:val="00F41C7D"/>
    <w:rsid w:val="00F42246"/>
    <w:rsid w:val="00F425C1"/>
    <w:rsid w:val="00F45D6E"/>
    <w:rsid w:val="00F45DFB"/>
    <w:rsid w:val="00F46464"/>
    <w:rsid w:val="00F470E5"/>
    <w:rsid w:val="00F47238"/>
    <w:rsid w:val="00F4732E"/>
    <w:rsid w:val="00F500D0"/>
    <w:rsid w:val="00F53600"/>
    <w:rsid w:val="00F549F5"/>
    <w:rsid w:val="00F54A5C"/>
    <w:rsid w:val="00F56E04"/>
    <w:rsid w:val="00F57416"/>
    <w:rsid w:val="00F577FD"/>
    <w:rsid w:val="00F60DDC"/>
    <w:rsid w:val="00F6178D"/>
    <w:rsid w:val="00F6205A"/>
    <w:rsid w:val="00F66D00"/>
    <w:rsid w:val="00F671CE"/>
    <w:rsid w:val="00F672EF"/>
    <w:rsid w:val="00F67503"/>
    <w:rsid w:val="00F678C3"/>
    <w:rsid w:val="00F70A73"/>
    <w:rsid w:val="00F7267D"/>
    <w:rsid w:val="00F72899"/>
    <w:rsid w:val="00F75BFB"/>
    <w:rsid w:val="00F80B41"/>
    <w:rsid w:val="00F8178F"/>
    <w:rsid w:val="00F825EB"/>
    <w:rsid w:val="00F82DFE"/>
    <w:rsid w:val="00F83475"/>
    <w:rsid w:val="00F8393C"/>
    <w:rsid w:val="00F853E2"/>
    <w:rsid w:val="00F85DF5"/>
    <w:rsid w:val="00F86F05"/>
    <w:rsid w:val="00F870FB"/>
    <w:rsid w:val="00F87138"/>
    <w:rsid w:val="00F87796"/>
    <w:rsid w:val="00F94324"/>
    <w:rsid w:val="00F94898"/>
    <w:rsid w:val="00F954B5"/>
    <w:rsid w:val="00F96176"/>
    <w:rsid w:val="00F971BE"/>
    <w:rsid w:val="00FA1079"/>
    <w:rsid w:val="00FA1753"/>
    <w:rsid w:val="00FA1BA0"/>
    <w:rsid w:val="00FA2703"/>
    <w:rsid w:val="00FA386E"/>
    <w:rsid w:val="00FA75E5"/>
    <w:rsid w:val="00FA7CD0"/>
    <w:rsid w:val="00FB0009"/>
    <w:rsid w:val="00FB21EC"/>
    <w:rsid w:val="00FB2FAC"/>
    <w:rsid w:val="00FB4321"/>
    <w:rsid w:val="00FB57F0"/>
    <w:rsid w:val="00FB5E77"/>
    <w:rsid w:val="00FC11E3"/>
    <w:rsid w:val="00FC21DF"/>
    <w:rsid w:val="00FC7361"/>
    <w:rsid w:val="00FD09EA"/>
    <w:rsid w:val="00FD1971"/>
    <w:rsid w:val="00FD1D22"/>
    <w:rsid w:val="00FD2826"/>
    <w:rsid w:val="00FD30EB"/>
    <w:rsid w:val="00FD3C2C"/>
    <w:rsid w:val="00FD3F5F"/>
    <w:rsid w:val="00FD41CE"/>
    <w:rsid w:val="00FD43C1"/>
    <w:rsid w:val="00FD5C04"/>
    <w:rsid w:val="00FE0453"/>
    <w:rsid w:val="00FE2C46"/>
    <w:rsid w:val="00FE3B76"/>
    <w:rsid w:val="00FE4EB6"/>
    <w:rsid w:val="00FE5827"/>
    <w:rsid w:val="00FE64A8"/>
    <w:rsid w:val="00FE6C5D"/>
    <w:rsid w:val="00FE7341"/>
    <w:rsid w:val="00FE7DAC"/>
    <w:rsid w:val="00FF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D8529BC"/>
  <w15:chartTrackingRefBased/>
  <w15:docId w15:val="{AF68CDA7-31C6-4804-832D-C5014C2C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b/>
      <w:sz w:val="22"/>
    </w:rPr>
  </w:style>
  <w:style w:type="paragraph" w:styleId="Heading2">
    <w:name w:val="heading 2"/>
    <w:basedOn w:val="Normal"/>
    <w:next w:val="Normal"/>
    <w:qFormat/>
    <w:pPr>
      <w:keepNext/>
      <w:widowControl w:val="0"/>
      <w:spacing w:line="360" w:lineRule="auto"/>
      <w:jc w:val="center"/>
      <w:outlineLvl w:val="1"/>
    </w:pPr>
    <w:rPr>
      <w:rFonts w:ascii="Arial" w:hAnsi="Arial"/>
      <w:b/>
      <w:sz w:val="28"/>
    </w:rPr>
  </w:style>
  <w:style w:type="paragraph" w:styleId="Heading3">
    <w:name w:val="heading 3"/>
    <w:basedOn w:val="Normal"/>
    <w:next w:val="Normal"/>
    <w:qFormat/>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line="360" w:lineRule="auto"/>
    </w:pPr>
    <w:rPr>
      <w:color w:val="000000"/>
      <w:sz w:val="22"/>
    </w:rPr>
  </w:style>
  <w:style w:type="character" w:styleId="LineNumber">
    <w:name w:val="lin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paragraph" w:styleId="BodyTextIndent">
    <w:name w:val="Body Text Indent"/>
    <w:basedOn w:val="Normal"/>
    <w:pPr>
      <w:widowControl w:val="0"/>
      <w:spacing w:line="360" w:lineRule="auto"/>
      <w:ind w:left="720" w:hanging="720"/>
    </w:pPr>
    <w:rPr>
      <w:color w:val="000000"/>
      <w:sz w:val="22"/>
    </w:rPr>
  </w:style>
  <w:style w:type="paragraph" w:styleId="BodyTextIndent2">
    <w:name w:val="Body Text Indent 2"/>
    <w:basedOn w:val="Normal"/>
    <w:pPr>
      <w:widowControl w:val="0"/>
      <w:spacing w:line="360" w:lineRule="auto"/>
      <w:ind w:left="720"/>
    </w:pPr>
    <w:rPr>
      <w:color w:val="000000"/>
      <w:sz w:val="22"/>
    </w:rPr>
  </w:style>
  <w:style w:type="paragraph" w:styleId="BodyText2">
    <w:name w:val="Body Text 2"/>
    <w:basedOn w:val="Normal"/>
    <w:pPr>
      <w:widowControl w:val="0"/>
      <w:spacing w:line="360" w:lineRule="auto"/>
    </w:pPr>
    <w:rPr>
      <w:sz w:val="22"/>
    </w:rPr>
  </w:style>
  <w:style w:type="character" w:styleId="CommentReference">
    <w:name w:val="annotation reference"/>
    <w:uiPriority w:val="99"/>
    <w:semiHidden/>
    <w:rsid w:val="00F85DF5"/>
    <w:rPr>
      <w:sz w:val="16"/>
      <w:szCs w:val="16"/>
    </w:rPr>
  </w:style>
  <w:style w:type="paragraph" w:styleId="CommentText">
    <w:name w:val="annotation text"/>
    <w:basedOn w:val="Normal"/>
    <w:link w:val="CommentTextChar"/>
    <w:semiHidden/>
    <w:rsid w:val="00F85DF5"/>
    <w:rPr>
      <w:sz w:val="20"/>
    </w:rPr>
  </w:style>
  <w:style w:type="paragraph" w:styleId="CommentSubject">
    <w:name w:val="annotation subject"/>
    <w:basedOn w:val="CommentText"/>
    <w:next w:val="CommentText"/>
    <w:semiHidden/>
    <w:rsid w:val="00F85DF5"/>
    <w:rPr>
      <w:b/>
      <w:bCs/>
    </w:rPr>
  </w:style>
  <w:style w:type="paragraph" w:styleId="BalloonText">
    <w:name w:val="Balloon Text"/>
    <w:basedOn w:val="Normal"/>
    <w:semiHidden/>
    <w:rsid w:val="00F85DF5"/>
    <w:rPr>
      <w:rFonts w:ascii="Tahoma" w:hAnsi="Tahoma" w:cs="Tahoma"/>
      <w:sz w:val="16"/>
      <w:szCs w:val="16"/>
    </w:rPr>
  </w:style>
  <w:style w:type="character" w:styleId="FollowedHyperlink">
    <w:name w:val="FollowedHyperlink"/>
    <w:rsid w:val="00B04594"/>
    <w:rPr>
      <w:color w:val="800080"/>
      <w:u w:val="single"/>
    </w:rPr>
  </w:style>
  <w:style w:type="paragraph" w:styleId="TOCHeading">
    <w:name w:val="TOC Heading"/>
    <w:basedOn w:val="Heading1"/>
    <w:next w:val="Normal"/>
    <w:uiPriority w:val="39"/>
    <w:qFormat/>
    <w:rsid w:val="006A776D"/>
    <w:pPr>
      <w:keepLines/>
      <w:widowControl/>
      <w:spacing w:before="480" w:line="276" w:lineRule="auto"/>
      <w:jc w:val="left"/>
      <w:outlineLvl w:val="9"/>
    </w:pPr>
    <w:rPr>
      <w:rFonts w:ascii="Cambria" w:hAnsi="Cambria"/>
      <w:bCs/>
      <w:color w:val="365F91"/>
      <w:sz w:val="28"/>
      <w:szCs w:val="28"/>
    </w:rPr>
  </w:style>
  <w:style w:type="paragraph" w:styleId="TOC3">
    <w:name w:val="toc 3"/>
    <w:basedOn w:val="Normal"/>
    <w:next w:val="Normal"/>
    <w:autoRedefine/>
    <w:uiPriority w:val="39"/>
    <w:qFormat/>
    <w:rsid w:val="006A776D"/>
    <w:pPr>
      <w:ind w:left="480"/>
    </w:pPr>
  </w:style>
  <w:style w:type="paragraph" w:styleId="TOC1">
    <w:name w:val="toc 1"/>
    <w:basedOn w:val="Normal"/>
    <w:next w:val="Normal"/>
    <w:autoRedefine/>
    <w:uiPriority w:val="39"/>
    <w:qFormat/>
    <w:rsid w:val="006A776D"/>
  </w:style>
  <w:style w:type="paragraph" w:styleId="TOC2">
    <w:name w:val="toc 2"/>
    <w:basedOn w:val="Normal"/>
    <w:next w:val="Normal"/>
    <w:autoRedefine/>
    <w:uiPriority w:val="39"/>
    <w:unhideWhenUsed/>
    <w:qFormat/>
    <w:rsid w:val="006A776D"/>
    <w:pPr>
      <w:spacing w:after="100" w:line="276" w:lineRule="auto"/>
      <w:ind w:left="220"/>
    </w:pPr>
    <w:rPr>
      <w:rFonts w:ascii="Calibri" w:hAnsi="Calibri"/>
      <w:sz w:val="22"/>
      <w:szCs w:val="22"/>
    </w:rPr>
  </w:style>
  <w:style w:type="paragraph" w:styleId="HTMLPreformatted">
    <w:name w:val="HTML Preformatted"/>
    <w:basedOn w:val="Normal"/>
    <w:link w:val="HTMLPreformattedChar"/>
    <w:uiPriority w:val="99"/>
    <w:unhideWhenUsed/>
    <w:rsid w:val="00380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380446"/>
    <w:rPr>
      <w:rFonts w:ascii="Courier New" w:hAnsi="Courier New" w:cs="Courier New"/>
    </w:rPr>
  </w:style>
  <w:style w:type="paragraph" w:customStyle="1" w:styleId="authorgroup">
    <w:name w:val="authorgroup"/>
    <w:basedOn w:val="Normal"/>
    <w:rsid w:val="00A36523"/>
    <w:pPr>
      <w:spacing w:before="100" w:beforeAutospacing="1" w:after="100" w:afterAutospacing="1"/>
    </w:pPr>
    <w:rPr>
      <w:b/>
      <w:bCs/>
      <w:szCs w:val="24"/>
    </w:rPr>
  </w:style>
  <w:style w:type="paragraph" w:styleId="Revision">
    <w:name w:val="Revision"/>
    <w:hidden/>
    <w:uiPriority w:val="99"/>
    <w:semiHidden/>
    <w:rsid w:val="00F24942"/>
    <w:rPr>
      <w:sz w:val="24"/>
    </w:rPr>
  </w:style>
  <w:style w:type="paragraph" w:styleId="NormalWeb">
    <w:name w:val="Normal (Web)"/>
    <w:basedOn w:val="Normal"/>
    <w:rsid w:val="00CC3271"/>
    <w:pPr>
      <w:spacing w:before="100" w:beforeAutospacing="1" w:after="100" w:afterAutospacing="1"/>
    </w:pPr>
    <w:rPr>
      <w:szCs w:val="24"/>
    </w:rPr>
  </w:style>
  <w:style w:type="character" w:customStyle="1" w:styleId="FooterChar">
    <w:name w:val="Footer Char"/>
    <w:link w:val="Footer"/>
    <w:uiPriority w:val="99"/>
    <w:rsid w:val="00852AD9"/>
    <w:rPr>
      <w:sz w:val="24"/>
    </w:rPr>
  </w:style>
  <w:style w:type="paragraph" w:styleId="ListParagraph">
    <w:name w:val="List Paragraph"/>
    <w:basedOn w:val="Normal"/>
    <w:uiPriority w:val="34"/>
    <w:qFormat/>
    <w:rsid w:val="00313117"/>
    <w:pPr>
      <w:ind w:left="720"/>
    </w:pPr>
    <w:rPr>
      <w:sz w:val="22"/>
    </w:rPr>
  </w:style>
  <w:style w:type="paragraph" w:customStyle="1" w:styleId="BodyText1">
    <w:name w:val="Body Text1"/>
    <w:aliases w:val="bt,body tx,indent,flush,memo body text"/>
    <w:basedOn w:val="Normal"/>
    <w:link w:val="bodytextChar0"/>
    <w:rsid w:val="001D3E37"/>
    <w:pPr>
      <w:spacing w:after="240"/>
      <w:ind w:firstLine="360"/>
    </w:pPr>
    <w:rPr>
      <w:sz w:val="22"/>
      <w:lang w:val="x-none" w:eastAsia="x-none"/>
    </w:rPr>
  </w:style>
  <w:style w:type="character" w:customStyle="1" w:styleId="bodytextChar0">
    <w:name w:val="body text Char"/>
    <w:aliases w:val="bt Char,body tx Char,indent Char,flush Char,memo body text Char"/>
    <w:link w:val="BodyText1"/>
    <w:rsid w:val="001D3E37"/>
    <w:rPr>
      <w:sz w:val="22"/>
    </w:rPr>
  </w:style>
  <w:style w:type="paragraph" w:styleId="NoSpacing">
    <w:name w:val="No Spacing"/>
    <w:uiPriority w:val="1"/>
    <w:qFormat/>
    <w:rsid w:val="00C97E23"/>
    <w:rPr>
      <w:sz w:val="22"/>
    </w:rPr>
  </w:style>
  <w:style w:type="character" w:customStyle="1" w:styleId="BodyTextChar">
    <w:name w:val="Body Text Char"/>
    <w:link w:val="BodyText"/>
    <w:rsid w:val="00CF6A25"/>
    <w:rPr>
      <w:color w:val="000000"/>
      <w:sz w:val="22"/>
    </w:rPr>
  </w:style>
  <w:style w:type="character" w:customStyle="1" w:styleId="CommentTextChar">
    <w:name w:val="Comment Text Char"/>
    <w:link w:val="CommentText"/>
    <w:semiHidden/>
    <w:rsid w:val="000A3D16"/>
  </w:style>
  <w:style w:type="character" w:styleId="UnresolvedMention">
    <w:name w:val="Unresolved Mention"/>
    <w:uiPriority w:val="99"/>
    <w:semiHidden/>
    <w:unhideWhenUsed/>
    <w:rsid w:val="007925C5"/>
    <w:rPr>
      <w:color w:val="605E5C"/>
      <w:shd w:val="clear" w:color="auto" w:fill="E1DFDD"/>
    </w:rPr>
  </w:style>
  <w:style w:type="paragraph" w:styleId="FootnoteText">
    <w:name w:val="footnote text"/>
    <w:basedOn w:val="Normal"/>
    <w:link w:val="FootnoteTextChar"/>
    <w:rsid w:val="00A066B4"/>
    <w:rPr>
      <w:sz w:val="20"/>
    </w:rPr>
  </w:style>
  <w:style w:type="character" w:customStyle="1" w:styleId="FootnoteTextChar">
    <w:name w:val="Footnote Text Char"/>
    <w:basedOn w:val="DefaultParagraphFont"/>
    <w:link w:val="FootnoteText"/>
    <w:rsid w:val="00A066B4"/>
  </w:style>
  <w:style w:type="character" w:styleId="FootnoteReference">
    <w:name w:val="footnote reference"/>
    <w:rsid w:val="00A06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8613">
      <w:bodyDiv w:val="1"/>
      <w:marLeft w:val="0"/>
      <w:marRight w:val="0"/>
      <w:marTop w:val="0"/>
      <w:marBottom w:val="0"/>
      <w:divBdr>
        <w:top w:val="none" w:sz="0" w:space="0" w:color="auto"/>
        <w:left w:val="none" w:sz="0" w:space="0" w:color="auto"/>
        <w:bottom w:val="none" w:sz="0" w:space="0" w:color="auto"/>
        <w:right w:val="none" w:sz="0" w:space="0" w:color="auto"/>
      </w:divBdr>
    </w:div>
    <w:div w:id="221912415">
      <w:bodyDiv w:val="1"/>
      <w:marLeft w:val="0"/>
      <w:marRight w:val="0"/>
      <w:marTop w:val="0"/>
      <w:marBottom w:val="0"/>
      <w:divBdr>
        <w:top w:val="none" w:sz="0" w:space="0" w:color="auto"/>
        <w:left w:val="none" w:sz="0" w:space="0" w:color="auto"/>
        <w:bottom w:val="none" w:sz="0" w:space="0" w:color="auto"/>
        <w:right w:val="none" w:sz="0" w:space="0" w:color="auto"/>
      </w:divBdr>
    </w:div>
    <w:div w:id="389503287">
      <w:bodyDiv w:val="1"/>
      <w:marLeft w:val="0"/>
      <w:marRight w:val="0"/>
      <w:marTop w:val="0"/>
      <w:marBottom w:val="0"/>
      <w:divBdr>
        <w:top w:val="none" w:sz="0" w:space="0" w:color="auto"/>
        <w:left w:val="none" w:sz="0" w:space="0" w:color="auto"/>
        <w:bottom w:val="none" w:sz="0" w:space="0" w:color="auto"/>
        <w:right w:val="none" w:sz="0" w:space="0" w:color="auto"/>
      </w:divBdr>
    </w:div>
    <w:div w:id="759104582">
      <w:bodyDiv w:val="1"/>
      <w:marLeft w:val="0"/>
      <w:marRight w:val="0"/>
      <w:marTop w:val="0"/>
      <w:marBottom w:val="0"/>
      <w:divBdr>
        <w:top w:val="none" w:sz="0" w:space="0" w:color="auto"/>
        <w:left w:val="none" w:sz="0" w:space="0" w:color="auto"/>
        <w:bottom w:val="none" w:sz="0" w:space="0" w:color="auto"/>
        <w:right w:val="none" w:sz="0" w:space="0" w:color="auto"/>
      </w:divBdr>
    </w:div>
    <w:div w:id="1071580125">
      <w:bodyDiv w:val="1"/>
      <w:marLeft w:val="0"/>
      <w:marRight w:val="0"/>
      <w:marTop w:val="0"/>
      <w:marBottom w:val="0"/>
      <w:divBdr>
        <w:top w:val="none" w:sz="0" w:space="0" w:color="auto"/>
        <w:left w:val="none" w:sz="0" w:space="0" w:color="auto"/>
        <w:bottom w:val="none" w:sz="0" w:space="0" w:color="auto"/>
        <w:right w:val="none" w:sz="0" w:space="0" w:color="auto"/>
      </w:divBdr>
      <w:divsChild>
        <w:div w:id="407649843">
          <w:marLeft w:val="0"/>
          <w:marRight w:val="0"/>
          <w:marTop w:val="0"/>
          <w:marBottom w:val="0"/>
          <w:divBdr>
            <w:top w:val="none" w:sz="0" w:space="0" w:color="auto"/>
            <w:left w:val="none" w:sz="0" w:space="0" w:color="auto"/>
            <w:bottom w:val="none" w:sz="0" w:space="0" w:color="auto"/>
            <w:right w:val="none" w:sz="0" w:space="0" w:color="auto"/>
          </w:divBdr>
        </w:div>
      </w:divsChild>
    </w:div>
    <w:div w:id="1078676615">
      <w:bodyDiv w:val="1"/>
      <w:marLeft w:val="0"/>
      <w:marRight w:val="0"/>
      <w:marTop w:val="0"/>
      <w:marBottom w:val="0"/>
      <w:divBdr>
        <w:top w:val="none" w:sz="0" w:space="0" w:color="auto"/>
        <w:left w:val="none" w:sz="0" w:space="0" w:color="auto"/>
        <w:bottom w:val="none" w:sz="0" w:space="0" w:color="auto"/>
        <w:right w:val="none" w:sz="0" w:space="0" w:color="auto"/>
      </w:divBdr>
    </w:div>
    <w:div w:id="1095832904">
      <w:bodyDiv w:val="1"/>
      <w:marLeft w:val="0"/>
      <w:marRight w:val="0"/>
      <w:marTop w:val="0"/>
      <w:marBottom w:val="0"/>
      <w:divBdr>
        <w:top w:val="none" w:sz="0" w:space="0" w:color="auto"/>
        <w:left w:val="none" w:sz="0" w:space="0" w:color="auto"/>
        <w:bottom w:val="none" w:sz="0" w:space="0" w:color="auto"/>
        <w:right w:val="none" w:sz="0" w:space="0" w:color="auto"/>
      </w:divBdr>
    </w:div>
    <w:div w:id="1796361600">
      <w:bodyDiv w:val="1"/>
      <w:marLeft w:val="0"/>
      <w:marRight w:val="0"/>
      <w:marTop w:val="0"/>
      <w:marBottom w:val="0"/>
      <w:divBdr>
        <w:top w:val="none" w:sz="0" w:space="0" w:color="auto"/>
        <w:left w:val="none" w:sz="0" w:space="0" w:color="auto"/>
        <w:bottom w:val="none" w:sz="0" w:space="0" w:color="auto"/>
        <w:right w:val="none" w:sz="0" w:space="0" w:color="auto"/>
      </w:divBdr>
      <w:divsChild>
        <w:div w:id="2024358019">
          <w:marLeft w:val="0"/>
          <w:marRight w:val="0"/>
          <w:marTop w:val="0"/>
          <w:marBottom w:val="0"/>
          <w:divBdr>
            <w:top w:val="none" w:sz="0" w:space="0" w:color="auto"/>
            <w:left w:val="none" w:sz="0" w:space="0" w:color="auto"/>
            <w:bottom w:val="none" w:sz="0" w:space="0" w:color="auto"/>
            <w:right w:val="none" w:sz="0" w:space="0" w:color="auto"/>
          </w:divBdr>
          <w:divsChild>
            <w:div w:id="1135220490">
              <w:marLeft w:val="0"/>
              <w:marRight w:val="0"/>
              <w:marTop w:val="0"/>
              <w:marBottom w:val="0"/>
              <w:divBdr>
                <w:top w:val="none" w:sz="0" w:space="0" w:color="auto"/>
                <w:left w:val="none" w:sz="0" w:space="0" w:color="auto"/>
                <w:bottom w:val="none" w:sz="0" w:space="0" w:color="auto"/>
                <w:right w:val="none" w:sz="0" w:space="0" w:color="auto"/>
              </w:divBdr>
              <w:divsChild>
                <w:div w:id="2139178321">
                  <w:marLeft w:val="0"/>
                  <w:marRight w:val="0"/>
                  <w:marTop w:val="0"/>
                  <w:marBottom w:val="0"/>
                  <w:divBdr>
                    <w:top w:val="none" w:sz="0" w:space="0" w:color="auto"/>
                    <w:left w:val="none" w:sz="0" w:space="0" w:color="auto"/>
                    <w:bottom w:val="none" w:sz="0" w:space="0" w:color="auto"/>
                    <w:right w:val="none" w:sz="0" w:space="0" w:color="auto"/>
                  </w:divBdr>
                  <w:divsChild>
                    <w:div w:id="1256865343">
                      <w:marLeft w:val="0"/>
                      <w:marRight w:val="0"/>
                      <w:marTop w:val="0"/>
                      <w:marBottom w:val="0"/>
                      <w:divBdr>
                        <w:top w:val="none" w:sz="0" w:space="0" w:color="auto"/>
                        <w:left w:val="none" w:sz="0" w:space="0" w:color="auto"/>
                        <w:bottom w:val="none" w:sz="0" w:space="0" w:color="auto"/>
                        <w:right w:val="none" w:sz="0" w:space="0" w:color="auto"/>
                      </w:divBdr>
                      <w:divsChild>
                        <w:div w:id="744230294">
                          <w:marLeft w:val="-15"/>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sChild>
                                <w:div w:id="1012301785">
                                  <w:marLeft w:val="0"/>
                                  <w:marRight w:val="0"/>
                                  <w:marTop w:val="0"/>
                                  <w:marBottom w:val="75"/>
                                  <w:divBdr>
                                    <w:top w:val="none" w:sz="0" w:space="0" w:color="auto"/>
                                    <w:left w:val="none" w:sz="0" w:space="0" w:color="auto"/>
                                    <w:bottom w:val="none" w:sz="0" w:space="0" w:color="auto"/>
                                    <w:right w:val="none" w:sz="0" w:space="0" w:color="auto"/>
                                  </w:divBdr>
                                  <w:divsChild>
                                    <w:div w:id="6716499">
                                      <w:marLeft w:val="0"/>
                                      <w:marRight w:val="0"/>
                                      <w:marTop w:val="0"/>
                                      <w:marBottom w:val="0"/>
                                      <w:divBdr>
                                        <w:top w:val="none" w:sz="0" w:space="0" w:color="auto"/>
                                        <w:left w:val="none" w:sz="0" w:space="0" w:color="auto"/>
                                        <w:bottom w:val="none" w:sz="0" w:space="0" w:color="auto"/>
                                        <w:right w:val="none" w:sz="0" w:space="0" w:color="auto"/>
                                      </w:divBdr>
                                      <w:divsChild>
                                        <w:div w:id="1892688324">
                                          <w:marLeft w:val="0"/>
                                          <w:marRight w:val="0"/>
                                          <w:marTop w:val="0"/>
                                          <w:marBottom w:val="0"/>
                                          <w:divBdr>
                                            <w:top w:val="none" w:sz="0" w:space="0" w:color="auto"/>
                                            <w:left w:val="none" w:sz="0" w:space="0" w:color="auto"/>
                                            <w:bottom w:val="none" w:sz="0" w:space="0" w:color="auto"/>
                                            <w:right w:val="none" w:sz="0" w:space="0" w:color="auto"/>
                                          </w:divBdr>
                                          <w:divsChild>
                                            <w:div w:id="16502094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984018">
      <w:bodyDiv w:val="1"/>
      <w:marLeft w:val="0"/>
      <w:marRight w:val="0"/>
      <w:marTop w:val="0"/>
      <w:marBottom w:val="0"/>
      <w:divBdr>
        <w:top w:val="none" w:sz="0" w:space="0" w:color="auto"/>
        <w:left w:val="none" w:sz="0" w:space="0" w:color="auto"/>
        <w:bottom w:val="none" w:sz="0" w:space="0" w:color="auto"/>
        <w:right w:val="none" w:sz="0" w:space="0" w:color="auto"/>
      </w:divBdr>
    </w:div>
    <w:div w:id="214226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gpo.gov/fdsys/pkg/USCODE-2011-title42/pdf/USCODE-2011-title42-chap6A-subchapII-partM-sec280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3" ma:contentTypeDescription="Create a new document." ma:contentTypeScope="" ma:versionID="d1da15124e43583135c975e696f02b1a">
  <xsd:schema xmlns:xsd="http://www.w3.org/2001/XMLSchema" xmlns:xs="http://www.w3.org/2001/XMLSchema" xmlns:p="http://schemas.microsoft.com/office/2006/metadata/properties" xmlns:ns3="2bcba8e5-f2ac-4ae6-9ab6-15ec63b77eb2" targetNamespace="http://schemas.microsoft.com/office/2006/metadata/properties" ma:root="true" ma:fieldsID="d4d52869ec076206c7a6fe08e4bc4006" ns3:_="">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2E035-8E74-4259-B072-5B296534D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059F0-6CBE-4A40-BE66-262D88085064}">
  <ds:schemaRefs>
    <ds:schemaRef ds:uri="http://schemas.openxmlformats.org/officeDocument/2006/bibliography"/>
  </ds:schemaRefs>
</ds:datastoreItem>
</file>

<file path=customXml/itemProps3.xml><?xml version="1.0" encoding="utf-8"?>
<ds:datastoreItem xmlns:ds="http://schemas.openxmlformats.org/officeDocument/2006/customXml" ds:itemID="{00F79DCB-B4C7-4E16-B8A0-BCBD405E1BAA}">
  <ds:schemaRefs>
    <ds:schemaRef ds:uri="http://schemas.microsoft.com/sharepoint/v3/contenttype/forms"/>
  </ds:schemaRefs>
</ds:datastoreItem>
</file>

<file path=customXml/itemProps4.xml><?xml version="1.0" encoding="utf-8"?>
<ds:datastoreItem xmlns:ds="http://schemas.openxmlformats.org/officeDocument/2006/customXml" ds:itemID="{781D41C8-262E-4735-AFAA-EA0A5D87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3906</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IMS, Inc.</Company>
  <LinksUpToDate>false</LinksUpToDate>
  <CharactersWithSpaces>26790</CharactersWithSpaces>
  <SharedDoc>false</SharedDoc>
  <HLinks>
    <vt:vector size="6" baseType="variant">
      <vt:variant>
        <vt:i4>6946874</vt:i4>
      </vt:variant>
      <vt:variant>
        <vt:i4>4</vt:i4>
      </vt:variant>
      <vt:variant>
        <vt:i4>0</vt:i4>
      </vt:variant>
      <vt:variant>
        <vt:i4>5</vt:i4>
      </vt:variant>
      <vt:variant>
        <vt:lpwstr>http://www.gpo.gov/fdsys/pkg/USCODE-2011-title42/pdf/USCODE-2011-title42-chap6A-subchapII-partM-sec280e.pdf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 Marroulis</dc:creator>
  <cp:keywords/>
  <cp:lastModifiedBy>Joyce, Kevin J. (CDC/DDPHSS/OS/OSI)</cp:lastModifiedBy>
  <cp:revision>4</cp:revision>
  <cp:lastPrinted>2020-12-22T19:11:00Z</cp:lastPrinted>
  <dcterms:created xsi:type="dcterms:W3CDTF">2021-11-18T16:37:00Z</dcterms:created>
  <dcterms:modified xsi:type="dcterms:W3CDTF">2021-12-01T17:18:00Z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2020-12-05T15:27:36Z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581444d3-9b56-4f80-b765-a3383a9e62e7</vt:lpwstr>
  </property>
  <property fmtid="{D5CDD505-2E9C-101B-9397-08002B2CF9AE}" pid="8" name="MSIP_Label_7b94a7b8-f06c-4dfe-bdcc-9b548fd58c31_ContentBits">
    <vt:lpwstr>0</vt:lpwstr>
  </property>
  <property fmtid="{D5CDD505-2E9C-101B-9397-08002B2CF9AE}" pid="9" name="ContentTypeId">
    <vt:lpwstr>0x01010003AB69B27F8ADF4F8ADDF94EB421FC25</vt:lpwstr>
  </property>
</Properties>
</file>