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6EDD" w:rsidR="00A8429D" w:rsidP="00F107B7" w:rsidRDefault="00F107B7" w14:paraId="3E9510A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328AD">
        <w:rPr>
          <w:rFonts w:ascii="Times New Roman" w:hAnsi="Times New Roman" w:cs="Times New Roman"/>
        </w:rPr>
        <w:t>Supporting Statement for</w:t>
      </w:r>
      <w:r w:rsidRPr="005328AD" w:rsidR="00A8429D">
        <w:rPr>
          <w:rFonts w:ascii="Times New Roman" w:hAnsi="Times New Roman" w:cs="Times New Roman"/>
        </w:rPr>
        <w:t xml:space="preserve"> Form SSA-787</w:t>
      </w:r>
    </w:p>
    <w:p w:rsidR="006426A0" w:rsidP="00F107B7" w:rsidRDefault="00E64838" w14:paraId="77ABE17A"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Medical Source Opinion </w:t>
      </w:r>
      <w:r w:rsidR="006426A0">
        <w:rPr>
          <w:rFonts w:ascii="Times New Roman" w:hAnsi="Times New Roman" w:cs="Times New Roman"/>
        </w:rPr>
        <w:t>of Patient’s Capability to Man</w:t>
      </w:r>
      <w:r w:rsidR="00B5289D">
        <w:rPr>
          <w:rFonts w:ascii="Times New Roman" w:hAnsi="Times New Roman" w:cs="Times New Roman"/>
        </w:rPr>
        <w:t>a</w:t>
      </w:r>
      <w:r w:rsidR="006426A0">
        <w:rPr>
          <w:rFonts w:ascii="Times New Roman" w:hAnsi="Times New Roman" w:cs="Times New Roman"/>
        </w:rPr>
        <w:t>ge Benefits</w:t>
      </w:r>
    </w:p>
    <w:p w:rsidR="006426A0" w:rsidP="00F107B7" w:rsidRDefault="006426A0" w14:paraId="17F6023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404.2015 and 416.615</w:t>
      </w:r>
    </w:p>
    <w:p w:rsidRPr="00BC7F42" w:rsidR="00A45D82" w:rsidP="00A45D82" w:rsidRDefault="008B6774" w14:paraId="53C03D1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426A0">
        <w:rPr>
          <w:rFonts w:ascii="Times New Roman" w:hAnsi="Times New Roman" w:cs="Times New Roman"/>
        </w:rPr>
        <w:t>0024</w:t>
      </w:r>
    </w:p>
    <w:p w:rsidR="00885FA2" w:rsidP="00944EBD" w:rsidRDefault="00885FA2" w14:paraId="10F57DC5" w14:textId="77777777">
      <w:pPr>
        <w:ind w:left="-180" w:hanging="630"/>
        <w:rPr>
          <w:rFonts w:ascii="Times New Roman" w:hAnsi="Times New Roman"/>
          <w:b/>
        </w:rPr>
      </w:pPr>
    </w:p>
    <w:p w:rsidRPr="002321B0" w:rsidR="00A45D82" w:rsidP="003F63C3" w:rsidRDefault="00A45D82" w14:paraId="34E6A830"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0FCF0711" w14:textId="77777777">
      <w:pPr>
        <w:pStyle w:val="Header"/>
        <w:tabs>
          <w:tab w:val="clear" w:pos="4320"/>
          <w:tab w:val="clear" w:pos="8640"/>
        </w:tabs>
        <w:rPr>
          <w:rFonts w:ascii="Times New Roman" w:hAnsi="Times New Roman"/>
        </w:rPr>
      </w:pPr>
    </w:p>
    <w:p w:rsidR="002321B0" w:rsidP="003F63C3" w:rsidRDefault="002E18CF" w14:paraId="144ED18C"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0E6C45" w:rsidR="00050078" w:rsidP="00050078" w:rsidRDefault="00802997" w14:paraId="2EC9AE71" w14:textId="3D165E20">
      <w:pPr>
        <w:pStyle w:val="NormalWeb"/>
        <w:shd w:val="clear" w:color="auto" w:fill="FFFFFF"/>
        <w:tabs>
          <w:tab w:val="num" w:pos="1440"/>
        </w:tabs>
        <w:ind w:left="1440"/>
      </w:pPr>
      <w:r w:rsidRPr="000E6C45">
        <w:t>The Social Security Administration (SSA) appoints</w:t>
      </w:r>
      <w:r w:rsidRPr="000E6C45" w:rsidR="005A3D9A">
        <w:t xml:space="preserve"> </w:t>
      </w:r>
      <w:r w:rsidRPr="000E6C45">
        <w:t>representative payee</w:t>
      </w:r>
      <w:r w:rsidRPr="000E6C45" w:rsidR="005A3D9A">
        <w:t xml:space="preserve">s on behalf of </w:t>
      </w:r>
      <w:r w:rsidRPr="000E6C45">
        <w:t>beneficiar</w:t>
      </w:r>
      <w:r w:rsidRPr="000E6C45" w:rsidR="005A3D9A">
        <w:t>ies</w:t>
      </w:r>
      <w:r w:rsidRPr="000E6C45">
        <w:t xml:space="preserve"> if we determine </w:t>
      </w:r>
      <w:r w:rsidRPr="000E6C45" w:rsidR="005A3D9A">
        <w:t>the</w:t>
      </w:r>
      <w:r w:rsidRPr="000E6C45">
        <w:t xml:space="preserve"> beneficiar</w:t>
      </w:r>
      <w:r w:rsidRPr="000E6C45" w:rsidR="005A3D9A">
        <w:t>ies</w:t>
      </w:r>
      <w:r w:rsidRPr="000E6C45">
        <w:t xml:space="preserve"> </w:t>
      </w:r>
      <w:r w:rsidRPr="000E6C45" w:rsidR="005A3D9A">
        <w:t>are</w:t>
      </w:r>
      <w:r w:rsidRPr="000E6C45">
        <w:t xml:space="preserve"> incapable of managing </w:t>
      </w:r>
      <w:r w:rsidRPr="000E6C45" w:rsidR="00C13AFB">
        <w:t xml:space="preserve">or directing the management of </w:t>
      </w:r>
      <w:r w:rsidRPr="000E6C45">
        <w:t>those benefits.</w:t>
      </w:r>
      <w:r w:rsidRPr="000E6C45" w:rsidR="00EC42AA">
        <w:t xml:space="preserve"> </w:t>
      </w:r>
      <w:r w:rsidR="00DC686B">
        <w:t xml:space="preserve"> </w:t>
      </w:r>
      <w:r w:rsidRPr="000E6C45" w:rsidR="00EC42AA">
        <w:t>Sections</w:t>
      </w:r>
      <w:r w:rsidRPr="000E6C45" w:rsidR="00EC42AA">
        <w:rPr>
          <w:i/>
        </w:rPr>
        <w:t xml:space="preserve"> 205, 807,</w:t>
      </w:r>
      <w:r w:rsidRPr="000E6C45" w:rsidR="00EC42AA">
        <w:t xml:space="preserve"> and </w:t>
      </w:r>
      <w:r w:rsidRPr="000E6C45" w:rsidR="00EC42AA">
        <w:rPr>
          <w:i/>
        </w:rPr>
        <w:t xml:space="preserve">1631(a) </w:t>
      </w:r>
      <w:r w:rsidRPr="000E6C45" w:rsidR="00EC42AA">
        <w:t xml:space="preserve">of the </w:t>
      </w:r>
      <w:r w:rsidRPr="000E6C45" w:rsidR="00EC42AA">
        <w:rPr>
          <w:i/>
        </w:rPr>
        <w:t>Social Security Act (Act)</w:t>
      </w:r>
      <w:r w:rsidRPr="000E6C45" w:rsidR="00EC42AA">
        <w:t xml:space="preserve"> specifically state SSA has the authority to appoint a representative pay</w:t>
      </w:r>
      <w:r w:rsidRPr="000E6C45" w:rsidR="00C13AFB">
        <w:t xml:space="preserve">ee on behalf of a beneficiary. </w:t>
      </w:r>
      <w:r w:rsidR="002A1BE6">
        <w:t xml:space="preserve"> </w:t>
      </w:r>
      <w:r w:rsidRPr="000E6C45" w:rsidR="00F24714">
        <w:t xml:space="preserve">SSA only makes a finding of incapability and appoints a representative payee when it is clearly in the </w:t>
      </w:r>
      <w:r w:rsidR="005272A6">
        <w:t xml:space="preserve">beneficiary’s </w:t>
      </w:r>
      <w:r w:rsidRPr="000E6C45" w:rsidR="00F24714">
        <w:t>best interest</w:t>
      </w:r>
      <w:r w:rsidRPr="000E6C45" w:rsidR="00431752">
        <w:t>,</w:t>
      </w:r>
      <w:r w:rsidRPr="000E6C45" w:rsidR="00F24714">
        <w:t xml:space="preserve"> based on convincing evidence using sound and reasoned judgment.  </w:t>
      </w:r>
      <w:r w:rsidRPr="000E6C45" w:rsidR="00050078">
        <w:rPr>
          <w:i/>
        </w:rPr>
        <w:t>20 CFR 404.2015</w:t>
      </w:r>
      <w:r w:rsidRPr="000E6C45" w:rsidR="00050078">
        <w:t xml:space="preserve"> and </w:t>
      </w:r>
      <w:r w:rsidRPr="000E6C45" w:rsidR="00050078">
        <w:rPr>
          <w:i/>
        </w:rPr>
        <w:t xml:space="preserve">416.615 </w:t>
      </w:r>
      <w:r w:rsidRPr="000E6C45" w:rsidR="00050078">
        <w:t>of the</w:t>
      </w:r>
      <w:r w:rsidRPr="000E6C45" w:rsidR="00050078">
        <w:rPr>
          <w:i/>
        </w:rPr>
        <w:t xml:space="preserve"> Code of Federal Regulations</w:t>
      </w:r>
      <w:r w:rsidRPr="000E6C45" w:rsidR="00050078">
        <w:t xml:space="preserve"> require legal, lay, and medical evidence to determine if a beneficiary </w:t>
      </w:r>
      <w:proofErr w:type="gramStart"/>
      <w:r w:rsidRPr="000E6C45" w:rsidR="00050078">
        <w:t>is capable of managing</w:t>
      </w:r>
      <w:proofErr w:type="gramEnd"/>
      <w:r w:rsidRPr="000E6C45" w:rsidR="00050078">
        <w:t xml:space="preserve"> or directing the management of benefits payments.  </w:t>
      </w:r>
      <w:r w:rsidR="00A91DD9">
        <w:t xml:space="preserve"> </w:t>
      </w:r>
    </w:p>
    <w:p w:rsidRPr="000E6C45" w:rsidR="00F57AD9" w:rsidP="003F63C3" w:rsidRDefault="00F57AD9" w14:paraId="0A3602F1" w14:textId="77777777">
      <w:pPr>
        <w:tabs>
          <w:tab w:val="num" w:pos="1440"/>
        </w:tabs>
        <w:ind w:left="1440"/>
        <w:rPr>
          <w:rFonts w:ascii="Times New Roman" w:hAnsi="Times New Roman"/>
        </w:rPr>
      </w:pPr>
    </w:p>
    <w:p w:rsidRPr="005A3D9A" w:rsidR="002E18CF" w:rsidP="003F63C3" w:rsidRDefault="00F56A74" w14:paraId="551B7B84"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DD5312" w:rsidR="00DD5312" w:rsidP="00DD5312" w:rsidRDefault="00DD5312" w14:paraId="6D3CE355" w14:textId="77777777">
      <w:pPr>
        <w:pStyle w:val="ListParagraph"/>
        <w:autoSpaceDE w:val="0"/>
        <w:autoSpaceDN w:val="0"/>
        <w:adjustRightInd w:val="0"/>
        <w:ind w:left="1440"/>
        <w:rPr>
          <w:rFonts w:ascii="Times New Roman" w:hAnsi="Times New Roman"/>
        </w:rPr>
      </w:pPr>
      <w:r w:rsidRPr="00DD5312">
        <w:rPr>
          <w:rFonts w:ascii="Times New Roman" w:hAnsi="Times New Roman"/>
        </w:rPr>
        <w:t>SSA appoints a representative payee in cases where we determine beneficiaries are not capable of managing their own benefits.  In these instances, we require medical evidence to determine the beneficiaries’ capability of managing or directing their benefit payments.  SSA collects medical evidence on</w:t>
      </w:r>
    </w:p>
    <w:p w:rsidRPr="00176B82" w:rsidR="00DD5312" w:rsidP="00DD5312" w:rsidRDefault="00DD5312" w14:paraId="53EA1B34" w14:textId="18BA7E7C">
      <w:pPr>
        <w:pStyle w:val="ListParagraph"/>
        <w:autoSpaceDE w:val="0"/>
        <w:autoSpaceDN w:val="0"/>
        <w:adjustRightInd w:val="0"/>
        <w:ind w:left="1440"/>
      </w:pPr>
      <w:r w:rsidRPr="00DD5312">
        <w:rPr>
          <w:rFonts w:ascii="Times New Roman" w:hAnsi="Times New Roman"/>
        </w:rPr>
        <w:t>Form SSA-787 to:</w:t>
      </w:r>
      <w:r w:rsidR="00262BAD">
        <w:rPr>
          <w:rFonts w:ascii="Times New Roman" w:hAnsi="Times New Roman"/>
        </w:rPr>
        <w:t xml:space="preserve">  (</w:t>
      </w:r>
      <w:r w:rsidRPr="00DD5312">
        <w:rPr>
          <w:rFonts w:ascii="Times New Roman" w:hAnsi="Times New Roman"/>
        </w:rPr>
        <w:t>1) determine beneficiaries’ capability or inability to handle their own benefits; and (2) assist in determining the beneficiaries’ need for a representative payee.  The respondents are the beneficiary’s physicians, or medical officers of the institution in which the beneficiary resides</w:t>
      </w:r>
      <w:r w:rsidRPr="00D93D8B">
        <w:rPr>
          <w:rFonts w:ascii="Times New Roman" w:hAnsi="Times New Roman"/>
        </w:rPr>
        <w:t>.</w:t>
      </w:r>
      <w:r w:rsidRPr="00DD5312">
        <w:rPr>
          <w:b/>
          <w:bCs/>
        </w:rPr>
        <w:t xml:space="preserve">  </w:t>
      </w:r>
    </w:p>
    <w:p w:rsidR="00DD5312" w:rsidP="003F63C3" w:rsidRDefault="00DD5312" w14:paraId="44BEC232" w14:textId="77777777">
      <w:pPr>
        <w:tabs>
          <w:tab w:val="num" w:pos="1440"/>
        </w:tabs>
        <w:ind w:left="1440"/>
        <w:rPr>
          <w:rFonts w:ascii="Times New Roman" w:hAnsi="Times New Roman"/>
        </w:rPr>
      </w:pPr>
    </w:p>
    <w:p w:rsidRPr="0036696D" w:rsidR="0036696D" w:rsidP="003F63C3" w:rsidRDefault="00A45D82" w14:paraId="446490C4"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D93D8B" w:rsidP="00D93D8B" w:rsidRDefault="00262BAD" w14:paraId="1DDA471E" w14:textId="761E93A6">
      <w:pPr>
        <w:ind w:left="1440"/>
        <w:rPr>
          <w:rFonts w:ascii="Times New Roman" w:hAnsi="Times New Roman"/>
        </w:rPr>
      </w:pPr>
      <w:r w:rsidRPr="00262BAD">
        <w:rPr>
          <w:rFonts w:ascii="Times New Roman" w:hAnsi="Times New Roman"/>
        </w:rPr>
        <w:t xml:space="preserve">SSA is unable to create an electronic version of this information collection </w:t>
      </w:r>
      <w:proofErr w:type="gramStart"/>
      <w:r w:rsidRPr="00262BAD">
        <w:rPr>
          <w:rFonts w:ascii="Times New Roman" w:hAnsi="Times New Roman"/>
        </w:rPr>
        <w:t>at this time</w:t>
      </w:r>
      <w:proofErr w:type="gramEnd"/>
      <w:r w:rsidRPr="00262BAD">
        <w:rPr>
          <w:rFonts w:ascii="Times New Roman" w:hAnsi="Times New Roman"/>
        </w:rPr>
        <w:t xml:space="preserve">, as we send this agency-initiated application to respondents with pre-filled information.  We also include a bar code which allows us to scan the completed form into the electronic folder once we receive it from the respondent.  Currently, we do not have any means to pre-fill information and send the individualized forms to the respondents electronically, as that would require us to </w:t>
      </w:r>
      <w:r w:rsidR="00DB63E1">
        <w:rPr>
          <w:rFonts w:ascii="Times New Roman" w:hAnsi="Times New Roman"/>
        </w:rPr>
        <w:t xml:space="preserve">create new backend systems, and we do not currently have those scheduled for construction through our IT Mod schedule.  </w:t>
      </w:r>
      <w:r w:rsidRPr="007C36BA" w:rsidR="00DB63E1">
        <w:rPr>
          <w:rFonts w:ascii="Times New Roman" w:hAnsi="Times New Roman"/>
          <w:color w:val="000000" w:themeColor="text1"/>
        </w:rPr>
        <w:t xml:space="preserve">Given that IT Mod programming is an ongoing, dynamic project, we cannot provide specific timelines for when we will be able to make any </w:t>
      </w:r>
      <w:proofErr w:type="gramStart"/>
      <w:r w:rsidRPr="007C36BA" w:rsidR="00DB63E1">
        <w:rPr>
          <w:rFonts w:ascii="Times New Roman" w:hAnsi="Times New Roman"/>
          <w:color w:val="000000" w:themeColor="text1"/>
        </w:rPr>
        <w:t>particular ICR</w:t>
      </w:r>
      <w:proofErr w:type="gramEnd"/>
      <w:r w:rsidRPr="007C36BA" w:rsidR="00DB63E1">
        <w:rPr>
          <w:rFonts w:ascii="Times New Roman" w:hAnsi="Times New Roman"/>
          <w:color w:val="000000" w:themeColor="text1"/>
        </w:rPr>
        <w:t xml:space="preserve"> available via Internet web-based application.  We will ultimately convert most existing ICRs to full electronic versions depending on how they fall within our overall IT Mod schema, but this may be unconnected to the PRA approval lifecycle</w:t>
      </w:r>
      <w:r w:rsidRPr="00262BAD">
        <w:rPr>
          <w:rFonts w:ascii="Times New Roman" w:hAnsi="Times New Roman"/>
        </w:rPr>
        <w:t xml:space="preserve">.  In addition, we cannot send these </w:t>
      </w:r>
      <w:r w:rsidR="00DB63E1">
        <w:rPr>
          <w:rFonts w:ascii="Times New Roman" w:hAnsi="Times New Roman"/>
        </w:rPr>
        <w:t xml:space="preserve">pre-filled forms </w:t>
      </w:r>
      <w:r w:rsidRPr="00262BAD">
        <w:rPr>
          <w:rFonts w:ascii="Times New Roman" w:hAnsi="Times New Roman"/>
        </w:rPr>
        <w:t xml:space="preserve">via email, as the pre-filled information contains personal identifying information (PII) of the respondents, and email is a non-secured means of transferring PII.  </w:t>
      </w:r>
      <w:r w:rsidR="00DB63E1">
        <w:rPr>
          <w:rFonts w:ascii="Times New Roman" w:hAnsi="Times New Roman"/>
        </w:rPr>
        <w:t xml:space="preserve">Finally, </w:t>
      </w:r>
      <w:r w:rsidRPr="0066048A" w:rsidR="00DB63E1">
        <w:rPr>
          <w:rFonts w:ascii="Times New Roman" w:hAnsi="Times New Roman"/>
          <w:color w:val="000000" w:themeColor="text1"/>
        </w:rPr>
        <w:t>we evaluated this collection for conversion to a submittable PDF</w:t>
      </w:r>
      <w:r w:rsidR="00DB63E1">
        <w:rPr>
          <w:rFonts w:ascii="Times New Roman" w:hAnsi="Times New Roman"/>
          <w:color w:val="000000" w:themeColor="text1"/>
        </w:rPr>
        <w:t xml:space="preserve">, as we have </w:t>
      </w:r>
      <w:r w:rsidR="00DB63E1">
        <w:rPr>
          <w:rFonts w:ascii="Times New Roman" w:hAnsi="Times New Roman"/>
          <w:color w:val="000000" w:themeColor="text1"/>
        </w:rPr>
        <w:lastRenderedPageBreak/>
        <w:t>successfully converted another pre-filled form to a submittable PDF</w:t>
      </w:r>
      <w:r w:rsidRPr="0066048A" w:rsidR="00DB63E1">
        <w:rPr>
          <w:rFonts w:ascii="Times New Roman" w:hAnsi="Times New Roman"/>
          <w:color w:val="000000" w:themeColor="text1"/>
        </w:rPr>
        <w:t xml:space="preserve">.  </w:t>
      </w:r>
      <w:r w:rsidR="00DB63E1">
        <w:rPr>
          <w:rFonts w:ascii="Times New Roman" w:hAnsi="Times New Roman"/>
          <w:color w:val="000000" w:themeColor="text1"/>
        </w:rPr>
        <w:t>However, g</w:t>
      </w:r>
      <w:r w:rsidRPr="0066048A" w:rsidR="00DB63E1">
        <w:rPr>
          <w:rFonts w:ascii="Times New Roman" w:hAnsi="Times New Roman"/>
          <w:color w:val="000000" w:themeColor="text1"/>
        </w:rPr>
        <w:t xml:space="preserve">iven the high volume of conversions we are coordinating and the more urgent nature of some of the other conversions, we ultimately decided not to prioritize this ICR for conversion to fully submittable PDF at this time.  When we </w:t>
      </w:r>
      <w:proofErr w:type="gramStart"/>
      <w:r w:rsidRPr="0066048A" w:rsidR="00DB63E1">
        <w:rPr>
          <w:rFonts w:ascii="Times New Roman" w:hAnsi="Times New Roman"/>
          <w:color w:val="000000" w:themeColor="text1"/>
        </w:rPr>
        <w:t>are able to</w:t>
      </w:r>
      <w:proofErr w:type="gramEnd"/>
      <w:r w:rsidRPr="0066048A" w:rsidR="00DB63E1">
        <w:rPr>
          <w:rFonts w:ascii="Times New Roman" w:hAnsi="Times New Roman"/>
          <w:color w:val="000000" w:themeColor="text1"/>
        </w:rPr>
        <w:t xml:space="preserve"> schedule this form for conversion to a submittable PDF, we will submit a Change Request to OMB to request prior approval</w:t>
      </w:r>
      <w:r w:rsidRPr="008041B4" w:rsidR="00D93D8B">
        <w:rPr>
          <w:rFonts w:ascii="Times New Roman" w:hAnsi="Times New Roman"/>
          <w:color w:val="000000"/>
        </w:rPr>
        <w:t>.</w:t>
      </w:r>
    </w:p>
    <w:p w:rsidR="00D93D8B" w:rsidP="00D93D8B" w:rsidRDefault="00D93D8B" w14:paraId="59E6FB20" w14:textId="77777777">
      <w:pPr>
        <w:ind w:left="720"/>
        <w:rPr>
          <w:rFonts w:ascii="Times New Roman" w:hAnsi="Times New Roman"/>
        </w:rPr>
      </w:pPr>
    </w:p>
    <w:p w:rsidR="000C1D18" w:rsidP="009860A6" w:rsidRDefault="00A45D82" w14:paraId="45ECEAE6" w14:textId="77777777">
      <w:pPr>
        <w:numPr>
          <w:ilvl w:val="0"/>
          <w:numId w:val="20"/>
        </w:numPr>
        <w:tabs>
          <w:tab w:val="clear" w:pos="720"/>
          <w:tab w:val="left"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P="003F63C3" w:rsidRDefault="006B3C02" w14:paraId="2CFC4BAD" w14:textId="798415D6">
      <w:pPr>
        <w:tabs>
          <w:tab w:val="num" w:pos="1440"/>
        </w:tabs>
        <w:ind w:left="1440"/>
        <w:rPr>
          <w:rFonts w:ascii="Times New Roman" w:hAnsi="Times New Roman"/>
        </w:rPr>
      </w:pPr>
      <w:r w:rsidRPr="006B3C02">
        <w:rPr>
          <w:rFonts w:ascii="Times New Roman" w:hAnsi="Times New Roman"/>
        </w:rPr>
        <w:t xml:space="preserve">The nature of the information we collect and the </w:t>
      </w:r>
      <w:proofErr w:type="gramStart"/>
      <w:r w:rsidRPr="006B3C02">
        <w:rPr>
          <w:rFonts w:ascii="Times New Roman" w:hAnsi="Times New Roman"/>
        </w:rPr>
        <w:t>manner in which</w:t>
      </w:r>
      <w:proofErr w:type="gramEnd"/>
      <w:r w:rsidRPr="006B3C02">
        <w:rPr>
          <w:rFonts w:ascii="Times New Roman" w:hAnsi="Times New Roman"/>
        </w:rPr>
        <w:t xml:space="preserve"> we collect it precludes duplication.  SSA does not use another collection instrument to obtain similar data</w:t>
      </w:r>
      <w:r w:rsidRPr="00B3210B" w:rsidR="00077E0E">
        <w:rPr>
          <w:rFonts w:ascii="Times New Roman" w:hAnsi="Times New Roman"/>
        </w:rPr>
        <w:t xml:space="preserve">.  </w:t>
      </w:r>
    </w:p>
    <w:p w:rsidR="003F63C3" w:rsidP="003F63C3" w:rsidRDefault="003F63C3" w14:paraId="65F008AF" w14:textId="77777777">
      <w:pPr>
        <w:tabs>
          <w:tab w:val="num" w:pos="1440"/>
        </w:tabs>
        <w:ind w:left="1440"/>
        <w:rPr>
          <w:rFonts w:ascii="Times New Roman" w:hAnsi="Times New Roman"/>
        </w:rPr>
      </w:pPr>
    </w:p>
    <w:p w:rsidRPr="003F63C3" w:rsidR="00077E0E" w:rsidP="003F63C3" w:rsidRDefault="00077E0E" w14:paraId="4489FD70" w14:textId="77777777">
      <w:pPr>
        <w:numPr>
          <w:ilvl w:val="0"/>
          <w:numId w:val="28"/>
        </w:numPr>
        <w:tabs>
          <w:tab w:val="clear" w:pos="360"/>
          <w:tab w:val="num" w:pos="1440"/>
        </w:tabs>
        <w:ind w:left="1440" w:hanging="720"/>
        <w:rPr>
          <w:rFonts w:ascii="Times New Roman" w:hAnsi="Times New Roman"/>
          <w:b/>
        </w:rPr>
      </w:pPr>
      <w:r w:rsidRPr="003F63C3">
        <w:rPr>
          <w:rFonts w:ascii="Times New Roman" w:hAnsi="Times New Roman"/>
          <w:b/>
        </w:rPr>
        <w:t>Minimizing Burden on Small Respondents</w:t>
      </w:r>
    </w:p>
    <w:p w:rsidR="00E75DB0" w:rsidP="003F63C3" w:rsidRDefault="00E75DB0" w14:paraId="7CCC7FAF" w14:textId="45932B5F">
      <w:pPr>
        <w:tabs>
          <w:tab w:val="num" w:pos="1440"/>
        </w:tabs>
        <w:ind w:left="1440"/>
        <w:rPr>
          <w:rFonts w:ascii="Times New Roman" w:hAnsi="Times New Roman"/>
        </w:rPr>
      </w:pPr>
      <w:r w:rsidRPr="00B3210B">
        <w:rPr>
          <w:rFonts w:ascii="Times New Roman" w:hAnsi="Times New Roman"/>
        </w:rPr>
        <w:t xml:space="preserve">This collection does not significantly affect small businesses or other small entities. </w:t>
      </w:r>
    </w:p>
    <w:p w:rsidRPr="00B3210B" w:rsidR="00262BAD" w:rsidP="003F63C3" w:rsidRDefault="00262BAD" w14:paraId="39F3AA90" w14:textId="77777777">
      <w:pPr>
        <w:tabs>
          <w:tab w:val="num" w:pos="1440"/>
        </w:tabs>
        <w:ind w:left="1440"/>
        <w:rPr>
          <w:rFonts w:ascii="Times New Roman" w:hAnsi="Times New Roman"/>
        </w:rPr>
      </w:pPr>
    </w:p>
    <w:p w:rsidRPr="003F63C3" w:rsidR="0026052B" w:rsidP="003F63C3" w:rsidRDefault="00A45D82" w14:paraId="02B46A26" w14:textId="77777777">
      <w:pPr>
        <w:tabs>
          <w:tab w:val="num" w:pos="1440"/>
        </w:tabs>
        <w:ind w:left="1440" w:hanging="720"/>
        <w:rPr>
          <w:rFonts w:ascii="Times New Roman" w:hAnsi="Times New Roman"/>
          <w:b/>
        </w:rPr>
      </w:pPr>
      <w:r w:rsidRPr="00DD5312">
        <w:rPr>
          <w:rFonts w:ascii="Times New Roman" w:hAnsi="Times New Roman"/>
          <w:bCs/>
        </w:rPr>
        <w:t>6.</w:t>
      </w:r>
      <w:r w:rsidRPr="003F63C3">
        <w:rPr>
          <w:rFonts w:ascii="Times New Roman" w:hAnsi="Times New Roman"/>
          <w:b/>
        </w:rPr>
        <w:tab/>
        <w:t>Consequence of Not Collecting Information or Collecting it Less Frequently</w:t>
      </w:r>
    </w:p>
    <w:p w:rsidRPr="00B3210B" w:rsidR="00A45D82" w:rsidP="003F63C3" w:rsidRDefault="0046373E" w14:paraId="5E58ED33" w14:textId="5ED1EF58">
      <w:pPr>
        <w:tabs>
          <w:tab w:val="num" w:pos="1440"/>
        </w:tabs>
        <w:ind w:left="1440"/>
        <w:rPr>
          <w:rFonts w:ascii="Times New Roman" w:hAnsi="Times New Roman"/>
        </w:rPr>
      </w:pPr>
      <w:r>
        <w:rPr>
          <w:rFonts w:ascii="Times New Roman" w:hAnsi="Times New Roman"/>
        </w:rPr>
        <w:t>If we did not use F</w:t>
      </w:r>
      <w:r w:rsidRPr="00B3210B" w:rsidR="0026052B">
        <w:rPr>
          <w:rFonts w:ascii="Times New Roman" w:hAnsi="Times New Roman"/>
        </w:rPr>
        <w:t>orm SSA-</w:t>
      </w:r>
      <w:r w:rsidRPr="00B3210B" w:rsidR="00B3210B">
        <w:rPr>
          <w:rFonts w:ascii="Times New Roman" w:hAnsi="Times New Roman"/>
        </w:rPr>
        <w:t>787</w:t>
      </w:r>
      <w:r w:rsidRPr="00B3210B" w:rsidR="0026052B">
        <w:rPr>
          <w:rFonts w:ascii="Times New Roman" w:hAnsi="Times New Roman"/>
        </w:rPr>
        <w:t xml:space="preserve">, </w:t>
      </w:r>
      <w:r w:rsidR="00CD2519">
        <w:rPr>
          <w:rFonts w:ascii="Times New Roman" w:hAnsi="Times New Roman"/>
        </w:rPr>
        <w:t>SSA</w:t>
      </w:r>
      <w:r w:rsidRPr="00B3210B" w:rsidR="00B3210B">
        <w:rPr>
          <w:rFonts w:ascii="Times New Roman" w:hAnsi="Times New Roman"/>
        </w:rPr>
        <w:t xml:space="preserve"> </w:t>
      </w:r>
      <w:r w:rsidR="005272A6">
        <w:rPr>
          <w:rFonts w:ascii="Times New Roman" w:hAnsi="Times New Roman"/>
        </w:rPr>
        <w:t>might</w:t>
      </w:r>
      <w:r w:rsidRPr="00B3210B" w:rsidR="005272A6">
        <w:rPr>
          <w:rFonts w:ascii="Times New Roman" w:hAnsi="Times New Roman"/>
        </w:rPr>
        <w:t xml:space="preserve"> </w:t>
      </w:r>
      <w:r w:rsidRPr="00B3210B" w:rsidR="00B3210B">
        <w:rPr>
          <w:rFonts w:ascii="Times New Roman" w:hAnsi="Times New Roman"/>
        </w:rPr>
        <w:t xml:space="preserve">not collect </w:t>
      </w:r>
      <w:r>
        <w:rPr>
          <w:rFonts w:ascii="Times New Roman" w:hAnsi="Times New Roman"/>
        </w:rPr>
        <w:t xml:space="preserve">the necessary medical </w:t>
      </w:r>
      <w:r w:rsidRPr="00B3210B" w:rsidR="00B3210B">
        <w:rPr>
          <w:rFonts w:ascii="Times New Roman" w:hAnsi="Times New Roman"/>
        </w:rPr>
        <w:t xml:space="preserve">evidence for use </w:t>
      </w:r>
      <w:r w:rsidRPr="00B3210B" w:rsidR="00F9677A">
        <w:rPr>
          <w:rFonts w:ascii="Times New Roman" w:hAnsi="Times New Roman"/>
        </w:rPr>
        <w:t>in determining</w:t>
      </w:r>
      <w:r w:rsidR="00F9677A">
        <w:rPr>
          <w:rFonts w:ascii="Times New Roman" w:hAnsi="Times New Roman"/>
        </w:rPr>
        <w:t xml:space="preserve"> if beneficiaries </w:t>
      </w:r>
      <w:proofErr w:type="gramStart"/>
      <w:r w:rsidR="00F9677A">
        <w:rPr>
          <w:rFonts w:ascii="Times New Roman" w:hAnsi="Times New Roman"/>
        </w:rPr>
        <w:t>are</w:t>
      </w:r>
      <w:r w:rsidRPr="00B3210B" w:rsidR="00B3210B">
        <w:rPr>
          <w:rFonts w:ascii="Times New Roman" w:hAnsi="Times New Roman"/>
        </w:rPr>
        <w:t xml:space="preserve"> capable of managing</w:t>
      </w:r>
      <w:proofErr w:type="gramEnd"/>
      <w:r w:rsidRPr="00B3210B" w:rsidR="00B3210B">
        <w:rPr>
          <w:rFonts w:ascii="Times New Roman" w:hAnsi="Times New Roman"/>
        </w:rPr>
        <w:t xml:space="preserve"> </w:t>
      </w:r>
      <w:r>
        <w:rPr>
          <w:rFonts w:ascii="Times New Roman" w:hAnsi="Times New Roman"/>
        </w:rPr>
        <w:t>their</w:t>
      </w:r>
      <w:r w:rsidRPr="00B3210B" w:rsidR="00B3210B">
        <w:rPr>
          <w:rFonts w:ascii="Times New Roman" w:hAnsi="Times New Roman"/>
        </w:rPr>
        <w:t xml:space="preserve"> funds with or without a representative payee. </w:t>
      </w:r>
      <w:r w:rsidR="00F9677A">
        <w:rPr>
          <w:rFonts w:ascii="Times New Roman" w:hAnsi="Times New Roman"/>
        </w:rPr>
        <w:t xml:space="preserve"> </w:t>
      </w:r>
      <w:r w:rsidRPr="006B3C02" w:rsidR="006B3C02">
        <w:rPr>
          <w:rFonts w:ascii="Times New Roman" w:hAnsi="Times New Roman"/>
        </w:rPr>
        <w:t>Because we collect this information on an as needed basis, we cannot collect it less frequently.  There are no technical or legal obstacles to burden reduction</w:t>
      </w:r>
      <w:r w:rsidRPr="00B3210B" w:rsidR="00A45D82">
        <w:rPr>
          <w:rFonts w:ascii="Times New Roman" w:hAnsi="Times New Roman"/>
        </w:rPr>
        <w:t>.</w:t>
      </w:r>
    </w:p>
    <w:p w:rsidRPr="00BC7F42" w:rsidR="00A45D82" w:rsidP="003F63C3" w:rsidRDefault="00A45D82" w14:paraId="14909C9E" w14:textId="77777777">
      <w:pPr>
        <w:tabs>
          <w:tab w:val="num" w:pos="1440"/>
        </w:tabs>
        <w:ind w:left="1440"/>
        <w:rPr>
          <w:rFonts w:ascii="Times New Roman" w:hAnsi="Times New Roman"/>
        </w:rPr>
      </w:pPr>
    </w:p>
    <w:p w:rsidR="00127980" w:rsidP="003F63C3" w:rsidRDefault="00A45D82" w14:paraId="0AD510C6"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B3210B" w:rsidR="00A45D82" w:rsidP="003F63C3" w:rsidRDefault="00A45D82" w14:paraId="2AF13853"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B3210B">
        <w:rPr>
          <w:rFonts w:ascii="Times New Roman" w:hAnsi="Times New Roman"/>
          <w:b w:val="0"/>
          <w:i w:val="0"/>
        </w:rPr>
        <w:t xml:space="preserve">There are no special circumstances that would cause </w:t>
      </w:r>
      <w:r w:rsidRPr="00B3210B" w:rsidR="002A4C30">
        <w:rPr>
          <w:rFonts w:ascii="Times New Roman" w:hAnsi="Times New Roman"/>
          <w:b w:val="0"/>
          <w:i w:val="0"/>
        </w:rPr>
        <w:t xml:space="preserve">SSA to conduct this information collection in a manner inconsistent with </w:t>
      </w:r>
      <w:r w:rsidRPr="0046373E">
        <w:rPr>
          <w:rFonts w:ascii="Times New Roman" w:hAnsi="Times New Roman"/>
          <w:b w:val="0"/>
        </w:rPr>
        <w:t>5 CFR 1320.5</w:t>
      </w:r>
      <w:r w:rsidRPr="00B3210B">
        <w:rPr>
          <w:rFonts w:ascii="Times New Roman" w:hAnsi="Times New Roman"/>
          <w:b w:val="0"/>
          <w:i w:val="0"/>
        </w:rPr>
        <w:t>.</w:t>
      </w:r>
    </w:p>
    <w:p w:rsidRPr="00BC7F42" w:rsidR="00A45D82" w:rsidP="003F63C3" w:rsidRDefault="00A45D82" w14:paraId="030A8B11" w14:textId="77777777">
      <w:pPr>
        <w:tabs>
          <w:tab w:val="num" w:pos="1440"/>
        </w:tabs>
        <w:ind w:left="1440"/>
        <w:rPr>
          <w:rFonts w:ascii="Times New Roman" w:hAnsi="Times New Roman"/>
          <w:b/>
          <w:i/>
        </w:rPr>
      </w:pPr>
    </w:p>
    <w:p w:rsidR="00A45D82" w:rsidP="003F63C3" w:rsidRDefault="00A45D82" w14:paraId="4685C685"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CB74AF" w:rsidP="00CB74AF" w:rsidRDefault="00CB74AF" w14:paraId="04B09CCE" w14:textId="77777777">
      <w:pPr>
        <w:pStyle w:val="ListParagraph"/>
        <w:ind w:firstLine="720"/>
        <w:rPr>
          <w:rFonts w:ascii="Times New Roman" w:hAnsi="Times New Roman"/>
        </w:rPr>
      </w:pPr>
      <w:r w:rsidRPr="00DA7E4A">
        <w:rPr>
          <w:rFonts w:ascii="Times New Roman" w:hAnsi="Times New Roman"/>
        </w:rPr>
        <w:t xml:space="preserve">The 60-day advance Federal Register Notice published on </w:t>
      </w:r>
      <w:r>
        <w:rPr>
          <w:rFonts w:ascii="Times New Roman" w:hAnsi="Times New Roman"/>
        </w:rPr>
        <w:t>August 23, 2021</w:t>
      </w:r>
      <w:r w:rsidRPr="00DA7E4A">
        <w:rPr>
          <w:rFonts w:ascii="Times New Roman" w:hAnsi="Times New Roman"/>
        </w:rPr>
        <w:t xml:space="preserve">, at </w:t>
      </w:r>
    </w:p>
    <w:p w:rsidR="00CB74AF" w:rsidP="00CB74AF" w:rsidRDefault="00CB74AF" w14:paraId="067C3C71" w14:textId="579BBF23">
      <w:pPr>
        <w:pStyle w:val="ListParagraph"/>
        <w:ind w:left="1440"/>
        <w:rPr>
          <w:rFonts w:ascii="Times New Roman" w:hAnsi="Times New Roman"/>
        </w:rPr>
      </w:pPr>
      <w:r w:rsidRPr="00DA7E4A">
        <w:rPr>
          <w:rFonts w:ascii="Times New Roman" w:hAnsi="Times New Roman"/>
        </w:rPr>
        <w:t xml:space="preserve">86 FR </w:t>
      </w:r>
      <w:r>
        <w:rPr>
          <w:rFonts w:ascii="Times New Roman" w:hAnsi="Times New Roman"/>
        </w:rPr>
        <w:t>47190</w:t>
      </w:r>
      <w:r w:rsidRPr="00DA7E4A">
        <w:rPr>
          <w:rFonts w:ascii="Times New Roman" w:hAnsi="Times New Roman"/>
        </w:rPr>
        <w:t>, and we received no public comments.  The 30-day FRN published on</w:t>
      </w:r>
      <w:r w:rsidR="002A1BE6">
        <w:rPr>
          <w:rFonts w:ascii="Times New Roman" w:hAnsi="Times New Roman"/>
        </w:rPr>
        <w:t xml:space="preserve"> November 18, 2021</w:t>
      </w:r>
      <w:r w:rsidRPr="00DA7E4A">
        <w:rPr>
          <w:rFonts w:ascii="Times New Roman" w:hAnsi="Times New Roman"/>
        </w:rPr>
        <w:t xml:space="preserve"> at</w:t>
      </w:r>
      <w:r w:rsidR="002A1BE6">
        <w:rPr>
          <w:rFonts w:ascii="Times New Roman" w:hAnsi="Times New Roman"/>
        </w:rPr>
        <w:t xml:space="preserve"> 86 FR 64585</w:t>
      </w:r>
      <w:r w:rsidRPr="00DA7E4A">
        <w:rPr>
          <w:rFonts w:ascii="Times New Roman" w:hAnsi="Times New Roman"/>
        </w:rPr>
        <w:t>.  If we receive any comments in response to this Notice, we will forward them to OMB.  We did not consult with the public in the revision/maintenance of this form.</w:t>
      </w:r>
    </w:p>
    <w:p w:rsidRPr="00DA7E4A" w:rsidR="00CB74AF" w:rsidP="00CB74AF" w:rsidRDefault="00CB74AF" w14:paraId="70983995" w14:textId="77777777">
      <w:pPr>
        <w:pStyle w:val="ListParagraph"/>
        <w:ind w:left="1440"/>
        <w:rPr>
          <w:rFonts w:ascii="Times New Roman" w:hAnsi="Times New Roman"/>
        </w:rPr>
      </w:pPr>
    </w:p>
    <w:p w:rsidR="00640A26" w:rsidP="003F63C3" w:rsidRDefault="00A45D82" w14:paraId="0920CA74"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A72866" w:rsidR="00A45D82" w:rsidP="003F63C3" w:rsidRDefault="00795BAB" w14:paraId="4A037837" w14:textId="77777777">
      <w:pPr>
        <w:tabs>
          <w:tab w:val="num" w:pos="1440"/>
        </w:tabs>
        <w:ind w:left="1440"/>
        <w:rPr>
          <w:rFonts w:ascii="Times New Roman" w:hAnsi="Times New Roman"/>
        </w:rPr>
      </w:pPr>
      <w:r w:rsidRPr="00A72866">
        <w:rPr>
          <w:rFonts w:ascii="Times New Roman" w:hAnsi="Times New Roman"/>
        </w:rPr>
        <w:t>SSA does not provide payments or gifts</w:t>
      </w:r>
      <w:r w:rsidRPr="00A72866" w:rsidR="00A45D82">
        <w:rPr>
          <w:rFonts w:ascii="Times New Roman" w:hAnsi="Times New Roman"/>
        </w:rPr>
        <w:t xml:space="preserve"> to the respondents. </w:t>
      </w:r>
    </w:p>
    <w:p w:rsidRPr="00BC7F42" w:rsidR="00A45D82" w:rsidP="003F63C3" w:rsidRDefault="00A45D82" w14:paraId="0227B90A" w14:textId="77777777">
      <w:pPr>
        <w:tabs>
          <w:tab w:val="num" w:pos="1440"/>
        </w:tabs>
        <w:ind w:left="1440"/>
        <w:rPr>
          <w:rFonts w:ascii="Times New Roman" w:hAnsi="Times New Roman"/>
        </w:rPr>
      </w:pPr>
    </w:p>
    <w:p w:rsidR="00795BAB" w:rsidP="003F63C3" w:rsidRDefault="00A45D82" w14:paraId="48F26D0E"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A72866" w:rsidR="00A45D82" w:rsidP="003F63C3" w:rsidRDefault="00631F1B" w14:paraId="174E8350" w14:textId="77777777">
      <w:pPr>
        <w:tabs>
          <w:tab w:val="num" w:pos="1440"/>
        </w:tabs>
        <w:ind w:left="1440"/>
        <w:rPr>
          <w:rFonts w:ascii="Times New Roman" w:hAnsi="Times New Roman"/>
        </w:rPr>
      </w:pPr>
      <w:r w:rsidRPr="00A72866">
        <w:rPr>
          <w:rFonts w:ascii="Times New Roman" w:hAnsi="Times New Roman"/>
        </w:rPr>
        <w:t>SSA pro</w:t>
      </w:r>
      <w:r w:rsidRPr="00A72866" w:rsidR="00D0011E">
        <w:rPr>
          <w:rFonts w:ascii="Times New Roman" w:hAnsi="Times New Roman"/>
        </w:rPr>
        <w:t xml:space="preserve">tects and holds confidential the information it </w:t>
      </w:r>
      <w:r w:rsidRPr="00A72866" w:rsidR="00E0137B">
        <w:rPr>
          <w:rFonts w:ascii="Times New Roman" w:hAnsi="Times New Roman"/>
        </w:rPr>
        <w:t>collects</w:t>
      </w:r>
      <w:r w:rsidRPr="00A72866" w:rsidR="00D0011E">
        <w:rPr>
          <w:rFonts w:ascii="Times New Roman" w:hAnsi="Times New Roman"/>
        </w:rPr>
        <w:t xml:space="preserve"> i</w:t>
      </w:r>
      <w:r w:rsidRPr="00A72866" w:rsidR="00A45D82">
        <w:rPr>
          <w:rFonts w:ascii="Times New Roman" w:hAnsi="Times New Roman"/>
        </w:rPr>
        <w:t xml:space="preserve">n accordance with </w:t>
      </w:r>
      <w:r w:rsidRPr="0046373E" w:rsidR="00A45D82">
        <w:rPr>
          <w:rFonts w:ascii="Times New Roman" w:hAnsi="Times New Roman"/>
          <w:i/>
        </w:rPr>
        <w:t>42 U.S.C. 1306, 20 CFR 401</w:t>
      </w:r>
      <w:r w:rsidRPr="00A72866" w:rsidR="00A45D82">
        <w:rPr>
          <w:rFonts w:ascii="Times New Roman" w:hAnsi="Times New Roman"/>
        </w:rPr>
        <w:t xml:space="preserve"> and </w:t>
      </w:r>
      <w:r w:rsidRPr="0046373E" w:rsidR="00A45D82">
        <w:rPr>
          <w:rFonts w:ascii="Times New Roman" w:hAnsi="Times New Roman"/>
          <w:i/>
        </w:rPr>
        <w:t>402, 5 U.S.C. 552</w:t>
      </w:r>
      <w:r w:rsidRPr="00A72866" w:rsidR="00A45D82">
        <w:rPr>
          <w:rFonts w:ascii="Times New Roman" w:hAnsi="Times New Roman"/>
        </w:rPr>
        <w:t xml:space="preserve"> (Freedom of Information Act), </w:t>
      </w:r>
      <w:r w:rsidRPr="0046373E" w:rsidR="00A45D82">
        <w:rPr>
          <w:rFonts w:ascii="Times New Roman" w:hAnsi="Times New Roman"/>
          <w:i/>
        </w:rPr>
        <w:t>5 U.S.C. 552a</w:t>
      </w:r>
      <w:r w:rsidRPr="00A72866" w:rsidR="00A45D82">
        <w:rPr>
          <w:rFonts w:ascii="Times New Roman" w:hAnsi="Times New Roman"/>
        </w:rPr>
        <w:t xml:space="preserve"> (Privacy Act of 1974)</w:t>
      </w:r>
      <w:r w:rsidRPr="00A72866" w:rsidR="00D0011E">
        <w:rPr>
          <w:rFonts w:ascii="Times New Roman" w:hAnsi="Times New Roman"/>
        </w:rPr>
        <w:t>,</w:t>
      </w:r>
      <w:r w:rsidRPr="00A72866" w:rsidR="00A45D82">
        <w:rPr>
          <w:rFonts w:ascii="Times New Roman" w:hAnsi="Times New Roman"/>
        </w:rPr>
        <w:t xml:space="preserve"> and OMB Circular No. A-130</w:t>
      </w:r>
      <w:r w:rsidRPr="00A72866" w:rsidR="00A45D82">
        <w:rPr>
          <w:rFonts w:ascii="Times New Roman" w:hAnsi="Times New Roman"/>
          <w:color w:val="0000FF"/>
        </w:rPr>
        <w:t>.</w:t>
      </w:r>
    </w:p>
    <w:p w:rsidRPr="00DF0336" w:rsidR="00A45D82" w:rsidP="003F63C3" w:rsidRDefault="00A45D82" w14:paraId="3A105AA5" w14:textId="77777777">
      <w:pPr>
        <w:pStyle w:val="Header"/>
        <w:tabs>
          <w:tab w:val="clear" w:pos="4320"/>
          <w:tab w:val="clear" w:pos="8640"/>
          <w:tab w:val="num" w:pos="1440"/>
        </w:tabs>
        <w:ind w:left="1440"/>
        <w:rPr>
          <w:rFonts w:ascii="Times New Roman" w:hAnsi="Times New Roman"/>
        </w:rPr>
      </w:pPr>
    </w:p>
    <w:p w:rsidR="00D0011E" w:rsidP="003F63C3" w:rsidRDefault="00A45D82" w14:paraId="207249D4" w14:textId="77777777">
      <w:pPr>
        <w:numPr>
          <w:ilvl w:val="0"/>
          <w:numId w:val="14"/>
        </w:numPr>
        <w:tabs>
          <w:tab w:val="clear" w:pos="720"/>
          <w:tab w:val="num" w:pos="1440"/>
        </w:tabs>
        <w:ind w:left="1440"/>
        <w:rPr>
          <w:rFonts w:ascii="Times New Roman" w:hAnsi="Times New Roman"/>
          <w:b/>
        </w:rPr>
      </w:pPr>
      <w:r w:rsidRPr="00DF0336">
        <w:rPr>
          <w:rFonts w:ascii="Times New Roman" w:hAnsi="Times New Roman"/>
          <w:b/>
        </w:rPr>
        <w:t xml:space="preserve">Justification </w:t>
      </w:r>
      <w:r w:rsidRPr="00BC7F42">
        <w:rPr>
          <w:rFonts w:ascii="Times New Roman" w:hAnsi="Times New Roman"/>
          <w:b/>
        </w:rPr>
        <w:t>for Sensitive Questions</w:t>
      </w:r>
    </w:p>
    <w:p w:rsidR="001877C6" w:rsidP="003F63C3" w:rsidRDefault="001877C6" w14:paraId="5B871458" w14:textId="77777777">
      <w:pPr>
        <w:tabs>
          <w:tab w:val="num" w:pos="1440"/>
        </w:tabs>
        <w:spacing w:line="240" w:lineRule="atLeast"/>
        <w:ind w:left="1440"/>
        <w:rPr>
          <w:rFonts w:ascii="Times New Roman" w:hAnsi="Times New Roman"/>
          <w:spacing w:val="-2"/>
        </w:rPr>
      </w:pPr>
      <w:r>
        <w:rPr>
          <w:rFonts w:ascii="Times New Roman" w:hAnsi="Times New Roman"/>
          <w:spacing w:val="-2"/>
        </w:rPr>
        <w:t xml:space="preserve">The information collection contains some </w:t>
      </w:r>
      <w:r w:rsidR="00C54A8A">
        <w:rPr>
          <w:rFonts w:ascii="Times New Roman" w:hAnsi="Times New Roman"/>
          <w:spacing w:val="-2"/>
        </w:rPr>
        <w:t>questions that</w:t>
      </w:r>
      <w:r>
        <w:rPr>
          <w:rFonts w:ascii="Times New Roman" w:hAnsi="Times New Roman"/>
          <w:spacing w:val="-2"/>
        </w:rPr>
        <w:t xml:space="preserve"> may lead to the disclosure of sensitive information since</w:t>
      </w:r>
      <w:r w:rsidR="00220697">
        <w:rPr>
          <w:rFonts w:ascii="Times New Roman" w:hAnsi="Times New Roman"/>
          <w:spacing w:val="-2"/>
        </w:rPr>
        <w:t xml:space="preserve"> we may include</w:t>
      </w:r>
      <w:r>
        <w:rPr>
          <w:rFonts w:ascii="Times New Roman" w:hAnsi="Times New Roman"/>
          <w:spacing w:val="-2"/>
        </w:rPr>
        <w:t xml:space="preserve"> the beneficiary's medical history in the collection.  However, this information is necessary to determine if a beneficiary </w:t>
      </w:r>
      <w:r>
        <w:rPr>
          <w:rFonts w:ascii="Times New Roman" w:hAnsi="Times New Roman"/>
          <w:spacing w:val="-2"/>
        </w:rPr>
        <w:lastRenderedPageBreak/>
        <w:t>can receive benefits directly.</w:t>
      </w:r>
    </w:p>
    <w:p w:rsidR="00A45D82" w:rsidP="003F63C3" w:rsidRDefault="00A45D82" w14:paraId="68245500" w14:textId="0C31DA49">
      <w:pPr>
        <w:tabs>
          <w:tab w:val="num" w:pos="1440"/>
        </w:tabs>
        <w:ind w:left="1440"/>
        <w:rPr>
          <w:rFonts w:ascii="Times New Roman" w:hAnsi="Times New Roman"/>
        </w:rPr>
      </w:pPr>
    </w:p>
    <w:p w:rsidR="00FB4287" w:rsidP="003F63C3" w:rsidRDefault="00FB4287" w14:paraId="6F8FC9EE" w14:textId="7A429E20">
      <w:pPr>
        <w:tabs>
          <w:tab w:val="num" w:pos="1440"/>
        </w:tabs>
        <w:ind w:left="1440"/>
        <w:rPr>
          <w:rFonts w:ascii="Times New Roman" w:hAnsi="Times New Roman"/>
        </w:rPr>
      </w:pPr>
    </w:p>
    <w:p w:rsidR="00FB4287" w:rsidP="003F63C3" w:rsidRDefault="00FB4287" w14:paraId="68B93CC4" w14:textId="255D10E2">
      <w:pPr>
        <w:tabs>
          <w:tab w:val="num" w:pos="1440"/>
        </w:tabs>
        <w:ind w:left="1440"/>
        <w:rPr>
          <w:rFonts w:ascii="Times New Roman" w:hAnsi="Times New Roman"/>
        </w:rPr>
      </w:pPr>
    </w:p>
    <w:p w:rsidR="00FB4287" w:rsidP="003F63C3" w:rsidRDefault="00FB4287" w14:paraId="7E5D743B" w14:textId="6240FC3C">
      <w:pPr>
        <w:tabs>
          <w:tab w:val="num" w:pos="1440"/>
        </w:tabs>
        <w:ind w:left="1440"/>
        <w:rPr>
          <w:rFonts w:ascii="Times New Roman" w:hAnsi="Times New Roman"/>
        </w:rPr>
      </w:pPr>
    </w:p>
    <w:p w:rsidR="00FB4287" w:rsidP="003F63C3" w:rsidRDefault="00FB4287" w14:paraId="72196CED" w14:textId="5474A5D9">
      <w:pPr>
        <w:tabs>
          <w:tab w:val="num" w:pos="1440"/>
        </w:tabs>
        <w:ind w:left="1440"/>
        <w:rPr>
          <w:rFonts w:ascii="Times New Roman" w:hAnsi="Times New Roman"/>
        </w:rPr>
      </w:pPr>
    </w:p>
    <w:p w:rsidRPr="00BC7F42" w:rsidR="00FB4287" w:rsidP="003F63C3" w:rsidRDefault="00FB4287" w14:paraId="1A0B6973" w14:textId="77777777">
      <w:pPr>
        <w:tabs>
          <w:tab w:val="num" w:pos="1440"/>
        </w:tabs>
        <w:ind w:left="1440"/>
        <w:rPr>
          <w:rFonts w:ascii="Times New Roman" w:hAnsi="Times New Roman"/>
        </w:rPr>
      </w:pPr>
    </w:p>
    <w:p w:rsidRPr="00FC7932" w:rsidR="003E145C" w:rsidP="006439B2" w:rsidRDefault="00A45D82" w14:paraId="54DDC374" w14:textId="77777777">
      <w:pPr>
        <w:numPr>
          <w:ilvl w:val="0"/>
          <w:numId w:val="14"/>
        </w:numPr>
        <w:tabs>
          <w:tab w:val="clear" w:pos="720"/>
          <w:tab w:val="num" w:pos="1440"/>
        </w:tabs>
        <w:spacing w:after="120"/>
        <w:ind w:left="1440"/>
        <w:rPr>
          <w:rFonts w:ascii="Times New Roman" w:hAnsi="Times New Roman"/>
          <w:b/>
        </w:rPr>
      </w:pPr>
      <w:r w:rsidRPr="00FC7932">
        <w:rPr>
          <w:rFonts w:ascii="Times New Roman" w:hAnsi="Times New Roman"/>
          <w:b/>
        </w:rPr>
        <w:t>Estimates of Public Reporting Burden</w:t>
      </w:r>
    </w:p>
    <w:p w:rsidRPr="00FC7932" w:rsidR="00AA6045" w:rsidP="00AA6045" w:rsidRDefault="00AA6045" w14:paraId="5AA02CE7" w14:textId="77777777">
      <w:pPr>
        <w:pStyle w:val="ListParagraph"/>
        <w:rPr>
          <w:rFonts w:ascii="Times New Roman" w:hAnsi="Times New Roman"/>
          <w:i/>
        </w:rPr>
      </w:pPr>
    </w:p>
    <w:tbl>
      <w:tblPr>
        <w:tblW w:w="9351"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656"/>
      </w:tblGrid>
      <w:tr w:rsidRPr="00FC7932" w:rsidR="00FB4287" w:rsidTr="00FB4287" w14:paraId="688C1254" w14:textId="77777777">
        <w:trPr>
          <w:trHeight w:val="982"/>
        </w:trPr>
        <w:tc>
          <w:tcPr>
            <w:tcW w:w="1380" w:type="dxa"/>
          </w:tcPr>
          <w:p w:rsidRPr="00FC7932" w:rsidR="00AA6045" w:rsidP="0006642D" w:rsidRDefault="00AA6045" w14:paraId="4DE78C1C" w14:textId="77777777">
            <w:pPr>
              <w:rPr>
                <w:rFonts w:ascii="Times New Roman" w:hAnsi="Times New Roman"/>
                <w:b/>
              </w:rPr>
            </w:pPr>
            <w:r w:rsidRPr="00FC7932">
              <w:rPr>
                <w:rFonts w:ascii="Times New Roman" w:hAnsi="Times New Roman"/>
                <w:b/>
              </w:rPr>
              <w:t>Modality of Completion</w:t>
            </w:r>
          </w:p>
        </w:tc>
        <w:tc>
          <w:tcPr>
            <w:tcW w:w="1484" w:type="dxa"/>
          </w:tcPr>
          <w:p w:rsidRPr="00FC7932" w:rsidR="00AA6045" w:rsidP="0006642D" w:rsidRDefault="00AA6045" w14:paraId="46F6E11E" w14:textId="77777777">
            <w:pPr>
              <w:rPr>
                <w:rFonts w:ascii="Times New Roman" w:hAnsi="Times New Roman"/>
                <w:b/>
              </w:rPr>
            </w:pPr>
            <w:r w:rsidRPr="00FC7932">
              <w:rPr>
                <w:rFonts w:ascii="Times New Roman" w:hAnsi="Times New Roman"/>
                <w:b/>
              </w:rPr>
              <w:t>Number of Respondents</w:t>
            </w:r>
          </w:p>
        </w:tc>
        <w:tc>
          <w:tcPr>
            <w:tcW w:w="1277" w:type="dxa"/>
          </w:tcPr>
          <w:p w:rsidRPr="00FC7932" w:rsidR="00AA6045" w:rsidP="0006642D" w:rsidRDefault="00AA6045" w14:paraId="082718AA" w14:textId="77777777">
            <w:pPr>
              <w:rPr>
                <w:rFonts w:ascii="Times New Roman" w:hAnsi="Times New Roman"/>
                <w:b/>
              </w:rPr>
            </w:pPr>
            <w:r w:rsidRPr="00FC7932">
              <w:rPr>
                <w:rFonts w:ascii="Times New Roman" w:hAnsi="Times New Roman"/>
                <w:b/>
              </w:rPr>
              <w:t>Frequency of Response</w:t>
            </w:r>
          </w:p>
        </w:tc>
        <w:tc>
          <w:tcPr>
            <w:tcW w:w="1160" w:type="dxa"/>
          </w:tcPr>
          <w:p w:rsidRPr="00FC7932" w:rsidR="00AA6045" w:rsidP="0006642D" w:rsidRDefault="00AA6045" w14:paraId="5EE9E049" w14:textId="77777777">
            <w:pPr>
              <w:rPr>
                <w:rFonts w:ascii="Times New Roman" w:hAnsi="Times New Roman"/>
                <w:b/>
              </w:rPr>
            </w:pPr>
            <w:r w:rsidRPr="00FC7932">
              <w:rPr>
                <w:rFonts w:ascii="Times New Roman" w:hAnsi="Times New Roman"/>
                <w:b/>
              </w:rPr>
              <w:t>Average Burden per Response (minutes)</w:t>
            </w:r>
          </w:p>
        </w:tc>
        <w:tc>
          <w:tcPr>
            <w:tcW w:w="1224" w:type="dxa"/>
          </w:tcPr>
          <w:p w:rsidRPr="00FC7932" w:rsidR="00AA6045" w:rsidP="0006642D" w:rsidRDefault="00AA6045" w14:paraId="4D4E4901" w14:textId="77777777">
            <w:pPr>
              <w:rPr>
                <w:rFonts w:ascii="Times New Roman" w:hAnsi="Times New Roman"/>
                <w:b/>
              </w:rPr>
            </w:pPr>
            <w:r w:rsidRPr="00FC7932">
              <w:rPr>
                <w:rFonts w:ascii="Times New Roman" w:hAnsi="Times New Roman"/>
                <w:b/>
              </w:rPr>
              <w:t>Estimated Total Annual Burden (hours)</w:t>
            </w:r>
          </w:p>
        </w:tc>
        <w:tc>
          <w:tcPr>
            <w:tcW w:w="1354" w:type="dxa"/>
          </w:tcPr>
          <w:p w:rsidRPr="00FC7932" w:rsidR="00AA6045" w:rsidP="0006642D" w:rsidRDefault="00AA6045" w14:paraId="4F538833" w14:textId="77777777">
            <w:pPr>
              <w:rPr>
                <w:rFonts w:ascii="Times New Roman" w:hAnsi="Times New Roman"/>
                <w:b/>
              </w:rPr>
            </w:pPr>
            <w:r w:rsidRPr="00FC7932">
              <w:rPr>
                <w:rFonts w:ascii="Times New Roman" w:hAnsi="Times New Roman"/>
                <w:b/>
              </w:rPr>
              <w:t>Average Theoretical Hourly Cost Amount (dollars)*</w:t>
            </w:r>
          </w:p>
        </w:tc>
        <w:tc>
          <w:tcPr>
            <w:tcW w:w="1472" w:type="dxa"/>
          </w:tcPr>
          <w:p w:rsidRPr="00FC7932" w:rsidR="00AA6045" w:rsidP="0006642D" w:rsidRDefault="00AA6045" w14:paraId="529CE863" w14:textId="77777777">
            <w:pPr>
              <w:rPr>
                <w:rFonts w:ascii="Times New Roman" w:hAnsi="Times New Roman"/>
                <w:b/>
              </w:rPr>
            </w:pPr>
            <w:r w:rsidRPr="00FC7932">
              <w:rPr>
                <w:rFonts w:ascii="Times New Roman" w:hAnsi="Times New Roman"/>
                <w:b/>
              </w:rPr>
              <w:t>Total Annual Opportunity Cost (dollars)**</w:t>
            </w:r>
          </w:p>
        </w:tc>
      </w:tr>
      <w:tr w:rsidRPr="00FC7932" w:rsidR="00FB4287" w:rsidTr="00FB4287" w14:paraId="103B316A" w14:textId="77777777">
        <w:trPr>
          <w:trHeight w:val="186"/>
        </w:trPr>
        <w:tc>
          <w:tcPr>
            <w:tcW w:w="1380" w:type="dxa"/>
          </w:tcPr>
          <w:p w:rsidRPr="00FC7932" w:rsidR="00AA6045" w:rsidP="0006642D" w:rsidRDefault="00A03605" w14:paraId="60A7FDBA" w14:textId="77777777">
            <w:pPr>
              <w:rPr>
                <w:rFonts w:ascii="Times New Roman" w:hAnsi="Times New Roman"/>
              </w:rPr>
            </w:pPr>
            <w:r w:rsidRPr="00FC7932">
              <w:rPr>
                <w:rFonts w:ascii="Times New Roman" w:hAnsi="Times New Roman"/>
              </w:rPr>
              <w:t>SSA-787</w:t>
            </w:r>
          </w:p>
        </w:tc>
        <w:tc>
          <w:tcPr>
            <w:tcW w:w="1484" w:type="dxa"/>
          </w:tcPr>
          <w:p w:rsidRPr="00FC7932" w:rsidR="00AA6045" w:rsidP="00A03605" w:rsidRDefault="00AE2CFC" w14:paraId="27BDA0EA" w14:textId="77777777">
            <w:pPr>
              <w:jc w:val="right"/>
              <w:rPr>
                <w:rFonts w:ascii="Times New Roman" w:hAnsi="Times New Roman"/>
              </w:rPr>
            </w:pPr>
            <w:r w:rsidRPr="00FC7932">
              <w:rPr>
                <w:rFonts w:ascii="Times New Roman" w:hAnsi="Times New Roman"/>
              </w:rPr>
              <w:t>767,737</w:t>
            </w:r>
          </w:p>
        </w:tc>
        <w:tc>
          <w:tcPr>
            <w:tcW w:w="1277" w:type="dxa"/>
          </w:tcPr>
          <w:p w:rsidRPr="00FC7932" w:rsidR="00AA6045" w:rsidP="00A03605" w:rsidRDefault="00AE2CFC" w14:paraId="30D2EA67" w14:textId="77777777">
            <w:pPr>
              <w:jc w:val="right"/>
              <w:rPr>
                <w:rFonts w:ascii="Times New Roman" w:hAnsi="Times New Roman"/>
              </w:rPr>
            </w:pPr>
            <w:r w:rsidRPr="00FC7932">
              <w:rPr>
                <w:rFonts w:ascii="Times New Roman" w:hAnsi="Times New Roman"/>
              </w:rPr>
              <w:t>1</w:t>
            </w:r>
          </w:p>
        </w:tc>
        <w:tc>
          <w:tcPr>
            <w:tcW w:w="1160" w:type="dxa"/>
          </w:tcPr>
          <w:p w:rsidRPr="00FC7932" w:rsidR="00AA6045" w:rsidP="00A03605" w:rsidRDefault="00AE2CFC" w14:paraId="26775081" w14:textId="77777777">
            <w:pPr>
              <w:jc w:val="right"/>
              <w:rPr>
                <w:rFonts w:ascii="Times New Roman" w:hAnsi="Times New Roman"/>
              </w:rPr>
            </w:pPr>
            <w:r w:rsidRPr="00FC7932">
              <w:rPr>
                <w:rFonts w:ascii="Times New Roman" w:hAnsi="Times New Roman"/>
              </w:rPr>
              <w:t>20</w:t>
            </w:r>
          </w:p>
        </w:tc>
        <w:tc>
          <w:tcPr>
            <w:tcW w:w="1224" w:type="dxa"/>
          </w:tcPr>
          <w:p w:rsidRPr="00FC7932" w:rsidR="00AA6045" w:rsidP="00A03605" w:rsidRDefault="00445DAE" w14:paraId="4A582B98" w14:textId="77777777">
            <w:pPr>
              <w:jc w:val="right"/>
              <w:rPr>
                <w:rFonts w:ascii="Times New Roman" w:hAnsi="Times New Roman"/>
              </w:rPr>
            </w:pPr>
            <w:r w:rsidRPr="00FC7932">
              <w:rPr>
                <w:rFonts w:ascii="Times New Roman" w:hAnsi="Times New Roman"/>
              </w:rPr>
              <w:t>255,912</w:t>
            </w:r>
          </w:p>
        </w:tc>
        <w:tc>
          <w:tcPr>
            <w:tcW w:w="1354" w:type="dxa"/>
          </w:tcPr>
          <w:p w:rsidRPr="00FC7932" w:rsidR="00AA6045" w:rsidP="005E71E2" w:rsidRDefault="00AA6045" w14:paraId="338D520B" w14:textId="0E133A2C">
            <w:pPr>
              <w:jc w:val="right"/>
              <w:rPr>
                <w:rFonts w:ascii="Times New Roman" w:hAnsi="Times New Roman"/>
              </w:rPr>
            </w:pPr>
            <w:r w:rsidRPr="00FC7932">
              <w:rPr>
                <w:rFonts w:ascii="Times New Roman" w:hAnsi="Times New Roman"/>
              </w:rPr>
              <w:t>$</w:t>
            </w:r>
            <w:r w:rsidR="00AC09AE">
              <w:rPr>
                <w:rFonts w:ascii="Times New Roman" w:hAnsi="Times New Roman"/>
              </w:rPr>
              <w:t>105</w:t>
            </w:r>
            <w:r w:rsidRPr="00FC7932" w:rsidR="005E71E2">
              <w:rPr>
                <w:rFonts w:ascii="Times New Roman" w:hAnsi="Times New Roman"/>
              </w:rPr>
              <w:t>.22</w:t>
            </w:r>
            <w:r w:rsidR="00DB63E1">
              <w:rPr>
                <w:rFonts w:ascii="Times New Roman" w:hAnsi="Times New Roman"/>
              </w:rPr>
              <w:t>*</w:t>
            </w:r>
          </w:p>
        </w:tc>
        <w:tc>
          <w:tcPr>
            <w:tcW w:w="1472" w:type="dxa"/>
          </w:tcPr>
          <w:p w:rsidRPr="00FC7932" w:rsidR="00AA6045" w:rsidP="00246044" w:rsidRDefault="00AA6045" w14:paraId="4F913215" w14:textId="55CDEB47">
            <w:pPr>
              <w:jc w:val="right"/>
              <w:rPr>
                <w:rFonts w:ascii="Times New Roman" w:hAnsi="Times New Roman"/>
              </w:rPr>
            </w:pPr>
            <w:r w:rsidRPr="00FC7932">
              <w:rPr>
                <w:rFonts w:ascii="Times New Roman" w:hAnsi="Times New Roman"/>
              </w:rPr>
              <w:t>$</w:t>
            </w:r>
            <w:r w:rsidRPr="00FC7932" w:rsidR="00E70C08">
              <w:rPr>
                <w:rFonts w:ascii="Times New Roman" w:hAnsi="Times New Roman"/>
              </w:rPr>
              <w:t>2</w:t>
            </w:r>
            <w:r w:rsidR="00246044">
              <w:rPr>
                <w:rFonts w:ascii="Times New Roman" w:hAnsi="Times New Roman"/>
              </w:rPr>
              <w:t>6,927,061</w:t>
            </w:r>
            <w:r w:rsidR="00DB63E1">
              <w:rPr>
                <w:rFonts w:ascii="Times New Roman" w:hAnsi="Times New Roman"/>
              </w:rPr>
              <w:t>**</w:t>
            </w:r>
          </w:p>
        </w:tc>
      </w:tr>
    </w:tbl>
    <w:p w:rsidR="00B100F3" w:rsidP="004226DF" w:rsidRDefault="00AA6045" w14:paraId="33958C81" w14:textId="77777777">
      <w:pPr>
        <w:ind w:left="1440"/>
        <w:rPr>
          <w:rFonts w:ascii="Times New Roman" w:hAnsi="Times New Roman"/>
          <w:color w:val="000000" w:themeColor="text1"/>
        </w:rPr>
      </w:pPr>
      <w:r w:rsidRPr="00FC7932">
        <w:rPr>
          <w:rFonts w:ascii="Times New Roman" w:hAnsi="Times New Roman"/>
        </w:rPr>
        <w:t xml:space="preserve">* </w:t>
      </w:r>
      <w:r w:rsidRPr="00B50DD7">
        <w:rPr>
          <w:rFonts w:ascii="Times New Roman" w:hAnsi="Times New Roman"/>
          <w:color w:val="000000" w:themeColor="text1"/>
        </w:rPr>
        <w:t xml:space="preserve">We based this figure on </w:t>
      </w:r>
      <w:r w:rsidRPr="00B50DD7" w:rsidR="005E71E2">
        <w:rPr>
          <w:rFonts w:ascii="Times New Roman" w:hAnsi="Times New Roman"/>
          <w:color w:val="000000" w:themeColor="text1"/>
        </w:rPr>
        <w:t xml:space="preserve">the national </w:t>
      </w:r>
      <w:r w:rsidR="00FD4E8C">
        <w:rPr>
          <w:rFonts w:ascii="Times New Roman" w:hAnsi="Times New Roman"/>
          <w:color w:val="000000" w:themeColor="text1"/>
        </w:rPr>
        <w:t>average</w:t>
      </w:r>
      <w:r w:rsidRPr="00B50DD7" w:rsidR="005E71E2">
        <w:rPr>
          <w:rFonts w:ascii="Times New Roman" w:hAnsi="Times New Roman"/>
          <w:color w:val="000000" w:themeColor="text1"/>
        </w:rPr>
        <w:t xml:space="preserve"> </w:t>
      </w:r>
      <w:r w:rsidRPr="00B50DD7" w:rsidR="00CF5585">
        <w:rPr>
          <w:rFonts w:ascii="Times New Roman" w:hAnsi="Times New Roman"/>
          <w:color w:val="000000" w:themeColor="text1"/>
        </w:rPr>
        <w:t>medical professionals</w:t>
      </w:r>
      <w:r w:rsidR="00FD4E8C">
        <w:rPr>
          <w:rFonts w:ascii="Times New Roman" w:hAnsi="Times New Roman"/>
          <w:color w:val="000000" w:themeColor="text1"/>
        </w:rPr>
        <w:t>’</w:t>
      </w:r>
      <w:r w:rsidRPr="00B50DD7" w:rsidR="00B85486">
        <w:rPr>
          <w:rFonts w:ascii="Times New Roman" w:hAnsi="Times New Roman"/>
          <w:color w:val="000000" w:themeColor="text1"/>
        </w:rPr>
        <w:t xml:space="preserve"> salaries</w:t>
      </w:r>
      <w:r w:rsidRPr="00B50DD7" w:rsidR="005E71E2">
        <w:rPr>
          <w:rFonts w:ascii="Times New Roman" w:hAnsi="Times New Roman"/>
          <w:color w:val="000000" w:themeColor="text1"/>
        </w:rPr>
        <w:t xml:space="preserve"> </w:t>
      </w:r>
      <w:r w:rsidR="00FD4E8C">
        <w:rPr>
          <w:rFonts w:ascii="Times New Roman" w:hAnsi="Times New Roman"/>
          <w:color w:val="000000" w:themeColor="text1"/>
        </w:rPr>
        <w:t>as reported</w:t>
      </w:r>
      <w:r w:rsidRPr="00B50DD7" w:rsidR="005E71E2">
        <w:rPr>
          <w:rFonts w:ascii="Times New Roman" w:hAnsi="Times New Roman"/>
          <w:color w:val="000000" w:themeColor="text1"/>
        </w:rPr>
        <w:t xml:space="preserve"> by the US Bureau of Labor Statistics</w:t>
      </w:r>
      <w:r w:rsidR="00B100F3">
        <w:rPr>
          <w:rFonts w:ascii="Times New Roman" w:hAnsi="Times New Roman"/>
          <w:color w:val="000000" w:themeColor="text1"/>
        </w:rPr>
        <w:t xml:space="preserve"> data (</w:t>
      </w:r>
      <w:hyperlink w:history="1" r:id="rId7">
        <w:r w:rsidRPr="001A56A5" w:rsidR="00B100F3">
          <w:rPr>
            <w:rStyle w:val="Hyperlink"/>
            <w:rFonts w:ascii="Times New Roman" w:hAnsi="Times New Roman"/>
          </w:rPr>
          <w:t>https://www.bls.gov/oes/current/oes291228.htm</w:t>
        </w:r>
      </w:hyperlink>
      <w:r w:rsidR="00B100F3">
        <w:rPr>
          <w:rFonts w:ascii="Times New Roman" w:hAnsi="Times New Roman"/>
          <w:color w:val="000000" w:themeColor="text1"/>
        </w:rPr>
        <w:t>)</w:t>
      </w:r>
    </w:p>
    <w:p w:rsidRPr="00B50DD7" w:rsidR="007F442D" w:rsidP="00AA6045" w:rsidRDefault="00064809" w14:paraId="0B3C0071" w14:textId="77777777">
      <w:pPr>
        <w:ind w:left="720"/>
        <w:rPr>
          <w:rFonts w:ascii="Times New Roman" w:hAnsi="Times New Roman"/>
          <w:color w:val="000000" w:themeColor="text1"/>
        </w:rPr>
      </w:pPr>
      <w:r w:rsidRPr="00B50DD7">
        <w:rPr>
          <w:rFonts w:ascii="Times New Roman" w:hAnsi="Times New Roman"/>
          <w:color w:val="000000" w:themeColor="text1"/>
        </w:rPr>
        <w:t xml:space="preserve">  </w:t>
      </w:r>
    </w:p>
    <w:p w:rsidR="00AA6045" w:rsidP="004226DF" w:rsidRDefault="00FD4E8C" w14:paraId="17E99EC8" w14:textId="709AB744">
      <w:pPr>
        <w:ind w:left="1440"/>
        <w:rPr>
          <w:rFonts w:ascii="Times New Roman" w:hAnsi="Times New Roman"/>
        </w:rPr>
      </w:pPr>
      <w:r>
        <w:rPr>
          <w:rFonts w:ascii="Times New Roman" w:hAnsi="Times New Roman"/>
        </w:rPr>
        <w:t xml:space="preserve">** This </w:t>
      </w:r>
      <w:r w:rsidRPr="006C2A8B">
        <w:rPr>
          <w:rFonts w:ascii="Times New Roman" w:hAnsi="Times New Roman"/>
        </w:rPr>
        <w:t>figure does not represent actual costs that SSA is imposing on recipients of Social Security payments to complete this application; rather, these are theoretical opportunity costs for the additional time respondents will spend to complete the</w:t>
      </w:r>
      <w:r w:rsidRPr="00B50DD7" w:rsidR="00AA6045">
        <w:rPr>
          <w:rFonts w:ascii="Times New Roman" w:hAnsi="Times New Roman"/>
        </w:rPr>
        <w:t xml:space="preserve"> </w:t>
      </w:r>
      <w:r w:rsidRPr="00B50DD7" w:rsidR="004B1C22">
        <w:rPr>
          <w:rFonts w:ascii="Times New Roman" w:hAnsi="Times New Roman"/>
        </w:rPr>
        <w:t>form</w:t>
      </w:r>
      <w:r w:rsidRPr="00B50DD7" w:rsidR="00AA6045">
        <w:rPr>
          <w:rFonts w:ascii="Times New Roman" w:hAnsi="Times New Roman"/>
        </w:rPr>
        <w:t xml:space="preserve">. </w:t>
      </w:r>
      <w:r w:rsidRPr="00B50DD7" w:rsidR="00AA6045">
        <w:rPr>
          <w:rFonts w:ascii="Times New Roman" w:hAnsi="Times New Roman"/>
          <w:b/>
          <w:u w:val="single"/>
        </w:rPr>
        <w:t xml:space="preserve">There is no actual charge to respondents to complete the </w:t>
      </w:r>
      <w:r w:rsidRPr="00B50DD7" w:rsidR="00E70C08">
        <w:rPr>
          <w:rFonts w:ascii="Times New Roman" w:hAnsi="Times New Roman"/>
          <w:b/>
          <w:u w:val="single"/>
        </w:rPr>
        <w:t>form</w:t>
      </w:r>
      <w:r w:rsidRPr="00B50DD7" w:rsidR="00AA6045">
        <w:rPr>
          <w:rFonts w:ascii="Times New Roman" w:hAnsi="Times New Roman"/>
        </w:rPr>
        <w:t>.</w:t>
      </w:r>
    </w:p>
    <w:p w:rsidRPr="00B50DD7" w:rsidR="005328AD" w:rsidP="004226DF" w:rsidRDefault="005328AD" w14:paraId="7A7596EC" w14:textId="77777777">
      <w:pPr>
        <w:ind w:left="1440"/>
        <w:rPr>
          <w:rFonts w:ascii="Times New Roman" w:hAnsi="Times New Roman"/>
        </w:rPr>
      </w:pPr>
    </w:p>
    <w:p w:rsidRPr="00F32977" w:rsidR="005328AD" w:rsidP="00CB74AF" w:rsidRDefault="005328AD" w14:paraId="19CD03B8" w14:textId="5B07632D">
      <w:pPr>
        <w:pStyle w:val="ListParagraph"/>
        <w:ind w:left="1440"/>
        <w:rPr>
          <w:rFonts w:ascii="Times New Roman" w:hAnsi="Times New Roman"/>
          <w:b/>
        </w:rPr>
      </w:pPr>
      <w:bookmarkStart w:name="_Hlk75507070" w:id="0"/>
      <w:r w:rsidRPr="00455EE0">
        <w:rPr>
          <w:rFonts w:ascii="Times New Roman" w:hAnsi="Times New Roman"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eastAsia="Calibri"/>
          <w:color w:val="000000"/>
        </w:rPr>
        <w:t>the average time in minutes listed in the chart above</w:t>
      </w:r>
      <w:r w:rsidRPr="00455EE0">
        <w:rPr>
          <w:rFonts w:ascii="Times New Roman" w:hAnsi="Times New Roman" w:eastAsia="Calibri"/>
          <w:color w:val="000000"/>
        </w:rPr>
        <w:t xml:space="preserve"> accurately show</w:t>
      </w:r>
      <w:r>
        <w:rPr>
          <w:rFonts w:ascii="Times New Roman" w:hAnsi="Times New Roman" w:eastAsia="Calibri"/>
          <w:color w:val="000000"/>
        </w:rPr>
        <w:t xml:space="preserve">s </w:t>
      </w:r>
      <w:r w:rsidRPr="00455EE0">
        <w:rPr>
          <w:rFonts w:ascii="Times New Roman" w:hAnsi="Times New Roman" w:eastAsia="Calibri"/>
          <w:color w:val="000000"/>
        </w:rPr>
        <w:t xml:space="preserve">the average burden per response for reading the </w:t>
      </w:r>
      <w:r w:rsidRPr="00455EE0">
        <w:rPr>
          <w:rFonts w:ascii="Times New Roman" w:hAnsi="Times New Roman" w:eastAsia="Calibri"/>
        </w:rPr>
        <w:t>instructions, gathering the facts, and answering the questions</w:t>
      </w:r>
      <w:r w:rsidR="009860A6">
        <w:rPr>
          <w:rFonts w:ascii="Times New Roman" w:hAnsi="Times New Roman" w:eastAsia="Calibri"/>
          <w:color w:val="000000"/>
        </w:rPr>
        <w:t xml:space="preserve">.  </w:t>
      </w:r>
      <w:r w:rsidRPr="00455EE0">
        <w:rPr>
          <w:rFonts w:ascii="Times New Roman" w:hAnsi="Times New Roman" w:eastAsia="Calibri"/>
          <w:color w:val="000000"/>
        </w:rPr>
        <w:t>Based on our current management information data, the current burden information we provided is accurate</w:t>
      </w:r>
      <w:bookmarkEnd w:id="0"/>
      <w:r w:rsidRPr="00455EE0">
        <w:rPr>
          <w:rFonts w:ascii="Times New Roman" w:hAnsi="Times New Roman" w:eastAsia="Calibri"/>
          <w:color w:val="000000"/>
        </w:rPr>
        <w:t xml:space="preserve">.  </w:t>
      </w:r>
      <w:r w:rsidRPr="00455EE0">
        <w:rPr>
          <w:rFonts w:ascii="Times New Roman" w:hAnsi="Times New Roman"/>
        </w:rPr>
        <w:t>The</w:t>
      </w:r>
      <w:r w:rsidRPr="002F73DF">
        <w:rPr>
          <w:rFonts w:ascii="Times New Roman" w:hAnsi="Times New Roman"/>
        </w:rPr>
        <w:t xml:space="preserve"> total burden for this ICR is </w:t>
      </w:r>
      <w:r w:rsidRPr="00262BAD" w:rsidR="00262BAD">
        <w:rPr>
          <w:rFonts w:ascii="Times New Roman" w:hAnsi="Times New Roman"/>
          <w:b/>
          <w:bCs/>
        </w:rPr>
        <w:t>255,912</w:t>
      </w:r>
      <w:r w:rsidRPr="00F32977">
        <w:rPr>
          <w:rFonts w:ascii="Times New Roman" w:hAnsi="Times New Roman"/>
          <w:b/>
        </w:rPr>
        <w:t xml:space="preserve"> </w:t>
      </w:r>
      <w:r w:rsidRPr="00F32977">
        <w:rPr>
          <w:rFonts w:ascii="Times New Roman" w:hAnsi="Times New Roman"/>
        </w:rPr>
        <w:t xml:space="preserve">burden hours (reflecting SSA management information data), which results in an associated theoretical (not actual) opportunity cost financial burden of </w:t>
      </w:r>
      <w:r w:rsidRPr="00F32977">
        <w:rPr>
          <w:rFonts w:ascii="Times New Roman" w:hAnsi="Times New Roman"/>
          <w:b/>
        </w:rPr>
        <w:t>$</w:t>
      </w:r>
      <w:r w:rsidR="00262BAD">
        <w:rPr>
          <w:rFonts w:ascii="Times New Roman" w:hAnsi="Times New Roman"/>
          <w:b/>
        </w:rPr>
        <w:t>26,927,061</w:t>
      </w:r>
      <w:r w:rsidRPr="00F32977">
        <w:rPr>
          <w:rFonts w:ascii="Times New Roman" w:hAnsi="Times New Roman"/>
        </w:rPr>
        <w:t xml:space="preserve">.  SSA does not charge respondents to complete our applications. </w:t>
      </w:r>
    </w:p>
    <w:p w:rsidRPr="00B50DD7" w:rsidR="00AA6045" w:rsidP="00AA6045" w:rsidRDefault="00AA6045" w14:paraId="787D2D2E" w14:textId="77777777">
      <w:pPr>
        <w:ind w:left="720"/>
        <w:rPr>
          <w:rFonts w:ascii="Times New Roman" w:hAnsi="Times New Roman"/>
        </w:rPr>
      </w:pPr>
    </w:p>
    <w:p w:rsidRPr="003F63C3" w:rsidR="00A45D82" w:rsidP="003F63C3" w:rsidRDefault="00A45D82" w14:paraId="176F1F69" w14:textId="77777777">
      <w:pPr>
        <w:ind w:left="1440" w:hanging="720"/>
        <w:rPr>
          <w:rFonts w:ascii="Times New Roman" w:hAnsi="Times New Roman"/>
          <w:b/>
        </w:rPr>
      </w:pPr>
      <w:r w:rsidRPr="00FB2186">
        <w:rPr>
          <w:rFonts w:ascii="Times New Roman" w:hAnsi="Times New Roman"/>
          <w:bCs/>
        </w:rPr>
        <w:t>13.</w:t>
      </w:r>
      <w:r w:rsidRPr="003F63C3">
        <w:rPr>
          <w:rFonts w:ascii="Times New Roman" w:hAnsi="Times New Roman"/>
          <w:b/>
        </w:rPr>
        <w:t xml:space="preserve"> </w:t>
      </w:r>
      <w:r w:rsidRPr="003F63C3">
        <w:rPr>
          <w:rFonts w:ascii="Times New Roman" w:hAnsi="Times New Roman"/>
          <w:b/>
        </w:rPr>
        <w:tab/>
      </w:r>
      <w:r w:rsidRPr="00B50DD7">
        <w:rPr>
          <w:rFonts w:ascii="Times New Roman" w:hAnsi="Times New Roman"/>
          <w:b/>
          <w:color w:val="000000" w:themeColor="text1"/>
        </w:rPr>
        <w:t xml:space="preserve">Annual Cost </w:t>
      </w:r>
      <w:r w:rsidRPr="003F63C3">
        <w:rPr>
          <w:rFonts w:ascii="Times New Roman" w:hAnsi="Times New Roman"/>
          <w:b/>
        </w:rPr>
        <w:t xml:space="preserve">to the Respondents (Other) </w:t>
      </w:r>
    </w:p>
    <w:p w:rsidRPr="00A72866" w:rsidR="00A45D82" w:rsidP="003F63C3" w:rsidRDefault="00121032" w14:paraId="1D14C880" w14:textId="77777777">
      <w:pPr>
        <w:ind w:left="1440"/>
        <w:rPr>
          <w:rFonts w:ascii="Times New Roman" w:hAnsi="Times New Roman"/>
        </w:rPr>
      </w:pPr>
      <w:r w:rsidRPr="00A72866">
        <w:rPr>
          <w:rFonts w:ascii="Times New Roman" w:hAnsi="Times New Roman"/>
        </w:rPr>
        <w:t xml:space="preserve">This collection does not impose a known cost burden </w:t>
      </w:r>
      <w:r w:rsidRPr="00A72866" w:rsidR="00AC39FD">
        <w:rPr>
          <w:rFonts w:ascii="Times New Roman" w:hAnsi="Times New Roman"/>
        </w:rPr>
        <w:t>on</w:t>
      </w:r>
      <w:r w:rsidRPr="00A72866">
        <w:rPr>
          <w:rFonts w:ascii="Times New Roman" w:hAnsi="Times New Roman"/>
        </w:rPr>
        <w:t xml:space="preserve"> the respondents. </w:t>
      </w:r>
      <w:r w:rsidRPr="00A72866" w:rsidR="00A45D82">
        <w:rPr>
          <w:rFonts w:ascii="Times New Roman" w:hAnsi="Times New Roman"/>
        </w:rPr>
        <w:t xml:space="preserve">  </w:t>
      </w:r>
    </w:p>
    <w:p w:rsidR="006439B2" w:rsidP="003F63C3" w:rsidRDefault="006439B2" w14:paraId="415CA9AC" w14:textId="77777777">
      <w:pPr>
        <w:ind w:left="1440"/>
        <w:rPr>
          <w:rFonts w:ascii="Times New Roman" w:hAnsi="Times New Roman"/>
        </w:rPr>
      </w:pPr>
    </w:p>
    <w:p w:rsidR="00121032" w:rsidP="003F63C3" w:rsidRDefault="00A45D82" w14:paraId="1AE5F6CA" w14:textId="77777777">
      <w:pPr>
        <w:numPr>
          <w:ilvl w:val="0"/>
          <w:numId w:val="27"/>
        </w:numPr>
        <w:tabs>
          <w:tab w:val="clear" w:pos="360"/>
          <w:tab w:val="left" w:pos="720"/>
        </w:tabs>
        <w:ind w:left="1440" w:hanging="720"/>
        <w:rPr>
          <w:rFonts w:ascii="Times New Roman" w:hAnsi="Times New Roman"/>
          <w:b/>
        </w:rPr>
      </w:pPr>
      <w:r w:rsidRPr="002B68B7">
        <w:rPr>
          <w:rFonts w:ascii="Times New Roman" w:hAnsi="Times New Roman"/>
          <w:b/>
        </w:rPr>
        <w:t>Annual C</w:t>
      </w:r>
      <w:r w:rsidRPr="003F63C3">
        <w:rPr>
          <w:rFonts w:ascii="Times New Roman" w:hAnsi="Times New Roman"/>
          <w:b/>
        </w:rPr>
        <w:t xml:space="preserve">ost </w:t>
      </w:r>
      <w:r w:rsidRPr="003F63C3" w:rsidR="002B414E">
        <w:rPr>
          <w:rFonts w:ascii="Times New Roman" w:hAnsi="Times New Roman"/>
          <w:b/>
        </w:rPr>
        <w:t>to</w:t>
      </w:r>
      <w:r w:rsidRPr="003F63C3">
        <w:rPr>
          <w:rFonts w:ascii="Times New Roman" w:hAnsi="Times New Roman"/>
          <w:b/>
        </w:rPr>
        <w:t xml:space="preserve"> </w:t>
      </w:r>
      <w:r w:rsidR="002B414E">
        <w:rPr>
          <w:rFonts w:ascii="Times New Roman" w:hAnsi="Times New Roman"/>
          <w:b/>
        </w:rPr>
        <w:t xml:space="preserve">the </w:t>
      </w:r>
      <w:r w:rsidRPr="003F63C3">
        <w:rPr>
          <w:rFonts w:ascii="Times New Roman" w:hAnsi="Times New Roman"/>
          <w:b/>
        </w:rPr>
        <w:t>Federal Government</w:t>
      </w:r>
    </w:p>
    <w:p w:rsidR="007F442D" w:rsidP="004226DF" w:rsidRDefault="007F442D" w14:paraId="4CEDC341" w14:textId="77777777">
      <w:pPr>
        <w:pStyle w:val="ListParagraph"/>
        <w:ind w:left="1440"/>
        <w:rPr>
          <w:rFonts w:ascii="Times New Roman" w:hAnsi="Times New Roman"/>
          <w:color w:val="000000"/>
        </w:rPr>
      </w:pPr>
      <w:r w:rsidRPr="004F42A2">
        <w:rPr>
          <w:rFonts w:ascii="Times New Roman" w:hAnsi="Times New Roman"/>
          <w:color w:val="000000"/>
        </w:rPr>
        <w:t xml:space="preserve">The annual cost to the Federal Government is approximately </w:t>
      </w:r>
      <w:r w:rsidRPr="00CB74AF">
        <w:rPr>
          <w:rFonts w:ascii="Times New Roman" w:hAnsi="Times New Roman"/>
          <w:b/>
          <w:bCs/>
          <w:color w:val="000000"/>
        </w:rPr>
        <w:t>$</w:t>
      </w:r>
      <w:r w:rsidRPr="00CB74AF" w:rsidR="00A81158">
        <w:rPr>
          <w:rFonts w:ascii="Times New Roman" w:hAnsi="Times New Roman"/>
          <w:b/>
          <w:bCs/>
          <w:color w:val="000000"/>
        </w:rPr>
        <w:t>3,686,692</w:t>
      </w:r>
      <w:r w:rsidRPr="004F42A2">
        <w:rPr>
          <w:rFonts w:ascii="Times New Roman" w:hAnsi="Times New Roman"/>
          <w:color w:val="000000"/>
        </w:rPr>
        <w:t>. This estimate accounts for costs from the following areas:</w:t>
      </w:r>
    </w:p>
    <w:p w:rsidRPr="004F42A2" w:rsidR="007F442D" w:rsidP="007F442D" w:rsidRDefault="007F442D" w14:paraId="586866E3" w14:textId="77777777">
      <w:pPr>
        <w:pStyle w:val="ListParagraph"/>
        <w:rPr>
          <w:rFonts w:ascii="Times New Roman" w:hAnsi="Times New Roman"/>
          <w:color w:val="000000"/>
        </w:rPr>
      </w:pPr>
    </w:p>
    <w:tbl>
      <w:tblPr>
        <w:tblStyle w:val="TableGrid"/>
        <w:tblW w:w="0" w:type="auto"/>
        <w:tblInd w:w="1435" w:type="dxa"/>
        <w:tblLook w:val="04A0" w:firstRow="1" w:lastRow="0" w:firstColumn="1" w:lastColumn="0" w:noHBand="0" w:noVBand="1"/>
      </w:tblPr>
      <w:tblGrid>
        <w:gridCol w:w="1890"/>
        <w:gridCol w:w="3780"/>
        <w:gridCol w:w="2245"/>
      </w:tblGrid>
      <w:tr w:rsidR="007F442D" w:rsidTr="00CB74AF" w14:paraId="11965D63" w14:textId="77777777">
        <w:tc>
          <w:tcPr>
            <w:tcW w:w="1890" w:type="dxa"/>
          </w:tcPr>
          <w:p w:rsidR="007F442D" w:rsidP="00AC3EAF" w:rsidRDefault="007F442D" w14:paraId="383FEDE1"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780" w:type="dxa"/>
          </w:tcPr>
          <w:p w:rsidR="007F442D" w:rsidP="00AC3EAF" w:rsidRDefault="007F442D" w14:paraId="07959B4C"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245" w:type="dxa"/>
          </w:tcPr>
          <w:p w:rsidR="007F442D" w:rsidP="00AC3EAF" w:rsidRDefault="007F442D" w14:paraId="11735BD3"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7F442D" w:rsidTr="00CB74AF" w14:paraId="7E63D130" w14:textId="77777777">
        <w:tc>
          <w:tcPr>
            <w:tcW w:w="1890" w:type="dxa"/>
          </w:tcPr>
          <w:p w:rsidR="007F442D" w:rsidP="00AC3EAF" w:rsidRDefault="007F442D" w14:paraId="50894720" w14:textId="77777777">
            <w:pPr>
              <w:pStyle w:val="ListParagraph"/>
              <w:ind w:left="0"/>
              <w:rPr>
                <w:rFonts w:ascii="Times New Roman" w:hAnsi="Times New Roman"/>
                <w:color w:val="000000"/>
              </w:rPr>
            </w:pPr>
            <w:r>
              <w:rPr>
                <w:rFonts w:ascii="Times New Roman" w:hAnsi="Times New Roman"/>
                <w:color w:val="000000"/>
              </w:rPr>
              <w:lastRenderedPageBreak/>
              <w:t>Designing and Printing the Form</w:t>
            </w:r>
          </w:p>
        </w:tc>
        <w:tc>
          <w:tcPr>
            <w:tcW w:w="3780" w:type="dxa"/>
          </w:tcPr>
          <w:p w:rsidR="007F442D" w:rsidP="00AC3EAF" w:rsidRDefault="007F442D" w14:paraId="3D7A7E40"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245" w:type="dxa"/>
          </w:tcPr>
          <w:p w:rsidRPr="009C59AC" w:rsidR="007F442D" w:rsidP="00AC3EAF" w:rsidRDefault="005F38F8" w14:paraId="1F4A3F1C" w14:textId="77777777">
            <w:pPr>
              <w:pStyle w:val="ListParagraph"/>
              <w:ind w:left="0"/>
              <w:jc w:val="right"/>
              <w:rPr>
                <w:rFonts w:ascii="Times New Roman" w:hAnsi="Times New Roman"/>
              </w:rPr>
            </w:pPr>
            <w:r>
              <w:rPr>
                <w:rFonts w:ascii="Times New Roman" w:hAnsi="Times New Roman"/>
              </w:rPr>
              <w:t>$8,00</w:t>
            </w:r>
            <w:r w:rsidRPr="009C59AC" w:rsidR="007F442D">
              <w:rPr>
                <w:rFonts w:ascii="Times New Roman" w:hAnsi="Times New Roman"/>
              </w:rPr>
              <w:t>0</w:t>
            </w:r>
          </w:p>
        </w:tc>
      </w:tr>
      <w:tr w:rsidR="007F442D" w:rsidTr="00CB74AF" w14:paraId="60E5D049" w14:textId="77777777">
        <w:tc>
          <w:tcPr>
            <w:tcW w:w="1890" w:type="dxa"/>
          </w:tcPr>
          <w:p w:rsidR="007F442D" w:rsidP="00AC3EAF" w:rsidRDefault="007F442D" w14:paraId="565D0B3B"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780" w:type="dxa"/>
          </w:tcPr>
          <w:p w:rsidR="007F442D" w:rsidP="00AC3EAF" w:rsidRDefault="007F442D" w14:paraId="4A84CCBF"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245" w:type="dxa"/>
          </w:tcPr>
          <w:p w:rsidRPr="009C59AC" w:rsidR="007F442D" w:rsidP="005F38F8" w:rsidRDefault="005F38F8" w14:paraId="63AF8DF5" w14:textId="77777777">
            <w:pPr>
              <w:pStyle w:val="ListParagraph"/>
              <w:ind w:left="0"/>
              <w:jc w:val="right"/>
              <w:rPr>
                <w:rFonts w:ascii="Times New Roman" w:hAnsi="Times New Roman"/>
              </w:rPr>
            </w:pPr>
            <w:r>
              <w:rPr>
                <w:rFonts w:ascii="Times New Roman" w:hAnsi="Times New Roman"/>
              </w:rPr>
              <w:t>$850,00</w:t>
            </w:r>
            <w:r w:rsidRPr="009C59AC" w:rsidR="007F442D">
              <w:rPr>
                <w:rFonts w:ascii="Times New Roman" w:hAnsi="Times New Roman"/>
              </w:rPr>
              <w:t>0</w:t>
            </w:r>
          </w:p>
        </w:tc>
      </w:tr>
      <w:tr w:rsidR="007F442D" w:rsidTr="00CB74AF" w14:paraId="1BC635B1" w14:textId="77777777">
        <w:tc>
          <w:tcPr>
            <w:tcW w:w="1890" w:type="dxa"/>
          </w:tcPr>
          <w:p w:rsidR="007F442D" w:rsidP="00AC3EAF" w:rsidRDefault="007F442D" w14:paraId="6B746A04" w14:textId="77777777">
            <w:pPr>
              <w:pStyle w:val="ListParagraph"/>
              <w:ind w:left="0"/>
              <w:rPr>
                <w:rFonts w:ascii="Times New Roman" w:hAnsi="Times New Roman"/>
                <w:color w:val="000000"/>
              </w:rPr>
            </w:pPr>
            <w:r>
              <w:rPr>
                <w:rFonts w:ascii="Times New Roman" w:hAnsi="Times New Roman"/>
                <w:color w:val="000000"/>
              </w:rPr>
              <w:t>SSA Employee (e.g., field office) Information Collection and Processing Time</w:t>
            </w:r>
          </w:p>
        </w:tc>
        <w:tc>
          <w:tcPr>
            <w:tcW w:w="3780" w:type="dxa"/>
          </w:tcPr>
          <w:p w:rsidR="007F442D" w:rsidP="00AC3EAF" w:rsidRDefault="007F442D" w14:paraId="6C141210" w14:textId="77777777">
            <w:pPr>
              <w:pStyle w:val="ListParagraph"/>
              <w:ind w:left="0"/>
              <w:rPr>
                <w:rFonts w:ascii="Times New Roman" w:hAnsi="Times New Roman"/>
                <w:color w:val="000000"/>
              </w:rPr>
            </w:pPr>
            <w:r>
              <w:rPr>
                <w:rFonts w:ascii="Times New Roman" w:hAnsi="Times New Roman"/>
                <w:color w:val="000000"/>
              </w:rPr>
              <w:t>GS-9 employee salary x # of responses x processing time</w:t>
            </w:r>
          </w:p>
          <w:p w:rsidR="007F442D" w:rsidP="00AC3EAF" w:rsidRDefault="007F442D" w14:paraId="5905DE55" w14:textId="77777777">
            <w:pPr>
              <w:pStyle w:val="ListParagraph"/>
              <w:ind w:left="0"/>
              <w:rPr>
                <w:rFonts w:ascii="Times New Roman" w:hAnsi="Times New Roman"/>
                <w:color w:val="000000"/>
              </w:rPr>
            </w:pPr>
          </w:p>
        </w:tc>
        <w:tc>
          <w:tcPr>
            <w:tcW w:w="2245" w:type="dxa"/>
          </w:tcPr>
          <w:p w:rsidRPr="009C59AC" w:rsidR="007F442D" w:rsidP="001D19B5" w:rsidRDefault="001E0D28" w14:paraId="512F39B8" w14:textId="77777777">
            <w:pPr>
              <w:pStyle w:val="ListParagraph"/>
              <w:ind w:left="0"/>
              <w:jc w:val="right"/>
              <w:rPr>
                <w:rFonts w:ascii="Times New Roman" w:hAnsi="Times New Roman"/>
              </w:rPr>
            </w:pPr>
            <w:r w:rsidRPr="009C59AC">
              <w:rPr>
                <w:rFonts w:ascii="Times New Roman" w:hAnsi="Times New Roman"/>
              </w:rPr>
              <w:t>$</w:t>
            </w:r>
            <w:r w:rsidR="001D19B5">
              <w:rPr>
                <w:rFonts w:ascii="Times New Roman" w:hAnsi="Times New Roman"/>
              </w:rPr>
              <w:t>2,825,272</w:t>
            </w:r>
          </w:p>
        </w:tc>
      </w:tr>
      <w:tr w:rsidR="007F442D" w:rsidTr="00CB74AF" w14:paraId="63C3D72A" w14:textId="77777777">
        <w:tc>
          <w:tcPr>
            <w:tcW w:w="1890" w:type="dxa"/>
          </w:tcPr>
          <w:p w:rsidR="007F442D" w:rsidP="00AC3EAF" w:rsidRDefault="007F442D" w14:paraId="1E0685B8"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780" w:type="dxa"/>
          </w:tcPr>
          <w:p w:rsidR="007F442D" w:rsidP="00AC3EAF" w:rsidRDefault="007F442D" w14:paraId="7B44A314"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245" w:type="dxa"/>
          </w:tcPr>
          <w:p w:rsidRPr="009C59AC" w:rsidR="007F442D" w:rsidP="00AC3EAF" w:rsidRDefault="005272A6" w14:paraId="13314229" w14:textId="4DDE5124">
            <w:pPr>
              <w:pStyle w:val="ListParagraph"/>
              <w:ind w:left="0"/>
              <w:jc w:val="right"/>
              <w:rPr>
                <w:rFonts w:ascii="Times New Roman" w:hAnsi="Times New Roman"/>
              </w:rPr>
            </w:pPr>
            <w:r>
              <w:rPr>
                <w:rFonts w:ascii="Times New Roman" w:hAnsi="Times New Roman"/>
              </w:rPr>
              <w:t>$</w:t>
            </w:r>
            <w:r w:rsidRPr="009C59AC" w:rsidR="007F442D">
              <w:rPr>
                <w:rFonts w:ascii="Times New Roman" w:hAnsi="Times New Roman"/>
              </w:rPr>
              <w:t>0</w:t>
            </w:r>
            <w:r>
              <w:rPr>
                <w:rFonts w:ascii="Times New Roman" w:hAnsi="Times New Roman"/>
              </w:rPr>
              <w:t>*</w:t>
            </w:r>
          </w:p>
        </w:tc>
      </w:tr>
      <w:tr w:rsidR="007F442D" w:rsidTr="00CB74AF" w14:paraId="686FFEBE" w14:textId="77777777">
        <w:tc>
          <w:tcPr>
            <w:tcW w:w="1890" w:type="dxa"/>
          </w:tcPr>
          <w:p w:rsidR="007F442D" w:rsidP="00AC3EAF" w:rsidRDefault="007F442D" w14:paraId="6B224FE8"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780" w:type="dxa"/>
          </w:tcPr>
          <w:p w:rsidR="007F442D" w:rsidP="00AC3EAF" w:rsidRDefault="007F442D" w14:paraId="1E605578"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2245" w:type="dxa"/>
          </w:tcPr>
          <w:p w:rsidRPr="009C59AC" w:rsidR="007F442D" w:rsidP="00AC3EAF" w:rsidRDefault="001E0D28" w14:paraId="70BB9C81" w14:textId="77777777">
            <w:pPr>
              <w:pStyle w:val="ListParagraph"/>
              <w:ind w:left="0"/>
              <w:jc w:val="right"/>
              <w:rPr>
                <w:rFonts w:ascii="Times New Roman" w:hAnsi="Times New Roman"/>
              </w:rPr>
            </w:pPr>
            <w:r w:rsidRPr="009C59AC">
              <w:rPr>
                <w:rFonts w:ascii="Times New Roman" w:hAnsi="Times New Roman"/>
              </w:rPr>
              <w:t>$3,420</w:t>
            </w:r>
          </w:p>
        </w:tc>
      </w:tr>
      <w:tr w:rsidR="007F442D" w:rsidTr="00CB74AF" w14:paraId="6958F023" w14:textId="77777777">
        <w:tc>
          <w:tcPr>
            <w:tcW w:w="1890" w:type="dxa"/>
          </w:tcPr>
          <w:p w:rsidR="007F442D" w:rsidP="00AC3EAF" w:rsidRDefault="007F442D" w14:paraId="2B8C9EDC"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780" w:type="dxa"/>
          </w:tcPr>
          <w:p w:rsidR="007F442D" w:rsidP="00AC3EAF" w:rsidRDefault="007F442D" w14:paraId="4CB71D9C"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245" w:type="dxa"/>
          </w:tcPr>
          <w:p w:rsidRPr="009C59AC" w:rsidR="007F442D" w:rsidP="00AC3EAF" w:rsidRDefault="005272A6" w14:paraId="27F7D2A6" w14:textId="36D7E7F9">
            <w:pPr>
              <w:pStyle w:val="ListParagraph"/>
              <w:ind w:left="0"/>
              <w:jc w:val="right"/>
              <w:rPr>
                <w:rFonts w:ascii="Times New Roman" w:hAnsi="Times New Roman"/>
              </w:rPr>
            </w:pPr>
            <w:r>
              <w:rPr>
                <w:rFonts w:ascii="Times New Roman" w:hAnsi="Times New Roman"/>
              </w:rPr>
              <w:t>$</w:t>
            </w:r>
            <w:r w:rsidRPr="009C59AC">
              <w:rPr>
                <w:rFonts w:ascii="Times New Roman" w:hAnsi="Times New Roman"/>
              </w:rPr>
              <w:t>0</w:t>
            </w:r>
            <w:r>
              <w:rPr>
                <w:rFonts w:ascii="Times New Roman" w:hAnsi="Times New Roman"/>
              </w:rPr>
              <w:t>*</w:t>
            </w:r>
          </w:p>
        </w:tc>
      </w:tr>
      <w:tr w:rsidR="007F442D" w:rsidTr="00CB74AF" w14:paraId="4D84AB6A" w14:textId="77777777">
        <w:tc>
          <w:tcPr>
            <w:tcW w:w="1890" w:type="dxa"/>
          </w:tcPr>
          <w:p w:rsidR="007F442D" w:rsidP="00AC3EAF" w:rsidRDefault="007F442D" w14:paraId="774E2F3C"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3780" w:type="dxa"/>
          </w:tcPr>
          <w:p w:rsidR="007F442D" w:rsidP="00AC3EAF" w:rsidRDefault="007F442D" w14:paraId="0D77169F" w14:textId="77777777">
            <w:pPr>
              <w:pStyle w:val="ListParagraph"/>
              <w:ind w:left="0"/>
              <w:rPr>
                <w:rFonts w:ascii="Times New Roman" w:hAnsi="Times New Roman"/>
                <w:b/>
                <w:bCs/>
                <w:color w:val="000000"/>
              </w:rPr>
            </w:pPr>
          </w:p>
        </w:tc>
        <w:tc>
          <w:tcPr>
            <w:tcW w:w="2245" w:type="dxa"/>
          </w:tcPr>
          <w:p w:rsidRPr="009C59AC" w:rsidR="007F442D" w:rsidP="001D19B5" w:rsidRDefault="007F442D" w14:paraId="2CAB9520" w14:textId="77777777">
            <w:pPr>
              <w:pStyle w:val="ListParagraph"/>
              <w:ind w:left="0"/>
              <w:jc w:val="right"/>
              <w:rPr>
                <w:rFonts w:ascii="Times New Roman" w:hAnsi="Times New Roman"/>
                <w:b/>
                <w:bCs/>
              </w:rPr>
            </w:pPr>
            <w:r w:rsidRPr="009C59AC">
              <w:rPr>
                <w:rFonts w:ascii="Times New Roman" w:hAnsi="Times New Roman"/>
                <w:b/>
                <w:bCs/>
              </w:rPr>
              <w:t>$</w:t>
            </w:r>
            <w:r w:rsidR="00A81158">
              <w:rPr>
                <w:rFonts w:ascii="Times New Roman" w:hAnsi="Times New Roman"/>
                <w:b/>
                <w:bCs/>
              </w:rPr>
              <w:t>3,686,692</w:t>
            </w:r>
          </w:p>
        </w:tc>
      </w:tr>
    </w:tbl>
    <w:p w:rsidR="001E0D28" w:rsidP="00CE2926" w:rsidRDefault="001E0D28" w14:paraId="1E17E8C8"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1E0D28" w:rsidP="001E0D28" w:rsidRDefault="001E0D28" w14:paraId="1649FABB" w14:textId="77777777">
      <w:pPr>
        <w:rPr>
          <w:rFonts w:ascii="Times New Roman" w:hAnsi="Times New Roman"/>
          <w:color w:val="000000"/>
        </w:rPr>
      </w:pPr>
    </w:p>
    <w:p w:rsidR="001E0D28" w:rsidP="00CE2926" w:rsidRDefault="001E0D28" w14:paraId="2F2482A5" w14:textId="77777777">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484911" w:rsidP="003F63C3" w:rsidRDefault="00484911" w14:paraId="26B4BBF3" w14:textId="77777777">
      <w:pPr>
        <w:ind w:left="1440"/>
        <w:rPr>
          <w:rFonts w:ascii="Times New Roman" w:hAnsi="Times New Roman"/>
        </w:rPr>
      </w:pPr>
    </w:p>
    <w:p w:rsidR="00063A05" w:rsidP="003F63C3" w:rsidRDefault="00A45D82" w14:paraId="7E9B221B" w14:textId="32C7A8B8">
      <w:pPr>
        <w:ind w:left="1440" w:hanging="720"/>
        <w:rPr>
          <w:rFonts w:ascii="Times New Roman" w:hAnsi="Times New Roman"/>
          <w:b/>
        </w:rPr>
      </w:pPr>
      <w:r w:rsidRPr="00FB2186">
        <w:rPr>
          <w:rFonts w:ascii="Times New Roman" w:hAnsi="Times New Roman"/>
          <w:bCs/>
        </w:rPr>
        <w:t>15.</w:t>
      </w:r>
      <w:r w:rsidRPr="003F63C3">
        <w:rPr>
          <w:rFonts w:ascii="Times New Roman" w:hAnsi="Times New Roman"/>
          <w:b/>
        </w:rPr>
        <w:tab/>
      </w:r>
      <w:r w:rsidRPr="00C51367">
        <w:rPr>
          <w:rFonts w:ascii="Times New Roman" w:hAnsi="Times New Roman"/>
          <w:b/>
        </w:rPr>
        <w:t>Program</w:t>
      </w:r>
      <w:r w:rsidRPr="003F63C3">
        <w:rPr>
          <w:rFonts w:ascii="Times New Roman" w:hAnsi="Times New Roman"/>
          <w:b/>
        </w:rPr>
        <w:t xml:space="preserve"> Changes or Adjustments to the Information Collection</w:t>
      </w:r>
      <w:r w:rsidRPr="00BC7F42">
        <w:rPr>
          <w:rFonts w:ascii="Times New Roman" w:hAnsi="Times New Roman"/>
          <w:b/>
        </w:rPr>
        <w:t xml:space="preserve"> </w:t>
      </w:r>
      <w:r w:rsidR="00063A05">
        <w:rPr>
          <w:rFonts w:ascii="Times New Roman" w:hAnsi="Times New Roman"/>
          <w:b/>
        </w:rPr>
        <w:t>Request</w:t>
      </w:r>
    </w:p>
    <w:p w:rsidRPr="00262BAD" w:rsidR="00262BAD" w:rsidP="00262BAD" w:rsidRDefault="00262BAD" w14:paraId="6CDD2DC9" w14:textId="21A77C31">
      <w:pPr>
        <w:ind w:left="1440"/>
        <w:rPr>
          <w:rFonts w:ascii="Times New Roman" w:hAnsi="Times New Roman"/>
          <w:b/>
          <w:iCs/>
        </w:rPr>
      </w:pPr>
      <w:r w:rsidRPr="00262BAD">
        <w:rPr>
          <w:rFonts w:ascii="Times New Roman" w:hAnsi="Times New Roman"/>
          <w:iCs/>
        </w:rPr>
        <w:t>When we last cleared this IC in 201</w:t>
      </w:r>
      <w:r>
        <w:rPr>
          <w:rFonts w:ascii="Times New Roman" w:hAnsi="Times New Roman"/>
          <w:iCs/>
        </w:rPr>
        <w:t>8</w:t>
      </w:r>
      <w:r w:rsidRPr="00262BAD">
        <w:rPr>
          <w:rFonts w:ascii="Times New Roman" w:hAnsi="Times New Roman"/>
          <w:iCs/>
        </w:rPr>
        <w:t>, the burden was</w:t>
      </w:r>
      <w:r>
        <w:rPr>
          <w:rFonts w:ascii="Times New Roman" w:hAnsi="Times New Roman"/>
          <w:iCs/>
        </w:rPr>
        <w:t xml:space="preserve"> 43,852 </w:t>
      </w:r>
      <w:r w:rsidRPr="00262BAD">
        <w:rPr>
          <w:rFonts w:ascii="Times New Roman" w:hAnsi="Times New Roman"/>
          <w:iCs/>
        </w:rPr>
        <w:t xml:space="preserve">hours.  However, we are currently reporting a burden of </w:t>
      </w:r>
      <w:r>
        <w:rPr>
          <w:rFonts w:ascii="Times New Roman" w:hAnsi="Times New Roman"/>
          <w:iCs/>
        </w:rPr>
        <w:t>255,912</w:t>
      </w:r>
      <w:r w:rsidRPr="00262BAD">
        <w:rPr>
          <w:rFonts w:ascii="Times New Roman" w:hAnsi="Times New Roman"/>
          <w:iCs/>
        </w:rPr>
        <w:t xml:space="preserve"> hours.  This change stems a</w:t>
      </w:r>
      <w:r>
        <w:rPr>
          <w:rFonts w:ascii="Times New Roman" w:hAnsi="Times New Roman"/>
          <w:iCs/>
        </w:rPr>
        <w:t xml:space="preserve">n </w:t>
      </w:r>
      <w:r w:rsidRPr="00262BAD">
        <w:rPr>
          <w:rFonts w:ascii="Times New Roman" w:hAnsi="Times New Roman"/>
          <w:iCs/>
        </w:rPr>
        <w:t>increase in the number</w:t>
      </w:r>
      <w:r>
        <w:rPr>
          <w:rFonts w:ascii="Times New Roman" w:hAnsi="Times New Roman"/>
          <w:iCs/>
        </w:rPr>
        <w:t xml:space="preserve"> respondents using form </w:t>
      </w:r>
      <w:r w:rsidRPr="005328AD">
        <w:rPr>
          <w:rFonts w:ascii="Times New Roman" w:hAnsi="Times New Roman"/>
        </w:rPr>
        <w:t>SSA-787</w:t>
      </w:r>
      <w:r>
        <w:rPr>
          <w:rFonts w:ascii="Times New Roman" w:hAnsi="Times New Roman"/>
        </w:rPr>
        <w:t>, and an increase</w:t>
      </w:r>
      <w:r w:rsidRPr="00262BAD">
        <w:rPr>
          <w:rFonts w:ascii="Times New Roman" w:hAnsi="Times New Roman"/>
          <w:iCs/>
        </w:rPr>
        <w:t xml:space="preserve"> of responses from </w:t>
      </w:r>
      <w:r>
        <w:rPr>
          <w:rFonts w:ascii="Times New Roman" w:hAnsi="Times New Roman"/>
          <w:iCs/>
        </w:rPr>
        <w:t xml:space="preserve">131,556 </w:t>
      </w:r>
      <w:r w:rsidRPr="00262BAD">
        <w:rPr>
          <w:rFonts w:ascii="Times New Roman" w:hAnsi="Times New Roman"/>
          <w:iCs/>
        </w:rPr>
        <w:t>to</w:t>
      </w:r>
      <w:r>
        <w:rPr>
          <w:rFonts w:ascii="Times New Roman" w:hAnsi="Times New Roman"/>
          <w:iCs/>
        </w:rPr>
        <w:t xml:space="preserve"> 767,737</w:t>
      </w:r>
      <w:r w:rsidRPr="00262BAD">
        <w:rPr>
          <w:rFonts w:ascii="Times New Roman" w:hAnsi="Times New Roman"/>
          <w:iCs/>
        </w:rPr>
        <w:t>.  There is no change to the burden time per response.  Although the number of responses changed, SSA did not take any actions to cause this change.  These figures represent current Management Information data.</w:t>
      </w:r>
    </w:p>
    <w:p w:rsidR="00262BAD" w:rsidP="003F63C3" w:rsidRDefault="00262BAD" w14:paraId="3289D5D5" w14:textId="77777777">
      <w:pPr>
        <w:ind w:left="1440" w:hanging="720"/>
        <w:rPr>
          <w:rFonts w:ascii="Times New Roman" w:hAnsi="Times New Roman"/>
          <w:b/>
        </w:rPr>
      </w:pPr>
    </w:p>
    <w:p w:rsidRPr="003F63C3" w:rsidR="00063A05" w:rsidP="003F63C3" w:rsidRDefault="00A45D82" w14:paraId="2C366D08" w14:textId="77777777">
      <w:pPr>
        <w:ind w:left="1440" w:hanging="720"/>
        <w:rPr>
          <w:rFonts w:ascii="Times New Roman" w:hAnsi="Times New Roman"/>
          <w:b/>
        </w:rPr>
      </w:pPr>
      <w:r w:rsidRPr="00CB74AF">
        <w:rPr>
          <w:rFonts w:ascii="Times New Roman" w:hAnsi="Times New Roman"/>
          <w:bCs/>
        </w:rPr>
        <w:t>16.</w:t>
      </w:r>
      <w:r w:rsidRPr="003F63C3">
        <w:rPr>
          <w:rFonts w:ascii="Times New Roman" w:hAnsi="Times New Roman"/>
          <w:b/>
        </w:rPr>
        <w:t xml:space="preserve">  </w:t>
      </w:r>
      <w:r w:rsidRPr="003F63C3">
        <w:rPr>
          <w:rFonts w:ascii="Times New Roman" w:hAnsi="Times New Roman"/>
          <w:b/>
        </w:rPr>
        <w:tab/>
      </w:r>
      <w:r w:rsidRPr="00082FE2">
        <w:rPr>
          <w:rFonts w:ascii="Times New Roman" w:hAnsi="Times New Roman"/>
          <w:b/>
        </w:rPr>
        <w:t>Plans f</w:t>
      </w:r>
      <w:r w:rsidRPr="003F63C3">
        <w:rPr>
          <w:rFonts w:ascii="Times New Roman" w:hAnsi="Times New Roman"/>
          <w:b/>
        </w:rPr>
        <w:t>or Publication Information Collection</w:t>
      </w:r>
      <w:r w:rsidRPr="003F63C3" w:rsidR="003B30B4">
        <w:rPr>
          <w:rFonts w:ascii="Times New Roman" w:hAnsi="Times New Roman"/>
          <w:b/>
        </w:rPr>
        <w:t xml:space="preserve"> Results</w:t>
      </w:r>
    </w:p>
    <w:p w:rsidRPr="00A72866" w:rsidR="003B30B4" w:rsidP="003F63C3" w:rsidRDefault="003B30B4" w14:paraId="3F018D52" w14:textId="77777777">
      <w:pPr>
        <w:pStyle w:val="NoSpacing"/>
        <w:ind w:left="1440"/>
        <w:rPr>
          <w:bCs/>
          <w:iCs/>
        </w:rPr>
      </w:pPr>
      <w:r w:rsidRPr="00A72866">
        <w:rPr>
          <w:bCs/>
          <w:iCs/>
        </w:rPr>
        <w:lastRenderedPageBreak/>
        <w:t>SSA will not publish the results of the information collection.</w:t>
      </w:r>
    </w:p>
    <w:p w:rsidRPr="00BC7F42" w:rsidR="00A45D82" w:rsidP="003F63C3" w:rsidRDefault="00A45D82" w14:paraId="39974C38" w14:textId="77777777">
      <w:pPr>
        <w:pStyle w:val="Header"/>
        <w:tabs>
          <w:tab w:val="clear" w:pos="4320"/>
          <w:tab w:val="clear" w:pos="8640"/>
        </w:tabs>
        <w:ind w:left="1440"/>
        <w:rPr>
          <w:rFonts w:ascii="Times New Roman" w:hAnsi="Times New Roman"/>
        </w:rPr>
      </w:pPr>
    </w:p>
    <w:p w:rsidRPr="00082FE2" w:rsidR="003B30B4" w:rsidP="003F63C3" w:rsidRDefault="00A45D82" w14:paraId="7C53DA7B" w14:textId="77777777">
      <w:pPr>
        <w:ind w:left="1440" w:hanging="720"/>
        <w:rPr>
          <w:rFonts w:ascii="Times New Roman" w:hAnsi="Times New Roman"/>
          <w:b/>
        </w:rPr>
      </w:pPr>
      <w:r w:rsidRPr="00CB74AF">
        <w:rPr>
          <w:rFonts w:ascii="Times New Roman" w:hAnsi="Times New Roman"/>
          <w:bCs/>
        </w:rPr>
        <w:t>17</w:t>
      </w:r>
      <w:r w:rsidRPr="003F63C3">
        <w:rPr>
          <w:rFonts w:ascii="Times New Roman" w:hAnsi="Times New Roman"/>
          <w:b/>
        </w:rPr>
        <w:t>.</w:t>
      </w:r>
      <w:r w:rsidRPr="003F63C3">
        <w:rPr>
          <w:rFonts w:ascii="Times New Roman" w:hAnsi="Times New Roman"/>
          <w:b/>
        </w:rPr>
        <w:tab/>
      </w:r>
      <w:r w:rsidRPr="00082FE2" w:rsidR="003B30B4">
        <w:rPr>
          <w:rFonts w:ascii="Times New Roman" w:hAnsi="Times New Roman"/>
          <w:b/>
        </w:rPr>
        <w:t>Displaying the OMB Approval Expiration Date</w:t>
      </w:r>
    </w:p>
    <w:p w:rsidRPr="001C7E84" w:rsidR="003B30B4" w:rsidP="003F63C3" w:rsidRDefault="003B30B4" w14:paraId="37F18E3B" w14:textId="77777777">
      <w:pPr>
        <w:pStyle w:val="NoSpacing"/>
        <w:ind w:left="1440"/>
        <w:rPr>
          <w:bCs/>
          <w:iCs/>
        </w:rPr>
      </w:pPr>
      <w:r w:rsidRPr="00082FE2">
        <w:rPr>
          <w:bCs/>
          <w:iCs/>
        </w:rPr>
        <w:t>OMB</w:t>
      </w:r>
      <w:r w:rsidRPr="001C7E84">
        <w:rPr>
          <w:bCs/>
          <w:iCs/>
        </w:rPr>
        <w:t xml:space="preserve"> granted SSA an exemption from the requirement to print the OMB expiration date on its program forms</w:t>
      </w:r>
      <w:r w:rsidRPr="001C7E84" w:rsidR="00FA0FE2">
        <w:rPr>
          <w:bCs/>
          <w:iCs/>
        </w:rPr>
        <w:t xml:space="preserve">.  </w:t>
      </w:r>
      <w:r w:rsidRPr="001C7E84">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9C4FF8" w:rsidR="003B30B4" w:rsidP="003F63C3" w:rsidRDefault="003B30B4" w14:paraId="48EA367D" w14:textId="77777777">
      <w:pPr>
        <w:pStyle w:val="NoSpacing"/>
        <w:ind w:left="1440"/>
        <w:rPr>
          <w:bCs/>
          <w:iCs/>
        </w:rPr>
      </w:pPr>
    </w:p>
    <w:p w:rsidRPr="003F63C3" w:rsidR="003B30B4" w:rsidP="003F63C3" w:rsidRDefault="00A45D82" w14:paraId="5C393712" w14:textId="77777777">
      <w:pPr>
        <w:numPr>
          <w:ilvl w:val="0"/>
          <w:numId w:val="43"/>
        </w:numPr>
        <w:ind w:left="1440"/>
        <w:rPr>
          <w:rFonts w:ascii="Times New Roman" w:hAnsi="Times New Roman"/>
          <w:b/>
        </w:rPr>
      </w:pPr>
      <w:r w:rsidRPr="00082FE2">
        <w:rPr>
          <w:rFonts w:ascii="Times New Roman" w:hAnsi="Times New Roman"/>
          <w:b/>
        </w:rPr>
        <w:t>Exce</w:t>
      </w:r>
      <w:r w:rsidRPr="003F63C3">
        <w:rPr>
          <w:rFonts w:ascii="Times New Roman" w:hAnsi="Times New Roman"/>
          <w:b/>
        </w:rPr>
        <w:t>ptions to Certification Statement</w:t>
      </w:r>
    </w:p>
    <w:p w:rsidR="00CB74AF" w:rsidP="003F63C3" w:rsidRDefault="0041131C" w14:paraId="13B4860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1C7E84">
        <w:rPr>
          <w:rFonts w:ascii="Times New Roman" w:hAnsi="Times New Roman"/>
          <w:b w:val="0"/>
          <w:i w:val="0"/>
        </w:rPr>
        <w:t xml:space="preserve">SSA is not requesting an exception to the certification requirements at </w:t>
      </w:r>
    </w:p>
    <w:p w:rsidRPr="00FC403B" w:rsidR="0041131C" w:rsidP="003F63C3" w:rsidRDefault="0041131C" w14:paraId="1A028954" w14:textId="5D229B8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240CAF">
        <w:rPr>
          <w:rFonts w:ascii="Times New Roman" w:hAnsi="Times New Roman"/>
          <w:b w:val="0"/>
        </w:rPr>
        <w:t>5 CFR 1320.9</w:t>
      </w:r>
      <w:r w:rsidRPr="001C7E84">
        <w:rPr>
          <w:rFonts w:ascii="Times New Roman" w:hAnsi="Times New Roman"/>
          <w:b w:val="0"/>
          <w:i w:val="0"/>
        </w:rPr>
        <w:t xml:space="preserve"> and related provisions at </w:t>
      </w:r>
      <w:r w:rsidRPr="00240CAF">
        <w:rPr>
          <w:rFonts w:ascii="Times New Roman" w:hAnsi="Times New Roman"/>
          <w:b w:val="0"/>
        </w:rPr>
        <w:t>5 CFR 1320.8(b)(3)</w:t>
      </w:r>
      <w:r w:rsidRPr="001C7E84">
        <w:rPr>
          <w:rFonts w:ascii="Times New Roman" w:hAnsi="Times New Roman"/>
          <w:b w:val="0"/>
          <w:i w:val="0"/>
        </w:rPr>
        <w:t xml:space="preserve">. </w:t>
      </w:r>
    </w:p>
    <w:p w:rsidRPr="00BC7F42" w:rsidR="00A45D82" w:rsidP="00A45D82" w:rsidRDefault="00A45D82" w14:paraId="6E5B228C" w14:textId="77777777">
      <w:pPr>
        <w:rPr>
          <w:rFonts w:ascii="Times New Roman" w:hAnsi="Times New Roman"/>
        </w:rPr>
      </w:pPr>
    </w:p>
    <w:p w:rsidR="00A45D82" w:rsidP="003F63C3" w:rsidRDefault="00A45D82" w14:paraId="39493631" w14:textId="77777777">
      <w:pPr>
        <w:ind w:left="720" w:hanging="540"/>
        <w:rPr>
          <w:rFonts w:ascii="Times New Roman" w:hAnsi="Times New Roman"/>
          <w:b/>
          <w:u w:val="single"/>
        </w:rPr>
      </w:pPr>
      <w:r w:rsidRPr="0041131C">
        <w:rPr>
          <w:rFonts w:ascii="Times New Roman" w:hAnsi="Times New Roman"/>
          <w:b/>
        </w:rPr>
        <w:t xml:space="preserve">B. </w:t>
      </w:r>
      <w:r w:rsidR="00944EBD">
        <w:rPr>
          <w:rFonts w:ascii="Times New Roman" w:hAnsi="Times New Roman"/>
          <w:b/>
        </w:rPr>
        <w:tab/>
      </w:r>
      <w:r w:rsidRPr="00082FE2">
        <w:rPr>
          <w:rFonts w:ascii="Times New Roman" w:hAnsi="Times New Roman"/>
          <w:b/>
          <w:u w:val="single"/>
        </w:rPr>
        <w:t>Colle</w:t>
      </w:r>
      <w:r w:rsidRPr="0041131C">
        <w:rPr>
          <w:rFonts w:ascii="Times New Roman" w:hAnsi="Times New Roman"/>
          <w:b/>
          <w:u w:val="single"/>
        </w:rPr>
        <w:t>ctions</w:t>
      </w:r>
      <w:r w:rsidRPr="00BC7F42">
        <w:rPr>
          <w:rFonts w:ascii="Times New Roman" w:hAnsi="Times New Roman"/>
          <w:b/>
          <w:u w:val="single"/>
        </w:rPr>
        <w:t xml:space="preserve"> of Information Employing Statistical Methods</w:t>
      </w:r>
    </w:p>
    <w:p w:rsidRPr="00BC7F42" w:rsidR="0041131C" w:rsidP="000B1491" w:rsidRDefault="0041131C" w14:paraId="41D59B5B" w14:textId="08C765E8">
      <w:pPr>
        <w:rPr>
          <w:rFonts w:ascii="Times New Roman" w:hAnsi="Times New Roman"/>
        </w:rPr>
      </w:pPr>
      <w:r>
        <w:rPr>
          <w:rFonts w:ascii="Times New Roman" w:hAnsi="Times New Roman"/>
        </w:rPr>
        <w:tab/>
      </w:r>
      <w:r w:rsidR="000B1491">
        <w:rPr>
          <w:rFonts w:ascii="Times New Roman" w:hAnsi="Times New Roman"/>
        </w:rPr>
        <w:tab/>
      </w:r>
      <w:r w:rsidRPr="001C7E84">
        <w:rPr>
          <w:rFonts w:ascii="Times New Roman" w:hAnsi="Times New Roman"/>
        </w:rPr>
        <w:t xml:space="preserve">SSA does not use statistical methods for this information collection. </w:t>
      </w:r>
    </w:p>
    <w:sectPr w:rsidRPr="00BC7F42" w:rsidR="0041131C" w:rsidSect="00DD53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E8B8D" w14:textId="77777777" w:rsidR="003A08BA" w:rsidRDefault="003A08BA">
      <w:r>
        <w:separator/>
      </w:r>
    </w:p>
  </w:endnote>
  <w:endnote w:type="continuationSeparator" w:id="0">
    <w:p w14:paraId="17C10F5E" w14:textId="77777777" w:rsidR="003A08BA" w:rsidRDefault="003A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9351445"/>
      <w:docPartObj>
        <w:docPartGallery w:val="Page Numbers (Bottom of Page)"/>
        <w:docPartUnique/>
      </w:docPartObj>
    </w:sdtPr>
    <w:sdtEndPr>
      <w:rPr>
        <w:noProof/>
      </w:rPr>
    </w:sdtEndPr>
    <w:sdtContent>
      <w:p w14:paraId="5138788F" w14:textId="0D4A80B6" w:rsidR="00FB4287" w:rsidRDefault="00FB42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0BB55" w14:textId="77777777" w:rsidR="00FB4287" w:rsidRDefault="00FB4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5BB44" w14:textId="77777777" w:rsidR="003A08BA" w:rsidRDefault="003A08BA">
      <w:r>
        <w:separator/>
      </w:r>
    </w:p>
  </w:footnote>
  <w:footnote w:type="continuationSeparator" w:id="0">
    <w:p w14:paraId="23A49EBC" w14:textId="77777777" w:rsidR="003A08BA" w:rsidRDefault="003A0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C8A05606"/>
    <w:lvl w:ilvl="0" w:tplc="BDB08DAC">
      <w:start w:val="18"/>
      <w:numFmt w:val="decimal"/>
      <w:lvlText w:val="%1."/>
      <w:lvlJc w:val="left"/>
      <w:pPr>
        <w:tabs>
          <w:tab w:val="num" w:pos="720"/>
        </w:tabs>
        <w:ind w:left="720" w:hanging="720"/>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605A35"/>
    <w:multiLevelType w:val="singleLevel"/>
    <w:tmpl w:val="39B05ED8"/>
    <w:lvl w:ilvl="0">
      <w:start w:val="5"/>
      <w:numFmt w:val="decimal"/>
      <w:lvlText w:val="%1."/>
      <w:lvlJc w:val="left"/>
      <w:pPr>
        <w:tabs>
          <w:tab w:val="num" w:pos="360"/>
        </w:tabs>
        <w:ind w:left="360" w:hanging="360"/>
      </w:pPr>
      <w:rPr>
        <w:rFonts w:hint="default"/>
        <w:b w:val="0"/>
        <w:bCs w:val="0"/>
      </w:rPr>
    </w:lvl>
  </w:abstractNum>
  <w:abstractNum w:abstractNumId="30"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2" w15:restartNumberingAfterBreak="0">
    <w:nsid w:val="616F329C"/>
    <w:multiLevelType w:val="hybridMultilevel"/>
    <w:tmpl w:val="57E6920A"/>
    <w:lvl w:ilvl="0" w:tplc="228820CA">
      <w:start w:val="1"/>
      <w:numFmt w:val="decimal"/>
      <w:lvlText w:val="%1."/>
      <w:lvlJc w:val="left"/>
      <w:pPr>
        <w:tabs>
          <w:tab w:val="num" w:pos="720"/>
        </w:tabs>
        <w:ind w:left="720" w:hanging="720"/>
      </w:pPr>
      <w:rPr>
        <w:rFonts w:hint="default"/>
        <w:b w:val="0"/>
        <w:bCs/>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4"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4CC03B5"/>
    <w:multiLevelType w:val="singleLevel"/>
    <w:tmpl w:val="C2FA9D70"/>
    <w:lvl w:ilvl="0">
      <w:start w:val="14"/>
      <w:numFmt w:val="decimal"/>
      <w:lvlText w:val="%1."/>
      <w:lvlJc w:val="left"/>
      <w:pPr>
        <w:tabs>
          <w:tab w:val="num" w:pos="360"/>
        </w:tabs>
        <w:ind w:left="360" w:hanging="360"/>
      </w:pPr>
      <w:rPr>
        <w:rFonts w:hint="default"/>
        <w:b w:val="0"/>
        <w:bCs w:val="0"/>
      </w:rPr>
    </w:lvl>
  </w:abstractNum>
  <w:abstractNum w:abstractNumId="41"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66410B"/>
    <w:multiLevelType w:val="singleLevel"/>
    <w:tmpl w:val="50E4AC14"/>
    <w:lvl w:ilvl="0">
      <w:start w:val="2"/>
      <w:numFmt w:val="decimal"/>
      <w:lvlText w:val="%1."/>
      <w:lvlJc w:val="left"/>
      <w:pPr>
        <w:tabs>
          <w:tab w:val="num" w:pos="720"/>
        </w:tabs>
        <w:ind w:left="720" w:hanging="720"/>
      </w:pPr>
      <w:rPr>
        <w:rFonts w:hint="default"/>
        <w:b w:val="0"/>
        <w:bCs/>
      </w:rPr>
    </w:lvl>
  </w:abstractNum>
  <w:abstractNum w:abstractNumId="45" w15:restartNumberingAfterBreak="0">
    <w:nsid w:val="7A9B5E7D"/>
    <w:multiLevelType w:val="singleLevel"/>
    <w:tmpl w:val="295E78BA"/>
    <w:lvl w:ilvl="0">
      <w:start w:val="8"/>
      <w:numFmt w:val="decimal"/>
      <w:lvlText w:val="%1."/>
      <w:lvlJc w:val="left"/>
      <w:pPr>
        <w:tabs>
          <w:tab w:val="num" w:pos="720"/>
        </w:tabs>
        <w:ind w:left="720" w:hanging="720"/>
      </w:pPr>
      <w:rPr>
        <w:rFonts w:hint="default"/>
        <w:b w:val="0"/>
        <w:bCs/>
      </w:rPr>
    </w:lvl>
  </w:abstractNum>
  <w:abstractNum w:abstractNumId="46"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5"/>
  </w:num>
  <w:num w:numId="3">
    <w:abstractNumId w:val="3"/>
  </w:num>
  <w:num w:numId="4">
    <w:abstractNumId w:val="18"/>
  </w:num>
  <w:num w:numId="5">
    <w:abstractNumId w:val="41"/>
  </w:num>
  <w:num w:numId="6">
    <w:abstractNumId w:val="7"/>
  </w:num>
  <w:num w:numId="7">
    <w:abstractNumId w:val="27"/>
  </w:num>
  <w:num w:numId="8">
    <w:abstractNumId w:val="33"/>
  </w:num>
  <w:num w:numId="9">
    <w:abstractNumId w:val="39"/>
  </w:num>
  <w:num w:numId="10">
    <w:abstractNumId w:val="4"/>
  </w:num>
  <w:num w:numId="11">
    <w:abstractNumId w:val="2"/>
  </w:num>
  <w:num w:numId="12">
    <w:abstractNumId w:val="15"/>
  </w:num>
  <w:num w:numId="13">
    <w:abstractNumId w:val="19"/>
  </w:num>
  <w:num w:numId="14">
    <w:abstractNumId w:val="45"/>
  </w:num>
  <w:num w:numId="15">
    <w:abstractNumId w:val="10"/>
  </w:num>
  <w:num w:numId="16">
    <w:abstractNumId w:val="13"/>
  </w:num>
  <w:num w:numId="17">
    <w:abstractNumId w:val="31"/>
  </w:num>
  <w:num w:numId="18">
    <w:abstractNumId w:val="6"/>
  </w:num>
  <w:num w:numId="19">
    <w:abstractNumId w:val="5"/>
  </w:num>
  <w:num w:numId="20">
    <w:abstractNumId w:val="44"/>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8"/>
  </w:num>
  <w:num w:numId="24">
    <w:abstractNumId w:val="36"/>
  </w:num>
  <w:num w:numId="25">
    <w:abstractNumId w:val="22"/>
  </w:num>
  <w:num w:numId="26">
    <w:abstractNumId w:val="20"/>
  </w:num>
  <w:num w:numId="27">
    <w:abstractNumId w:val="40"/>
  </w:num>
  <w:num w:numId="28">
    <w:abstractNumId w:val="29"/>
  </w:num>
  <w:num w:numId="29">
    <w:abstractNumId w:val="26"/>
  </w:num>
  <w:num w:numId="30">
    <w:abstractNumId w:val="37"/>
  </w:num>
  <w:num w:numId="31">
    <w:abstractNumId w:val="35"/>
  </w:num>
  <w:num w:numId="32">
    <w:abstractNumId w:val="12"/>
  </w:num>
  <w:num w:numId="33">
    <w:abstractNumId w:val="24"/>
  </w:num>
  <w:num w:numId="34">
    <w:abstractNumId w:val="32"/>
  </w:num>
  <w:num w:numId="35">
    <w:abstractNumId w:val="46"/>
  </w:num>
  <w:num w:numId="36">
    <w:abstractNumId w:val="42"/>
  </w:num>
  <w:num w:numId="37">
    <w:abstractNumId w:val="17"/>
  </w:num>
  <w:num w:numId="38">
    <w:abstractNumId w:val="34"/>
  </w:num>
  <w:num w:numId="39">
    <w:abstractNumId w:val="9"/>
  </w:num>
  <w:num w:numId="40">
    <w:abstractNumId w:val="28"/>
  </w:num>
  <w:num w:numId="41">
    <w:abstractNumId w:val="21"/>
  </w:num>
  <w:num w:numId="42">
    <w:abstractNumId w:val="8"/>
  </w:num>
  <w:num w:numId="43">
    <w:abstractNumId w:val="1"/>
  </w:num>
  <w:num w:numId="44">
    <w:abstractNumId w:val="11"/>
  </w:num>
  <w:num w:numId="45">
    <w:abstractNumId w:val="43"/>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063B"/>
    <w:rsid w:val="00011672"/>
    <w:rsid w:val="000212C8"/>
    <w:rsid w:val="000222A7"/>
    <w:rsid w:val="00025216"/>
    <w:rsid w:val="0002677F"/>
    <w:rsid w:val="00037DED"/>
    <w:rsid w:val="00050078"/>
    <w:rsid w:val="0006145B"/>
    <w:rsid w:val="00063A05"/>
    <w:rsid w:val="00064809"/>
    <w:rsid w:val="0006715D"/>
    <w:rsid w:val="0007189E"/>
    <w:rsid w:val="0007258D"/>
    <w:rsid w:val="00073628"/>
    <w:rsid w:val="00077720"/>
    <w:rsid w:val="00077E0E"/>
    <w:rsid w:val="00082FE2"/>
    <w:rsid w:val="00086E84"/>
    <w:rsid w:val="000958AA"/>
    <w:rsid w:val="000A42C2"/>
    <w:rsid w:val="000A6AE3"/>
    <w:rsid w:val="000B1491"/>
    <w:rsid w:val="000B2B68"/>
    <w:rsid w:val="000B3B12"/>
    <w:rsid w:val="000B5FBE"/>
    <w:rsid w:val="000C151C"/>
    <w:rsid w:val="000C1D18"/>
    <w:rsid w:val="000D5F5C"/>
    <w:rsid w:val="000E24E8"/>
    <w:rsid w:val="000E6C45"/>
    <w:rsid w:val="000F2140"/>
    <w:rsid w:val="00103867"/>
    <w:rsid w:val="00107C7C"/>
    <w:rsid w:val="0011064A"/>
    <w:rsid w:val="00121032"/>
    <w:rsid w:val="00122EE2"/>
    <w:rsid w:val="00127980"/>
    <w:rsid w:val="001410DA"/>
    <w:rsid w:val="00141F57"/>
    <w:rsid w:val="00146275"/>
    <w:rsid w:val="0015576E"/>
    <w:rsid w:val="001835A2"/>
    <w:rsid w:val="00184B7A"/>
    <w:rsid w:val="001877C6"/>
    <w:rsid w:val="00192897"/>
    <w:rsid w:val="001A3317"/>
    <w:rsid w:val="001A65F9"/>
    <w:rsid w:val="001B7CF4"/>
    <w:rsid w:val="001C6D3A"/>
    <w:rsid w:val="001C7E84"/>
    <w:rsid w:val="001D19B5"/>
    <w:rsid w:val="001E0D28"/>
    <w:rsid w:val="001E1076"/>
    <w:rsid w:val="001F7187"/>
    <w:rsid w:val="00204057"/>
    <w:rsid w:val="00220697"/>
    <w:rsid w:val="00223D2D"/>
    <w:rsid w:val="002321B0"/>
    <w:rsid w:val="00240CAF"/>
    <w:rsid w:val="00246044"/>
    <w:rsid w:val="00246836"/>
    <w:rsid w:val="0026052B"/>
    <w:rsid w:val="00262BAD"/>
    <w:rsid w:val="00276AAF"/>
    <w:rsid w:val="00276F6D"/>
    <w:rsid w:val="002801F8"/>
    <w:rsid w:val="00291648"/>
    <w:rsid w:val="002A17C1"/>
    <w:rsid w:val="002A1BE6"/>
    <w:rsid w:val="002A2A6B"/>
    <w:rsid w:val="002A4C30"/>
    <w:rsid w:val="002B0820"/>
    <w:rsid w:val="002B14F8"/>
    <w:rsid w:val="002B414E"/>
    <w:rsid w:val="002B5578"/>
    <w:rsid w:val="002B68B7"/>
    <w:rsid w:val="002C4AAE"/>
    <w:rsid w:val="002E18CF"/>
    <w:rsid w:val="002E3F77"/>
    <w:rsid w:val="002F1C11"/>
    <w:rsid w:val="00301B93"/>
    <w:rsid w:val="00302545"/>
    <w:rsid w:val="00303A81"/>
    <w:rsid w:val="00311FDA"/>
    <w:rsid w:val="00331821"/>
    <w:rsid w:val="003465DC"/>
    <w:rsid w:val="003469CA"/>
    <w:rsid w:val="00354693"/>
    <w:rsid w:val="0036696D"/>
    <w:rsid w:val="00374CD3"/>
    <w:rsid w:val="0038050B"/>
    <w:rsid w:val="003A08BA"/>
    <w:rsid w:val="003B15EC"/>
    <w:rsid w:val="003B30B4"/>
    <w:rsid w:val="003C10BD"/>
    <w:rsid w:val="003D0438"/>
    <w:rsid w:val="003E0F7B"/>
    <w:rsid w:val="003E145C"/>
    <w:rsid w:val="003E5454"/>
    <w:rsid w:val="003E780F"/>
    <w:rsid w:val="003F63C3"/>
    <w:rsid w:val="00405548"/>
    <w:rsid w:val="0041131C"/>
    <w:rsid w:val="004226DF"/>
    <w:rsid w:val="00431752"/>
    <w:rsid w:val="00433089"/>
    <w:rsid w:val="00445DAE"/>
    <w:rsid w:val="00447EE9"/>
    <w:rsid w:val="004502E8"/>
    <w:rsid w:val="0045065A"/>
    <w:rsid w:val="004509AD"/>
    <w:rsid w:val="00463452"/>
    <w:rsid w:val="0046373E"/>
    <w:rsid w:val="00475350"/>
    <w:rsid w:val="00481B44"/>
    <w:rsid w:val="00484662"/>
    <w:rsid w:val="00484911"/>
    <w:rsid w:val="004915B5"/>
    <w:rsid w:val="004B1C22"/>
    <w:rsid w:val="004D7AE6"/>
    <w:rsid w:val="004E146D"/>
    <w:rsid w:val="004F4626"/>
    <w:rsid w:val="0050197F"/>
    <w:rsid w:val="005040EC"/>
    <w:rsid w:val="00506486"/>
    <w:rsid w:val="00524A11"/>
    <w:rsid w:val="005272A6"/>
    <w:rsid w:val="005328AD"/>
    <w:rsid w:val="005549FE"/>
    <w:rsid w:val="0056163C"/>
    <w:rsid w:val="0056776C"/>
    <w:rsid w:val="00570CAD"/>
    <w:rsid w:val="005721D4"/>
    <w:rsid w:val="00581E4E"/>
    <w:rsid w:val="00593A36"/>
    <w:rsid w:val="005A1198"/>
    <w:rsid w:val="005A3D9A"/>
    <w:rsid w:val="005A40E2"/>
    <w:rsid w:val="005B15E5"/>
    <w:rsid w:val="005B5472"/>
    <w:rsid w:val="005C2C39"/>
    <w:rsid w:val="005C433C"/>
    <w:rsid w:val="005D4107"/>
    <w:rsid w:val="005D4EB3"/>
    <w:rsid w:val="005E415A"/>
    <w:rsid w:val="005E71E2"/>
    <w:rsid w:val="005F208A"/>
    <w:rsid w:val="005F38F8"/>
    <w:rsid w:val="006002DD"/>
    <w:rsid w:val="006013A3"/>
    <w:rsid w:val="00611D33"/>
    <w:rsid w:val="00612A78"/>
    <w:rsid w:val="006160ED"/>
    <w:rsid w:val="00626C22"/>
    <w:rsid w:val="00631F1B"/>
    <w:rsid w:val="0063304D"/>
    <w:rsid w:val="00633F2A"/>
    <w:rsid w:val="00637AF5"/>
    <w:rsid w:val="00640A26"/>
    <w:rsid w:val="006426A0"/>
    <w:rsid w:val="006439B2"/>
    <w:rsid w:val="0064768F"/>
    <w:rsid w:val="006547F2"/>
    <w:rsid w:val="00661AF2"/>
    <w:rsid w:val="00663881"/>
    <w:rsid w:val="00664553"/>
    <w:rsid w:val="00666EDD"/>
    <w:rsid w:val="006806E1"/>
    <w:rsid w:val="006838D0"/>
    <w:rsid w:val="0069667B"/>
    <w:rsid w:val="006A06AB"/>
    <w:rsid w:val="006B166D"/>
    <w:rsid w:val="006B173F"/>
    <w:rsid w:val="006B17EF"/>
    <w:rsid w:val="006B297F"/>
    <w:rsid w:val="006B3C02"/>
    <w:rsid w:val="006E1333"/>
    <w:rsid w:val="006F2B8B"/>
    <w:rsid w:val="006F4D0F"/>
    <w:rsid w:val="00712F1B"/>
    <w:rsid w:val="007245C9"/>
    <w:rsid w:val="007256B3"/>
    <w:rsid w:val="00730ADB"/>
    <w:rsid w:val="00732B8D"/>
    <w:rsid w:val="00742B56"/>
    <w:rsid w:val="00745462"/>
    <w:rsid w:val="007538A8"/>
    <w:rsid w:val="00795BAB"/>
    <w:rsid w:val="007A08D1"/>
    <w:rsid w:val="007A2DEE"/>
    <w:rsid w:val="007B007C"/>
    <w:rsid w:val="007B4F0E"/>
    <w:rsid w:val="007B76C8"/>
    <w:rsid w:val="007C018A"/>
    <w:rsid w:val="007D061D"/>
    <w:rsid w:val="007D22EB"/>
    <w:rsid w:val="007D286B"/>
    <w:rsid w:val="007E17BD"/>
    <w:rsid w:val="007E650D"/>
    <w:rsid w:val="007F1868"/>
    <w:rsid w:val="007F1F14"/>
    <w:rsid w:val="007F442D"/>
    <w:rsid w:val="007F5337"/>
    <w:rsid w:val="00802997"/>
    <w:rsid w:val="00806984"/>
    <w:rsid w:val="00810485"/>
    <w:rsid w:val="00814772"/>
    <w:rsid w:val="00824D72"/>
    <w:rsid w:val="00825B97"/>
    <w:rsid w:val="0084775D"/>
    <w:rsid w:val="00850005"/>
    <w:rsid w:val="00862F89"/>
    <w:rsid w:val="0086463A"/>
    <w:rsid w:val="008754ED"/>
    <w:rsid w:val="00885FA2"/>
    <w:rsid w:val="00891CA8"/>
    <w:rsid w:val="00892E12"/>
    <w:rsid w:val="008A7D99"/>
    <w:rsid w:val="008B6774"/>
    <w:rsid w:val="008D158E"/>
    <w:rsid w:val="008D5133"/>
    <w:rsid w:val="008E3A3A"/>
    <w:rsid w:val="00906892"/>
    <w:rsid w:val="009252AB"/>
    <w:rsid w:val="00927545"/>
    <w:rsid w:val="00944EBD"/>
    <w:rsid w:val="00951258"/>
    <w:rsid w:val="00952C5B"/>
    <w:rsid w:val="00955EC4"/>
    <w:rsid w:val="00962340"/>
    <w:rsid w:val="00964D5A"/>
    <w:rsid w:val="009748B6"/>
    <w:rsid w:val="00975DD8"/>
    <w:rsid w:val="00982409"/>
    <w:rsid w:val="009860A6"/>
    <w:rsid w:val="00986205"/>
    <w:rsid w:val="009A0B16"/>
    <w:rsid w:val="009A1440"/>
    <w:rsid w:val="009A4798"/>
    <w:rsid w:val="009A4DD2"/>
    <w:rsid w:val="009C4FF8"/>
    <w:rsid w:val="009C59AC"/>
    <w:rsid w:val="009E3C50"/>
    <w:rsid w:val="009F23D6"/>
    <w:rsid w:val="009F7BB3"/>
    <w:rsid w:val="00A03605"/>
    <w:rsid w:val="00A337E4"/>
    <w:rsid w:val="00A33C65"/>
    <w:rsid w:val="00A34222"/>
    <w:rsid w:val="00A34B02"/>
    <w:rsid w:val="00A36589"/>
    <w:rsid w:val="00A45D82"/>
    <w:rsid w:val="00A651A7"/>
    <w:rsid w:val="00A67D76"/>
    <w:rsid w:val="00A706B8"/>
    <w:rsid w:val="00A72866"/>
    <w:rsid w:val="00A73AF7"/>
    <w:rsid w:val="00A81158"/>
    <w:rsid w:val="00A8429D"/>
    <w:rsid w:val="00A91684"/>
    <w:rsid w:val="00A91DD9"/>
    <w:rsid w:val="00AA06A4"/>
    <w:rsid w:val="00AA0858"/>
    <w:rsid w:val="00AA0C27"/>
    <w:rsid w:val="00AA6045"/>
    <w:rsid w:val="00AB0CA7"/>
    <w:rsid w:val="00AC09AE"/>
    <w:rsid w:val="00AC39FD"/>
    <w:rsid w:val="00AD0977"/>
    <w:rsid w:val="00AE0527"/>
    <w:rsid w:val="00AE2649"/>
    <w:rsid w:val="00AE2CFC"/>
    <w:rsid w:val="00B007C5"/>
    <w:rsid w:val="00B01664"/>
    <w:rsid w:val="00B01D57"/>
    <w:rsid w:val="00B0411D"/>
    <w:rsid w:val="00B100F3"/>
    <w:rsid w:val="00B20B89"/>
    <w:rsid w:val="00B21643"/>
    <w:rsid w:val="00B24480"/>
    <w:rsid w:val="00B3210B"/>
    <w:rsid w:val="00B3410E"/>
    <w:rsid w:val="00B3467C"/>
    <w:rsid w:val="00B36D7A"/>
    <w:rsid w:val="00B5055F"/>
    <w:rsid w:val="00B50DD7"/>
    <w:rsid w:val="00B5289D"/>
    <w:rsid w:val="00B5362A"/>
    <w:rsid w:val="00B717E1"/>
    <w:rsid w:val="00B741F6"/>
    <w:rsid w:val="00B85486"/>
    <w:rsid w:val="00B8634E"/>
    <w:rsid w:val="00B87563"/>
    <w:rsid w:val="00B92550"/>
    <w:rsid w:val="00BA1653"/>
    <w:rsid w:val="00BA401A"/>
    <w:rsid w:val="00BB01C4"/>
    <w:rsid w:val="00BB545E"/>
    <w:rsid w:val="00BC5531"/>
    <w:rsid w:val="00BC7F42"/>
    <w:rsid w:val="00BD4561"/>
    <w:rsid w:val="00BD48C2"/>
    <w:rsid w:val="00BE0EBA"/>
    <w:rsid w:val="00BE5193"/>
    <w:rsid w:val="00BE7ABF"/>
    <w:rsid w:val="00BF026F"/>
    <w:rsid w:val="00BF2540"/>
    <w:rsid w:val="00BF2986"/>
    <w:rsid w:val="00C0290B"/>
    <w:rsid w:val="00C13AFB"/>
    <w:rsid w:val="00C22097"/>
    <w:rsid w:val="00C23C35"/>
    <w:rsid w:val="00C25FDC"/>
    <w:rsid w:val="00C34A91"/>
    <w:rsid w:val="00C377BC"/>
    <w:rsid w:val="00C5104E"/>
    <w:rsid w:val="00C51367"/>
    <w:rsid w:val="00C5203D"/>
    <w:rsid w:val="00C53FBF"/>
    <w:rsid w:val="00C54A8A"/>
    <w:rsid w:val="00C60E61"/>
    <w:rsid w:val="00C6329A"/>
    <w:rsid w:val="00C66250"/>
    <w:rsid w:val="00C67C8A"/>
    <w:rsid w:val="00C67F83"/>
    <w:rsid w:val="00C75850"/>
    <w:rsid w:val="00C8009D"/>
    <w:rsid w:val="00C941E2"/>
    <w:rsid w:val="00CA0B15"/>
    <w:rsid w:val="00CA5F75"/>
    <w:rsid w:val="00CA69A1"/>
    <w:rsid w:val="00CA6CAE"/>
    <w:rsid w:val="00CB7253"/>
    <w:rsid w:val="00CB74AF"/>
    <w:rsid w:val="00CB7557"/>
    <w:rsid w:val="00CC2398"/>
    <w:rsid w:val="00CD07B4"/>
    <w:rsid w:val="00CD2519"/>
    <w:rsid w:val="00CD667A"/>
    <w:rsid w:val="00CE23C1"/>
    <w:rsid w:val="00CE2926"/>
    <w:rsid w:val="00CF5585"/>
    <w:rsid w:val="00D0011E"/>
    <w:rsid w:val="00D03E8A"/>
    <w:rsid w:val="00D20A85"/>
    <w:rsid w:val="00D42EFE"/>
    <w:rsid w:val="00D44900"/>
    <w:rsid w:val="00D5531A"/>
    <w:rsid w:val="00D678F8"/>
    <w:rsid w:val="00D71FA3"/>
    <w:rsid w:val="00D7462A"/>
    <w:rsid w:val="00D87020"/>
    <w:rsid w:val="00D872C4"/>
    <w:rsid w:val="00D93D8B"/>
    <w:rsid w:val="00DA51BE"/>
    <w:rsid w:val="00DB1DB4"/>
    <w:rsid w:val="00DB4C28"/>
    <w:rsid w:val="00DB63E1"/>
    <w:rsid w:val="00DC2A85"/>
    <w:rsid w:val="00DC686B"/>
    <w:rsid w:val="00DD3DE2"/>
    <w:rsid w:val="00DD494D"/>
    <w:rsid w:val="00DD5312"/>
    <w:rsid w:val="00DE31AF"/>
    <w:rsid w:val="00DE6186"/>
    <w:rsid w:val="00DF0336"/>
    <w:rsid w:val="00DF71A5"/>
    <w:rsid w:val="00E0137B"/>
    <w:rsid w:val="00E05E08"/>
    <w:rsid w:val="00E065DA"/>
    <w:rsid w:val="00E3164F"/>
    <w:rsid w:val="00E34B7F"/>
    <w:rsid w:val="00E37000"/>
    <w:rsid w:val="00E437C5"/>
    <w:rsid w:val="00E44C0D"/>
    <w:rsid w:val="00E64838"/>
    <w:rsid w:val="00E70C08"/>
    <w:rsid w:val="00E74043"/>
    <w:rsid w:val="00E75DB0"/>
    <w:rsid w:val="00E76919"/>
    <w:rsid w:val="00E80456"/>
    <w:rsid w:val="00E956F3"/>
    <w:rsid w:val="00E97EB7"/>
    <w:rsid w:val="00EA7E8F"/>
    <w:rsid w:val="00EB45AE"/>
    <w:rsid w:val="00EC42AA"/>
    <w:rsid w:val="00EC7EFD"/>
    <w:rsid w:val="00ED36D8"/>
    <w:rsid w:val="00EE6086"/>
    <w:rsid w:val="00EE72B1"/>
    <w:rsid w:val="00EF4071"/>
    <w:rsid w:val="00EF765F"/>
    <w:rsid w:val="00F028DE"/>
    <w:rsid w:val="00F0585C"/>
    <w:rsid w:val="00F107B7"/>
    <w:rsid w:val="00F11F57"/>
    <w:rsid w:val="00F142EE"/>
    <w:rsid w:val="00F15EF8"/>
    <w:rsid w:val="00F160EA"/>
    <w:rsid w:val="00F17429"/>
    <w:rsid w:val="00F21D5B"/>
    <w:rsid w:val="00F24714"/>
    <w:rsid w:val="00F36E53"/>
    <w:rsid w:val="00F4316C"/>
    <w:rsid w:val="00F46176"/>
    <w:rsid w:val="00F5149E"/>
    <w:rsid w:val="00F52DC4"/>
    <w:rsid w:val="00F56A74"/>
    <w:rsid w:val="00F57AD9"/>
    <w:rsid w:val="00F60216"/>
    <w:rsid w:val="00F61DAC"/>
    <w:rsid w:val="00F66680"/>
    <w:rsid w:val="00F71EA3"/>
    <w:rsid w:val="00F832E5"/>
    <w:rsid w:val="00F8497D"/>
    <w:rsid w:val="00F870A3"/>
    <w:rsid w:val="00F91762"/>
    <w:rsid w:val="00F9405B"/>
    <w:rsid w:val="00F9677A"/>
    <w:rsid w:val="00F96C3E"/>
    <w:rsid w:val="00FA0FE2"/>
    <w:rsid w:val="00FA34E8"/>
    <w:rsid w:val="00FA7D4E"/>
    <w:rsid w:val="00FB2186"/>
    <w:rsid w:val="00FB4287"/>
    <w:rsid w:val="00FC2695"/>
    <w:rsid w:val="00FC403B"/>
    <w:rsid w:val="00FC7897"/>
    <w:rsid w:val="00FC7932"/>
    <w:rsid w:val="00FD4E8C"/>
    <w:rsid w:val="00FD549D"/>
    <w:rsid w:val="00FD6374"/>
    <w:rsid w:val="00FE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B7949"/>
  <w15:chartTrackingRefBased/>
  <w15:docId w15:val="{99D12A09-0875-4874-A719-79426BBA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F60216"/>
    <w:pPr>
      <w:widowControl/>
      <w:spacing w:before="48" w:after="48"/>
    </w:pPr>
    <w:rPr>
      <w:rFonts w:ascii="Times New Roman" w:hAnsi="Times New Roman"/>
      <w:snapToGrid/>
      <w:color w:val="000000"/>
    </w:rPr>
  </w:style>
  <w:style w:type="character" w:customStyle="1" w:styleId="FooterChar">
    <w:name w:val="Footer Char"/>
    <w:link w:val="Footer"/>
    <w:uiPriority w:val="99"/>
    <w:rsid w:val="00B36D7A"/>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01612">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07352038">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48646603">
      <w:bodyDiv w:val="1"/>
      <w:marLeft w:val="0"/>
      <w:marRight w:val="0"/>
      <w:marTop w:val="0"/>
      <w:marBottom w:val="0"/>
      <w:divBdr>
        <w:top w:val="none" w:sz="0" w:space="0" w:color="auto"/>
        <w:left w:val="none" w:sz="0" w:space="0" w:color="auto"/>
        <w:bottom w:val="none" w:sz="0" w:space="0" w:color="auto"/>
        <w:right w:val="none" w:sz="0" w:space="0" w:color="auto"/>
      </w:divBdr>
      <w:divsChild>
        <w:div w:id="2081557279">
          <w:marLeft w:val="0"/>
          <w:marRight w:val="0"/>
          <w:marTop w:val="0"/>
          <w:marBottom w:val="0"/>
          <w:divBdr>
            <w:top w:val="none" w:sz="0" w:space="0" w:color="auto"/>
            <w:left w:val="none" w:sz="0" w:space="0" w:color="auto"/>
            <w:bottom w:val="none" w:sz="0" w:space="0" w:color="auto"/>
            <w:right w:val="none" w:sz="0" w:space="0" w:color="auto"/>
          </w:divBdr>
          <w:divsChild>
            <w:div w:id="103504942">
              <w:marLeft w:val="150"/>
              <w:marRight w:val="120"/>
              <w:marTop w:val="0"/>
              <w:marBottom w:val="0"/>
              <w:divBdr>
                <w:top w:val="none" w:sz="0" w:space="0" w:color="auto"/>
                <w:left w:val="none" w:sz="0" w:space="0" w:color="auto"/>
                <w:bottom w:val="none" w:sz="0" w:space="0" w:color="auto"/>
                <w:right w:val="none" w:sz="0" w:space="0" w:color="auto"/>
              </w:divBdr>
              <w:divsChild>
                <w:div w:id="15884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566916802">
      <w:bodyDiv w:val="1"/>
      <w:marLeft w:val="0"/>
      <w:marRight w:val="0"/>
      <w:marTop w:val="0"/>
      <w:marBottom w:val="0"/>
      <w:divBdr>
        <w:top w:val="none" w:sz="0" w:space="0" w:color="auto"/>
        <w:left w:val="none" w:sz="0" w:space="0" w:color="auto"/>
        <w:bottom w:val="none" w:sz="0" w:space="0" w:color="auto"/>
        <w:right w:val="none" w:sz="0" w:space="0" w:color="auto"/>
      </w:divBdr>
    </w:div>
    <w:div w:id="1626424784">
      <w:bodyDiv w:val="1"/>
      <w:marLeft w:val="0"/>
      <w:marRight w:val="0"/>
      <w:marTop w:val="0"/>
      <w:marBottom w:val="0"/>
      <w:divBdr>
        <w:top w:val="none" w:sz="0" w:space="0" w:color="auto"/>
        <w:left w:val="none" w:sz="0" w:space="0" w:color="auto"/>
        <w:bottom w:val="none" w:sz="0" w:space="0" w:color="auto"/>
        <w:right w:val="none" w:sz="0" w:space="0" w:color="auto"/>
      </w:divBdr>
    </w:div>
    <w:div w:id="1723678308">
      <w:bodyDiv w:val="1"/>
      <w:marLeft w:val="0"/>
      <w:marRight w:val="0"/>
      <w:marTop w:val="0"/>
      <w:marBottom w:val="0"/>
      <w:divBdr>
        <w:top w:val="none" w:sz="0" w:space="0" w:color="auto"/>
        <w:left w:val="none" w:sz="0" w:space="0" w:color="auto"/>
        <w:bottom w:val="none" w:sz="0" w:space="0" w:color="auto"/>
        <w:right w:val="none" w:sz="0" w:space="0" w:color="auto"/>
      </w:divBdr>
      <w:divsChild>
        <w:div w:id="120996097">
          <w:marLeft w:val="0"/>
          <w:marRight w:val="0"/>
          <w:marTop w:val="0"/>
          <w:marBottom w:val="0"/>
          <w:divBdr>
            <w:top w:val="none" w:sz="0" w:space="0" w:color="auto"/>
            <w:left w:val="none" w:sz="0" w:space="0" w:color="auto"/>
            <w:bottom w:val="none" w:sz="0" w:space="0" w:color="auto"/>
            <w:right w:val="none" w:sz="0" w:space="0" w:color="auto"/>
          </w:divBdr>
          <w:divsChild>
            <w:div w:id="174541612">
              <w:marLeft w:val="150"/>
              <w:marRight w:val="120"/>
              <w:marTop w:val="0"/>
              <w:marBottom w:val="0"/>
              <w:divBdr>
                <w:top w:val="none" w:sz="0" w:space="0" w:color="auto"/>
                <w:left w:val="none" w:sz="0" w:space="0" w:color="auto"/>
                <w:bottom w:val="none" w:sz="0" w:space="0" w:color="auto"/>
                <w:right w:val="none" w:sz="0" w:space="0" w:color="auto"/>
              </w:divBdr>
              <w:divsChild>
                <w:div w:id="489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103840364">
      <w:bodyDiv w:val="1"/>
      <w:marLeft w:val="0"/>
      <w:marRight w:val="0"/>
      <w:marTop w:val="0"/>
      <w:marBottom w:val="0"/>
      <w:divBdr>
        <w:top w:val="none" w:sz="0" w:space="0" w:color="auto"/>
        <w:left w:val="none" w:sz="0" w:space="0" w:color="auto"/>
        <w:bottom w:val="none" w:sz="0" w:space="0" w:color="auto"/>
        <w:right w:val="none" w:sz="0" w:space="0" w:color="auto"/>
      </w:divBdr>
    </w:div>
    <w:div w:id="21432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29122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Naomi Sipple</cp:lastModifiedBy>
  <cp:revision>2</cp:revision>
  <cp:lastPrinted>2018-01-17T15:47:00Z</cp:lastPrinted>
  <dcterms:created xsi:type="dcterms:W3CDTF">2021-11-18T20:21:00Z</dcterms:created>
  <dcterms:modified xsi:type="dcterms:W3CDTF">2021-11-18T20:21:00Z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120397338</vt:i4>
  </property>
  <property fmtid="{D5CDD505-2E9C-101B-9397-08002B2CF9AE}" pid="4" name="_EmailSubject">
    <vt:lpwstr>0960-0732</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-1989396863</vt:i4>
  </property>
  <property fmtid="{D5CDD505-2E9C-101B-9397-08002B2CF9AE}" pid="8" name="_ReviewingToolsShownOnce">
    <vt:lpwstr/>
  </property>
</Properties>
</file>