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09A" w:rsidRDefault="0038509A">
      <w:pPr>
        <w:jc w:val="center"/>
        <w:rPr>
          <w:b/>
          <w:bCs/>
        </w:rPr>
      </w:pPr>
      <w:bookmarkStart w:name="_GoBack" w:id="0"/>
      <w:bookmarkEnd w:id="0"/>
      <w:r>
        <w:rPr>
          <w:b/>
          <w:bCs/>
        </w:rPr>
        <w:t>SOCIAL SECURITY ADMINISTRATION</w:t>
      </w:r>
    </w:p>
    <w:p w:rsidR="0038509A" w:rsidRDefault="0038509A">
      <w:pPr>
        <w:jc w:val="center"/>
        <w:rPr>
          <w:b/>
          <w:bCs/>
        </w:rPr>
      </w:pPr>
      <w:r>
        <w:rPr>
          <w:b/>
          <w:bCs/>
        </w:rPr>
        <w:t xml:space="preserve">REPORT OF PRIVACY ACT SYSTEM OF RECORDS: </w:t>
      </w:r>
    </w:p>
    <w:p w:rsidRPr="00E0340A" w:rsidR="003045BC" w:rsidP="00F93F61" w:rsidRDefault="00F345D7">
      <w:pPr>
        <w:suppressAutoHyphens/>
        <w:jc w:val="center"/>
        <w:rPr>
          <w:b/>
          <w:bCs/>
        </w:rPr>
      </w:pPr>
      <w:r w:rsidRPr="00F345D7">
        <w:rPr>
          <w:b/>
          <w:i/>
        </w:rPr>
        <w:t>Central Repository of Electronic</w:t>
      </w:r>
      <w:r w:rsidRPr="00F345D7">
        <w:rPr>
          <w:b/>
          <w:i/>
          <w:iCs/>
        </w:rPr>
        <w:t xml:space="preserve"> Authentication Data Master File</w:t>
      </w:r>
      <w:r w:rsidRPr="00E57661" w:rsidR="00FC0B4A">
        <w:rPr>
          <w:rStyle w:val="Emphasis"/>
        </w:rPr>
        <w:t xml:space="preserve">, </w:t>
      </w:r>
      <w:r w:rsidRPr="00E0340A" w:rsidR="00B74101">
        <w:rPr>
          <w:b/>
          <w:i/>
          <w:iCs/>
        </w:rPr>
        <w:t>(60-</w:t>
      </w:r>
      <w:r w:rsidR="009919C7">
        <w:rPr>
          <w:b/>
          <w:i/>
          <w:iCs/>
        </w:rPr>
        <w:t>0373</w:t>
      </w:r>
      <w:r w:rsidRPr="00E0340A" w:rsidR="00B74101">
        <w:rPr>
          <w:b/>
          <w:i/>
          <w:iCs/>
        </w:rPr>
        <w:t>)</w:t>
      </w:r>
    </w:p>
    <w:p w:rsidRPr="009E3428" w:rsidR="0038509A" w:rsidRDefault="0038509A"/>
    <w:p w:rsidR="003045BC" w:rsidRDefault="003045BC"/>
    <w:p w:rsidR="0038509A" w:rsidRDefault="006417B4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Background and </w:t>
      </w:r>
      <w:r w:rsidR="0038509A">
        <w:rPr>
          <w:b/>
          <w:bCs/>
        </w:rPr>
        <w:t>Purpose of the System</w:t>
      </w:r>
      <w:r w:rsidR="00737323">
        <w:rPr>
          <w:b/>
          <w:bCs/>
        </w:rPr>
        <w:t xml:space="preserve"> </w:t>
      </w:r>
      <w:r w:rsidR="0038509A">
        <w:rPr>
          <w:b/>
          <w:bCs/>
        </w:rPr>
        <w:t>of Records</w:t>
      </w:r>
      <w:r w:rsidR="004822C5">
        <w:rPr>
          <w:b/>
          <w:bCs/>
        </w:rPr>
        <w:t xml:space="preserve"> </w:t>
      </w:r>
    </w:p>
    <w:p w:rsidR="0038509A" w:rsidRDefault="0038509A">
      <w:pPr>
        <w:ind w:left="540"/>
        <w:rPr>
          <w:b/>
          <w:bCs/>
        </w:rPr>
      </w:pPr>
    </w:p>
    <w:p w:rsidR="00147BD5" w:rsidP="00D3071B" w:rsidRDefault="009D334B">
      <w:pPr>
        <w:ind w:left="720"/>
        <w:rPr>
          <w:color w:val="000000"/>
        </w:rPr>
      </w:pPr>
      <w:r>
        <w:rPr>
          <w:color w:val="000000"/>
        </w:rPr>
        <w:t>W</w:t>
      </w:r>
      <w:r w:rsidRPr="006706DA" w:rsidR="006706DA">
        <w:rPr>
          <w:color w:val="000000"/>
        </w:rPr>
        <w:t>e provide electronic services, such as our automated telephone and Internet applications</w:t>
      </w:r>
      <w:r>
        <w:rPr>
          <w:color w:val="000000"/>
        </w:rPr>
        <w:t xml:space="preserve">, </w:t>
      </w:r>
      <w:r w:rsidR="00EF5F5C">
        <w:rPr>
          <w:color w:val="000000"/>
        </w:rPr>
        <w:t>to</w:t>
      </w:r>
      <w:r w:rsidRPr="006706DA">
        <w:rPr>
          <w:color w:val="000000"/>
        </w:rPr>
        <w:t xml:space="preserve"> persons doing business with us</w:t>
      </w:r>
      <w:r w:rsidRPr="006706DA" w:rsidR="006706DA">
        <w:rPr>
          <w:color w:val="000000"/>
        </w:rPr>
        <w:t xml:space="preserve">.  </w:t>
      </w:r>
      <w:r w:rsidRPr="00D3071B" w:rsidR="00D3071B">
        <w:rPr>
          <w:color w:val="000000"/>
        </w:rPr>
        <w:t>When users ch</w:t>
      </w:r>
      <w:r w:rsidR="004C012D">
        <w:rPr>
          <w:color w:val="000000"/>
        </w:rPr>
        <w:t>o</w:t>
      </w:r>
      <w:r w:rsidRPr="00D3071B" w:rsidR="00D3071B">
        <w:rPr>
          <w:color w:val="000000"/>
        </w:rPr>
        <w:t xml:space="preserve">ose </w:t>
      </w:r>
      <w:r w:rsidR="004C012D">
        <w:rPr>
          <w:color w:val="000000"/>
        </w:rPr>
        <w:t>our</w:t>
      </w:r>
      <w:r w:rsidRPr="00D3071B" w:rsidR="00D3071B">
        <w:rPr>
          <w:color w:val="000000"/>
        </w:rPr>
        <w:t xml:space="preserve"> electronic services, they must provide </w:t>
      </w:r>
      <w:r w:rsidR="00147BD5">
        <w:rPr>
          <w:color w:val="000000"/>
        </w:rPr>
        <w:t xml:space="preserve">their </w:t>
      </w:r>
      <w:r w:rsidRPr="00D3071B" w:rsidR="00D3071B">
        <w:rPr>
          <w:color w:val="000000"/>
        </w:rPr>
        <w:t xml:space="preserve">personally identifiable information (PII).  We use their PII to </w:t>
      </w:r>
      <w:r w:rsidR="004C012D">
        <w:rPr>
          <w:color w:val="000000"/>
        </w:rPr>
        <w:t>verify</w:t>
      </w:r>
      <w:r w:rsidRPr="00D3071B" w:rsidR="00D3071B">
        <w:rPr>
          <w:color w:val="000000"/>
        </w:rPr>
        <w:t xml:space="preserve"> their identities.  Upon successful verification,</w:t>
      </w:r>
      <w:r w:rsidR="005561E6">
        <w:rPr>
          <w:color w:val="000000"/>
        </w:rPr>
        <w:t xml:space="preserve"> we are able </w:t>
      </w:r>
      <w:r w:rsidRPr="00D3071B" w:rsidR="00D3071B">
        <w:rPr>
          <w:color w:val="000000"/>
        </w:rPr>
        <w:t>to recognize the users</w:t>
      </w:r>
      <w:r w:rsidR="00CD36EF">
        <w:rPr>
          <w:color w:val="000000"/>
        </w:rPr>
        <w:t>’</w:t>
      </w:r>
      <w:r w:rsidRPr="00D3071B" w:rsidR="00D3071B">
        <w:rPr>
          <w:color w:val="000000"/>
        </w:rPr>
        <w:t xml:space="preserve"> identit</w:t>
      </w:r>
      <w:r w:rsidR="006706DA">
        <w:rPr>
          <w:color w:val="000000"/>
        </w:rPr>
        <w:t>ies</w:t>
      </w:r>
      <w:r w:rsidR="005561E6">
        <w:rPr>
          <w:color w:val="000000"/>
        </w:rPr>
        <w:t xml:space="preserve"> and authorize them to</w:t>
      </w:r>
      <w:r w:rsidRPr="00D3071B" w:rsidR="00D3071B">
        <w:rPr>
          <w:color w:val="000000"/>
        </w:rPr>
        <w:t xml:space="preserve"> conduct business with us electronically.</w:t>
      </w:r>
      <w:r w:rsidR="00147BD5">
        <w:rPr>
          <w:color w:val="000000"/>
        </w:rPr>
        <w:t xml:space="preserve">  </w:t>
      </w:r>
    </w:p>
    <w:p w:rsidR="00147BD5" w:rsidP="00D3071B" w:rsidRDefault="00147BD5">
      <w:pPr>
        <w:ind w:left="720"/>
        <w:rPr>
          <w:color w:val="000000"/>
        </w:rPr>
      </w:pPr>
    </w:p>
    <w:p w:rsidRPr="00D3071B" w:rsidR="00D3071B" w:rsidP="00D3071B" w:rsidRDefault="009A4AD3">
      <w:pPr>
        <w:ind w:left="720"/>
      </w:pPr>
      <w:r>
        <w:t>This system of records</w:t>
      </w:r>
      <w:r>
        <w:rPr>
          <w:i/>
        </w:rPr>
        <w:t xml:space="preserve"> </w:t>
      </w:r>
      <w:r>
        <w:t xml:space="preserve">supports </w:t>
      </w:r>
      <w:r w:rsidRPr="00E03233">
        <w:t>our agency</w:t>
      </w:r>
      <w:r>
        <w:t>’s</w:t>
      </w:r>
      <w:r w:rsidRPr="00E03233">
        <w:t xml:space="preserve"> objective</w:t>
      </w:r>
      <w:r>
        <w:t>s</w:t>
      </w:r>
      <w:r w:rsidRPr="00E03233">
        <w:t xml:space="preserve"> </w:t>
      </w:r>
      <w:r>
        <w:t>to expand</w:t>
      </w:r>
      <w:r w:rsidRPr="00E03233">
        <w:t xml:space="preserve"> </w:t>
      </w:r>
      <w:r>
        <w:t>electronic services a</w:t>
      </w:r>
      <w:r w:rsidRPr="00E03233">
        <w:t xml:space="preserve">nd </w:t>
      </w:r>
      <w:r>
        <w:t>to provide</w:t>
      </w:r>
      <w:r w:rsidRPr="00E03233">
        <w:t xml:space="preserve"> strong and secure authentication </w:t>
      </w:r>
      <w:r>
        <w:t>procedures.</w:t>
      </w:r>
      <w:r w:rsidRPr="002173D2">
        <w:t xml:space="preserve">  </w:t>
      </w:r>
      <w:r w:rsidRPr="007F3DB9" w:rsidR="00147BD5">
        <w:rPr>
          <w:color w:val="000000"/>
        </w:rPr>
        <w:t>For security reasons, we must be able to determine, with confidence, person</w:t>
      </w:r>
      <w:r w:rsidR="00147BD5">
        <w:rPr>
          <w:color w:val="000000"/>
        </w:rPr>
        <w:t xml:space="preserve">s are </w:t>
      </w:r>
      <w:r w:rsidRPr="007F3DB9" w:rsidR="00147BD5">
        <w:rPr>
          <w:color w:val="000000"/>
        </w:rPr>
        <w:t xml:space="preserve">who </w:t>
      </w:r>
      <w:r w:rsidR="00147BD5">
        <w:rPr>
          <w:color w:val="000000"/>
        </w:rPr>
        <w:t>they</w:t>
      </w:r>
      <w:r w:rsidRPr="007F3DB9" w:rsidR="00147BD5">
        <w:rPr>
          <w:color w:val="000000"/>
        </w:rPr>
        <w:t xml:space="preserve"> claim to be each time </w:t>
      </w:r>
      <w:r w:rsidR="00147BD5">
        <w:rPr>
          <w:color w:val="000000"/>
        </w:rPr>
        <w:t>they</w:t>
      </w:r>
      <w:r w:rsidRPr="007F3DB9" w:rsidR="00147BD5">
        <w:rPr>
          <w:color w:val="000000"/>
        </w:rPr>
        <w:t xml:space="preserve"> choose our electronic services.</w:t>
      </w:r>
    </w:p>
    <w:p w:rsidR="00F23B52" w:rsidP="00516DE9" w:rsidRDefault="00F23B52">
      <w:pPr>
        <w:ind w:left="720"/>
      </w:pPr>
    </w:p>
    <w:p w:rsidR="0038509A" w:rsidRDefault="0038509A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Compliance with the Paperwork Reduction Act </w:t>
      </w:r>
    </w:p>
    <w:p w:rsidR="0038509A" w:rsidP="00045C76" w:rsidRDefault="0038509A"/>
    <w:p w:rsidR="0038509A" w:rsidRDefault="0038509A">
      <w:pPr>
        <w:ind w:left="720"/>
      </w:pPr>
      <w:r>
        <w:t xml:space="preserve">The </w:t>
      </w:r>
      <w:r w:rsidRPr="00A44E6B">
        <w:t>Paperwork Reduction Act</w:t>
      </w:r>
      <w:r>
        <w:t xml:space="preserve"> controls data collection for th</w:t>
      </w:r>
      <w:r w:rsidR="003E1EF6">
        <w:t>is system of records.</w:t>
      </w:r>
      <w:r>
        <w:rPr>
          <w:color w:val="000000"/>
        </w:rPr>
        <w:t xml:space="preserve">  </w:t>
      </w:r>
      <w:r w:rsidR="006E6C4E">
        <w:t>We are</w:t>
      </w:r>
      <w:r>
        <w:t xml:space="preserve"> complying with the requirements of this statute.</w:t>
      </w:r>
    </w:p>
    <w:p w:rsidR="0038509A" w:rsidRDefault="0038509A">
      <w:pPr>
        <w:ind w:left="540"/>
        <w:rPr>
          <w:b/>
          <w:bCs/>
        </w:rPr>
      </w:pPr>
    </w:p>
    <w:p w:rsidR="0038509A" w:rsidRDefault="0038509A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>Authority for Maintenance of the System of Records</w:t>
      </w:r>
    </w:p>
    <w:p w:rsidR="0038509A" w:rsidP="00045C76" w:rsidRDefault="0038509A"/>
    <w:p w:rsidR="0038509A" w:rsidRDefault="00EF565B">
      <w:pPr>
        <w:ind w:left="720"/>
        <w:rPr>
          <w:bCs/>
        </w:rPr>
      </w:pPr>
      <w:r w:rsidRPr="008A4033">
        <w:rPr>
          <w:bCs/>
        </w:rPr>
        <w:t>Section 205(a)</w:t>
      </w:r>
      <w:r>
        <w:rPr>
          <w:b/>
          <w:bCs/>
        </w:rPr>
        <w:t xml:space="preserve"> </w:t>
      </w:r>
      <w:r w:rsidRPr="008A4033">
        <w:rPr>
          <w:bCs/>
        </w:rPr>
        <w:t>of the Social Security Act;</w:t>
      </w:r>
      <w:r>
        <w:rPr>
          <w:b/>
          <w:bCs/>
        </w:rPr>
        <w:t xml:space="preserve"> </w:t>
      </w:r>
      <w:r>
        <w:rPr>
          <w:bCs/>
        </w:rPr>
        <w:t xml:space="preserve">the </w:t>
      </w:r>
      <w:r w:rsidRPr="008A4033">
        <w:rPr>
          <w:bCs/>
        </w:rPr>
        <w:t>Government Paperwork Elimination Act</w:t>
      </w:r>
      <w:r>
        <w:rPr>
          <w:bCs/>
        </w:rPr>
        <w:t xml:space="preserve"> </w:t>
      </w:r>
      <w:r w:rsidR="00F80447">
        <w:rPr>
          <w:bCs/>
        </w:rPr>
        <w:t>(</w:t>
      </w:r>
      <w:r>
        <w:rPr>
          <w:bCs/>
        </w:rPr>
        <w:t>P.L. 105-277)</w:t>
      </w:r>
      <w:r w:rsidRPr="008A4033">
        <w:rPr>
          <w:bCs/>
        </w:rPr>
        <w:t>;</w:t>
      </w:r>
      <w:r>
        <w:rPr>
          <w:bCs/>
        </w:rPr>
        <w:t xml:space="preserve"> </w:t>
      </w:r>
      <w:r w:rsidR="009267E6">
        <w:rPr>
          <w:bCs/>
        </w:rPr>
        <w:t>the Internal Revenue Code (</w:t>
      </w:r>
      <w:r w:rsidR="009267E6">
        <w:t>26 U</w:t>
      </w:r>
      <w:r w:rsidR="00EC3A58">
        <w:t>.</w:t>
      </w:r>
      <w:r w:rsidR="009267E6">
        <w:t>S</w:t>
      </w:r>
      <w:r w:rsidR="00EC3A58">
        <w:t>.</w:t>
      </w:r>
      <w:r w:rsidR="009267E6">
        <w:t>C</w:t>
      </w:r>
      <w:r w:rsidR="00EC3A58">
        <w:t>.</w:t>
      </w:r>
      <w:r w:rsidR="009267E6">
        <w:t xml:space="preserve"> </w:t>
      </w:r>
      <w:r w:rsidR="00C277B8">
        <w:t xml:space="preserve">§ </w:t>
      </w:r>
      <w:r w:rsidR="009267E6">
        <w:t>6103</w:t>
      </w:r>
      <w:r w:rsidR="00B0482A">
        <w:t>(</w:t>
      </w:r>
      <w:r w:rsidR="00264F07">
        <w:t>l</w:t>
      </w:r>
      <w:r w:rsidR="00B0482A">
        <w:t>)(1)(</w:t>
      </w:r>
      <w:r w:rsidR="009267E6">
        <w:t xml:space="preserve">A)); </w:t>
      </w:r>
      <w:r>
        <w:rPr>
          <w:bCs/>
        </w:rPr>
        <w:t xml:space="preserve">and </w:t>
      </w:r>
      <w:r w:rsidR="00264F07">
        <w:rPr>
          <w:bCs/>
        </w:rPr>
        <w:t>the Federal Information Security Management Act of 2002</w:t>
      </w:r>
      <w:r w:rsidRPr="006B3BE9" w:rsidR="00264F07">
        <w:rPr>
          <w:bCs/>
        </w:rPr>
        <w:t xml:space="preserve"> </w:t>
      </w:r>
      <w:r w:rsidR="00264F07">
        <w:rPr>
          <w:bCs/>
        </w:rPr>
        <w:t>(</w:t>
      </w:r>
      <w:r w:rsidRPr="006B3BE9" w:rsidR="00264F07">
        <w:rPr>
          <w:bCs/>
        </w:rPr>
        <w:t>Title III</w:t>
      </w:r>
      <w:r w:rsidR="00264F07">
        <w:rPr>
          <w:bCs/>
        </w:rPr>
        <w:t xml:space="preserve">) of </w:t>
      </w:r>
      <w:r>
        <w:rPr>
          <w:bCs/>
        </w:rPr>
        <w:t xml:space="preserve">the </w:t>
      </w:r>
      <w:r w:rsidR="00264F07">
        <w:rPr>
          <w:bCs/>
        </w:rPr>
        <w:t xml:space="preserve">             </w:t>
      </w:r>
      <w:r w:rsidRPr="008A4033">
        <w:rPr>
          <w:bCs/>
        </w:rPr>
        <w:t xml:space="preserve">E-Government Act </w:t>
      </w:r>
      <w:r>
        <w:rPr>
          <w:bCs/>
        </w:rPr>
        <w:t>of 2002 (</w:t>
      </w:r>
      <w:r w:rsidR="00264F07">
        <w:rPr>
          <w:bCs/>
        </w:rPr>
        <w:t>P.L. 107-347</w:t>
      </w:r>
      <w:r>
        <w:rPr>
          <w:bCs/>
        </w:rPr>
        <w:t>).</w:t>
      </w:r>
    </w:p>
    <w:p w:rsidR="00EF565B" w:rsidRDefault="00EF565B">
      <w:pPr>
        <w:ind w:left="720"/>
        <w:rPr>
          <w:b/>
          <w:bCs/>
        </w:rPr>
      </w:pPr>
    </w:p>
    <w:p w:rsidRPr="007E3A1C" w:rsidR="0038509A" w:rsidP="0040629B" w:rsidRDefault="0038509A">
      <w:pPr>
        <w:numPr>
          <w:ilvl w:val="0"/>
          <w:numId w:val="13"/>
        </w:numPr>
        <w:rPr>
          <w:b/>
          <w:bCs/>
        </w:rPr>
      </w:pPr>
      <w:r w:rsidRPr="007E3A1C">
        <w:rPr>
          <w:b/>
        </w:rPr>
        <w:t>Routine Use Disclosure</w:t>
      </w:r>
      <w:r w:rsidR="005777E9">
        <w:rPr>
          <w:b/>
        </w:rPr>
        <w:t>s</w:t>
      </w:r>
      <w:r w:rsidRPr="007E3A1C">
        <w:rPr>
          <w:b/>
        </w:rPr>
        <w:t xml:space="preserve"> of Data Maintained in the </w:t>
      </w:r>
      <w:r w:rsidRPr="007E3A1C" w:rsidR="00413673">
        <w:rPr>
          <w:b/>
        </w:rPr>
        <w:t>System</w:t>
      </w:r>
      <w:r w:rsidRPr="007E3A1C">
        <w:rPr>
          <w:b/>
        </w:rPr>
        <w:t xml:space="preserve"> of Record</w:t>
      </w:r>
      <w:r w:rsidR="005777E9">
        <w:rPr>
          <w:b/>
        </w:rPr>
        <w:t>s</w:t>
      </w:r>
    </w:p>
    <w:p w:rsidRPr="00670E8B" w:rsidR="0038509A" w:rsidRDefault="0038509A">
      <w:pPr>
        <w:ind w:left="540"/>
        <w:rPr>
          <w:highlight w:val="yellow"/>
        </w:rPr>
      </w:pPr>
    </w:p>
    <w:p w:rsidR="007E3A1C" w:rsidP="007E3A1C" w:rsidRDefault="007E3A1C">
      <w:pPr>
        <w:ind w:left="720"/>
      </w:pPr>
      <w:r>
        <w:t>In accordance with the Privacy Act (5 U.S.C. §§ 552a(a)(7) and (b)(3)) and our disclosure regulation</w:t>
      </w:r>
      <w:r w:rsidR="00364492">
        <w:t>s</w:t>
      </w:r>
      <w:r>
        <w:t xml:space="preserve"> (20 C.F.R. Part 401), we are proposing to establish routine use disclosures of data that </w:t>
      </w:r>
      <w:r w:rsidR="00364492">
        <w:t xml:space="preserve">we </w:t>
      </w:r>
      <w:r>
        <w:t>will maintain in th</w:t>
      </w:r>
      <w:r w:rsidR="003E1EF6">
        <w:t>is system of records.</w:t>
      </w:r>
      <w:r>
        <w:t xml:space="preserve">  We discuss the proposed routine uses and </w:t>
      </w:r>
      <w:r w:rsidR="00364492">
        <w:t xml:space="preserve">provide </w:t>
      </w:r>
      <w:r>
        <w:t xml:space="preserve">an explanation of how each one meets the compatibility requirements of the Privacy Act and </w:t>
      </w:r>
      <w:r w:rsidR="00364492">
        <w:t>our</w:t>
      </w:r>
      <w:r>
        <w:t xml:space="preserve"> disclosure regulations in the “Supplementary Information” section of the attached preamble.    </w:t>
      </w:r>
    </w:p>
    <w:p w:rsidR="00D70A5B" w:rsidP="007E3A1C" w:rsidRDefault="00D70A5B">
      <w:pPr>
        <w:ind w:left="720"/>
      </w:pPr>
    </w:p>
    <w:p w:rsidR="00D70A5B" w:rsidP="007E3A1C" w:rsidRDefault="00D70A5B">
      <w:pPr>
        <w:ind w:left="720"/>
      </w:pPr>
    </w:p>
    <w:p w:rsidR="00D70A5B" w:rsidP="007E3A1C" w:rsidRDefault="00D70A5B">
      <w:pPr>
        <w:ind w:left="720"/>
      </w:pPr>
    </w:p>
    <w:p w:rsidR="00E57962" w:rsidRDefault="00E57962">
      <w:pPr>
        <w:ind w:left="720"/>
      </w:pPr>
    </w:p>
    <w:p w:rsidR="0038509A" w:rsidRDefault="0038509A">
      <w:pPr>
        <w:numPr>
          <w:ilvl w:val="0"/>
          <w:numId w:val="13"/>
        </w:numPr>
        <w:rPr>
          <w:b/>
        </w:rPr>
      </w:pPr>
      <w:r>
        <w:rPr>
          <w:b/>
        </w:rPr>
        <w:t>Evaluation of th</w:t>
      </w:r>
      <w:r w:rsidR="002C7D47">
        <w:rPr>
          <w:b/>
        </w:rPr>
        <w:t xml:space="preserve">e Probable </w:t>
      </w:r>
      <w:r w:rsidR="004C1EED">
        <w:rPr>
          <w:b/>
        </w:rPr>
        <w:t xml:space="preserve">or Potential </w:t>
      </w:r>
      <w:r w:rsidR="002C7D47">
        <w:rPr>
          <w:b/>
        </w:rPr>
        <w:t>Effects of the System</w:t>
      </w:r>
      <w:r>
        <w:rPr>
          <w:b/>
        </w:rPr>
        <w:t xml:space="preserve"> of Records on the Rights of Individuals</w:t>
      </w:r>
    </w:p>
    <w:p w:rsidR="0038509A" w:rsidRDefault="0038509A">
      <w:pPr>
        <w:tabs>
          <w:tab w:val="right" w:pos="9360"/>
        </w:tabs>
        <w:ind w:left="900"/>
      </w:pPr>
    </w:p>
    <w:p w:rsidRPr="003B2899" w:rsidR="00861BD1" w:rsidP="007277A2" w:rsidRDefault="00861BD1">
      <w:pPr>
        <w:tabs>
          <w:tab w:val="right" w:pos="9360"/>
        </w:tabs>
        <w:ind w:left="720"/>
      </w:pPr>
      <w:r w:rsidRPr="003B2899">
        <w:lastRenderedPageBreak/>
        <w:t>We will adhere to all applicable statutory requirements, including those under the Social Security Act and the Privacy Act, in carrying out our responsibilities.</w:t>
      </w:r>
      <w:r>
        <w:t xml:space="preserve">  </w:t>
      </w:r>
      <w:r w:rsidRPr="002173D2" w:rsidR="00DF75CF">
        <w:t xml:space="preserve">Therefore, we do not anticipate that the </w:t>
      </w:r>
      <w:r w:rsidR="001F2385">
        <w:t>system of record</w:t>
      </w:r>
      <w:r w:rsidR="009919C7">
        <w:t xml:space="preserve"> </w:t>
      </w:r>
      <w:r w:rsidRPr="002173D2" w:rsidR="00DF75CF">
        <w:t>will have an</w:t>
      </w:r>
      <w:r w:rsidR="00DF75CF">
        <w:t>y</w:t>
      </w:r>
      <w:r w:rsidRPr="002173D2" w:rsidR="00DF75CF">
        <w:t xml:space="preserve"> unwarranted adverse effect on the </w:t>
      </w:r>
      <w:r w:rsidR="008242B9">
        <w:t xml:space="preserve">privacy or other </w:t>
      </w:r>
      <w:r w:rsidRPr="002173D2" w:rsidR="00DF75CF">
        <w:t xml:space="preserve">rights of </w:t>
      </w:r>
      <w:r w:rsidR="006A3004">
        <w:t>persons</w:t>
      </w:r>
      <w:r w:rsidR="00DF75CF">
        <w:t>.</w:t>
      </w:r>
    </w:p>
    <w:p w:rsidR="0038509A" w:rsidRDefault="0038509A">
      <w:pPr>
        <w:ind w:left="540"/>
        <w:rPr>
          <w:b/>
        </w:rPr>
      </w:pPr>
    </w:p>
    <w:p w:rsidR="0038509A" w:rsidRDefault="0038509A">
      <w:pPr>
        <w:numPr>
          <w:ilvl w:val="0"/>
          <w:numId w:val="13"/>
        </w:numPr>
        <w:rPr>
          <w:b/>
        </w:rPr>
      </w:pPr>
      <w:r>
        <w:rPr>
          <w:b/>
        </w:rPr>
        <w:t>The Reasons for Individual Retrieval of Records</w:t>
      </w:r>
    </w:p>
    <w:p w:rsidR="0038509A" w:rsidRDefault="0038509A">
      <w:pPr>
        <w:tabs>
          <w:tab w:val="right" w:pos="9360"/>
        </w:tabs>
        <w:ind w:left="540"/>
      </w:pPr>
    </w:p>
    <w:p w:rsidR="0038509A" w:rsidRDefault="005C6749">
      <w:pPr>
        <w:tabs>
          <w:tab w:val="right" w:pos="9360"/>
        </w:tabs>
        <w:ind w:left="720"/>
        <w:rPr>
          <w:b/>
          <w:color w:val="000000"/>
        </w:rPr>
      </w:pPr>
      <w:r>
        <w:t xml:space="preserve">In order to </w:t>
      </w:r>
      <w:r w:rsidR="00A01E4C">
        <w:t xml:space="preserve">authenticate </w:t>
      </w:r>
      <w:r w:rsidR="00772A8D">
        <w:t xml:space="preserve">persons </w:t>
      </w:r>
      <w:r w:rsidR="00A01E4C">
        <w:t xml:space="preserve">using our </w:t>
      </w:r>
      <w:r w:rsidR="00CD36EF">
        <w:t>electronic services</w:t>
      </w:r>
      <w:r w:rsidR="00A01E4C">
        <w:t xml:space="preserve">, </w:t>
      </w:r>
      <w:r w:rsidR="00E71C4F">
        <w:t>we</w:t>
      </w:r>
      <w:r w:rsidR="0038509A">
        <w:t xml:space="preserve"> must be able to </w:t>
      </w:r>
      <w:r w:rsidR="005561E6">
        <w:t>verify</w:t>
      </w:r>
      <w:r w:rsidR="009D334B">
        <w:t xml:space="preserve"> their identities</w:t>
      </w:r>
      <w:r w:rsidR="005561E6">
        <w:t xml:space="preserve"> by matching the PII </w:t>
      </w:r>
      <w:r w:rsidR="00080AA9">
        <w:t xml:space="preserve">they provide </w:t>
      </w:r>
      <w:r w:rsidR="005561E6">
        <w:t xml:space="preserve">with </w:t>
      </w:r>
      <w:r w:rsidR="00A01E4C">
        <w:t xml:space="preserve">the data we maintain </w:t>
      </w:r>
      <w:r w:rsidR="001302F2">
        <w:t>in th</w:t>
      </w:r>
      <w:r w:rsidR="003E1EF6">
        <w:t>is system of records</w:t>
      </w:r>
      <w:r w:rsidR="00A01E4C">
        <w:t>.</w:t>
      </w:r>
      <w:r w:rsidR="0038509A">
        <w:t xml:space="preserve">  </w:t>
      </w:r>
      <w:r w:rsidR="006E1F3C">
        <w:t>Accordingly</w:t>
      </w:r>
      <w:r w:rsidR="0038509A">
        <w:t xml:space="preserve">, we will </w:t>
      </w:r>
      <w:r w:rsidR="006E1F3C">
        <w:t xml:space="preserve">retrieve information from </w:t>
      </w:r>
      <w:r w:rsidR="003E1EF6">
        <w:t>this system of records</w:t>
      </w:r>
      <w:r w:rsidR="006E1F3C">
        <w:t xml:space="preserve"> by a</w:t>
      </w:r>
      <w:r w:rsidR="00772A8D">
        <w:t xml:space="preserve"> person’s </w:t>
      </w:r>
      <w:r w:rsidR="0038509A">
        <w:t>name</w:t>
      </w:r>
      <w:r w:rsidR="00950497">
        <w:t xml:space="preserve"> </w:t>
      </w:r>
      <w:r w:rsidR="00D03E16">
        <w:t xml:space="preserve">and </w:t>
      </w:r>
      <w:r w:rsidR="00584D27">
        <w:t xml:space="preserve">other </w:t>
      </w:r>
      <w:r w:rsidR="00D03E16">
        <w:t>associated identifying information</w:t>
      </w:r>
      <w:r w:rsidR="00C943E6">
        <w:t>.</w:t>
      </w:r>
    </w:p>
    <w:p w:rsidR="0038509A" w:rsidRDefault="0038509A">
      <w:pPr>
        <w:ind w:left="540"/>
        <w:rPr>
          <w:b/>
        </w:rPr>
      </w:pPr>
    </w:p>
    <w:p w:rsidR="0038509A" w:rsidRDefault="0038509A">
      <w:pPr>
        <w:numPr>
          <w:ilvl w:val="0"/>
          <w:numId w:val="13"/>
        </w:numPr>
        <w:rPr>
          <w:b/>
        </w:rPr>
      </w:pPr>
      <w:r>
        <w:rPr>
          <w:b/>
        </w:rPr>
        <w:t>A Description of the Steps Taken to Minimize the Risk of Unauthorize</w:t>
      </w:r>
      <w:r w:rsidR="003B31F5">
        <w:rPr>
          <w:b/>
        </w:rPr>
        <w:t>d Access to the System</w:t>
      </w:r>
      <w:r>
        <w:rPr>
          <w:b/>
        </w:rPr>
        <w:t xml:space="preserve"> </w:t>
      </w:r>
      <w:r w:rsidR="003E1EF6">
        <w:rPr>
          <w:b/>
        </w:rPr>
        <w:t>of Records</w:t>
      </w:r>
    </w:p>
    <w:p w:rsidR="005D3BDB" w:rsidP="005D3BDB" w:rsidRDefault="005D3BDB">
      <w:pPr>
        <w:ind w:left="720"/>
        <w:rPr>
          <w:b/>
        </w:rPr>
      </w:pPr>
    </w:p>
    <w:p w:rsidR="00F12F92" w:rsidP="00F12F92" w:rsidRDefault="00F33AEC">
      <w:pPr>
        <w:ind w:left="720"/>
        <w:rPr>
          <w:lang w:eastAsia="en-US"/>
        </w:rPr>
      </w:pPr>
      <w:r>
        <w:t xml:space="preserve">We retain electronic files with personal identifiers in secure storage areas accessible only to our authorized employees and contractors who have a need for the information when performing their official duties.  </w:t>
      </w:r>
      <w:r w:rsidR="00F12F92">
        <w:rPr>
          <w:lang w:eastAsia="en-US"/>
        </w:rPr>
        <w:t xml:space="preserve">Security measures include the use of access codes (personal identification number (PIN) and password) to enter our computer systems that house the data.  </w:t>
      </w:r>
      <w:r w:rsidRPr="007F3DB9" w:rsidR="004B22D8">
        <w:rPr>
          <w:color w:val="000000"/>
        </w:rPr>
        <w:t xml:space="preserve">We will maintain audit trails of all access to this information in accordance with agency security policy and Federal retention standards.  </w:t>
      </w:r>
    </w:p>
    <w:p w:rsidR="00FE0FA6" w:rsidP="00FE0FA6" w:rsidRDefault="00FE0FA6">
      <w:pPr>
        <w:ind w:left="720"/>
        <w:rPr>
          <w:lang w:eastAsia="en-US"/>
        </w:rPr>
      </w:pPr>
    </w:p>
    <w:p w:rsidRPr="00BF2286" w:rsidR="00BF2286" w:rsidP="00BF2286" w:rsidRDefault="00BF2286">
      <w:pPr>
        <w:tabs>
          <w:tab w:val="left" w:pos="450"/>
          <w:tab w:val="left" w:pos="720"/>
        </w:tabs>
        <w:ind w:left="720"/>
        <w:rPr>
          <w:lang w:eastAsia="en-US"/>
        </w:rPr>
      </w:pPr>
      <w:r w:rsidRPr="00BF2286">
        <w:rPr>
          <w:lang w:eastAsia="en-US"/>
        </w:rPr>
        <w:t xml:space="preserve">We annually provide all our employees and contractors with security awareness and training.  This </w:t>
      </w:r>
      <w:r w:rsidR="00080AA9">
        <w:rPr>
          <w:lang w:eastAsia="en-US"/>
        </w:rPr>
        <w:t xml:space="preserve">training </w:t>
      </w:r>
      <w:r w:rsidRPr="00BF2286">
        <w:rPr>
          <w:lang w:eastAsia="en-US"/>
        </w:rPr>
        <w:t xml:space="preserve">includes the need to protect PII and the criminal penalties that apply to </w:t>
      </w:r>
      <w:r w:rsidR="009D334B">
        <w:rPr>
          <w:lang w:eastAsia="en-US"/>
        </w:rPr>
        <w:t>the</w:t>
      </w:r>
      <w:r w:rsidRPr="00BF2286">
        <w:rPr>
          <w:lang w:eastAsia="en-US"/>
        </w:rPr>
        <w:t xml:space="preserve"> unauthorized access to, or disclosure of, PII.  Employees and contractors with access to databases maintaining PII must also sign a sanction document annually, acknowledging their accountability for inappropriately accessing or disclosing such information.</w:t>
      </w:r>
    </w:p>
    <w:p w:rsidR="005D3BDB" w:rsidP="005D3BDB" w:rsidRDefault="005D3BDB">
      <w:pPr>
        <w:tabs>
          <w:tab w:val="left" w:pos="450"/>
          <w:tab w:val="left" w:pos="720"/>
        </w:tabs>
        <w:ind w:left="720"/>
        <w:rPr>
          <w:b/>
        </w:rPr>
      </w:pPr>
    </w:p>
    <w:p w:rsidR="0038509A" w:rsidRDefault="0038509A">
      <w:pPr>
        <w:numPr>
          <w:ilvl w:val="0"/>
          <w:numId w:val="13"/>
        </w:numPr>
        <w:rPr>
          <w:b/>
        </w:rPr>
      </w:pPr>
      <w:r>
        <w:rPr>
          <w:b/>
        </w:rPr>
        <w:t>Supporting Documentation</w:t>
      </w:r>
    </w:p>
    <w:p w:rsidR="0038509A" w:rsidRDefault="0038509A">
      <w:pPr>
        <w:ind w:left="540"/>
        <w:rPr>
          <w:b/>
        </w:rPr>
      </w:pPr>
    </w:p>
    <w:p w:rsidR="0038509A" w:rsidRDefault="003B31F5">
      <w:pPr>
        <w:numPr>
          <w:ilvl w:val="1"/>
          <w:numId w:val="13"/>
        </w:numPr>
        <w:tabs>
          <w:tab w:val="clear" w:pos="1440"/>
          <w:tab w:val="num" w:pos="1080"/>
        </w:tabs>
        <w:ind w:left="1080"/>
      </w:pPr>
      <w:r>
        <w:rPr>
          <w:b/>
          <w:bCs/>
        </w:rPr>
        <w:t>Preamble and Notice of System</w:t>
      </w:r>
      <w:r w:rsidR="0038509A">
        <w:rPr>
          <w:b/>
          <w:bCs/>
        </w:rPr>
        <w:t xml:space="preserve"> of Records</w:t>
      </w:r>
      <w:r w:rsidR="0038509A">
        <w:t xml:space="preserve"> - We have attached </w:t>
      </w:r>
      <w:r w:rsidR="00A1083D">
        <w:t xml:space="preserve">a </w:t>
      </w:r>
      <w:r w:rsidR="0038509A">
        <w:t>cop</w:t>
      </w:r>
      <w:r w:rsidR="00A1083D">
        <w:t>y</w:t>
      </w:r>
      <w:r w:rsidR="0038509A">
        <w:t xml:space="preserve"> of the document</w:t>
      </w:r>
      <w:r w:rsidR="00A01E4C">
        <w:t>.</w:t>
      </w:r>
    </w:p>
    <w:p w:rsidR="0038509A" w:rsidRDefault="0038509A">
      <w:pPr>
        <w:numPr>
          <w:ilvl w:val="1"/>
          <w:numId w:val="13"/>
        </w:numPr>
        <w:tabs>
          <w:tab w:val="clear" w:pos="1440"/>
          <w:tab w:val="num" w:pos="1080"/>
        </w:tabs>
        <w:ind w:left="1080"/>
      </w:pPr>
      <w:r>
        <w:rPr>
          <w:b/>
          <w:bCs/>
        </w:rPr>
        <w:t>Agency Rules</w:t>
      </w:r>
      <w:r w:rsidR="00E1608D">
        <w:t xml:space="preserve"> </w:t>
      </w:r>
      <w:r w:rsidR="007D288D">
        <w:t>–</w:t>
      </w:r>
      <w:r w:rsidR="00E1608D">
        <w:t xml:space="preserve"> </w:t>
      </w:r>
      <w:r w:rsidR="007D288D">
        <w:t xml:space="preserve">The </w:t>
      </w:r>
      <w:r w:rsidR="001F2385">
        <w:t xml:space="preserve">system of records </w:t>
      </w:r>
      <w:r>
        <w:t>do</w:t>
      </w:r>
      <w:r w:rsidR="00E1608D">
        <w:t>es</w:t>
      </w:r>
      <w:r>
        <w:t xml:space="preserve"> not require any changes to</w:t>
      </w:r>
      <w:r w:rsidR="009919C7">
        <w:t xml:space="preserve"> existing</w:t>
      </w:r>
      <w:r>
        <w:t xml:space="preserve"> </w:t>
      </w:r>
      <w:r w:rsidR="00FE161B">
        <w:t>a</w:t>
      </w:r>
      <w:r>
        <w:t>gency rules.</w:t>
      </w:r>
    </w:p>
    <w:p w:rsidR="0038509A" w:rsidRDefault="0038509A">
      <w:pPr>
        <w:numPr>
          <w:ilvl w:val="1"/>
          <w:numId w:val="13"/>
        </w:numPr>
        <w:tabs>
          <w:tab w:val="clear" w:pos="1440"/>
          <w:tab w:val="num" w:pos="1080"/>
        </w:tabs>
        <w:ind w:left="1080"/>
      </w:pPr>
      <w:r>
        <w:rPr>
          <w:b/>
          <w:bCs/>
        </w:rPr>
        <w:t>Exemptions Requested</w:t>
      </w:r>
      <w:r>
        <w:t xml:space="preserve"> - We are not requesting any exemptions from         specific provisions of the Privacy Act.</w:t>
      </w:r>
    </w:p>
    <w:p w:rsidRPr="00093491" w:rsidR="00093491" w:rsidP="00093491" w:rsidRDefault="0038509A">
      <w:pPr>
        <w:numPr>
          <w:ilvl w:val="1"/>
          <w:numId w:val="13"/>
        </w:numPr>
        <w:tabs>
          <w:tab w:val="clear" w:pos="1440"/>
          <w:tab w:val="num" w:pos="1080"/>
        </w:tabs>
        <w:ind w:left="1080"/>
        <w:rPr>
          <w:b/>
        </w:rPr>
      </w:pPr>
      <w:r>
        <w:rPr>
          <w:b/>
          <w:bCs/>
        </w:rPr>
        <w:t>Matching Reports</w:t>
      </w:r>
      <w:r w:rsidR="00F26F9A">
        <w:t xml:space="preserve"> - The </w:t>
      </w:r>
      <w:r w:rsidR="001F2385">
        <w:t xml:space="preserve">system of records </w:t>
      </w:r>
      <w:r w:rsidR="009919C7">
        <w:t xml:space="preserve">will </w:t>
      </w:r>
      <w:r w:rsidR="00D96065">
        <w:t>not involve</w:t>
      </w:r>
      <w:r w:rsidR="00FF073D">
        <w:t xml:space="preserve"> any computer </w:t>
      </w:r>
      <w:r>
        <w:t>matching programs</w:t>
      </w:r>
      <w:r w:rsidR="00871DA2">
        <w:t xml:space="preserve"> as defined by the Privacy Act</w:t>
      </w:r>
      <w:r>
        <w:t>.</w:t>
      </w:r>
    </w:p>
    <w:sectPr w:rsidRPr="00093491" w:rsidR="00093491" w:rsidSect="00093491">
      <w:headerReference w:type="even" r:id="rId10"/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D40" w:rsidRDefault="00141D40">
      <w:r>
        <w:separator/>
      </w:r>
    </w:p>
  </w:endnote>
  <w:endnote w:type="continuationSeparator" w:id="0">
    <w:p w:rsidR="00141D40" w:rsidRDefault="0014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491" w:rsidRDefault="00093491" w:rsidP="00093491">
    <w:pPr>
      <w:pStyle w:val="Footer"/>
      <w:jc w:val="center"/>
    </w:pPr>
    <w:r>
      <w:t>The agency is currently modifying the SORN in accordance with OMB A-108.</w:t>
    </w:r>
  </w:p>
  <w:p w:rsidR="00093491" w:rsidRDefault="00093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D40" w:rsidRDefault="00141D40">
      <w:r>
        <w:separator/>
      </w:r>
    </w:p>
  </w:footnote>
  <w:footnote w:type="continuationSeparator" w:id="0">
    <w:p w:rsidR="00141D40" w:rsidRDefault="00141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D3" w:rsidRDefault="009A4AD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A4AD3" w:rsidRDefault="009A4AD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D3" w:rsidRDefault="009A4AD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0437">
      <w:rPr>
        <w:rStyle w:val="PageNumber"/>
        <w:noProof/>
      </w:rPr>
      <w:t>1</w:t>
    </w:r>
    <w:r>
      <w:rPr>
        <w:rStyle w:val="PageNumber"/>
      </w:rPr>
      <w:fldChar w:fldCharType="end"/>
    </w:r>
  </w:p>
  <w:p w:rsidR="009A4AD3" w:rsidRDefault="009A4AD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D7F"/>
    <w:multiLevelType w:val="hybridMultilevel"/>
    <w:tmpl w:val="2D94F626"/>
    <w:lvl w:ilvl="0" w:tplc="262810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16E05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A16289"/>
    <w:multiLevelType w:val="singleLevel"/>
    <w:tmpl w:val="F8986F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 w15:restartNumberingAfterBreak="0">
    <w:nsid w:val="11220323"/>
    <w:multiLevelType w:val="singleLevel"/>
    <w:tmpl w:val="2738F4F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23744CAE"/>
    <w:multiLevelType w:val="hybridMultilevel"/>
    <w:tmpl w:val="E0B06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FD216E"/>
    <w:multiLevelType w:val="hybridMultilevel"/>
    <w:tmpl w:val="F580DBDE"/>
    <w:lvl w:ilvl="0" w:tplc="04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E2E0C"/>
    <w:multiLevelType w:val="singleLevel"/>
    <w:tmpl w:val="8C3074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7" w15:restartNumberingAfterBreak="0">
    <w:nsid w:val="4F2E70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2E159F0"/>
    <w:multiLevelType w:val="singleLevel"/>
    <w:tmpl w:val="17C432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53C60C8A"/>
    <w:multiLevelType w:val="multilevel"/>
    <w:tmpl w:val="6EC022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A35A5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D5464D"/>
    <w:multiLevelType w:val="hybridMultilevel"/>
    <w:tmpl w:val="AA20FF0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5D321A7B"/>
    <w:multiLevelType w:val="singleLevel"/>
    <w:tmpl w:val="2AB825A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66B20900"/>
    <w:multiLevelType w:val="hybridMultilevel"/>
    <w:tmpl w:val="5F441EB4"/>
    <w:lvl w:ilvl="0" w:tplc="2AE27F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74C136A"/>
    <w:multiLevelType w:val="singleLevel"/>
    <w:tmpl w:val="DCFEB7F6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3"/>
  </w:num>
  <w:num w:numId="10">
    <w:abstractNumId w:val="11"/>
  </w:num>
  <w:num w:numId="11">
    <w:abstractNumId w:val="0"/>
  </w:num>
  <w:num w:numId="12">
    <w:abstractNumId w:val="13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4E"/>
    <w:rsid w:val="00010996"/>
    <w:rsid w:val="0001224B"/>
    <w:rsid w:val="00012581"/>
    <w:rsid w:val="0002066E"/>
    <w:rsid w:val="000254C6"/>
    <w:rsid w:val="00027974"/>
    <w:rsid w:val="00034BC6"/>
    <w:rsid w:val="00045C76"/>
    <w:rsid w:val="000533A2"/>
    <w:rsid w:val="00080AA9"/>
    <w:rsid w:val="00085E4A"/>
    <w:rsid w:val="00086D4E"/>
    <w:rsid w:val="00092898"/>
    <w:rsid w:val="00093491"/>
    <w:rsid w:val="000A7079"/>
    <w:rsid w:val="000B5C37"/>
    <w:rsid w:val="000C02AC"/>
    <w:rsid w:val="000D1A7E"/>
    <w:rsid w:val="000D5D83"/>
    <w:rsid w:val="000D72D5"/>
    <w:rsid w:val="000E715C"/>
    <w:rsid w:val="000F79B3"/>
    <w:rsid w:val="00104AA1"/>
    <w:rsid w:val="0011357B"/>
    <w:rsid w:val="00116A8F"/>
    <w:rsid w:val="0012234A"/>
    <w:rsid w:val="00126041"/>
    <w:rsid w:val="001302F2"/>
    <w:rsid w:val="001332F7"/>
    <w:rsid w:val="00137922"/>
    <w:rsid w:val="00141D40"/>
    <w:rsid w:val="00144ECB"/>
    <w:rsid w:val="00147BD5"/>
    <w:rsid w:val="00151EDC"/>
    <w:rsid w:val="0015208F"/>
    <w:rsid w:val="00156D6A"/>
    <w:rsid w:val="0016587D"/>
    <w:rsid w:val="0017197E"/>
    <w:rsid w:val="0017673E"/>
    <w:rsid w:val="00180375"/>
    <w:rsid w:val="00190DFF"/>
    <w:rsid w:val="00195151"/>
    <w:rsid w:val="001A601E"/>
    <w:rsid w:val="001A7DF3"/>
    <w:rsid w:val="001B0437"/>
    <w:rsid w:val="001B09C7"/>
    <w:rsid w:val="001B54A7"/>
    <w:rsid w:val="001C6CFB"/>
    <w:rsid w:val="001E0E83"/>
    <w:rsid w:val="001E0FB6"/>
    <w:rsid w:val="001E12D2"/>
    <w:rsid w:val="001F0D8C"/>
    <w:rsid w:val="001F2385"/>
    <w:rsid w:val="001F262D"/>
    <w:rsid w:val="001F7A57"/>
    <w:rsid w:val="002008B2"/>
    <w:rsid w:val="00201D0E"/>
    <w:rsid w:val="002023D7"/>
    <w:rsid w:val="00203BED"/>
    <w:rsid w:val="002169EC"/>
    <w:rsid w:val="00233A82"/>
    <w:rsid w:val="00234944"/>
    <w:rsid w:val="00250287"/>
    <w:rsid w:val="002524DE"/>
    <w:rsid w:val="00255617"/>
    <w:rsid w:val="00256CE7"/>
    <w:rsid w:val="0026215E"/>
    <w:rsid w:val="00264F07"/>
    <w:rsid w:val="00273832"/>
    <w:rsid w:val="00277757"/>
    <w:rsid w:val="00282862"/>
    <w:rsid w:val="002B0DB9"/>
    <w:rsid w:val="002C08BA"/>
    <w:rsid w:val="002C2753"/>
    <w:rsid w:val="002C2930"/>
    <w:rsid w:val="002C3978"/>
    <w:rsid w:val="002C51AF"/>
    <w:rsid w:val="002C5F50"/>
    <w:rsid w:val="002C7D47"/>
    <w:rsid w:val="002D6333"/>
    <w:rsid w:val="002F0DAB"/>
    <w:rsid w:val="003045BC"/>
    <w:rsid w:val="003129C1"/>
    <w:rsid w:val="003164FF"/>
    <w:rsid w:val="00332DA9"/>
    <w:rsid w:val="00334406"/>
    <w:rsid w:val="003370A6"/>
    <w:rsid w:val="003435D9"/>
    <w:rsid w:val="003533EB"/>
    <w:rsid w:val="00357491"/>
    <w:rsid w:val="00364492"/>
    <w:rsid w:val="00373C23"/>
    <w:rsid w:val="00376E72"/>
    <w:rsid w:val="00382A30"/>
    <w:rsid w:val="0038509A"/>
    <w:rsid w:val="00387557"/>
    <w:rsid w:val="00392C0D"/>
    <w:rsid w:val="003A4BF7"/>
    <w:rsid w:val="003A6180"/>
    <w:rsid w:val="003A7C61"/>
    <w:rsid w:val="003B31F5"/>
    <w:rsid w:val="003B43EC"/>
    <w:rsid w:val="003B52A4"/>
    <w:rsid w:val="003B7451"/>
    <w:rsid w:val="003C71DC"/>
    <w:rsid w:val="003E1EF6"/>
    <w:rsid w:val="003E7BA0"/>
    <w:rsid w:val="003F4994"/>
    <w:rsid w:val="00404DC9"/>
    <w:rsid w:val="004053F6"/>
    <w:rsid w:val="0040629B"/>
    <w:rsid w:val="00413673"/>
    <w:rsid w:val="00420744"/>
    <w:rsid w:val="0044478E"/>
    <w:rsid w:val="0044661D"/>
    <w:rsid w:val="00457F20"/>
    <w:rsid w:val="004623ED"/>
    <w:rsid w:val="004643AB"/>
    <w:rsid w:val="00470E10"/>
    <w:rsid w:val="00480B15"/>
    <w:rsid w:val="004822C5"/>
    <w:rsid w:val="004923AD"/>
    <w:rsid w:val="004B22D8"/>
    <w:rsid w:val="004B641C"/>
    <w:rsid w:val="004C012D"/>
    <w:rsid w:val="004C1EED"/>
    <w:rsid w:val="004C2650"/>
    <w:rsid w:val="004D5AEF"/>
    <w:rsid w:val="004E0990"/>
    <w:rsid w:val="004E2BED"/>
    <w:rsid w:val="004F01EB"/>
    <w:rsid w:val="004F68CC"/>
    <w:rsid w:val="00502B6C"/>
    <w:rsid w:val="00506691"/>
    <w:rsid w:val="00510735"/>
    <w:rsid w:val="00514550"/>
    <w:rsid w:val="00516DE9"/>
    <w:rsid w:val="005171BD"/>
    <w:rsid w:val="00536AC8"/>
    <w:rsid w:val="00542389"/>
    <w:rsid w:val="005456E7"/>
    <w:rsid w:val="0055065C"/>
    <w:rsid w:val="005561E6"/>
    <w:rsid w:val="00565E1F"/>
    <w:rsid w:val="00572F4F"/>
    <w:rsid w:val="00574F3F"/>
    <w:rsid w:val="005777E9"/>
    <w:rsid w:val="00584D27"/>
    <w:rsid w:val="005A41FF"/>
    <w:rsid w:val="005B5BD3"/>
    <w:rsid w:val="005B6976"/>
    <w:rsid w:val="005C110F"/>
    <w:rsid w:val="005C6749"/>
    <w:rsid w:val="005C6EFC"/>
    <w:rsid w:val="005D3BDB"/>
    <w:rsid w:val="005D4F3C"/>
    <w:rsid w:val="005D740E"/>
    <w:rsid w:val="005F157A"/>
    <w:rsid w:val="005F35E9"/>
    <w:rsid w:val="006015B4"/>
    <w:rsid w:val="00603C27"/>
    <w:rsid w:val="00606C1C"/>
    <w:rsid w:val="006072F6"/>
    <w:rsid w:val="00607BC3"/>
    <w:rsid w:val="00620A15"/>
    <w:rsid w:val="0062201C"/>
    <w:rsid w:val="006307C2"/>
    <w:rsid w:val="006417B4"/>
    <w:rsid w:val="0064387A"/>
    <w:rsid w:val="00646B44"/>
    <w:rsid w:val="00650122"/>
    <w:rsid w:val="006706DA"/>
    <w:rsid w:val="00670E8B"/>
    <w:rsid w:val="00671285"/>
    <w:rsid w:val="006719E3"/>
    <w:rsid w:val="00691813"/>
    <w:rsid w:val="006A3004"/>
    <w:rsid w:val="006B269C"/>
    <w:rsid w:val="006C0D93"/>
    <w:rsid w:val="006C4C5C"/>
    <w:rsid w:val="006C52E9"/>
    <w:rsid w:val="006D4E56"/>
    <w:rsid w:val="006E1F3C"/>
    <w:rsid w:val="006E6C4E"/>
    <w:rsid w:val="006F1D52"/>
    <w:rsid w:val="007022CB"/>
    <w:rsid w:val="00707681"/>
    <w:rsid w:val="00713A7B"/>
    <w:rsid w:val="00715DAF"/>
    <w:rsid w:val="0072724E"/>
    <w:rsid w:val="007277A2"/>
    <w:rsid w:val="00737323"/>
    <w:rsid w:val="00752F38"/>
    <w:rsid w:val="00754D6B"/>
    <w:rsid w:val="00761220"/>
    <w:rsid w:val="00762A32"/>
    <w:rsid w:val="00762EB2"/>
    <w:rsid w:val="00772A8D"/>
    <w:rsid w:val="0077575F"/>
    <w:rsid w:val="00775A92"/>
    <w:rsid w:val="00782744"/>
    <w:rsid w:val="00784D97"/>
    <w:rsid w:val="00797E0D"/>
    <w:rsid w:val="007A1BC8"/>
    <w:rsid w:val="007B6D70"/>
    <w:rsid w:val="007D288D"/>
    <w:rsid w:val="007D44ED"/>
    <w:rsid w:val="007D72AC"/>
    <w:rsid w:val="007E3A1C"/>
    <w:rsid w:val="007E6D2F"/>
    <w:rsid w:val="007F2663"/>
    <w:rsid w:val="00802C48"/>
    <w:rsid w:val="00810328"/>
    <w:rsid w:val="00813C55"/>
    <w:rsid w:val="00820089"/>
    <w:rsid w:val="0082022A"/>
    <w:rsid w:val="008242B9"/>
    <w:rsid w:val="008354CE"/>
    <w:rsid w:val="00843090"/>
    <w:rsid w:val="00847928"/>
    <w:rsid w:val="00852AD5"/>
    <w:rsid w:val="008605A4"/>
    <w:rsid w:val="0086098D"/>
    <w:rsid w:val="008617E5"/>
    <w:rsid w:val="00861BD1"/>
    <w:rsid w:val="00865C84"/>
    <w:rsid w:val="00871DA2"/>
    <w:rsid w:val="00886D7C"/>
    <w:rsid w:val="008A0306"/>
    <w:rsid w:val="008A06FA"/>
    <w:rsid w:val="008A35D2"/>
    <w:rsid w:val="008B55D8"/>
    <w:rsid w:val="008C4CAF"/>
    <w:rsid w:val="008C758F"/>
    <w:rsid w:val="008C7FA7"/>
    <w:rsid w:val="008D075F"/>
    <w:rsid w:val="008D4E4D"/>
    <w:rsid w:val="008F3B1F"/>
    <w:rsid w:val="008F43C2"/>
    <w:rsid w:val="00904063"/>
    <w:rsid w:val="00906A96"/>
    <w:rsid w:val="009267E6"/>
    <w:rsid w:val="009316B4"/>
    <w:rsid w:val="0093695D"/>
    <w:rsid w:val="00950497"/>
    <w:rsid w:val="00972A83"/>
    <w:rsid w:val="00990C18"/>
    <w:rsid w:val="009919C7"/>
    <w:rsid w:val="00992DB9"/>
    <w:rsid w:val="009A4A2E"/>
    <w:rsid w:val="009A4AD3"/>
    <w:rsid w:val="009B3E74"/>
    <w:rsid w:val="009B6163"/>
    <w:rsid w:val="009B795E"/>
    <w:rsid w:val="009C6665"/>
    <w:rsid w:val="009D321B"/>
    <w:rsid w:val="009D334B"/>
    <w:rsid w:val="009D3963"/>
    <w:rsid w:val="009E01BD"/>
    <w:rsid w:val="009E3428"/>
    <w:rsid w:val="009F2FBD"/>
    <w:rsid w:val="009F3B06"/>
    <w:rsid w:val="009F5BA4"/>
    <w:rsid w:val="00A01E4C"/>
    <w:rsid w:val="00A1083D"/>
    <w:rsid w:val="00A11803"/>
    <w:rsid w:val="00A223CB"/>
    <w:rsid w:val="00A24D2D"/>
    <w:rsid w:val="00A44E6B"/>
    <w:rsid w:val="00A50BE1"/>
    <w:rsid w:val="00A553E8"/>
    <w:rsid w:val="00A668DD"/>
    <w:rsid w:val="00A66C1B"/>
    <w:rsid w:val="00A862BA"/>
    <w:rsid w:val="00A91AB0"/>
    <w:rsid w:val="00AA002B"/>
    <w:rsid w:val="00AA05E3"/>
    <w:rsid w:val="00AA07EC"/>
    <w:rsid w:val="00AA1D10"/>
    <w:rsid w:val="00AA66D2"/>
    <w:rsid w:val="00AC2103"/>
    <w:rsid w:val="00AC7027"/>
    <w:rsid w:val="00AD327E"/>
    <w:rsid w:val="00AF0B54"/>
    <w:rsid w:val="00AF152E"/>
    <w:rsid w:val="00B032FA"/>
    <w:rsid w:val="00B039BB"/>
    <w:rsid w:val="00B0482A"/>
    <w:rsid w:val="00B0564F"/>
    <w:rsid w:val="00B10BBE"/>
    <w:rsid w:val="00B111CA"/>
    <w:rsid w:val="00B1525E"/>
    <w:rsid w:val="00B20526"/>
    <w:rsid w:val="00B24A3F"/>
    <w:rsid w:val="00B36696"/>
    <w:rsid w:val="00B419A0"/>
    <w:rsid w:val="00B45F3B"/>
    <w:rsid w:val="00B4776E"/>
    <w:rsid w:val="00B50E3B"/>
    <w:rsid w:val="00B51215"/>
    <w:rsid w:val="00B651E3"/>
    <w:rsid w:val="00B66A85"/>
    <w:rsid w:val="00B70E84"/>
    <w:rsid w:val="00B74101"/>
    <w:rsid w:val="00B74A3A"/>
    <w:rsid w:val="00B75B9B"/>
    <w:rsid w:val="00B77F50"/>
    <w:rsid w:val="00B84D82"/>
    <w:rsid w:val="00B93A53"/>
    <w:rsid w:val="00B943B4"/>
    <w:rsid w:val="00B945D1"/>
    <w:rsid w:val="00BA1D44"/>
    <w:rsid w:val="00BC1DF5"/>
    <w:rsid w:val="00BE1308"/>
    <w:rsid w:val="00BE14D1"/>
    <w:rsid w:val="00BF2286"/>
    <w:rsid w:val="00C04349"/>
    <w:rsid w:val="00C16E2E"/>
    <w:rsid w:val="00C16F4F"/>
    <w:rsid w:val="00C176B8"/>
    <w:rsid w:val="00C20F42"/>
    <w:rsid w:val="00C256DE"/>
    <w:rsid w:val="00C277B8"/>
    <w:rsid w:val="00C30FE0"/>
    <w:rsid w:val="00C417BD"/>
    <w:rsid w:val="00C543EF"/>
    <w:rsid w:val="00C80D82"/>
    <w:rsid w:val="00C943E6"/>
    <w:rsid w:val="00CA023A"/>
    <w:rsid w:val="00CA4D22"/>
    <w:rsid w:val="00CA6E15"/>
    <w:rsid w:val="00CB2176"/>
    <w:rsid w:val="00CC45D1"/>
    <w:rsid w:val="00CD36EF"/>
    <w:rsid w:val="00CD68AD"/>
    <w:rsid w:val="00CF075A"/>
    <w:rsid w:val="00D0157A"/>
    <w:rsid w:val="00D03E16"/>
    <w:rsid w:val="00D3071B"/>
    <w:rsid w:val="00D37ED8"/>
    <w:rsid w:val="00D52F9A"/>
    <w:rsid w:val="00D53B9F"/>
    <w:rsid w:val="00D547B2"/>
    <w:rsid w:val="00D678CC"/>
    <w:rsid w:val="00D70A5B"/>
    <w:rsid w:val="00D81032"/>
    <w:rsid w:val="00D84352"/>
    <w:rsid w:val="00D95A51"/>
    <w:rsid w:val="00D96065"/>
    <w:rsid w:val="00DA0E4B"/>
    <w:rsid w:val="00DA3050"/>
    <w:rsid w:val="00DA6E3E"/>
    <w:rsid w:val="00DA7E6E"/>
    <w:rsid w:val="00DB63E1"/>
    <w:rsid w:val="00DB72AB"/>
    <w:rsid w:val="00DC6D56"/>
    <w:rsid w:val="00DE742C"/>
    <w:rsid w:val="00DF2DF3"/>
    <w:rsid w:val="00DF4B3B"/>
    <w:rsid w:val="00DF75CF"/>
    <w:rsid w:val="00E02636"/>
    <w:rsid w:val="00E0340A"/>
    <w:rsid w:val="00E128D6"/>
    <w:rsid w:val="00E1608D"/>
    <w:rsid w:val="00E2634B"/>
    <w:rsid w:val="00E31FF2"/>
    <w:rsid w:val="00E52BBD"/>
    <w:rsid w:val="00E55C81"/>
    <w:rsid w:val="00E57661"/>
    <w:rsid w:val="00E57962"/>
    <w:rsid w:val="00E71C4F"/>
    <w:rsid w:val="00E74210"/>
    <w:rsid w:val="00E86B0B"/>
    <w:rsid w:val="00EA1723"/>
    <w:rsid w:val="00EC0DDD"/>
    <w:rsid w:val="00EC3A58"/>
    <w:rsid w:val="00ED0951"/>
    <w:rsid w:val="00ED2F92"/>
    <w:rsid w:val="00EE0849"/>
    <w:rsid w:val="00EE352C"/>
    <w:rsid w:val="00EF08EF"/>
    <w:rsid w:val="00EF565B"/>
    <w:rsid w:val="00EF5F5C"/>
    <w:rsid w:val="00F10959"/>
    <w:rsid w:val="00F12F92"/>
    <w:rsid w:val="00F23B52"/>
    <w:rsid w:val="00F26F9A"/>
    <w:rsid w:val="00F27E26"/>
    <w:rsid w:val="00F310C2"/>
    <w:rsid w:val="00F33AEC"/>
    <w:rsid w:val="00F345D7"/>
    <w:rsid w:val="00F46137"/>
    <w:rsid w:val="00F72529"/>
    <w:rsid w:val="00F73795"/>
    <w:rsid w:val="00F80447"/>
    <w:rsid w:val="00F93F61"/>
    <w:rsid w:val="00F965B1"/>
    <w:rsid w:val="00F97C1B"/>
    <w:rsid w:val="00FA2621"/>
    <w:rsid w:val="00FB56E0"/>
    <w:rsid w:val="00FC0B4A"/>
    <w:rsid w:val="00FC6704"/>
    <w:rsid w:val="00FD6A1B"/>
    <w:rsid w:val="00FE062B"/>
    <w:rsid w:val="00FE0FA6"/>
    <w:rsid w:val="00FE161B"/>
    <w:rsid w:val="00FE6D6D"/>
    <w:rsid w:val="00FF069B"/>
    <w:rsid w:val="00FF073D"/>
    <w:rsid w:val="00FF3CD7"/>
    <w:rsid w:val="00FF42AE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F8FAD67-81F3-4A65-9B76-B10721DB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spacing w:line="360" w:lineRule="auto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spacing w:line="360" w:lineRule="auto"/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TMLCite">
    <w:name w:val="HTML Cite"/>
    <w:rPr>
      <w:i/>
      <w:iCs/>
    </w:rPr>
  </w:style>
  <w:style w:type="character" w:styleId="Emphasis">
    <w:name w:val="Emphasis"/>
    <w:qFormat/>
    <w:rsid w:val="005D740E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rsid w:val="000934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349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EEBE141E884428E859BFD23F20BD3" ma:contentTypeVersion="0" ma:contentTypeDescription="Create a new document." ma:contentTypeScope="" ma:versionID="f0d3d576314928c2012691cab8066ed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8FA6E6-3EE5-481B-BC5D-EF45D299A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F71EE-5680-43EB-B60D-59217F0D3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F2DC5BA-A214-43C1-B985-54A67703459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3603</Characters>
  <Application>Microsoft Office Word</Application>
  <DocSecurity>0</DocSecurity>
  <Lines>180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NEW SYSTEM OF RECORDS</vt:lpstr>
    </vt:vector>
  </TitlesOfParts>
  <Company>SOCIAL SECURITY ADMINISTRATION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NEW SYSTEM OF RECORDS</dc:title>
  <dc:subject/>
  <dc:creator>827220</dc:creator>
  <cp:keywords/>
  <cp:lastModifiedBy>SSA Response</cp:lastModifiedBy>
  <cp:revision>2</cp:revision>
  <cp:lastPrinted>2010-11-23T12:41:00Z</cp:lastPrinted>
  <dcterms:created xsi:type="dcterms:W3CDTF">2020-12-04T20:37:00Z</dcterms:created>
  <dcterms:modified xsi:type="dcterms:W3CDTF">2020-12-04T20:37:00Z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-145454462</vt:i4>
  </property>
  <property fmtid="{D5CDD505-2E9C-101B-9397-08002B2CF9AE}" pid="3" name="_NewReviewCycle">
    <vt:lpwstr/>
  </property>
  <property fmtid="{D5CDD505-2E9C-101B-9397-08002B2CF9AE}" pid="4" name="_EmailSubject">
    <vt:lpwstr>ACTION:  REQUEST for FULL CLEARANCE of OMB# 0960-0789 - Electronic Access to mySSA and RCS</vt:lpwstr>
  </property>
  <property fmtid="{D5CDD505-2E9C-101B-9397-08002B2CF9AE}" pid="5" name="_AuthorEmail">
    <vt:lpwstr>Jeffrey.Walsh@ssa.gov</vt:lpwstr>
  </property>
  <property fmtid="{D5CDD505-2E9C-101B-9397-08002B2CF9AE}" pid="6" name="_AuthorEmailDisplayName">
    <vt:lpwstr>Walsh, Jeffrey</vt:lpwstr>
  </property>
  <property fmtid="{D5CDD505-2E9C-101B-9397-08002B2CF9AE}" pid="7" name="_PreviousAdHocReviewCycleID">
    <vt:i4>2060746689</vt:i4>
  </property>
  <property fmtid="{D5CDD505-2E9C-101B-9397-08002B2CF9AE}" pid="8" name="_ReviewingToolsShownOnce">
    <vt:lpwstr/>
  </property>
</Properties>
</file>