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267B4D" w:rsidRDefault="00A42C71" w14:paraId="2A27214F" w14:textId="77777777">
      <w:pPr>
        <w:pStyle w:val="ReportCover-Title"/>
        <w:spacing w:line="240" w:lineRule="auto"/>
        <w:jc w:val="center"/>
        <w:rPr>
          <w:rFonts w:eastAsia="Arial Unicode MS" w:asciiTheme="minorHAnsi" w:hAnsiTheme="minorHAnsi" w:cstheme="minorBidi"/>
          <w:color w:val="auto"/>
        </w:rPr>
      </w:pPr>
    </w:p>
    <w:p w:rsidRPr="001A59B6" w:rsidR="00A42C71" w:rsidP="00267B4D" w:rsidRDefault="00A42C71" w14:paraId="3A35AB11" w14:textId="77777777">
      <w:pPr>
        <w:pStyle w:val="ReportCover-Title"/>
        <w:spacing w:line="240" w:lineRule="auto"/>
        <w:jc w:val="center"/>
        <w:rPr>
          <w:rFonts w:eastAsia="Arial Unicode MS" w:asciiTheme="minorHAnsi" w:hAnsiTheme="minorHAnsi" w:cstheme="minorBidi"/>
          <w:color w:val="auto"/>
        </w:rPr>
      </w:pPr>
    </w:p>
    <w:p w:rsidRPr="001A59B6" w:rsidR="00A42C71" w:rsidP="00267B4D" w:rsidRDefault="00A42C71" w14:paraId="37F07D13" w14:textId="77777777">
      <w:pPr>
        <w:pStyle w:val="ReportCover-Title"/>
        <w:spacing w:line="240" w:lineRule="auto"/>
        <w:jc w:val="center"/>
        <w:rPr>
          <w:rFonts w:eastAsia="Arial Unicode MS" w:asciiTheme="minorHAnsi" w:hAnsiTheme="minorHAnsi" w:cstheme="minorBidi"/>
          <w:color w:val="auto"/>
        </w:rPr>
      </w:pPr>
    </w:p>
    <w:p w:rsidRPr="001A59B6" w:rsidR="00A42C71" w:rsidP="00267B4D" w:rsidRDefault="00A42C71" w14:paraId="1FFB09D6" w14:textId="77777777">
      <w:pPr>
        <w:pStyle w:val="ReportCover-Title"/>
        <w:spacing w:line="240" w:lineRule="auto"/>
        <w:jc w:val="center"/>
        <w:rPr>
          <w:rFonts w:eastAsia="Arial Unicode MS" w:asciiTheme="minorHAnsi" w:hAnsiTheme="minorHAnsi" w:cstheme="minorBidi"/>
          <w:color w:val="auto"/>
        </w:rPr>
      </w:pPr>
    </w:p>
    <w:p w:rsidRPr="001A59B6" w:rsidR="00A42C71" w:rsidP="00267B4D" w:rsidRDefault="000E17C9" w14:paraId="7CB5189A" w14:textId="0BCAB975">
      <w:pPr>
        <w:pStyle w:val="ReportCover-Title"/>
        <w:spacing w:line="240" w:lineRule="auto"/>
        <w:jc w:val="center"/>
        <w:rPr>
          <w:rFonts w:asciiTheme="minorHAnsi" w:hAnsiTheme="minorHAnsi" w:cstheme="minorBidi"/>
          <w:color w:val="auto"/>
        </w:rPr>
      </w:pPr>
      <w:r w:rsidRPr="784CBE0D">
        <w:rPr>
          <w:rFonts w:eastAsia="Arial Unicode MS" w:asciiTheme="minorHAnsi" w:hAnsiTheme="minorHAnsi" w:cstheme="minorBidi"/>
          <w:color w:val="auto"/>
        </w:rPr>
        <w:t>Mother and Infant Home Visiting Program Evaluation (MIHOPE): Kindergarten Follow-Up (MIHOPE-K)</w:t>
      </w:r>
    </w:p>
    <w:p w:rsidRPr="001A59B6" w:rsidR="00A42C71" w:rsidP="00267B4D" w:rsidRDefault="00A42C71" w14:paraId="4A7DBF2F" w14:textId="77777777">
      <w:pPr>
        <w:pStyle w:val="ReportCover-Title"/>
        <w:spacing w:line="240" w:lineRule="auto"/>
        <w:rPr>
          <w:rFonts w:asciiTheme="minorHAnsi" w:hAnsiTheme="minorHAnsi" w:cstheme="minorBidi"/>
          <w:color w:val="auto"/>
        </w:rPr>
      </w:pPr>
    </w:p>
    <w:p w:rsidRPr="001A59B6" w:rsidR="00A42C71" w:rsidP="00267B4D" w:rsidRDefault="00A42C71" w14:paraId="551C5600" w14:textId="77777777">
      <w:pPr>
        <w:pStyle w:val="ReportCover-Title"/>
        <w:spacing w:line="240" w:lineRule="auto"/>
        <w:rPr>
          <w:rFonts w:asciiTheme="minorHAnsi" w:hAnsiTheme="minorHAnsi" w:cstheme="minorBidi"/>
          <w:color w:val="auto"/>
        </w:rPr>
      </w:pPr>
    </w:p>
    <w:p w:rsidRPr="001A59B6" w:rsidR="00A42C71" w:rsidP="00267B4D" w:rsidRDefault="00A42C71" w14:paraId="3B1C155E" w14:textId="77777777">
      <w:pPr>
        <w:pStyle w:val="ReportCover-Title"/>
        <w:spacing w:line="240" w:lineRule="auto"/>
        <w:jc w:val="center"/>
        <w:rPr>
          <w:rFonts w:asciiTheme="minorHAnsi" w:hAnsiTheme="minorHAnsi" w:cstheme="minorBidi"/>
          <w:color w:val="auto"/>
          <w:sz w:val="32"/>
          <w:szCs w:val="32"/>
        </w:rPr>
      </w:pPr>
      <w:r w:rsidRPr="784CBE0D">
        <w:rPr>
          <w:rFonts w:asciiTheme="minorHAnsi" w:hAnsiTheme="minorHAnsi" w:cstheme="minorBidi"/>
          <w:color w:val="auto"/>
          <w:sz w:val="32"/>
          <w:szCs w:val="32"/>
        </w:rPr>
        <w:t>OMB Information Collection Request</w:t>
      </w:r>
    </w:p>
    <w:p w:rsidRPr="001A59B6" w:rsidR="00A42C71" w:rsidP="00267B4D" w:rsidRDefault="00A42C71" w14:paraId="3F6C890C" w14:textId="7B396DAE">
      <w:pPr>
        <w:pStyle w:val="ReportCover-Title"/>
        <w:spacing w:line="240" w:lineRule="auto"/>
        <w:jc w:val="center"/>
        <w:rPr>
          <w:rFonts w:asciiTheme="minorHAnsi" w:hAnsiTheme="minorHAnsi" w:cstheme="minorBidi"/>
          <w:color w:val="auto"/>
          <w:sz w:val="32"/>
          <w:szCs w:val="32"/>
        </w:rPr>
      </w:pPr>
      <w:r w:rsidRPr="784CBE0D">
        <w:rPr>
          <w:rFonts w:asciiTheme="minorHAnsi" w:hAnsiTheme="minorHAnsi" w:cstheme="minorBidi"/>
          <w:color w:val="auto"/>
          <w:sz w:val="32"/>
          <w:szCs w:val="32"/>
        </w:rPr>
        <w:t xml:space="preserve">0970 - </w:t>
      </w:r>
      <w:r w:rsidRPr="784CBE0D" w:rsidR="000B04FA">
        <w:rPr>
          <w:rFonts w:asciiTheme="minorHAnsi" w:hAnsiTheme="minorHAnsi" w:cstheme="minorBidi"/>
          <w:color w:val="auto"/>
          <w:sz w:val="32"/>
          <w:szCs w:val="32"/>
        </w:rPr>
        <w:t>0402</w:t>
      </w:r>
    </w:p>
    <w:p w:rsidRPr="001A59B6" w:rsidR="00A42C71" w:rsidP="00267B4D" w:rsidRDefault="00A42C71" w14:paraId="637F830C" w14:textId="77777777">
      <w:pPr>
        <w:pStyle w:val="ReportCover-Date"/>
        <w:spacing w:after="0" w:line="240" w:lineRule="auto"/>
        <w:rPr>
          <w:rFonts w:asciiTheme="minorHAnsi" w:hAnsiTheme="minorHAnsi" w:cstheme="minorBidi"/>
          <w:color w:val="auto"/>
        </w:rPr>
      </w:pPr>
    </w:p>
    <w:p w:rsidRPr="001A59B6" w:rsidR="00A42C71" w:rsidP="00267B4D" w:rsidRDefault="00A42C71" w14:paraId="2DD34B23" w14:textId="77777777">
      <w:pPr>
        <w:pStyle w:val="ReportCover-Date"/>
        <w:spacing w:after="0" w:line="240" w:lineRule="auto"/>
        <w:jc w:val="center"/>
        <w:rPr>
          <w:rFonts w:asciiTheme="minorHAnsi" w:hAnsiTheme="minorHAnsi" w:cstheme="minorBidi"/>
          <w:color w:val="auto"/>
        </w:rPr>
      </w:pPr>
    </w:p>
    <w:p w:rsidRPr="001A59B6" w:rsidR="00A42C71" w:rsidP="00473F3F" w:rsidRDefault="00A42C71" w14:paraId="1DF64726" w14:textId="77777777">
      <w:pPr>
        <w:pStyle w:val="ReportCover-Date"/>
        <w:spacing w:after="0" w:line="240" w:lineRule="auto"/>
        <w:jc w:val="center"/>
        <w:rPr>
          <w:rFonts w:asciiTheme="minorHAnsi" w:hAnsiTheme="minorHAnsi" w:cstheme="minorBidi"/>
          <w:color w:val="auto"/>
          <w:sz w:val="48"/>
          <w:szCs w:val="48"/>
        </w:rPr>
      </w:pPr>
      <w:r w:rsidRPr="784CBE0D">
        <w:rPr>
          <w:rFonts w:asciiTheme="minorHAnsi" w:hAnsiTheme="minorHAnsi" w:cstheme="minorBidi"/>
          <w:color w:val="auto"/>
          <w:sz w:val="48"/>
          <w:szCs w:val="48"/>
        </w:rPr>
        <w:t>Supporting Statement</w:t>
      </w:r>
    </w:p>
    <w:p w:rsidRPr="001A59B6" w:rsidR="00A42C71" w:rsidP="00D3714B" w:rsidRDefault="00A42C71" w14:paraId="0C143095" w14:textId="77777777">
      <w:pPr>
        <w:pStyle w:val="ReportCover-Date"/>
        <w:spacing w:after="0" w:line="240" w:lineRule="auto"/>
        <w:jc w:val="center"/>
        <w:rPr>
          <w:rFonts w:asciiTheme="minorHAnsi" w:hAnsiTheme="minorHAnsi" w:cstheme="minorBidi"/>
          <w:color w:val="auto"/>
          <w:sz w:val="48"/>
          <w:szCs w:val="48"/>
        </w:rPr>
      </w:pPr>
      <w:r w:rsidRPr="784CBE0D">
        <w:rPr>
          <w:rFonts w:asciiTheme="minorHAnsi" w:hAnsiTheme="minorHAnsi" w:cstheme="minorBidi"/>
          <w:color w:val="auto"/>
          <w:sz w:val="48"/>
          <w:szCs w:val="48"/>
        </w:rPr>
        <w:t>Part B</w:t>
      </w:r>
    </w:p>
    <w:p w:rsidRPr="001A59B6" w:rsidR="00A42C71" w:rsidP="00D3714B" w:rsidRDefault="00A42C71" w14:paraId="602544F7" w14:textId="77777777">
      <w:pPr>
        <w:pStyle w:val="ReportCover-Date"/>
        <w:spacing w:after="0" w:line="240" w:lineRule="auto"/>
        <w:rPr>
          <w:rFonts w:asciiTheme="minorHAnsi" w:hAnsiTheme="minorHAnsi" w:cstheme="minorBidi"/>
          <w:color w:val="auto"/>
          <w:sz w:val="48"/>
          <w:szCs w:val="48"/>
        </w:rPr>
      </w:pPr>
    </w:p>
    <w:p w:rsidRPr="001A59B6" w:rsidR="00385E2A" w:rsidP="00393BF1" w:rsidRDefault="00385E2A" w14:paraId="3AFE8EFB" w14:textId="2CF5A214">
      <w:pPr>
        <w:pStyle w:val="ReportCover-Date"/>
        <w:spacing w:after="0" w:line="240" w:lineRule="auto"/>
        <w:jc w:val="center"/>
        <w:rPr>
          <w:rFonts w:asciiTheme="minorHAnsi" w:hAnsiTheme="minorHAnsi" w:cstheme="minorBidi"/>
          <w:color w:val="auto"/>
        </w:rPr>
      </w:pPr>
      <w:r w:rsidRPr="0860F2F9">
        <w:rPr>
          <w:rFonts w:asciiTheme="minorHAnsi" w:hAnsiTheme="minorHAnsi" w:cstheme="minorBidi"/>
          <w:color w:val="auto"/>
        </w:rPr>
        <w:t>November 2021</w:t>
      </w:r>
    </w:p>
    <w:p w:rsidRPr="001A59B6" w:rsidR="00A42C71" w:rsidP="00393BF1" w:rsidRDefault="00A42C71" w14:paraId="23C2EED4" w14:textId="77777777">
      <w:pPr>
        <w:pStyle w:val="ReportCover-Date"/>
        <w:spacing w:after="0" w:line="240" w:lineRule="auto"/>
        <w:jc w:val="center"/>
        <w:rPr>
          <w:rFonts w:asciiTheme="minorHAnsi" w:hAnsiTheme="minorHAnsi" w:cstheme="minorBidi"/>
          <w:color w:val="auto"/>
        </w:rPr>
      </w:pPr>
    </w:p>
    <w:p w:rsidRPr="001A59B6" w:rsidR="00A42C71" w:rsidP="00393BF1" w:rsidRDefault="00A42C71" w14:paraId="48D9D0F9" w14:textId="77777777">
      <w:pPr>
        <w:pStyle w:val="ReportCover-Date"/>
        <w:spacing w:after="0" w:line="240" w:lineRule="auto"/>
        <w:rPr>
          <w:rFonts w:asciiTheme="minorHAnsi" w:hAnsiTheme="minorHAnsi" w:cstheme="minorBidi"/>
          <w:color w:val="auto"/>
        </w:rPr>
      </w:pPr>
    </w:p>
    <w:p w:rsidRPr="001A59B6" w:rsidR="00A42C71" w:rsidP="00393BF1" w:rsidRDefault="00A42C71" w14:paraId="6732C469" w14:textId="77777777">
      <w:pPr>
        <w:pStyle w:val="ReportCover-Date"/>
        <w:spacing w:after="0" w:line="240" w:lineRule="auto"/>
        <w:jc w:val="center"/>
        <w:rPr>
          <w:rFonts w:asciiTheme="minorHAnsi" w:hAnsiTheme="minorHAnsi" w:cstheme="minorBidi"/>
          <w:color w:val="auto"/>
        </w:rPr>
      </w:pPr>
    </w:p>
    <w:p w:rsidRPr="001A59B6" w:rsidR="00A42C71" w:rsidP="00473F3F" w:rsidRDefault="00A42C71" w14:paraId="21A5D5D3" w14:textId="77777777">
      <w:pPr>
        <w:spacing w:after="0" w:line="240" w:lineRule="auto"/>
        <w:jc w:val="center"/>
      </w:pPr>
    </w:p>
    <w:p w:rsidRPr="001A59B6" w:rsidR="00A42C71" w:rsidP="00D3714B" w:rsidRDefault="00A42C71" w14:paraId="7208C5C8" w14:textId="77777777">
      <w:pPr>
        <w:spacing w:after="0" w:line="240" w:lineRule="auto"/>
        <w:jc w:val="center"/>
      </w:pPr>
      <w:r w:rsidRPr="784CBE0D">
        <w:t>Submitted By:</w:t>
      </w:r>
    </w:p>
    <w:p w:rsidRPr="001A59B6" w:rsidR="00A42C71" w:rsidRDefault="00A42C71" w14:paraId="55988A75" w14:textId="77777777">
      <w:pPr>
        <w:spacing w:after="0" w:line="240" w:lineRule="auto"/>
        <w:jc w:val="center"/>
      </w:pPr>
      <w:r w:rsidRPr="784CBE0D">
        <w:t>Office of Planning, Research, and Evaluation</w:t>
      </w:r>
    </w:p>
    <w:p w:rsidRPr="001A59B6" w:rsidR="00A42C71" w:rsidRDefault="00A42C71" w14:paraId="58048DA2" w14:textId="77777777">
      <w:pPr>
        <w:spacing w:after="0" w:line="240" w:lineRule="auto"/>
        <w:jc w:val="center"/>
      </w:pPr>
      <w:r w:rsidRPr="784CBE0D">
        <w:t xml:space="preserve">Administration for Children and Families </w:t>
      </w:r>
    </w:p>
    <w:p w:rsidRPr="001A59B6" w:rsidR="00A42C71" w:rsidRDefault="00A42C71" w14:paraId="41BA659B" w14:textId="77777777">
      <w:pPr>
        <w:spacing w:after="0" w:line="240" w:lineRule="auto"/>
        <w:jc w:val="center"/>
      </w:pPr>
      <w:r w:rsidRPr="784CBE0D">
        <w:t>U.S. Department of Health and Human Services</w:t>
      </w:r>
    </w:p>
    <w:p w:rsidRPr="001A59B6" w:rsidR="00A42C71" w:rsidRDefault="00A42C71" w14:paraId="26D8B869" w14:textId="77777777">
      <w:pPr>
        <w:spacing w:after="0" w:line="240" w:lineRule="auto"/>
        <w:jc w:val="center"/>
      </w:pPr>
    </w:p>
    <w:p w:rsidRPr="001A59B6" w:rsidR="00A42C71" w:rsidRDefault="00A42C71" w14:paraId="63276A76" w14:textId="77777777">
      <w:pPr>
        <w:spacing w:after="0" w:line="240" w:lineRule="auto"/>
        <w:jc w:val="center"/>
      </w:pPr>
      <w:r w:rsidRPr="784CBE0D">
        <w:t>4</w:t>
      </w:r>
      <w:r w:rsidRPr="784CBE0D">
        <w:rPr>
          <w:vertAlign w:val="superscript"/>
        </w:rPr>
        <w:t>th</w:t>
      </w:r>
      <w:r w:rsidRPr="784CBE0D">
        <w:t xml:space="preserve"> Floor, Mary E. Switzer Building</w:t>
      </w:r>
    </w:p>
    <w:p w:rsidRPr="001A59B6" w:rsidR="00A42C71" w:rsidRDefault="00A42C71" w14:paraId="7A2C144B" w14:textId="77777777">
      <w:pPr>
        <w:spacing w:after="0" w:line="240" w:lineRule="auto"/>
        <w:jc w:val="center"/>
      </w:pPr>
      <w:r w:rsidRPr="784CBE0D">
        <w:t>330 C Street, SW</w:t>
      </w:r>
    </w:p>
    <w:p w:rsidRPr="001A59B6" w:rsidR="00A42C71" w:rsidRDefault="00A42C71" w14:paraId="081382E0" w14:textId="77777777">
      <w:pPr>
        <w:spacing w:after="0" w:line="240" w:lineRule="auto"/>
        <w:jc w:val="center"/>
      </w:pPr>
      <w:r w:rsidRPr="784CBE0D">
        <w:t>Washington, D.C. 20201</w:t>
      </w:r>
    </w:p>
    <w:p w:rsidRPr="001A59B6" w:rsidR="00A42C71" w:rsidRDefault="00A42C71" w14:paraId="6F908824" w14:textId="77777777">
      <w:pPr>
        <w:spacing w:after="0" w:line="240" w:lineRule="auto"/>
        <w:jc w:val="center"/>
      </w:pPr>
    </w:p>
    <w:p w:rsidR="00A42C71" w:rsidRDefault="00A42C71" w14:paraId="16C3B2D5" w14:textId="4DE6FDCA">
      <w:pPr>
        <w:spacing w:after="0" w:line="240" w:lineRule="auto"/>
        <w:jc w:val="center"/>
      </w:pPr>
      <w:r w:rsidRPr="784CBE0D">
        <w:t>Project Officers:</w:t>
      </w:r>
    </w:p>
    <w:p w:rsidRPr="007D1DAD" w:rsidR="007D1DAD" w:rsidRDefault="007D1DAD" w14:paraId="065D75CF" w14:textId="77777777">
      <w:pPr>
        <w:spacing w:after="0" w:line="240" w:lineRule="auto"/>
        <w:jc w:val="center"/>
      </w:pPr>
      <w:r w:rsidRPr="784CBE0D">
        <w:t xml:space="preserve">Nancy </w:t>
      </w:r>
      <w:proofErr w:type="spellStart"/>
      <w:r w:rsidRPr="784CBE0D">
        <w:t>Geyelin</w:t>
      </w:r>
      <w:proofErr w:type="spellEnd"/>
      <w:r w:rsidRPr="784CBE0D">
        <w:t xml:space="preserve"> Margie</w:t>
      </w:r>
    </w:p>
    <w:p w:rsidRPr="001A59B6" w:rsidR="007D1DAD" w:rsidRDefault="007D1DAD" w14:paraId="31A303BA" w14:textId="4A7D3DA5">
      <w:pPr>
        <w:spacing w:after="0" w:line="240" w:lineRule="auto"/>
        <w:jc w:val="center"/>
      </w:pPr>
      <w:r w:rsidRPr="784CBE0D">
        <w:t>Laura Nerenberg</w:t>
      </w:r>
    </w:p>
    <w:p w:rsidR="00A42C71" w:rsidRDefault="00A42C71" w14:paraId="6CB062A1" w14:textId="2D557453">
      <w:pPr>
        <w:spacing w:after="0" w:line="240" w:lineRule="auto"/>
        <w:jc w:val="center"/>
        <w:rPr>
          <w:b/>
        </w:rPr>
      </w:pPr>
    </w:p>
    <w:p w:rsidR="00393BF1" w:rsidRDefault="00393BF1" w14:paraId="425C54F7" w14:textId="6B346623">
      <w:pPr>
        <w:spacing w:after="0" w:line="240" w:lineRule="auto"/>
        <w:jc w:val="center"/>
        <w:rPr>
          <w:b/>
        </w:rPr>
      </w:pPr>
    </w:p>
    <w:p w:rsidRPr="001A59B6" w:rsidR="00393BF1" w:rsidRDefault="00393BF1" w14:paraId="543F47D2" w14:textId="77777777">
      <w:pPr>
        <w:spacing w:after="0" w:line="240" w:lineRule="auto"/>
        <w:jc w:val="center"/>
        <w:rPr>
          <w:b/>
        </w:rPr>
      </w:pPr>
    </w:p>
    <w:p w:rsidR="000123EB" w:rsidP="00393BF1" w:rsidRDefault="000123EB" w14:paraId="492396A9" w14:textId="77777777">
      <w:pPr>
        <w:spacing w:after="0" w:line="240" w:lineRule="auto"/>
        <w:jc w:val="center"/>
        <w:rPr>
          <w:b/>
          <w:sz w:val="32"/>
          <w:szCs w:val="32"/>
        </w:rPr>
      </w:pPr>
    </w:p>
    <w:p w:rsidRPr="001A59B6" w:rsidR="00A42C71" w:rsidP="00393BF1" w:rsidRDefault="00A42C71" w14:paraId="45C49EBE" w14:textId="66579608">
      <w:pPr>
        <w:spacing w:after="0" w:line="240" w:lineRule="auto"/>
        <w:jc w:val="center"/>
        <w:rPr>
          <w:b/>
          <w:sz w:val="32"/>
          <w:szCs w:val="32"/>
        </w:rPr>
      </w:pPr>
      <w:r w:rsidRPr="784CBE0D">
        <w:rPr>
          <w:b/>
          <w:sz w:val="32"/>
          <w:szCs w:val="32"/>
        </w:rPr>
        <w:lastRenderedPageBreak/>
        <w:t>Part B</w:t>
      </w:r>
    </w:p>
    <w:p w:rsidRPr="001A59B6" w:rsidR="00A42C71" w:rsidP="00473F3F" w:rsidRDefault="00A42C71" w14:paraId="230ABA5D" w14:textId="77777777">
      <w:pPr>
        <w:spacing w:after="0" w:line="240" w:lineRule="auto"/>
        <w:rPr>
          <w:b/>
        </w:rPr>
      </w:pPr>
    </w:p>
    <w:p w:rsidRPr="001A59B6" w:rsidR="00A42C71" w:rsidP="00473F3F" w:rsidRDefault="00A42C71" w14:paraId="6D9C455E" w14:textId="77777777">
      <w:pPr>
        <w:spacing w:after="120" w:line="240" w:lineRule="auto"/>
      </w:pPr>
      <w:r w:rsidRPr="784CBE0D">
        <w:rPr>
          <w:b/>
        </w:rPr>
        <w:t>B1.</w:t>
      </w:r>
      <w:r>
        <w:tab/>
      </w:r>
      <w:r w:rsidRPr="784CBE0D">
        <w:rPr>
          <w:b/>
        </w:rPr>
        <w:t>Objectives</w:t>
      </w:r>
    </w:p>
    <w:p w:rsidRPr="001A59B6" w:rsidR="00A42C71" w:rsidP="00D3714B" w:rsidRDefault="00A42C71" w14:paraId="1F1E2135" w14:textId="77777777">
      <w:pPr>
        <w:spacing w:after="60" w:line="240" w:lineRule="auto"/>
        <w:rPr>
          <w:i/>
        </w:rPr>
      </w:pPr>
      <w:r w:rsidRPr="784CBE0D">
        <w:rPr>
          <w:i/>
        </w:rPr>
        <w:t>Study Objectives</w:t>
      </w:r>
    </w:p>
    <w:p w:rsidRPr="00360B05" w:rsidR="00360B05" w:rsidRDefault="00360B05" w14:paraId="1EA8F347" w14:textId="77777777">
      <w:pPr>
        <w:spacing w:after="0" w:line="240" w:lineRule="auto"/>
      </w:pPr>
      <w:r w:rsidRPr="784CBE0D">
        <w:t>In 2011, the Administration for Children and Families (ACF) and the 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program (MIECHV) in its first few years of operation and providing information to help states and others develop and strengthen home visiting programs in the future. The goals of the study are:</w:t>
      </w:r>
    </w:p>
    <w:p w:rsidRPr="00360B05" w:rsidR="00360B05" w:rsidRDefault="00360B05" w14:paraId="52899D72" w14:textId="77777777">
      <w:pPr>
        <w:spacing w:after="0" w:line="240" w:lineRule="auto"/>
      </w:pPr>
    </w:p>
    <w:p w:rsidRPr="00360B05" w:rsidR="00360B05" w:rsidRDefault="00360B05" w14:paraId="0469F02A" w14:textId="77777777">
      <w:pPr>
        <w:numPr>
          <w:ilvl w:val="0"/>
          <w:numId w:val="34"/>
        </w:numPr>
        <w:spacing w:after="0" w:line="240" w:lineRule="auto"/>
      </w:pPr>
      <w:r w:rsidRPr="784CBE0D">
        <w:t xml:space="preserve">to understand the effects of home visiting programs on parent and child outcomes, both overall and for key subgroups of families, </w:t>
      </w:r>
    </w:p>
    <w:p w:rsidRPr="00360B05" w:rsidR="00360B05" w:rsidRDefault="00360B05" w14:paraId="6F2F3540" w14:textId="77777777">
      <w:pPr>
        <w:numPr>
          <w:ilvl w:val="0"/>
          <w:numId w:val="34"/>
        </w:numPr>
        <w:spacing w:after="0" w:line="240" w:lineRule="auto"/>
      </w:pPr>
      <w:r w:rsidRPr="784CBE0D">
        <w:t xml:space="preserve">to understand how home visiting programs were implemented and how implementation varied across programs, and </w:t>
      </w:r>
    </w:p>
    <w:p w:rsidRPr="00360B05" w:rsidR="00360B05" w:rsidRDefault="00360B05" w14:paraId="011AC8B9" w14:textId="77777777">
      <w:pPr>
        <w:numPr>
          <w:ilvl w:val="0"/>
          <w:numId w:val="34"/>
        </w:numPr>
        <w:spacing w:after="0" w:line="240" w:lineRule="auto"/>
      </w:pPr>
      <w:r w:rsidRPr="784CBE0D">
        <w:t xml:space="preserve">to understand which features of local home visiting programs are associated with larger or smaller program impacts. </w:t>
      </w:r>
    </w:p>
    <w:p w:rsidRPr="001A59B6" w:rsidR="00A42C71" w:rsidRDefault="00A42C71" w14:paraId="61ECC40C" w14:textId="77777777">
      <w:pPr>
        <w:spacing w:after="0" w:line="240" w:lineRule="auto"/>
      </w:pPr>
    </w:p>
    <w:p w:rsidRPr="001A59B6" w:rsidR="00A42C71" w:rsidRDefault="00A42C71" w14:paraId="15CEF91F" w14:textId="77777777">
      <w:pPr>
        <w:spacing w:after="60" w:line="240" w:lineRule="auto"/>
      </w:pPr>
      <w:r w:rsidRPr="784CBE0D">
        <w:rPr>
          <w:i/>
        </w:rPr>
        <w:t xml:space="preserve">Generalizability of Results </w:t>
      </w:r>
    </w:p>
    <w:p w:rsidRPr="001A59B6" w:rsidR="00A42C71" w:rsidP="00393BF1" w:rsidRDefault="000D5407" w14:paraId="4037E45E" w14:textId="61ADF868">
      <w:pPr>
        <w:autoSpaceDE w:val="0"/>
        <w:autoSpaceDN w:val="0"/>
        <w:adjustRightInd w:val="0"/>
        <w:spacing w:after="0" w:line="240" w:lineRule="auto"/>
      </w:pPr>
      <w:r w:rsidRPr="007733D5">
        <w:t xml:space="preserve">This randomized study is intended to produce </w:t>
      </w:r>
      <w:proofErr w:type="gramStart"/>
      <w:r w:rsidRPr="007733D5">
        <w:t>internally-valid</w:t>
      </w:r>
      <w:proofErr w:type="gramEnd"/>
      <w:r w:rsidRPr="007733D5">
        <w:t xml:space="preserve"> estimates of the causal impact</w:t>
      </w:r>
      <w:r w:rsidR="32FDC6E3">
        <w:t xml:space="preserve"> of home visiting</w:t>
      </w:r>
      <w:r w:rsidRPr="007733D5">
        <w:t>, not to promote statistical generalization to other sites or service populations.</w:t>
      </w:r>
      <w:r w:rsidR="53BFCD35">
        <w:t xml:space="preserve"> This study could help </w:t>
      </w:r>
      <w:r w:rsidR="00E904EA">
        <w:t>ACF, HRSA, and the broader home visiting field</w:t>
      </w:r>
      <w:r w:rsidR="003729E1">
        <w:t xml:space="preserve"> </w:t>
      </w:r>
      <w:r w:rsidR="53BFCD35">
        <w:t>understand the long-term impact of home visiting on low-income families.</w:t>
      </w:r>
    </w:p>
    <w:p w:rsidRPr="001A59B6" w:rsidR="00A42C71" w:rsidP="00393BF1" w:rsidRDefault="00A42C71" w14:paraId="3C9D8A40" w14:textId="77777777">
      <w:pPr>
        <w:autoSpaceDE w:val="0"/>
        <w:autoSpaceDN w:val="0"/>
        <w:adjustRightInd w:val="0"/>
        <w:spacing w:after="0" w:line="240" w:lineRule="auto"/>
        <w:rPr>
          <w:rFonts w:eastAsia="Times New Roman"/>
          <w:color w:val="000000"/>
        </w:rPr>
      </w:pPr>
    </w:p>
    <w:p w:rsidRPr="001A59B6" w:rsidR="00A42C71" w:rsidP="00393BF1" w:rsidRDefault="00A42C71" w14:paraId="02CD8588" w14:textId="0334BA36">
      <w:pPr>
        <w:autoSpaceDE w:val="0"/>
        <w:autoSpaceDN w:val="0"/>
        <w:adjustRightInd w:val="0"/>
        <w:spacing w:after="60" w:line="240" w:lineRule="auto"/>
        <w:rPr>
          <w:rFonts w:eastAsia="Times New Roman"/>
          <w:color w:val="000000"/>
        </w:rPr>
      </w:pPr>
      <w:r w:rsidRPr="015964F0">
        <w:rPr>
          <w:rFonts w:eastAsia="Times New Roman"/>
          <w:i/>
          <w:iCs/>
          <w:color w:val="000000" w:themeColor="text1"/>
        </w:rPr>
        <w:t xml:space="preserve">Appropriateness of Study Design and Methods for Planned Uses </w:t>
      </w:r>
    </w:p>
    <w:p w:rsidRPr="0007145F" w:rsidR="00EA6695" w:rsidP="00473F3F" w:rsidRDefault="00111E1B" w14:paraId="365CAEEA" w14:textId="590224E9">
      <w:pPr>
        <w:pStyle w:val="NormalWeb"/>
        <w:spacing w:before="0" w:beforeAutospacing="0" w:after="0" w:afterAutospacing="0"/>
        <w:rPr>
          <w:rFonts w:asciiTheme="minorHAnsi" w:hAnsiTheme="minorHAnsi" w:cstheme="minorHAnsi"/>
          <w:sz w:val="22"/>
          <w:szCs w:val="22"/>
        </w:rPr>
      </w:pPr>
      <w:r w:rsidRPr="000B2587">
        <w:rPr>
          <w:rFonts w:asciiTheme="minorHAnsi" w:hAnsiTheme="minorHAnsi" w:eastAsiaTheme="minorEastAsia" w:cstheme="minorHAnsi"/>
          <w:sz w:val="22"/>
          <w:szCs w:val="22"/>
        </w:rPr>
        <w:t>The purpose of this data collection activity is to help us understand the long-term effects of home visiting and the pathways through which home visiting affects families’ long-term outcomes.</w:t>
      </w:r>
      <w:r w:rsidRPr="000B2587" w:rsidR="00154364">
        <w:rPr>
          <w:rFonts w:asciiTheme="minorHAnsi" w:hAnsiTheme="minorHAnsi" w:cstheme="minorHAnsi"/>
          <w:sz w:val="22"/>
          <w:szCs w:val="22"/>
        </w:rPr>
        <w:t xml:space="preserve"> </w:t>
      </w:r>
      <w:r w:rsidRPr="000B2587" w:rsidR="00885261">
        <w:rPr>
          <w:rFonts w:asciiTheme="minorHAnsi" w:hAnsiTheme="minorHAnsi" w:cstheme="minorHAnsi"/>
          <w:sz w:val="22"/>
          <w:szCs w:val="22"/>
        </w:rPr>
        <w:t>Evaluating the effect of home visiting on families’ outcomes and the pathways through which home visiting affects families’ long</w:t>
      </w:r>
      <w:r w:rsidRPr="000B2587" w:rsidR="003A75B4">
        <w:rPr>
          <w:rFonts w:asciiTheme="minorHAnsi" w:hAnsiTheme="minorHAnsi" w:cstheme="minorHAnsi"/>
          <w:sz w:val="22"/>
          <w:szCs w:val="22"/>
        </w:rPr>
        <w:t>-</w:t>
      </w:r>
      <w:r w:rsidRPr="000B2587" w:rsidR="00885261">
        <w:rPr>
          <w:rFonts w:asciiTheme="minorHAnsi" w:hAnsiTheme="minorHAnsi" w:cstheme="minorHAnsi"/>
          <w:sz w:val="22"/>
          <w:szCs w:val="22"/>
        </w:rPr>
        <w:t xml:space="preserve">term outcomes would not be possible without following up with families at multiple time points. </w:t>
      </w:r>
      <w:r w:rsidRPr="0007145F" w:rsidR="00F63B11">
        <w:rPr>
          <w:rFonts w:asciiTheme="minorHAnsi" w:hAnsiTheme="minorHAnsi" w:cstheme="minorHAnsi"/>
          <w:sz w:val="22"/>
          <w:szCs w:val="22"/>
        </w:rPr>
        <w:t xml:space="preserve">For the kindergarten follow-up, data collection methods are </w:t>
      </w:r>
      <w:proofErr w:type="gramStart"/>
      <w:r w:rsidRPr="0007145F" w:rsidR="00F63B11">
        <w:rPr>
          <w:rFonts w:asciiTheme="minorHAnsi" w:hAnsiTheme="minorHAnsi" w:cstheme="minorHAnsi"/>
          <w:sz w:val="22"/>
          <w:szCs w:val="22"/>
        </w:rPr>
        <w:t>similar to</w:t>
      </w:r>
      <w:proofErr w:type="gramEnd"/>
      <w:r w:rsidRPr="0007145F" w:rsidR="00F63B11">
        <w:rPr>
          <w:rFonts w:asciiTheme="minorHAnsi" w:hAnsiTheme="minorHAnsi" w:cstheme="minorHAnsi"/>
          <w:sz w:val="22"/>
          <w:szCs w:val="22"/>
        </w:rPr>
        <w:t xml:space="preserve"> those used for the MIHOPE follow-up that occurred when children were 15 months of age. Specifically, information is being gathered from a structured interview conducted with mothers. The study is also drawing on video-recorded interactions of mothers and children playing with toys; direct assessments of children’s language skills, math skills, and executive function; direct assessments of mothers’ executive function; state administrative child welfare data; state school records data; and a survey conducted with children’s teachers.</w:t>
      </w:r>
    </w:p>
    <w:p w:rsidRPr="000B2587" w:rsidR="00EA6695" w:rsidP="00473F3F" w:rsidRDefault="00EA6695" w14:paraId="05B9F470" w14:textId="77777777">
      <w:pPr>
        <w:pStyle w:val="NormalWeb"/>
        <w:spacing w:before="0" w:beforeAutospacing="0" w:after="0" w:afterAutospacing="0"/>
        <w:rPr>
          <w:rFonts w:asciiTheme="minorHAnsi" w:hAnsiTheme="minorHAnsi" w:cstheme="minorHAnsi"/>
          <w:sz w:val="22"/>
          <w:szCs w:val="22"/>
        </w:rPr>
      </w:pPr>
    </w:p>
    <w:p w:rsidRPr="0007145F" w:rsidR="00881804" w:rsidP="38849B4C" w:rsidRDefault="760D5930" w14:paraId="5E6087F3" w14:textId="3735E92E">
      <w:pPr>
        <w:pStyle w:val="NormalWeb"/>
        <w:spacing w:before="0" w:beforeAutospacing="0" w:after="0" w:afterAutospacing="0"/>
        <w:rPr>
          <w:rFonts w:asciiTheme="minorHAnsi" w:hAnsiTheme="minorHAnsi" w:cstheme="minorBidi"/>
          <w:sz w:val="22"/>
          <w:szCs w:val="22"/>
        </w:rPr>
      </w:pPr>
      <w:r w:rsidRPr="38849B4C">
        <w:rPr>
          <w:rFonts w:asciiTheme="minorHAnsi" w:hAnsiTheme="minorHAnsi" w:cstheme="minorBidi"/>
          <w:sz w:val="22"/>
          <w:szCs w:val="22"/>
        </w:rPr>
        <w:t xml:space="preserve">Measuring children’s cognitive, behavioral, self-regulatory, and social-emotional skills before formal schooling begins or at the outset of formal schooling will provide important data on intermediate effects of home visiting. In addition, a wealth of literature demonstrates that children’s math, language, and social-emotional skills at the time of the transition to formal schooling are predictive of academic and behavioral outcomes over the longer term, and a follow-up during the kindergarten year will allow the study team to measure these key mediators. </w:t>
      </w:r>
      <w:bookmarkStart w:name="_Hlk86668910" w:id="0"/>
      <w:r w:rsidRPr="38849B4C">
        <w:rPr>
          <w:rFonts w:asciiTheme="minorHAnsi" w:hAnsiTheme="minorHAnsi" w:cstheme="minorBidi"/>
          <w:sz w:val="22"/>
          <w:szCs w:val="22"/>
        </w:rPr>
        <w:t>Consistent with this research evidence, the legislation that authorized MIECHV indicated that home visiting programs are expected to improve school readiness</w:t>
      </w:r>
      <w:r w:rsidRPr="38849B4C" w:rsidR="3FDADEF8">
        <w:rPr>
          <w:rFonts w:asciiTheme="minorHAnsi" w:hAnsiTheme="minorHAnsi" w:cstheme="minorBidi"/>
          <w:sz w:val="22"/>
          <w:szCs w:val="22"/>
        </w:rPr>
        <w:t xml:space="preserve">. </w:t>
      </w:r>
      <w:bookmarkEnd w:id="0"/>
      <w:r w:rsidRPr="38849B4C" w:rsidR="3FDADEF8">
        <w:rPr>
          <w:rFonts w:asciiTheme="minorHAnsi" w:hAnsiTheme="minorHAnsi" w:cstheme="minorBidi"/>
          <w:sz w:val="22"/>
          <w:szCs w:val="22"/>
        </w:rPr>
        <w:t>The</w:t>
      </w:r>
      <w:r w:rsidRPr="38849B4C">
        <w:rPr>
          <w:rFonts w:asciiTheme="minorHAnsi" w:hAnsiTheme="minorHAnsi" w:cstheme="minorBidi"/>
          <w:sz w:val="22"/>
          <w:szCs w:val="22"/>
        </w:rPr>
        <w:t xml:space="preserve"> study team identified eight areas of adult and child functioning and behavior where effects of home visiting services are most likely to be observed when children are kindergarten age:</w:t>
      </w:r>
    </w:p>
    <w:p w:rsidRPr="000B2587" w:rsidR="00881804" w:rsidP="00881804" w:rsidRDefault="00EA6695" w14:paraId="00929BDF" w14:textId="77777777">
      <w:pPr>
        <w:pStyle w:val="NormalWeb"/>
        <w:numPr>
          <w:ilvl w:val="0"/>
          <w:numId w:val="43"/>
        </w:numPr>
        <w:spacing w:before="0" w:beforeAutospacing="0" w:after="0" w:afterAutospacing="0"/>
        <w:rPr>
          <w:rFonts w:asciiTheme="minorHAnsi" w:hAnsiTheme="minorHAnsi" w:cstheme="minorHAnsi"/>
          <w:sz w:val="22"/>
          <w:szCs w:val="22"/>
        </w:rPr>
      </w:pPr>
      <w:r w:rsidRPr="0007145F">
        <w:rPr>
          <w:rFonts w:asciiTheme="minorHAnsi" w:hAnsiTheme="minorHAnsi" w:cstheme="minorHAnsi"/>
          <w:sz w:val="22"/>
          <w:szCs w:val="22"/>
        </w:rPr>
        <w:lastRenderedPageBreak/>
        <w:t>Family economic self-sufficiency</w:t>
      </w:r>
    </w:p>
    <w:p w:rsidRPr="000B2587" w:rsidR="000B2587" w:rsidP="00881804" w:rsidRDefault="00EA6695" w14:paraId="38DE0E9A"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Maternal positive adjustment</w:t>
      </w:r>
    </w:p>
    <w:p w:rsidRPr="000B2587" w:rsidR="000B2587" w:rsidP="00881804" w:rsidRDefault="00EA6695" w14:paraId="1F2C6530"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Maternal behavioral health</w:t>
      </w:r>
    </w:p>
    <w:p w:rsidRPr="000B2587" w:rsidR="000B2587" w:rsidP="00881804" w:rsidRDefault="00EA6695" w14:paraId="4EF5B5D2"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Family environment and relationship between parents</w:t>
      </w:r>
    </w:p>
    <w:p w:rsidRPr="000B2587" w:rsidR="000B2587" w:rsidP="00881804" w:rsidRDefault="00EA6695" w14:paraId="08D30F3D"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Parent-child relationship and interactions</w:t>
      </w:r>
    </w:p>
    <w:p w:rsidRPr="000B2587" w:rsidR="000B2587" w:rsidP="00881804" w:rsidRDefault="00EA6695" w14:paraId="07275CDF"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Parental support for child’s cognitive development</w:t>
      </w:r>
    </w:p>
    <w:p w:rsidRPr="000B2587" w:rsidR="000B2587" w:rsidP="00881804" w:rsidRDefault="00EA6695" w14:paraId="4923C6A9" w14:textId="77777777">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Child social, emotional, and cognitive functioning and school readiness</w:t>
      </w:r>
    </w:p>
    <w:p w:rsidRPr="004477EB" w:rsidR="003F3516" w:rsidP="004477EB" w:rsidRDefault="00EA6695" w14:paraId="2C89C35C" w14:textId="179A8A85">
      <w:pPr>
        <w:pStyle w:val="NormalWeb"/>
        <w:numPr>
          <w:ilvl w:val="0"/>
          <w:numId w:val="43"/>
        </w:numPr>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Receipt of and connection to services</w:t>
      </w:r>
    </w:p>
    <w:p w:rsidRPr="000B2587" w:rsidR="00523CA0" w:rsidP="00473F3F" w:rsidRDefault="00523CA0" w14:paraId="28433017" w14:textId="0334BA36">
      <w:pPr>
        <w:pStyle w:val="NormalWeb"/>
        <w:spacing w:before="0" w:beforeAutospacing="0" w:after="0" w:afterAutospacing="0"/>
        <w:rPr>
          <w:rFonts w:asciiTheme="minorHAnsi" w:hAnsiTheme="minorHAnsi" w:cstheme="minorHAnsi"/>
          <w:sz w:val="22"/>
          <w:szCs w:val="22"/>
        </w:rPr>
      </w:pPr>
    </w:p>
    <w:p w:rsidRPr="00DD27AB" w:rsidR="00523CA0" w:rsidP="00473F3F" w:rsidRDefault="00523CA0" w14:paraId="61A6C546" w14:textId="0334BA36">
      <w:pPr>
        <w:pStyle w:val="NormalWeb"/>
        <w:spacing w:before="0" w:beforeAutospacing="0" w:after="0" w:afterAutospacing="0"/>
        <w:rPr>
          <w:rFonts w:asciiTheme="minorHAnsi" w:hAnsiTheme="minorHAnsi" w:cstheme="minorHAnsi"/>
          <w:sz w:val="22"/>
          <w:szCs w:val="22"/>
        </w:rPr>
      </w:pPr>
      <w:r w:rsidRPr="00DD27AB">
        <w:rPr>
          <w:rFonts w:asciiTheme="minorHAnsi" w:hAnsiTheme="minorHAnsi" w:cstheme="minorHAnsi"/>
          <w:sz w:val="22"/>
          <w:szCs w:val="22"/>
        </w:rPr>
        <w:t>A study that follows families over time provides an opportunity to examine child and family outcomes at individual time points as children get older, and to learn about the trajectories of child and family outcomes.</w:t>
      </w:r>
    </w:p>
    <w:p w:rsidR="00881804" w:rsidP="00473F3F" w:rsidRDefault="00881804" w14:paraId="66950D56" w14:textId="77777777">
      <w:pPr>
        <w:pStyle w:val="NormalWeb"/>
        <w:spacing w:before="0" w:beforeAutospacing="0" w:after="0" w:afterAutospacing="0"/>
      </w:pPr>
    </w:p>
    <w:p w:rsidRPr="001A59B6" w:rsidR="00A42C71" w:rsidP="00217934" w:rsidRDefault="00D15515" w14:paraId="21886270" w14:textId="5BC17576">
      <w:pPr>
        <w:spacing w:after="0" w:line="240" w:lineRule="auto"/>
        <w:rPr>
          <w:b/>
          <w:i/>
          <w:strike/>
        </w:rPr>
      </w:pPr>
      <w:r>
        <w:t>Given the study’s requirements for local programs, the home visiting programs participating in MIHOPE are not representative of all MIECHV local programs</w:t>
      </w:r>
      <w:r w:rsidR="00E904EA">
        <w:t>.</w:t>
      </w:r>
      <w:r>
        <w:t xml:space="preserve"> </w:t>
      </w:r>
      <w:r w:rsidR="00E904EA">
        <w:t>I</w:t>
      </w:r>
      <w:r>
        <w:t xml:space="preserve">t is not clear how the effects of home visiting where it was studied in MIHOPE would compare with the results for </w:t>
      </w:r>
      <w:proofErr w:type="gramStart"/>
      <w:r>
        <w:t>MIECHV as a whole</w:t>
      </w:r>
      <w:proofErr w:type="gramEnd"/>
      <w:r>
        <w:t>.</w:t>
      </w:r>
      <w:r w:rsidRPr="784CBE0D">
        <w:rPr>
          <w:rFonts w:eastAsia="Times New Roman"/>
        </w:rPr>
        <w:t xml:space="preserve"> </w:t>
      </w:r>
      <w:r w:rsidR="006B5C29">
        <w:rPr>
          <w:rFonts w:eastAsia="Times New Roman"/>
        </w:rPr>
        <w:t>Key limitations will be included in written products associated with the study.</w:t>
      </w:r>
      <w:r w:rsidR="00217934">
        <w:rPr>
          <w:rFonts w:eastAsia="Times New Roman"/>
        </w:rPr>
        <w:t xml:space="preserve"> </w:t>
      </w:r>
      <w:r w:rsidRPr="784CBE0D" w:rsidR="00A42C71">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D3714B" w:rsidRDefault="00A42C71" w14:paraId="083526BA" w14:textId="77777777">
      <w:pPr>
        <w:pStyle w:val="ListParagraph"/>
        <w:spacing w:after="0" w:line="240" w:lineRule="auto"/>
        <w:ind w:left="0"/>
      </w:pPr>
    </w:p>
    <w:p w:rsidRPr="001A59B6" w:rsidR="00A42C71" w:rsidRDefault="00A42C71" w14:paraId="7A1B7559" w14:textId="77777777">
      <w:pPr>
        <w:pStyle w:val="ListParagraph"/>
        <w:spacing w:after="0" w:line="240" w:lineRule="auto"/>
        <w:ind w:left="0"/>
      </w:pPr>
    </w:p>
    <w:p w:rsidRPr="001A59B6" w:rsidR="00A42C71" w:rsidP="00B152C6" w:rsidRDefault="00A42C71" w14:paraId="0A71D7FD" w14:textId="77777777">
      <w:pPr>
        <w:pStyle w:val="ListParagraph"/>
        <w:spacing w:after="120" w:line="240" w:lineRule="auto"/>
        <w:ind w:left="0"/>
        <w:rPr>
          <w:rFonts w:eastAsia="Times New Roman"/>
          <w:color w:val="000000"/>
        </w:rPr>
      </w:pPr>
      <w:r w:rsidRPr="784CBE0D">
        <w:rPr>
          <w:b/>
        </w:rPr>
        <w:t>B2.</w:t>
      </w:r>
      <w:r>
        <w:tab/>
      </w:r>
      <w:r w:rsidRPr="784CBE0D">
        <w:rPr>
          <w:rFonts w:eastAsia="Times New Roman"/>
          <w:b/>
          <w:color w:val="000000" w:themeColor="text1"/>
        </w:rPr>
        <w:t>Methods and Design</w:t>
      </w:r>
    </w:p>
    <w:p w:rsidRPr="001A59B6" w:rsidR="00A42C71" w:rsidP="00B152C6" w:rsidRDefault="00A42C71" w14:paraId="4C77B3BD" w14:textId="77777777">
      <w:pPr>
        <w:autoSpaceDE w:val="0"/>
        <w:autoSpaceDN w:val="0"/>
        <w:adjustRightInd w:val="0"/>
        <w:spacing w:after="60" w:line="240" w:lineRule="auto"/>
        <w:contextualSpacing/>
        <w:rPr>
          <w:rFonts w:eastAsia="Times New Roman"/>
          <w:color w:val="000000"/>
        </w:rPr>
      </w:pPr>
      <w:r w:rsidRPr="784CBE0D">
        <w:rPr>
          <w:rFonts w:eastAsia="Times New Roman"/>
          <w:i/>
          <w:color w:val="000000" w:themeColor="text1"/>
        </w:rPr>
        <w:t xml:space="preserve">Target Population </w:t>
      </w:r>
      <w:r w:rsidRPr="784CBE0D">
        <w:rPr>
          <w:rFonts w:eastAsia="Times New Roman"/>
          <w:color w:val="000000" w:themeColor="text1"/>
        </w:rPr>
        <w:t xml:space="preserve"> </w:t>
      </w:r>
    </w:p>
    <w:p w:rsidR="008A4900" w:rsidP="00B152C6" w:rsidRDefault="008A4900" w14:paraId="3E9CABC2" w14:textId="58B30571">
      <w:pPr>
        <w:spacing w:line="240" w:lineRule="auto"/>
      </w:pPr>
      <w:r>
        <w:rPr>
          <w:bCs/>
        </w:rPr>
        <w:t xml:space="preserve">At baseline, </w:t>
      </w:r>
      <w:r w:rsidRPr="00C34A8E">
        <w:rPr>
          <w:bCs/>
        </w:rPr>
        <w:t xml:space="preserve">MIHOPE recruited </w:t>
      </w:r>
      <w:r w:rsidRPr="00C34A8E">
        <w:t xml:space="preserve">4,229 families from 88 local programs (sites) in 12 states. Families were randomly divided between a program group, which could be enrolled in one of the home visiting programs being studied, or a control group, which was provided with referrals to other services in the community. Families were eligible for the study if (1) the mother was pregnant or the family had a child under six months old when they were recruited for the study, (2) the mother was 15 years or older at time of entry in the study, and (3) the mother was available to complete the baseline family survey. </w:t>
      </w:r>
    </w:p>
    <w:p w:rsidR="0064198D" w:rsidP="0064198D" w:rsidRDefault="39E8AA8C" w14:paraId="1523BB59" w14:textId="616E1197">
      <w:pPr>
        <w:pStyle w:val="paragraph"/>
        <w:spacing w:before="0" w:beforeAutospacing="0" w:after="0" w:afterAutospacing="0"/>
        <w:textAlignment w:val="baseline"/>
        <w:rPr>
          <w:rStyle w:val="eop"/>
          <w:rFonts w:asciiTheme="minorHAnsi" w:hAnsiTheme="minorHAnsi" w:cstheme="minorBidi"/>
          <w:sz w:val="22"/>
          <w:szCs w:val="22"/>
        </w:rPr>
      </w:pPr>
      <w:r w:rsidRPr="38849B4C">
        <w:rPr>
          <w:rStyle w:val="normaltextrun"/>
          <w:rFonts w:asciiTheme="minorHAnsi" w:hAnsiTheme="minorHAnsi" w:cstheme="minorBidi"/>
          <w:sz w:val="22"/>
          <w:szCs w:val="22"/>
        </w:rPr>
        <w:t xml:space="preserve">The study </w:t>
      </w:r>
      <w:r w:rsidRPr="38849B4C" w:rsidR="7FF20CF6">
        <w:rPr>
          <w:rStyle w:val="normaltextrun"/>
          <w:rFonts w:asciiTheme="minorHAnsi" w:hAnsiTheme="minorHAnsi" w:cstheme="minorBidi"/>
          <w:sz w:val="22"/>
          <w:szCs w:val="22"/>
        </w:rPr>
        <w:t xml:space="preserve">is conducting </w:t>
      </w:r>
      <w:r w:rsidRPr="38849B4C">
        <w:rPr>
          <w:rStyle w:val="normaltextrun"/>
          <w:rFonts w:asciiTheme="minorHAnsi" w:hAnsiTheme="minorHAnsi" w:cstheme="minorBidi"/>
          <w:sz w:val="22"/>
          <w:szCs w:val="22"/>
        </w:rPr>
        <w:t xml:space="preserve">kindergarten follow-up activities with all families who enrolled in the study, not just those who have completed previous rounds of follow-up data collection. The sample available to be fielded at </w:t>
      </w:r>
      <w:r w:rsidRPr="38849B4C" w:rsidR="09E9B58F">
        <w:rPr>
          <w:rStyle w:val="normaltextrun"/>
          <w:rFonts w:asciiTheme="minorHAnsi" w:hAnsiTheme="minorHAnsi" w:cstheme="minorBidi"/>
          <w:sz w:val="22"/>
          <w:szCs w:val="22"/>
        </w:rPr>
        <w:t xml:space="preserve">the start of </w:t>
      </w:r>
      <w:r w:rsidRPr="38849B4C">
        <w:rPr>
          <w:rStyle w:val="normaltextrun"/>
          <w:rFonts w:asciiTheme="minorHAnsi" w:hAnsiTheme="minorHAnsi" w:cstheme="minorBidi"/>
          <w:sz w:val="22"/>
          <w:szCs w:val="22"/>
        </w:rPr>
        <w:t xml:space="preserve">MIHOPE-K </w:t>
      </w:r>
      <w:r w:rsidRPr="38849B4C" w:rsidR="02D2ABCB">
        <w:rPr>
          <w:rStyle w:val="normaltextrun"/>
          <w:rFonts w:asciiTheme="minorHAnsi" w:hAnsiTheme="minorHAnsi" w:cstheme="minorBidi"/>
          <w:sz w:val="22"/>
          <w:szCs w:val="22"/>
        </w:rPr>
        <w:t xml:space="preserve">data collection </w:t>
      </w:r>
      <w:r w:rsidRPr="38849B4C" w:rsidR="40D651F8">
        <w:rPr>
          <w:rStyle w:val="normaltextrun"/>
          <w:rFonts w:asciiTheme="minorHAnsi" w:hAnsiTheme="minorHAnsi" w:cstheme="minorBidi"/>
          <w:sz w:val="22"/>
          <w:szCs w:val="22"/>
        </w:rPr>
        <w:t xml:space="preserve">was </w:t>
      </w:r>
      <w:r w:rsidRPr="38849B4C">
        <w:rPr>
          <w:rStyle w:val="normaltextrun"/>
          <w:rFonts w:asciiTheme="minorHAnsi" w:hAnsiTheme="minorHAnsi" w:cstheme="minorBidi"/>
          <w:sz w:val="22"/>
          <w:szCs w:val="22"/>
        </w:rPr>
        <w:t>different from the baseline MIHOPE sample only because 1) a few families withdrew from the study and 2) in some cases, the child with whom the mother enrolled in MIHOPE is no longer alive.</w:t>
      </w:r>
      <w:r w:rsidRPr="38849B4C" w:rsidR="318F4072">
        <w:rPr>
          <w:rStyle w:val="eop"/>
          <w:rFonts w:asciiTheme="minorHAnsi" w:hAnsiTheme="minorHAnsi" w:cstheme="minorBidi"/>
          <w:sz w:val="22"/>
          <w:szCs w:val="22"/>
        </w:rPr>
        <w:t xml:space="preserve"> The sample remaining for this</w:t>
      </w:r>
      <w:r w:rsidRPr="38849B4C" w:rsidR="10A77D1A">
        <w:rPr>
          <w:rStyle w:val="eop"/>
          <w:rFonts w:asciiTheme="minorHAnsi" w:hAnsiTheme="minorHAnsi" w:cstheme="minorBidi"/>
          <w:sz w:val="22"/>
          <w:szCs w:val="22"/>
        </w:rPr>
        <w:t xml:space="preserve"> ongoing</w:t>
      </w:r>
      <w:r w:rsidRPr="38849B4C" w:rsidR="318F4072">
        <w:rPr>
          <w:rStyle w:val="eop"/>
          <w:rFonts w:asciiTheme="minorHAnsi" w:hAnsiTheme="minorHAnsi" w:cstheme="minorBidi"/>
          <w:sz w:val="22"/>
          <w:szCs w:val="22"/>
        </w:rPr>
        <w:t xml:space="preserve"> data collection will include a large portion of first graders, due to the delay in data collection caused by the COVID-19 pandemic </w:t>
      </w:r>
      <w:r w:rsidRPr="38849B4C" w:rsidR="74156813">
        <w:rPr>
          <w:rStyle w:val="eop"/>
          <w:rFonts w:asciiTheme="minorHAnsi" w:hAnsiTheme="minorHAnsi" w:cstheme="minorBidi"/>
          <w:sz w:val="22"/>
          <w:szCs w:val="22"/>
        </w:rPr>
        <w:t>(see B4).</w:t>
      </w:r>
    </w:p>
    <w:p w:rsidRPr="0064198D" w:rsidR="003729E1" w:rsidP="0064198D" w:rsidRDefault="003729E1" w14:paraId="56A5A8D1" w14:textId="77777777">
      <w:pPr>
        <w:pStyle w:val="paragraph"/>
        <w:spacing w:before="0" w:beforeAutospacing="0" w:after="0" w:afterAutospacing="0"/>
        <w:textAlignment w:val="baseline"/>
        <w:rPr>
          <w:rFonts w:asciiTheme="minorHAnsi" w:hAnsiTheme="minorHAnsi" w:cstheme="minorHAnsi"/>
          <w:sz w:val="22"/>
          <w:szCs w:val="22"/>
        </w:rPr>
      </w:pPr>
    </w:p>
    <w:p w:rsidRPr="0064198D" w:rsidR="0064198D" w:rsidP="38849B4C" w:rsidRDefault="39E8AA8C" w14:paraId="16D6FE48" w14:textId="78BF6C9C">
      <w:pPr>
        <w:pStyle w:val="paragraph"/>
        <w:spacing w:before="0" w:beforeAutospacing="0" w:after="0" w:afterAutospacing="0"/>
        <w:textAlignment w:val="baseline"/>
        <w:rPr>
          <w:rFonts w:asciiTheme="minorHAnsi" w:hAnsiTheme="minorHAnsi" w:cstheme="minorBidi"/>
          <w:sz w:val="22"/>
          <w:szCs w:val="22"/>
        </w:rPr>
      </w:pPr>
      <w:r w:rsidRPr="38849B4C">
        <w:rPr>
          <w:rStyle w:val="normaltextrun"/>
          <w:rFonts w:asciiTheme="minorHAnsi" w:hAnsiTheme="minorHAnsi" w:cstheme="minorBidi"/>
          <w:sz w:val="22"/>
          <w:szCs w:val="22"/>
        </w:rPr>
        <w:t>As shown in Figure </w:t>
      </w:r>
      <w:r w:rsidRPr="38849B4C" w:rsidR="3F40D750">
        <w:rPr>
          <w:rStyle w:val="normaltextrun"/>
          <w:rFonts w:asciiTheme="minorHAnsi" w:hAnsiTheme="minorHAnsi" w:cstheme="minorBidi"/>
          <w:sz w:val="22"/>
          <w:szCs w:val="22"/>
        </w:rPr>
        <w:t>B</w:t>
      </w:r>
      <w:r w:rsidRPr="38849B4C">
        <w:rPr>
          <w:rStyle w:val="normaltextrun"/>
          <w:rFonts w:asciiTheme="minorHAnsi" w:hAnsiTheme="minorHAnsi" w:cstheme="minorBidi"/>
          <w:sz w:val="22"/>
          <w:szCs w:val="22"/>
        </w:rPr>
        <w:t>.1, the study enrolled 4,229 families, all of whom completed the baseline interview. Between the baseline interview and the 15-month follow up, 11 families withdrew from the study, resulting in a fielded sample of 4,218 families at the 15-month follow up.</w:t>
      </w:r>
      <w:r w:rsidRPr="38849B4C">
        <w:rPr>
          <w:rStyle w:val="superscript"/>
          <w:rFonts w:asciiTheme="minorHAnsi" w:hAnsiTheme="minorHAnsi" w:cstheme="minorBidi"/>
          <w:sz w:val="22"/>
          <w:szCs w:val="22"/>
          <w:vertAlign w:val="superscript"/>
        </w:rPr>
        <w:t>2</w:t>
      </w:r>
      <w:r w:rsidRPr="38849B4C">
        <w:rPr>
          <w:rStyle w:val="normaltextrun"/>
          <w:rFonts w:asciiTheme="minorHAnsi" w:hAnsiTheme="minorHAnsi" w:cstheme="minorBidi"/>
          <w:sz w:val="22"/>
          <w:szCs w:val="22"/>
        </w:rPr>
        <w:t> At the 15-month follow up, we learned that 103 children had never been born (for example, because of miscarriages) or had died after birth. Therefore, the fielded sample for the kindergarten follow up includes 4,115 families. </w:t>
      </w:r>
      <w:r w:rsidRPr="38849B4C">
        <w:rPr>
          <w:rStyle w:val="eop"/>
          <w:rFonts w:asciiTheme="minorHAnsi" w:hAnsiTheme="minorHAnsi" w:cstheme="minorBidi"/>
          <w:sz w:val="22"/>
          <w:szCs w:val="22"/>
        </w:rPr>
        <w:t> </w:t>
      </w:r>
    </w:p>
    <w:p w:rsidR="003729E1" w:rsidP="0064198D" w:rsidRDefault="003729E1" w14:paraId="38A1D5F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64198D" w:rsidR="0064198D" w:rsidP="003729E1" w:rsidRDefault="0064198D" w14:paraId="7221AE71" w14:textId="2C4A4766">
      <w:pPr>
        <w:pStyle w:val="paragraph"/>
        <w:keepNext/>
        <w:spacing w:before="0" w:beforeAutospacing="0" w:after="0" w:afterAutospacing="0"/>
        <w:textAlignment w:val="baseline"/>
        <w:rPr>
          <w:rFonts w:asciiTheme="minorHAnsi" w:hAnsiTheme="minorHAnsi" w:cstheme="minorHAnsi"/>
          <w:sz w:val="22"/>
          <w:szCs w:val="22"/>
        </w:rPr>
      </w:pPr>
      <w:r w:rsidRPr="0064198D">
        <w:rPr>
          <w:rStyle w:val="normaltextrun"/>
          <w:rFonts w:asciiTheme="minorHAnsi" w:hAnsiTheme="minorHAnsi" w:cstheme="minorHAnsi"/>
          <w:sz w:val="22"/>
          <w:szCs w:val="22"/>
        </w:rPr>
        <w:lastRenderedPageBreak/>
        <w:t>Figure </w:t>
      </w:r>
      <w:r w:rsidRPr="00F878A2">
        <w:rPr>
          <w:rStyle w:val="normaltextrun"/>
          <w:rFonts w:asciiTheme="minorHAnsi" w:hAnsiTheme="minorHAnsi" w:cstheme="minorHAnsi"/>
          <w:sz w:val="22"/>
          <w:szCs w:val="22"/>
        </w:rPr>
        <w:t>B.</w:t>
      </w:r>
      <w:r w:rsidRPr="0064198D">
        <w:rPr>
          <w:rStyle w:val="normaltextrun"/>
          <w:rFonts w:asciiTheme="minorHAnsi" w:hAnsiTheme="minorHAnsi" w:cstheme="minorHAnsi"/>
          <w:sz w:val="22"/>
          <w:szCs w:val="22"/>
        </w:rPr>
        <w:t>1</w:t>
      </w:r>
      <w:r w:rsidRPr="0064198D">
        <w:rPr>
          <w:rStyle w:val="eop"/>
          <w:rFonts w:asciiTheme="minorHAnsi" w:hAnsiTheme="minorHAnsi" w:cstheme="minorHAnsi"/>
          <w:sz w:val="22"/>
          <w:szCs w:val="22"/>
        </w:rPr>
        <w:t> </w:t>
      </w:r>
    </w:p>
    <w:p w:rsidRPr="0064198D" w:rsidR="0064198D" w:rsidP="003729E1" w:rsidRDefault="0064198D" w14:paraId="112E22A2" w14:textId="77777777">
      <w:pPr>
        <w:pStyle w:val="paragraph"/>
        <w:keepNext/>
        <w:spacing w:before="0" w:beforeAutospacing="0" w:after="0" w:afterAutospacing="0"/>
        <w:jc w:val="center"/>
        <w:textAlignment w:val="baseline"/>
        <w:rPr>
          <w:rFonts w:asciiTheme="minorHAnsi" w:hAnsiTheme="minorHAnsi" w:cstheme="minorHAnsi"/>
          <w:sz w:val="22"/>
          <w:szCs w:val="22"/>
        </w:rPr>
      </w:pPr>
      <w:r w:rsidRPr="0064198D">
        <w:rPr>
          <w:rStyle w:val="normaltextrun"/>
          <w:rFonts w:asciiTheme="minorHAnsi" w:hAnsiTheme="minorHAnsi" w:cstheme="minorHAnsi"/>
          <w:sz w:val="22"/>
          <w:szCs w:val="22"/>
        </w:rPr>
        <w:t>MIHOPE Sample at Baseline, 15-month Follow Up, and Kindergarten Follow Up</w:t>
      </w:r>
      <w:r w:rsidRPr="0064198D">
        <w:rPr>
          <w:rStyle w:val="eop"/>
          <w:rFonts w:asciiTheme="minorHAnsi" w:hAnsiTheme="minorHAnsi" w:cstheme="minorHAnsi"/>
          <w:sz w:val="22"/>
          <w:szCs w:val="22"/>
        </w:rPr>
        <w:t> </w:t>
      </w:r>
    </w:p>
    <w:p w:rsidRPr="0064198D" w:rsidR="0064198D" w:rsidP="003729E1" w:rsidRDefault="0064198D" w14:paraId="31F364D0" w14:textId="49928018">
      <w:pPr>
        <w:pStyle w:val="paragraph"/>
        <w:keepNext/>
        <w:spacing w:before="0" w:beforeAutospacing="0" w:after="0" w:afterAutospacing="0"/>
        <w:textAlignment w:val="baseline"/>
        <w:rPr>
          <w:rFonts w:asciiTheme="minorHAnsi" w:hAnsiTheme="minorHAnsi" w:cstheme="minorHAnsi"/>
          <w:sz w:val="22"/>
          <w:szCs w:val="22"/>
        </w:rPr>
      </w:pPr>
    </w:p>
    <w:p w:rsidRPr="0064198D" w:rsidR="0064198D" w:rsidP="003729E1" w:rsidRDefault="0064198D" w14:paraId="616F4FBC" w14:textId="144328C7">
      <w:pPr>
        <w:pStyle w:val="paragraph"/>
        <w:keepNext/>
        <w:spacing w:before="0" w:beforeAutospacing="0" w:after="0" w:afterAutospacing="0"/>
        <w:jc w:val="center"/>
        <w:textAlignment w:val="baseline"/>
        <w:rPr>
          <w:rFonts w:asciiTheme="minorHAnsi" w:hAnsiTheme="minorHAnsi" w:cstheme="minorHAnsi"/>
          <w:sz w:val="22"/>
          <w:szCs w:val="22"/>
        </w:rPr>
      </w:pPr>
      <w:r w:rsidRPr="0064198D">
        <w:rPr>
          <w:rFonts w:asciiTheme="minorHAnsi" w:hAnsiTheme="minorHAnsi" w:eastAsiaTheme="minorHAnsi" w:cstheme="minorHAnsi"/>
          <w:noProof/>
          <w:sz w:val="22"/>
          <w:szCs w:val="22"/>
        </w:rPr>
        <w:drawing>
          <wp:inline distT="0" distB="0" distL="0" distR="0" wp14:anchorId="241D9406" wp14:editId="29649F62">
            <wp:extent cx="1840865" cy="3669665"/>
            <wp:effectExtent l="0" t="0" r="6985" b="698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3669665"/>
                    </a:xfrm>
                    <a:prstGeom prst="rect">
                      <a:avLst/>
                    </a:prstGeom>
                    <a:noFill/>
                    <a:ln>
                      <a:noFill/>
                    </a:ln>
                  </pic:spPr>
                </pic:pic>
              </a:graphicData>
            </a:graphic>
          </wp:inline>
        </w:drawing>
      </w:r>
      <w:r w:rsidRPr="0064198D">
        <w:rPr>
          <w:rStyle w:val="eop"/>
          <w:rFonts w:asciiTheme="minorHAnsi" w:hAnsiTheme="minorHAnsi" w:cstheme="minorHAnsi"/>
          <w:sz w:val="22"/>
          <w:szCs w:val="22"/>
        </w:rPr>
        <w:t> </w:t>
      </w:r>
    </w:p>
    <w:p w:rsidRPr="0064198D" w:rsidR="0064198D" w:rsidP="0064198D" w:rsidRDefault="0064198D" w14:paraId="0652C6C7" w14:textId="0138E8B4">
      <w:pPr>
        <w:pStyle w:val="paragraph"/>
        <w:spacing w:before="0" w:beforeAutospacing="0" w:after="0" w:afterAutospacing="0"/>
        <w:textAlignment w:val="baseline"/>
        <w:rPr>
          <w:rFonts w:asciiTheme="minorHAnsi" w:hAnsiTheme="minorHAnsi" w:cstheme="minorHAnsi"/>
          <w:sz w:val="22"/>
          <w:szCs w:val="22"/>
        </w:rPr>
      </w:pPr>
    </w:p>
    <w:p w:rsidRPr="0064198D" w:rsidR="0064198D" w:rsidP="0064198D" w:rsidRDefault="0064198D" w14:paraId="15DD3DAF" w14:textId="26DF8A6D">
      <w:pPr>
        <w:pStyle w:val="paragraph"/>
        <w:spacing w:before="0" w:beforeAutospacing="0" w:after="0" w:afterAutospacing="0"/>
        <w:textAlignment w:val="baseline"/>
        <w:rPr>
          <w:rFonts w:asciiTheme="minorHAnsi" w:hAnsiTheme="minorHAnsi" w:cstheme="minorHAnsi"/>
          <w:sz w:val="22"/>
          <w:szCs w:val="22"/>
        </w:rPr>
      </w:pPr>
    </w:p>
    <w:p w:rsidRPr="001A59B6" w:rsidR="00A42C71" w:rsidP="00B152C6" w:rsidRDefault="00A42C71" w14:paraId="2DAEC0F7" w14:textId="77777777">
      <w:pPr>
        <w:autoSpaceDE w:val="0"/>
        <w:autoSpaceDN w:val="0"/>
        <w:adjustRightInd w:val="0"/>
        <w:spacing w:after="0" w:line="240" w:lineRule="auto"/>
        <w:contextualSpacing/>
        <w:rPr>
          <w:rFonts w:eastAsia="Times New Roman"/>
          <w:color w:val="000000"/>
        </w:rPr>
      </w:pPr>
    </w:p>
    <w:p w:rsidRPr="001A59B6" w:rsidR="00A42C71" w:rsidP="00B152C6" w:rsidRDefault="00A42C71" w14:paraId="242D83A5" w14:textId="77777777">
      <w:pPr>
        <w:autoSpaceDE w:val="0"/>
        <w:autoSpaceDN w:val="0"/>
        <w:adjustRightInd w:val="0"/>
        <w:spacing w:after="60" w:line="240" w:lineRule="auto"/>
        <w:contextualSpacing/>
        <w:rPr>
          <w:rFonts w:eastAsia="Times New Roman"/>
          <w:i/>
          <w:color w:val="000000"/>
        </w:rPr>
      </w:pPr>
      <w:r w:rsidRPr="015964F0">
        <w:rPr>
          <w:rFonts w:eastAsia="Times New Roman"/>
          <w:i/>
          <w:iCs/>
          <w:color w:val="000000" w:themeColor="text1"/>
        </w:rPr>
        <w:t>Sampling and Site Selection</w:t>
      </w:r>
    </w:p>
    <w:p w:rsidR="000B2301" w:rsidP="000B2301" w:rsidRDefault="2FF99C14" w14:paraId="199438F5" w14:textId="6416F992">
      <w:pPr>
        <w:autoSpaceDE w:val="0"/>
        <w:autoSpaceDN w:val="0"/>
        <w:adjustRightInd w:val="0"/>
        <w:spacing w:after="0" w:line="240" w:lineRule="auto"/>
        <w:contextualSpacing/>
      </w:pPr>
      <w:r>
        <w:t>Local sites meeting several criteria were chosen to participate in the study: (1) operating programs that existed for at least two years by the time of study recruitment,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w:t>
      </w:r>
      <w:r w:rsidR="00CE0804">
        <w:t xml:space="preserve"> </w:t>
      </w:r>
    </w:p>
    <w:p w:rsidR="000B2301" w:rsidP="000B2301" w:rsidRDefault="000B2301" w14:paraId="1B8F857B" w14:textId="77777777">
      <w:pPr>
        <w:autoSpaceDE w:val="0"/>
        <w:autoSpaceDN w:val="0"/>
        <w:adjustRightInd w:val="0"/>
        <w:spacing w:after="0" w:line="240" w:lineRule="auto"/>
        <w:contextualSpacing/>
      </w:pPr>
    </w:p>
    <w:p w:rsidRPr="001A59B6" w:rsidR="00AE2944" w:rsidP="0038430E" w:rsidRDefault="006A99BA" w14:paraId="67ED968C" w14:textId="17ED5AAE">
      <w:pPr>
        <w:autoSpaceDE w:val="0"/>
        <w:autoSpaceDN w:val="0"/>
        <w:adjustRightInd w:val="0"/>
        <w:spacing w:after="0" w:line="240" w:lineRule="auto"/>
        <w:contextualSpacing/>
      </w:pPr>
      <w:r>
        <w:t>To estimate the effects of home visiting on family outcomes, MIHOPE enrolled over 4,200 families across 88 sites in 12 states. Families were eligible for the study if they included a pregnant woman or an infant under six months old and the mother was at least 15 years old at the time of study entry. Families were recruited into the study by Mathematica’s survey research staff, who visited families to obtain informed consent when home visitors determined whether a family was eligible for the study or soon after that determination had been made.</w:t>
      </w:r>
      <w:r w:rsidR="07C75B22">
        <w:t xml:space="preserve"> For </w:t>
      </w:r>
      <w:r w:rsidR="11A098D7">
        <w:t xml:space="preserve">state </w:t>
      </w:r>
      <w:r w:rsidR="07C75B22">
        <w:t xml:space="preserve">child welfare records, we are following up with 11 of the 12 original states </w:t>
      </w:r>
      <w:r w:rsidR="4DD9A186">
        <w:t xml:space="preserve">where MIHOPE enrolled participants </w:t>
      </w:r>
      <w:r w:rsidR="07C75B22">
        <w:t>due t</w:t>
      </w:r>
      <w:r w:rsidR="7CAE3577">
        <w:t xml:space="preserve">o </w:t>
      </w:r>
      <w:r w:rsidR="3C2B4462">
        <w:t>the California IRB</w:t>
      </w:r>
      <w:r w:rsidR="3ED340E5">
        <w:t xml:space="preserve"> not approving the collection of child welfare records</w:t>
      </w:r>
      <w:r w:rsidR="5847BA01">
        <w:t xml:space="preserve"> from the state</w:t>
      </w:r>
      <w:r w:rsidR="3ED340E5">
        <w:t xml:space="preserve">. </w:t>
      </w:r>
    </w:p>
    <w:p w:rsidR="38849B4C" w:rsidP="38849B4C" w:rsidRDefault="38849B4C" w14:paraId="6DCCC372" w14:textId="7FE213A0">
      <w:pPr>
        <w:spacing w:after="0" w:line="240" w:lineRule="auto"/>
      </w:pPr>
    </w:p>
    <w:p w:rsidR="3B49C6BD" w:rsidP="38849B4C" w:rsidRDefault="3B49C6BD" w14:paraId="2BEC8F8D" w14:textId="0AAA0417">
      <w:pPr>
        <w:spacing w:after="0" w:line="240" w:lineRule="auto"/>
        <w:rPr>
          <w:rFonts w:eastAsia="Times New Roman"/>
          <w:color w:val="000000" w:themeColor="text1"/>
        </w:rPr>
      </w:pPr>
      <w:r w:rsidRPr="38849B4C">
        <w:rPr>
          <w:rFonts w:eastAsia="Times New Roman"/>
          <w:color w:val="000000" w:themeColor="text1"/>
        </w:rPr>
        <w:t>For power calculations, see Appendix K.</w:t>
      </w:r>
    </w:p>
    <w:p w:rsidR="38849B4C" w:rsidP="38849B4C" w:rsidRDefault="38849B4C" w14:paraId="381B3EF0" w14:textId="6BA0DC0F">
      <w:pPr>
        <w:spacing w:after="0" w:line="240" w:lineRule="auto"/>
      </w:pPr>
    </w:p>
    <w:p w:rsidR="00C92057" w:rsidP="38849B4C" w:rsidRDefault="00C92057" w14:paraId="15272044" w14:textId="3C7279A4">
      <w:pPr>
        <w:spacing w:after="0" w:line="240" w:lineRule="auto"/>
      </w:pPr>
      <w:r>
        <w:lastRenderedPageBreak/>
        <w:t>We have c</w:t>
      </w:r>
      <w:r w:rsidR="001A2C76">
        <w:t>ompleted</w:t>
      </w:r>
      <w:r>
        <w:t xml:space="preserve"> </w:t>
      </w:r>
      <w:r w:rsidR="001A2C76">
        <w:t>the direct kindergarten</w:t>
      </w:r>
      <w:r>
        <w:t xml:space="preserve"> data collection with</w:t>
      </w:r>
      <w:r w:rsidR="001A2C76">
        <w:t xml:space="preserve"> the</w:t>
      </w:r>
      <w:r>
        <w:t xml:space="preserve"> two cohorts of participants who entered kindergarten in the 2018-2019 and the 2019-2020 school year</w:t>
      </w:r>
      <w:r w:rsidR="001A2C76">
        <w:t xml:space="preserve">s, though administrative data collection for these participants is still ongoing. </w:t>
      </w:r>
    </w:p>
    <w:p w:rsidR="3575728A" w:rsidP="00B152C6" w:rsidRDefault="3575728A" w14:paraId="6DB91C00" w14:textId="2D57382C">
      <w:pPr>
        <w:spacing w:after="0" w:line="240" w:lineRule="auto"/>
      </w:pPr>
    </w:p>
    <w:p w:rsidR="00A42C71" w:rsidP="00E904EA" w:rsidRDefault="00A42C71" w14:paraId="39D4A6AF" w14:textId="33069B00">
      <w:pPr>
        <w:keepNext/>
        <w:autoSpaceDE w:val="0"/>
        <w:autoSpaceDN w:val="0"/>
        <w:adjustRightInd w:val="0"/>
        <w:spacing w:after="120" w:line="240" w:lineRule="auto"/>
        <w:rPr>
          <w:rFonts w:eastAsia="Times New Roman"/>
          <w:b/>
          <w:bCs/>
          <w:color w:val="000000" w:themeColor="text1"/>
        </w:rPr>
      </w:pPr>
      <w:r w:rsidRPr="015964F0">
        <w:rPr>
          <w:rFonts w:eastAsia="Times New Roman"/>
          <w:b/>
          <w:bCs/>
          <w:color w:val="000000" w:themeColor="text1"/>
        </w:rPr>
        <w:t>B3.</w:t>
      </w:r>
      <w:r>
        <w:tab/>
      </w:r>
      <w:r w:rsidRPr="015964F0">
        <w:rPr>
          <w:rFonts w:eastAsia="Times New Roman"/>
          <w:b/>
          <w:bCs/>
          <w:color w:val="000000" w:themeColor="text1"/>
        </w:rPr>
        <w:t>Design of Data Collection Instruments</w:t>
      </w:r>
    </w:p>
    <w:p w:rsidRPr="001A59B6" w:rsidR="00A42C71" w:rsidP="00267B4D" w:rsidRDefault="00A42C71" w14:paraId="2E0B6BE8" w14:textId="071A2085">
      <w:pPr>
        <w:autoSpaceDE w:val="0"/>
        <w:autoSpaceDN w:val="0"/>
        <w:adjustRightInd w:val="0"/>
        <w:spacing w:after="60" w:line="240" w:lineRule="auto"/>
        <w:rPr>
          <w:rFonts w:eastAsia="Times New Roman"/>
          <w:i/>
          <w:iCs/>
          <w:color w:val="000000"/>
        </w:rPr>
      </w:pPr>
      <w:r w:rsidRPr="5FD2BE4C">
        <w:rPr>
          <w:rFonts w:eastAsia="Times New Roman"/>
          <w:i/>
          <w:iCs/>
          <w:color w:val="000000" w:themeColor="text1"/>
        </w:rPr>
        <w:t>Development of Data Collection Instruments</w:t>
      </w:r>
    </w:p>
    <w:p w:rsidR="557B17C4" w:rsidP="00614F13" w:rsidRDefault="557B17C4" w14:paraId="08498C7C" w14:textId="7A305629">
      <w:pPr>
        <w:spacing w:after="0" w:line="240" w:lineRule="auto"/>
        <w:rPr>
          <w:rFonts w:eastAsiaTheme="minorEastAsia"/>
          <w:i/>
          <w:iCs/>
          <w:color w:val="000000" w:themeColor="text1"/>
        </w:rPr>
      </w:pPr>
      <w:r w:rsidRPr="5FD2BE4C">
        <w:rPr>
          <w:rFonts w:eastAsiaTheme="minorEastAsia"/>
          <w:color w:val="000000" w:themeColor="text1"/>
        </w:rPr>
        <w:t>The MIHOPE-</w:t>
      </w:r>
      <w:r w:rsidRPr="5FD2BE4C" w:rsidR="1081CBDF">
        <w:rPr>
          <w:rFonts w:eastAsiaTheme="minorEastAsia"/>
          <w:color w:val="000000" w:themeColor="text1"/>
        </w:rPr>
        <w:t>K</w:t>
      </w:r>
      <w:r w:rsidRPr="5FD2BE4C">
        <w:rPr>
          <w:rFonts w:eastAsiaTheme="minorEastAsia"/>
          <w:color w:val="000000" w:themeColor="text1"/>
        </w:rPr>
        <w:t xml:space="preserve"> data collection instruments </w:t>
      </w:r>
      <w:r w:rsidRPr="5FD2BE4C" w:rsidR="27398B84">
        <w:rPr>
          <w:rFonts w:eastAsiaTheme="minorEastAsia"/>
          <w:color w:val="000000" w:themeColor="text1"/>
        </w:rPr>
        <w:t>were developed to understand the effects of home visiting programs on parent and child outcomes, both overall and for key subgroups of families</w:t>
      </w:r>
      <w:r w:rsidRPr="5FD2BE4C" w:rsidR="1592AC0D">
        <w:rPr>
          <w:rFonts w:eastAsiaTheme="minorEastAsia"/>
          <w:color w:val="000000" w:themeColor="text1"/>
        </w:rPr>
        <w:t xml:space="preserve"> (see B1. </w:t>
      </w:r>
      <w:r w:rsidRPr="5FD2BE4C" w:rsidR="1592AC0D">
        <w:rPr>
          <w:rFonts w:eastAsiaTheme="minorEastAsia"/>
          <w:i/>
          <w:iCs/>
          <w:color w:val="000000" w:themeColor="text1"/>
        </w:rPr>
        <w:t>Study Objectives</w:t>
      </w:r>
      <w:r w:rsidRPr="5FD2BE4C" w:rsidR="1592AC0D">
        <w:rPr>
          <w:rFonts w:eastAsiaTheme="minorEastAsia"/>
          <w:color w:val="000000" w:themeColor="text1"/>
        </w:rPr>
        <w:t xml:space="preserve">). </w:t>
      </w:r>
    </w:p>
    <w:p w:rsidR="5FD2BE4C" w:rsidP="00614F13" w:rsidRDefault="5FD2BE4C" w14:paraId="35526357" w14:textId="1E9C93F3">
      <w:pPr>
        <w:spacing w:after="0" w:line="240" w:lineRule="auto"/>
        <w:rPr>
          <w:rFonts w:eastAsiaTheme="minorEastAsia"/>
          <w:color w:val="000000" w:themeColor="text1"/>
        </w:rPr>
      </w:pPr>
    </w:p>
    <w:p w:rsidRPr="00910E1C" w:rsidR="65BCBFCB" w:rsidP="00E904EA" w:rsidRDefault="65BCBFCB" w14:paraId="23912368" w14:textId="51DFD227">
      <w:pPr>
        <w:spacing w:after="120" w:line="240" w:lineRule="auto"/>
        <w:rPr>
          <w:rFonts w:eastAsiaTheme="minorEastAsia"/>
          <w:b/>
          <w:bCs/>
          <w:u w:val="single"/>
        </w:rPr>
      </w:pPr>
      <w:r w:rsidRPr="00910E1C">
        <w:rPr>
          <w:rFonts w:eastAsiaTheme="minorEastAsia"/>
          <w:b/>
          <w:bCs/>
          <w:u w:val="single"/>
        </w:rPr>
        <w:t>Structured interview with caregivers</w:t>
      </w:r>
    </w:p>
    <w:p w:rsidRPr="00910E1C" w:rsidR="65BCBFCB" w:rsidP="38849B4C" w:rsidRDefault="4DEF3913" w14:paraId="12069577" w14:textId="0DB25C08">
      <w:pPr>
        <w:spacing w:line="240" w:lineRule="auto"/>
        <w:rPr>
          <w:rFonts w:eastAsiaTheme="minorEastAsia"/>
        </w:rPr>
      </w:pPr>
      <w:r w:rsidRPr="38849B4C">
        <w:rPr>
          <w:rFonts w:eastAsiaTheme="minorEastAsia"/>
        </w:rPr>
        <w:t>The structured interview with caregivers (</w:t>
      </w:r>
      <w:r w:rsidRPr="38849B4C" w:rsidR="3F40D750">
        <w:rPr>
          <w:rFonts w:eastAsiaTheme="minorEastAsia"/>
        </w:rPr>
        <w:t>Instrument 1</w:t>
      </w:r>
      <w:r w:rsidRPr="38849B4C">
        <w:rPr>
          <w:rFonts w:eastAsiaTheme="minorEastAsia"/>
        </w:rPr>
        <w:t xml:space="preserve">) </w:t>
      </w:r>
      <w:r w:rsidRPr="38849B4C" w:rsidR="370884C5">
        <w:rPr>
          <w:rFonts w:eastAsiaTheme="minorEastAsia"/>
        </w:rPr>
        <w:t>relays</w:t>
      </w:r>
      <w:r w:rsidRPr="38849B4C">
        <w:rPr>
          <w:rFonts w:eastAsiaTheme="minorEastAsia"/>
        </w:rPr>
        <w:t xml:space="preserve"> information on several domains: child health; child development and school performance; relationships and father involvement; maternal health and well-being; parenting practices; intimate partner violence; child maltreatment; family economic self-sufficiency, and the caregiver’s adverse childhood experiences. Interview questions primarily focus on:</w:t>
      </w:r>
    </w:p>
    <w:p w:rsidR="65BCBFCB" w:rsidP="00267B4D" w:rsidRDefault="65BCBFCB" w14:paraId="2E514373" w14:textId="15631DA0">
      <w:pPr>
        <w:pStyle w:val="ListParagraph"/>
        <w:numPr>
          <w:ilvl w:val="0"/>
          <w:numId w:val="2"/>
        </w:numPr>
        <w:spacing w:line="240" w:lineRule="auto"/>
        <w:rPr>
          <w:rFonts w:eastAsiaTheme="minorEastAsia"/>
        </w:rPr>
      </w:pPr>
      <w:r w:rsidRPr="00910E1C">
        <w:rPr>
          <w:rFonts w:eastAsiaTheme="minorEastAsia"/>
        </w:rPr>
        <w:t>outcomes for which previous studies of home visiting have found effects,</w:t>
      </w:r>
    </w:p>
    <w:p w:rsidR="65BCBFCB" w:rsidP="00267B4D" w:rsidRDefault="65BCBFCB" w14:paraId="37BA6FC8" w14:textId="2486E29D">
      <w:pPr>
        <w:pStyle w:val="ListParagraph"/>
        <w:numPr>
          <w:ilvl w:val="0"/>
          <w:numId w:val="2"/>
        </w:numPr>
        <w:spacing w:line="240" w:lineRule="auto"/>
        <w:rPr>
          <w:rFonts w:eastAsiaTheme="minorEastAsia"/>
        </w:rPr>
      </w:pPr>
      <w:r w:rsidRPr="00910E1C">
        <w:rPr>
          <w:rFonts w:eastAsiaTheme="minorEastAsia"/>
        </w:rPr>
        <w:t xml:space="preserve">outcomes with the greatest potential to be linked to long-term economic benefits </w:t>
      </w:r>
    </w:p>
    <w:p w:rsidR="65BCBFCB" w:rsidP="00267B4D" w:rsidRDefault="65BCBFCB" w14:paraId="02AA27DD" w14:textId="7E6A0FDA">
      <w:pPr>
        <w:pStyle w:val="ListParagraph"/>
        <w:numPr>
          <w:ilvl w:val="0"/>
          <w:numId w:val="2"/>
        </w:numPr>
        <w:spacing w:line="240" w:lineRule="auto"/>
        <w:rPr>
          <w:rFonts w:eastAsiaTheme="minorEastAsia"/>
        </w:rPr>
      </w:pPr>
      <w:r w:rsidRPr="00910E1C">
        <w:rPr>
          <w:rFonts w:eastAsiaTheme="minorEastAsia"/>
        </w:rPr>
        <w:t>outcomes that are measures of adverse childhood experiences (ACEs), which are important predictors of poorer socioeconomic and health outcomes as children get older, and</w:t>
      </w:r>
    </w:p>
    <w:p w:rsidR="65BCBFCB" w:rsidP="00267B4D" w:rsidRDefault="65BCBFCB" w14:paraId="262DA5D8" w14:textId="5F53D1C2">
      <w:pPr>
        <w:pStyle w:val="ListParagraph"/>
        <w:numPr>
          <w:ilvl w:val="0"/>
          <w:numId w:val="2"/>
        </w:numPr>
        <w:spacing w:line="240" w:lineRule="auto"/>
        <w:rPr>
          <w:rFonts w:eastAsiaTheme="minorEastAsia"/>
        </w:rPr>
      </w:pPr>
      <w:r w:rsidRPr="00910E1C">
        <w:rPr>
          <w:rFonts w:eastAsiaTheme="minorEastAsia"/>
        </w:rPr>
        <w:t>measures that are key mediators of longer-term outcomes.</w:t>
      </w:r>
      <w:r w:rsidRPr="00910E1C" w:rsidR="79A12D5C">
        <w:rPr>
          <w:rFonts w:eastAsiaTheme="minorEastAsia"/>
        </w:rPr>
        <w:t xml:space="preserve"> </w:t>
      </w:r>
      <w:r w:rsidRPr="00910E1C">
        <w:rPr>
          <w:rFonts w:eastAsiaTheme="minorEastAsia"/>
        </w:rPr>
        <w:t xml:space="preserve">The information collected from this interview will not be available from other sources (such as administrative records). </w:t>
      </w:r>
    </w:p>
    <w:p w:rsidRPr="00484993" w:rsidR="5FD2BE4C" w:rsidP="38849B4C" w:rsidRDefault="4DEF3913" w14:paraId="50E1BC15" w14:textId="19646299">
      <w:pPr>
        <w:spacing w:after="60" w:line="240" w:lineRule="auto"/>
        <w:rPr>
          <w:rFonts w:eastAsiaTheme="minorEastAsia"/>
        </w:rPr>
      </w:pPr>
      <w:r w:rsidRPr="38849B4C">
        <w:rPr>
          <w:rFonts w:eastAsiaTheme="minorEastAsia"/>
        </w:rPr>
        <w:t xml:space="preserve">Table </w:t>
      </w:r>
      <w:r w:rsidRPr="38849B4C" w:rsidR="3571912E">
        <w:rPr>
          <w:rFonts w:eastAsiaTheme="minorEastAsia"/>
        </w:rPr>
        <w:t>B</w:t>
      </w:r>
      <w:r w:rsidRPr="38849B4C">
        <w:rPr>
          <w:rFonts w:eastAsiaTheme="minorEastAsia"/>
        </w:rPr>
        <w:t xml:space="preserve">.1 lists the constructs that </w:t>
      </w:r>
      <w:r w:rsidRPr="38849B4C" w:rsidR="0BC189D4">
        <w:rPr>
          <w:rFonts w:eastAsiaTheme="minorEastAsia"/>
        </w:rPr>
        <w:t>are included</w:t>
      </w:r>
      <w:r w:rsidRPr="38849B4C">
        <w:rPr>
          <w:rFonts w:eastAsiaTheme="minorEastAsia"/>
        </w:rPr>
        <w:t xml:space="preserve"> in these various domains and the </w:t>
      </w:r>
      <w:r w:rsidRPr="38849B4C" w:rsidR="0BC189D4">
        <w:rPr>
          <w:rFonts w:eastAsiaTheme="minorEastAsia"/>
        </w:rPr>
        <w:t xml:space="preserve">associated </w:t>
      </w:r>
      <w:r w:rsidRPr="38849B4C">
        <w:rPr>
          <w:rFonts w:eastAsiaTheme="minorEastAsia"/>
        </w:rPr>
        <w:t>measures.</w:t>
      </w:r>
    </w:p>
    <w:p w:rsidRPr="001A59B6" w:rsidR="00A42C71" w:rsidP="00267B4D" w:rsidRDefault="00A42C71" w14:paraId="3ADE9184" w14:textId="1DD10D2F">
      <w:pPr>
        <w:autoSpaceDE w:val="0"/>
        <w:autoSpaceDN w:val="0"/>
        <w:adjustRightInd w:val="0"/>
        <w:spacing w:after="60" w:line="240" w:lineRule="auto"/>
        <w:rPr>
          <w:rFonts w:eastAsia="Times New Roman"/>
          <w:i/>
          <w:iCs/>
          <w:color w:val="000000" w:themeColor="text1"/>
        </w:rPr>
      </w:pPr>
    </w:p>
    <w:p w:rsidRPr="00614F13" w:rsidR="00A42C71" w:rsidP="00614F13" w:rsidRDefault="45F7D641" w14:paraId="2424986C" w14:textId="0B168E51">
      <w:pPr>
        <w:autoSpaceDE w:val="0"/>
        <w:autoSpaceDN w:val="0"/>
        <w:adjustRightInd w:val="0"/>
        <w:spacing w:before="40" w:after="40" w:line="240" w:lineRule="auto"/>
        <w:jc w:val="center"/>
        <w:rPr>
          <w:rFonts w:eastAsiaTheme="minorEastAsia"/>
          <w:b/>
          <w:bCs/>
          <w:sz w:val="20"/>
          <w:szCs w:val="20"/>
        </w:rPr>
      </w:pPr>
      <w:r w:rsidRPr="00614F13">
        <w:rPr>
          <w:rFonts w:eastAsiaTheme="minorEastAsia"/>
          <w:b/>
          <w:bCs/>
          <w:sz w:val="20"/>
          <w:szCs w:val="20"/>
        </w:rPr>
        <w:t xml:space="preserve">Table </w:t>
      </w:r>
      <w:r w:rsidRPr="00614F13" w:rsidR="3BD31E5F">
        <w:rPr>
          <w:rFonts w:eastAsiaTheme="minorEastAsia"/>
          <w:b/>
          <w:bCs/>
          <w:sz w:val="20"/>
          <w:szCs w:val="20"/>
        </w:rPr>
        <w:t>B</w:t>
      </w:r>
      <w:r w:rsidRPr="00614F13">
        <w:rPr>
          <w:rFonts w:eastAsiaTheme="minorEastAsia"/>
          <w:b/>
          <w:bCs/>
          <w:sz w:val="20"/>
          <w:szCs w:val="20"/>
        </w:rPr>
        <w:t>.1</w:t>
      </w:r>
    </w:p>
    <w:tbl>
      <w:tblPr>
        <w:tblW w:w="0" w:type="auto"/>
        <w:tblInd w:w="135" w:type="dxa"/>
        <w:tblLayout w:type="fixed"/>
        <w:tblLook w:val="04A0" w:firstRow="1" w:lastRow="0" w:firstColumn="1" w:lastColumn="0" w:noHBand="0" w:noVBand="1"/>
      </w:tblPr>
      <w:tblGrid>
        <w:gridCol w:w="4140"/>
        <w:gridCol w:w="4965"/>
      </w:tblGrid>
      <w:tr w:rsidRPr="006A04C2" w:rsidR="3A9F1708" w:rsidTr="00910E1C" w14:paraId="08D684BA" w14:textId="77777777">
        <w:trPr>
          <w:trHeight w:val="300"/>
        </w:trPr>
        <w:tc>
          <w:tcPr>
            <w:tcW w:w="4140" w:type="dxa"/>
            <w:tcBorders>
              <w:top w:val="single" w:color="auto" w:sz="8" w:space="0"/>
              <w:left w:val="single" w:color="auto" w:sz="8" w:space="0"/>
              <w:bottom w:val="single" w:color="auto" w:sz="12" w:space="0"/>
              <w:right w:val="single" w:color="auto" w:sz="8" w:space="0"/>
            </w:tcBorders>
            <w:vAlign w:val="center"/>
          </w:tcPr>
          <w:p w:rsidRPr="00614F13" w:rsidR="3A9F1708" w:rsidP="00614F13" w:rsidRDefault="3A9F1708" w14:paraId="315E6419" w14:textId="001CB15E">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Construct</w:t>
            </w:r>
          </w:p>
        </w:tc>
        <w:tc>
          <w:tcPr>
            <w:tcW w:w="4965" w:type="dxa"/>
            <w:tcBorders>
              <w:top w:val="single" w:color="auto" w:sz="8" w:space="0"/>
              <w:left w:val="single" w:color="auto" w:sz="8" w:space="0"/>
              <w:bottom w:val="single" w:color="auto" w:sz="12" w:space="0"/>
              <w:right w:val="single" w:color="auto" w:sz="8" w:space="0"/>
            </w:tcBorders>
            <w:vAlign w:val="center"/>
          </w:tcPr>
          <w:p w:rsidRPr="00614F13" w:rsidR="3A9F1708" w:rsidP="00614F13" w:rsidRDefault="3A9F1708" w14:paraId="0E332A96" w14:textId="31E24C81">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Scale name (if applicable)</w:t>
            </w:r>
          </w:p>
        </w:tc>
      </w:tr>
      <w:tr w:rsidRPr="006A04C2" w:rsidR="3A9F1708" w:rsidTr="00910E1C" w14:paraId="523DC28F" w14:textId="77777777">
        <w:trPr>
          <w:trHeight w:val="300"/>
        </w:trPr>
        <w:tc>
          <w:tcPr>
            <w:tcW w:w="9105" w:type="dxa"/>
            <w:gridSpan w:val="2"/>
            <w:tcBorders>
              <w:top w:val="single" w:color="auto" w:sz="12" w:space="0"/>
              <w:left w:val="single" w:color="auto" w:sz="8" w:space="0"/>
              <w:bottom w:val="single" w:color="auto" w:sz="8" w:space="0"/>
              <w:right w:val="single" w:color="auto" w:sz="8" w:space="0"/>
            </w:tcBorders>
            <w:vAlign w:val="center"/>
          </w:tcPr>
          <w:p w:rsidRPr="00614F13" w:rsidR="3A9F1708" w:rsidP="00614F13" w:rsidRDefault="3A9F1708" w14:paraId="216A7B4D" w14:textId="1C33BA97">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Child development and school performance</w:t>
            </w:r>
          </w:p>
        </w:tc>
      </w:tr>
      <w:tr w:rsidRPr="006A04C2" w:rsidR="3A9F1708" w:rsidTr="00910E1C" w14:paraId="013958B8"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2B90C21" w14:textId="6CDE4CF5">
            <w:pPr>
              <w:tabs>
                <w:tab w:val="left" w:pos="720"/>
              </w:tabs>
              <w:spacing w:before="40" w:after="40" w:line="240" w:lineRule="auto"/>
              <w:rPr>
                <w:rFonts w:eastAsiaTheme="minorEastAsia"/>
                <w:color w:val="000000" w:themeColor="text1"/>
                <w:sz w:val="20"/>
                <w:szCs w:val="20"/>
              </w:rPr>
            </w:pPr>
            <w:proofErr w:type="gramStart"/>
            <w:r w:rsidRPr="00614F13">
              <w:rPr>
                <w:rFonts w:eastAsiaTheme="minorEastAsia"/>
                <w:color w:val="000000" w:themeColor="text1"/>
                <w:sz w:val="20"/>
                <w:szCs w:val="20"/>
              </w:rPr>
              <w:t>Child care</w:t>
            </w:r>
            <w:proofErr w:type="gramEnd"/>
            <w:r w:rsidRPr="00614F13">
              <w:rPr>
                <w:rFonts w:eastAsiaTheme="minorEastAsia"/>
                <w:color w:val="000000" w:themeColor="text1"/>
                <w:sz w:val="20"/>
                <w:szCs w:val="20"/>
              </w:rPr>
              <w:t xml:space="preserve"> setting before kindergarten</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42552DB1" w14:textId="73E7099A">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6F64E178"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B6BD9B3" w14:textId="3DC63CDA">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Social-emotional skills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3B68A7E" w14:textId="794068E7">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Social Skills Improvement System (SSIS)</w:t>
            </w:r>
          </w:p>
        </w:tc>
      </w:tr>
      <w:tr w:rsidRPr="006A04C2" w:rsidR="3A9F1708" w:rsidTr="00910E1C" w14:paraId="5A9C6D69"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911172A" w14:textId="0A8A3C1A">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Behavior problems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F141C9A" w14:textId="50BF3E31">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Social Skills Improvement System (SSIS)</w:t>
            </w:r>
          </w:p>
        </w:tc>
      </w:tr>
      <w:tr w:rsidRPr="006A04C2" w:rsidR="3A9F1708" w:rsidTr="00910E1C" w14:paraId="43ADF4ED"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18ABA4E" w14:textId="437BEC0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Early intervention services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00DD94C1" w14:textId="69C67FD4">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321E0956" w14:textId="77777777">
        <w:trPr>
          <w:trHeight w:val="27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3F34E56" w14:textId="7854273F">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Social support and relationships</w:t>
            </w:r>
          </w:p>
        </w:tc>
      </w:tr>
      <w:tr w:rsidRPr="006A04C2" w:rsidR="3A9F1708" w:rsidTr="00910E1C" w14:paraId="072E61EE"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B46A833" w14:textId="5A0EEE91">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Relationship and marital status</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3B261EF0" w14:textId="54CB156E">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04898E64"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B307F30" w14:textId="7CB02FA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Relationship with child’s biological father</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8878E18" w14:textId="6346052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39C6F075"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06DDAB06" w14:textId="57745AC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Biological father’s involvement</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0836BB50" w14:textId="7DDF1E01">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Maternal Social Support Index</w:t>
            </w:r>
          </w:p>
        </w:tc>
      </w:tr>
      <w:tr w:rsidRPr="006A04C2" w:rsidR="3A9F1708" w:rsidTr="00910E1C" w14:paraId="1FE2D346"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B15EE02" w14:textId="6DA7FA52">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Caregiver-child separations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EEDEA08" w14:textId="5B7D658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66C88E82" w14:textId="77777777">
        <w:trPr>
          <w:trHeight w:val="27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4250F873" w14:textId="2CDCD16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Social support</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0469CE0" w14:textId="0F6B268C">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Perceived Social Support Measure</w:t>
            </w:r>
          </w:p>
        </w:tc>
      </w:tr>
      <w:tr w:rsidRPr="006A04C2" w:rsidR="3A9F1708" w:rsidTr="00910E1C" w14:paraId="1A61EFC7" w14:textId="77777777">
        <w:trPr>
          <w:trHeight w:val="33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062EFEFF" w14:textId="60FDD7B9">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Intimate partner violence</w:t>
            </w:r>
          </w:p>
        </w:tc>
      </w:tr>
      <w:tr w:rsidRPr="006A04C2" w:rsidR="3A9F1708" w:rsidTr="00910E1C" w14:paraId="30D55799" w14:textId="77777777">
        <w:trPr>
          <w:trHeight w:val="51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1698A9B" w14:textId="4E06850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Women’s experience of battering</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1C63C7A8" w14:textId="6944B6C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Women’s Experience with Battering Scale (WEB)</w:t>
            </w:r>
          </w:p>
        </w:tc>
      </w:tr>
      <w:tr w:rsidRPr="006A04C2" w:rsidR="3A9F1708" w:rsidTr="00910E1C" w14:paraId="572DE3FB"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747B392" w14:textId="46668509">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Physical assault: perpetration and victimization</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BF75C2E" w14:textId="3D200D69">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Conflict Tactics Scale (CTS2)</w:t>
            </w:r>
          </w:p>
        </w:tc>
      </w:tr>
      <w:tr w:rsidRPr="006A04C2" w:rsidR="3A9F1708" w:rsidTr="00910E1C" w14:paraId="6A737F1B"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E0E3D2E" w14:textId="6ADCCF8E">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lastRenderedPageBreak/>
              <w:t>Family conflict</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3EFD746" w14:textId="1C700100">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Family Environment Scale</w:t>
            </w:r>
          </w:p>
        </w:tc>
      </w:tr>
      <w:tr w:rsidRPr="006A04C2" w:rsidR="3A9F1708" w:rsidTr="00910E1C" w14:paraId="68354EAB" w14:textId="77777777">
        <w:trPr>
          <w:trHeight w:val="255"/>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F53032E" w14:textId="44C47D01">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Parenting</w:t>
            </w:r>
          </w:p>
        </w:tc>
      </w:tr>
      <w:tr w:rsidRPr="006A04C2" w:rsidR="3A9F1708" w:rsidTr="00910E1C" w14:paraId="01136F07" w14:textId="77777777">
        <w:trPr>
          <w:trHeight w:val="43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AE7FCA4" w14:textId="341B7E11">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Learning environment: Home literacy environment</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5D6993BE" w14:textId="01F805E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58112462" w14:textId="77777777">
        <w:trPr>
          <w:trHeight w:val="6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42B6FA6" w14:textId="43149B9C">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Learning environment: Cognitive stimulation</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57E55EF" w14:textId="6D081E64">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7121F150" w14:textId="77777777">
        <w:trPr>
          <w:trHeight w:val="22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F20BBAE" w14:textId="39A2AF5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Parenting stress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34E7C64" w14:textId="0E240788">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Parenting Stress Index - Short Form</w:t>
            </w:r>
          </w:p>
        </w:tc>
      </w:tr>
      <w:tr w:rsidRPr="006A04C2" w:rsidR="3A9F1708" w:rsidTr="00910E1C" w14:paraId="587DF5E2" w14:textId="77777777">
        <w:trPr>
          <w:trHeight w:val="24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450A0317" w14:textId="3F9D2B17">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Household chaos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4CE9CC44" w14:textId="023FF786">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Chaos, Hubbub, and Order Scale</w:t>
            </w:r>
          </w:p>
        </w:tc>
      </w:tr>
      <w:tr w:rsidRPr="006A04C2" w:rsidR="3A9F1708" w:rsidTr="00910E1C" w14:paraId="50C0EEF3" w14:textId="77777777">
        <w:trPr>
          <w:trHeight w:val="24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FA60702" w14:textId="5D692243">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Mobilizing resources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D1B62BB" w14:textId="1C5FCAD3">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Healthy Families Parenting Inventory</w:t>
            </w:r>
          </w:p>
        </w:tc>
      </w:tr>
      <w:tr w:rsidRPr="006A04C2" w:rsidR="3A9F1708" w:rsidTr="00910E1C" w14:paraId="7F34DEEF" w14:textId="77777777">
        <w:trPr>
          <w:trHeight w:val="30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1CBAFB8" w14:textId="43D273DA">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Family economic self-sufficiency</w:t>
            </w:r>
          </w:p>
        </w:tc>
      </w:tr>
      <w:tr w:rsidRPr="006A04C2" w:rsidR="3A9F1708" w:rsidTr="00910E1C" w14:paraId="2597DD15"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437B78E" w14:textId="5C2DB20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Maternal education</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7C97949C" w14:textId="48732994">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12384692"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3061DD6" w14:textId="350D6E7D">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Public assistance</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BD26318" w14:textId="6C0D8A57">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4D912FF4"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97D62BC" w14:textId="0E8882C0">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Employment</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3A67A0B" w14:textId="11CCDE17">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68534C70"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CF6A9F8" w14:textId="45BE6198">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Income</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FC7BDE5" w14:textId="40FD3326">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7017E5AB"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F27E90E" w14:textId="74859DA6">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Housing</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D531E60" w14:textId="0061EE40">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7DC659CB" w14:textId="77777777">
        <w:trPr>
          <w:trHeight w:val="55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9F40DA0" w14:textId="33CFD860">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Food insecurity</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A1333E3" w14:textId="05404BC1">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USDA U.S. Household Food Security Survey Module - Short Form</w:t>
            </w:r>
          </w:p>
        </w:tc>
      </w:tr>
      <w:tr w:rsidRPr="006A04C2" w:rsidR="3A9F1708" w:rsidTr="00910E1C" w14:paraId="47A09C95"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4741983" w14:textId="2CFF28A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Material hardship</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611CCB7" w14:textId="41B4F9A2">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789A4E86" w14:textId="77777777">
        <w:trPr>
          <w:trHeight w:val="285"/>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BB39364" w14:textId="3ABE0EFA">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Maternal health and well-being</w:t>
            </w:r>
          </w:p>
        </w:tc>
      </w:tr>
      <w:tr w:rsidRPr="006A04C2" w:rsidR="3A9F1708" w:rsidTr="00910E1C" w14:paraId="2892D02F" w14:textId="77777777">
        <w:trPr>
          <w:trHeight w:val="33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347C83D" w14:textId="61BC02C6">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Subsequent births and pregnancies and outcomes</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5D634BEE" w14:textId="5E7250F5">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38800ED1" w14:textId="77777777">
        <w:trPr>
          <w:trHeight w:val="46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C48A68E" w14:textId="21FE95B5">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Maternal depression</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6B554EF" w14:textId="738223E4">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Center for Epidemiological Studies Depression Scale (CES-D)</w:t>
            </w:r>
          </w:p>
        </w:tc>
      </w:tr>
      <w:tr w:rsidRPr="006A04C2" w:rsidR="3A9F1708" w:rsidTr="00910E1C" w14:paraId="44A60CA9" w14:textId="77777777">
        <w:trPr>
          <w:trHeight w:val="25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F5436E0" w14:textId="2D94EBFF">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Drug use</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B716456" w14:textId="232E67DB">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50AA4159"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DCF9BD3" w14:textId="234E3D7A">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Alcohol use</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A609452" w14:textId="52CB26BE">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063E3025"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3604C4C9" w14:textId="37C3D58C">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Mastery</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73448168" w14:textId="6DDF9B2C">
            <w:pPr>
              <w:tabs>
                <w:tab w:val="left" w:pos="720"/>
              </w:tabs>
              <w:spacing w:before="40" w:after="40" w:line="240" w:lineRule="auto"/>
              <w:rPr>
                <w:rFonts w:eastAsiaTheme="minorEastAsia"/>
                <w:color w:val="000000" w:themeColor="text1"/>
                <w:sz w:val="20"/>
                <w:szCs w:val="20"/>
              </w:rPr>
            </w:pPr>
            <w:proofErr w:type="spellStart"/>
            <w:r w:rsidRPr="00614F13">
              <w:rPr>
                <w:rFonts w:eastAsiaTheme="minorEastAsia"/>
                <w:color w:val="000000" w:themeColor="text1"/>
                <w:sz w:val="20"/>
                <w:szCs w:val="20"/>
              </w:rPr>
              <w:t>Pearlin</w:t>
            </w:r>
            <w:proofErr w:type="spellEnd"/>
            <w:r w:rsidRPr="00614F13">
              <w:rPr>
                <w:rFonts w:eastAsiaTheme="minorEastAsia"/>
                <w:color w:val="000000" w:themeColor="text1"/>
                <w:sz w:val="20"/>
                <w:szCs w:val="20"/>
              </w:rPr>
              <w:t xml:space="preserve"> Mastery Scale</w:t>
            </w:r>
          </w:p>
        </w:tc>
      </w:tr>
      <w:tr w:rsidRPr="006A04C2" w:rsidR="3A9F1708" w:rsidTr="00910E1C" w14:paraId="66C8BB60" w14:textId="77777777">
        <w:trPr>
          <w:trHeight w:val="30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D8986F9" w14:textId="591AA00D">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Child health</w:t>
            </w:r>
          </w:p>
        </w:tc>
      </w:tr>
      <w:tr w:rsidRPr="006A04C2" w:rsidR="3A9F1708" w:rsidTr="00484993" w14:paraId="4B8BB357" w14:textId="77777777">
        <w:trPr>
          <w:trHeight w:val="300"/>
        </w:trPr>
        <w:tc>
          <w:tcPr>
            <w:tcW w:w="4140" w:type="dxa"/>
            <w:tcBorders>
              <w:top w:val="single" w:color="auto" w:sz="4" w:space="0"/>
              <w:left w:val="single" w:color="auto" w:sz="8" w:space="0"/>
              <w:bottom w:val="single" w:color="auto" w:sz="8" w:space="0"/>
              <w:right w:val="single" w:color="auto" w:sz="8" w:space="0"/>
            </w:tcBorders>
            <w:vAlign w:val="center"/>
          </w:tcPr>
          <w:p w:rsidRPr="00614F13" w:rsidR="3A9F1708" w:rsidP="00614F13" w:rsidRDefault="3A9F1708" w14:paraId="146C8692" w14:textId="2CF86314">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ED visits</w:t>
            </w:r>
          </w:p>
        </w:tc>
        <w:tc>
          <w:tcPr>
            <w:tcW w:w="4965" w:type="dxa"/>
            <w:tcBorders>
              <w:top w:val="single" w:color="auto" w:sz="4" w:space="0"/>
              <w:left w:val="single" w:color="auto" w:sz="8" w:space="0"/>
              <w:bottom w:val="single" w:color="auto" w:sz="8" w:space="0"/>
              <w:right w:val="single" w:color="auto" w:sz="8" w:space="0"/>
            </w:tcBorders>
            <w:vAlign w:val="center"/>
          </w:tcPr>
          <w:p w:rsidRPr="00614F13" w:rsidR="3A9F1708" w:rsidP="00614F13" w:rsidRDefault="3A9F1708" w14:paraId="488AF287" w14:textId="1714A332">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6C23E082"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D7552B4" w14:textId="19CA8F4C">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Hospital admissions</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405E0FD" w14:textId="58F6F516">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7BFD6CB8"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01915F01" w14:textId="11EDAAAC">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Insurance coverage</w:t>
            </w:r>
          </w:p>
        </w:tc>
        <w:tc>
          <w:tcPr>
            <w:tcW w:w="4965"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4C69CA2" w14:textId="7BE3C5C9">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r w:rsidRPr="006A04C2" w:rsidR="3A9F1708" w:rsidTr="00910E1C" w14:paraId="1177AA0E" w14:textId="77777777">
        <w:trPr>
          <w:trHeight w:val="30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27072B1B" w14:textId="3BDF6C6D">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Child maltreatment</w:t>
            </w:r>
          </w:p>
        </w:tc>
      </w:tr>
      <w:tr w:rsidRPr="006A04C2" w:rsidR="3A9F1708" w:rsidTr="00910E1C" w14:paraId="192D9AE8" w14:textId="77777777">
        <w:trPr>
          <w:trHeight w:val="435"/>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52371846" w14:textId="5B13BC12">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Abuse: physical and psychological/emotional</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17A4209F" w14:textId="42E0BA27">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Parent Child Conflict Tactics Scale (CTSPC)</w:t>
            </w:r>
          </w:p>
        </w:tc>
      </w:tr>
      <w:tr w:rsidRPr="006A04C2" w:rsidR="3A9F1708" w:rsidTr="00910E1C" w14:paraId="05B2331C" w14:textId="77777777">
        <w:trPr>
          <w:trHeight w:val="300"/>
        </w:trPr>
        <w:tc>
          <w:tcPr>
            <w:tcW w:w="9105" w:type="dxa"/>
            <w:gridSpan w:val="2"/>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14B1957A" w14:textId="308736E5">
            <w:pPr>
              <w:tabs>
                <w:tab w:val="left" w:pos="720"/>
              </w:tabs>
              <w:spacing w:before="40" w:after="40" w:line="240" w:lineRule="auto"/>
              <w:jc w:val="center"/>
              <w:rPr>
                <w:rFonts w:eastAsiaTheme="minorEastAsia"/>
                <w:b/>
                <w:bCs/>
                <w:color w:val="000000" w:themeColor="text1"/>
                <w:sz w:val="20"/>
                <w:szCs w:val="20"/>
              </w:rPr>
            </w:pPr>
            <w:r w:rsidRPr="00614F13">
              <w:rPr>
                <w:rFonts w:eastAsiaTheme="minorEastAsia"/>
                <w:b/>
                <w:bCs/>
                <w:color w:val="000000" w:themeColor="text1"/>
                <w:sz w:val="20"/>
                <w:szCs w:val="20"/>
              </w:rPr>
              <w:t>Mother’s adverse childhood experiences</w:t>
            </w:r>
          </w:p>
        </w:tc>
      </w:tr>
      <w:tr w:rsidRPr="006A04C2" w:rsidR="3A9F1708" w:rsidTr="00910E1C" w14:paraId="5484C390" w14:textId="77777777">
        <w:trPr>
          <w:trHeight w:val="300"/>
        </w:trPr>
        <w:tc>
          <w:tcPr>
            <w:tcW w:w="4140" w:type="dxa"/>
            <w:tcBorders>
              <w:top w:val="single" w:color="auto" w:sz="8" w:space="0"/>
              <w:left w:val="single" w:color="auto" w:sz="8" w:space="0"/>
              <w:bottom w:val="single" w:color="auto" w:sz="8" w:space="0"/>
              <w:right w:val="single" w:color="auto" w:sz="8" w:space="0"/>
            </w:tcBorders>
            <w:vAlign w:val="center"/>
          </w:tcPr>
          <w:p w:rsidRPr="00614F13" w:rsidR="3A9F1708" w:rsidP="00614F13" w:rsidRDefault="3A9F1708" w14:paraId="6C54FD94" w14:textId="4610DCDE">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Mother’s adverse childhood experiences</w:t>
            </w:r>
          </w:p>
        </w:tc>
        <w:tc>
          <w:tcPr>
            <w:tcW w:w="4965" w:type="dxa"/>
            <w:tcBorders>
              <w:top w:val="nil"/>
              <w:left w:val="single" w:color="auto" w:sz="8" w:space="0"/>
              <w:bottom w:val="single" w:color="auto" w:sz="8" w:space="0"/>
              <w:right w:val="single" w:color="auto" w:sz="8" w:space="0"/>
            </w:tcBorders>
            <w:vAlign w:val="center"/>
          </w:tcPr>
          <w:p w:rsidRPr="00614F13" w:rsidR="3A9F1708" w:rsidP="00614F13" w:rsidRDefault="3A9F1708" w14:paraId="73133F7F" w14:textId="7C8AA47D">
            <w:pPr>
              <w:tabs>
                <w:tab w:val="left" w:pos="720"/>
              </w:tabs>
              <w:spacing w:before="40" w:after="40" w:line="240" w:lineRule="auto"/>
              <w:rPr>
                <w:rFonts w:eastAsiaTheme="minorEastAsia"/>
                <w:color w:val="000000" w:themeColor="text1"/>
                <w:sz w:val="20"/>
                <w:szCs w:val="20"/>
              </w:rPr>
            </w:pPr>
            <w:r w:rsidRPr="00614F13">
              <w:rPr>
                <w:rFonts w:eastAsiaTheme="minorEastAsia"/>
                <w:color w:val="000000" w:themeColor="text1"/>
                <w:sz w:val="20"/>
                <w:szCs w:val="20"/>
              </w:rPr>
              <w:t>N/A</w:t>
            </w:r>
          </w:p>
        </w:tc>
      </w:tr>
    </w:tbl>
    <w:p w:rsidRPr="001A59B6" w:rsidR="00A42C71" w:rsidP="00267B4D" w:rsidRDefault="00A42C71" w14:paraId="00FC3B99" w14:textId="31F79121">
      <w:pPr>
        <w:autoSpaceDE w:val="0"/>
        <w:autoSpaceDN w:val="0"/>
        <w:adjustRightInd w:val="0"/>
        <w:spacing w:after="0" w:line="240" w:lineRule="auto"/>
        <w:rPr>
          <w:rFonts w:eastAsiaTheme="minorEastAsia"/>
        </w:rPr>
      </w:pPr>
    </w:p>
    <w:p w:rsidR="5FD2BE4C" w:rsidP="00267B4D" w:rsidRDefault="5FD2BE4C" w14:paraId="26137AD4" w14:textId="35AE42B5">
      <w:pPr>
        <w:spacing w:after="0" w:line="240" w:lineRule="auto"/>
        <w:rPr>
          <w:rFonts w:eastAsiaTheme="minorEastAsia"/>
        </w:rPr>
      </w:pPr>
    </w:p>
    <w:p w:rsidR="38A05BD8" w:rsidP="00614F13" w:rsidRDefault="38A05BD8" w14:paraId="6DCAB0E5" w14:textId="7B0C6F46">
      <w:pPr>
        <w:spacing w:after="120" w:line="240" w:lineRule="auto"/>
        <w:rPr>
          <w:rFonts w:eastAsiaTheme="minorEastAsia"/>
          <w:b/>
          <w:bCs/>
          <w:u w:val="single"/>
        </w:rPr>
      </w:pPr>
      <w:r w:rsidRPr="00A7426F">
        <w:rPr>
          <w:rFonts w:eastAsiaTheme="minorEastAsia"/>
          <w:b/>
          <w:bCs/>
          <w:u w:val="single"/>
        </w:rPr>
        <w:t>Direct assessments of children</w:t>
      </w:r>
    </w:p>
    <w:p w:rsidRPr="00A7426F" w:rsidR="38A05BD8" w:rsidP="00267B4D" w:rsidRDefault="38A05BD8" w14:paraId="6F331B24" w14:textId="43A20871">
      <w:pPr>
        <w:spacing w:line="240" w:lineRule="auto"/>
        <w:rPr>
          <w:rFonts w:eastAsiaTheme="minorEastAsia"/>
        </w:rPr>
      </w:pPr>
      <w:r w:rsidRPr="00A7426F">
        <w:rPr>
          <w:rFonts w:eastAsiaTheme="minorEastAsia"/>
        </w:rPr>
        <w:t xml:space="preserve">Maternal stimulation of children’s language development and cognitive functioning is a core component of many home visiting programs. Language development and cognitive functioning in the early years of </w:t>
      </w:r>
      <w:r w:rsidRPr="00A7426F">
        <w:rPr>
          <w:rFonts w:eastAsiaTheme="minorEastAsia"/>
        </w:rPr>
        <w:lastRenderedPageBreak/>
        <w:t>life is a predictor of longer-term readiness and achievement. Furthermore, there is evidence of positive effects of home visiting programs in these areas. For these reasons, assessment of children’s language—particularly their receptive language—and their early numeracy and executive functioning are important outcomes. These outcomes are best measured via direct assessments of children</w:t>
      </w:r>
      <w:r w:rsidR="00F878A2">
        <w:rPr>
          <w:rFonts w:eastAsiaTheme="minorEastAsia"/>
        </w:rPr>
        <w:t xml:space="preserve"> (Instrument 2)</w:t>
      </w:r>
      <w:r w:rsidRPr="00A7426F">
        <w:rPr>
          <w:rFonts w:eastAsiaTheme="minorEastAsia"/>
        </w:rPr>
        <w:t>.</w:t>
      </w:r>
    </w:p>
    <w:p w:rsidRPr="00DB6761" w:rsidR="38A05BD8" w:rsidP="38849B4C" w:rsidRDefault="53DE561A" w14:paraId="15063BE1" w14:textId="26466625">
      <w:pPr>
        <w:spacing w:line="240" w:lineRule="auto"/>
        <w:rPr>
          <w:rFonts w:eastAsiaTheme="minorEastAsia"/>
        </w:rPr>
      </w:pPr>
      <w:r w:rsidRPr="38849B4C">
        <w:rPr>
          <w:rFonts w:eastAsiaTheme="minorEastAsia"/>
        </w:rPr>
        <w:t xml:space="preserve">A direct assessment of the child’s language development </w:t>
      </w:r>
      <w:r w:rsidRPr="38849B4C" w:rsidR="31262083">
        <w:rPr>
          <w:rFonts w:eastAsiaTheme="minorEastAsia"/>
        </w:rPr>
        <w:t>is</w:t>
      </w:r>
      <w:r w:rsidRPr="38849B4C">
        <w:rPr>
          <w:rFonts w:eastAsiaTheme="minorEastAsia"/>
        </w:rPr>
        <w:t xml:space="preserve"> conducted using the Woodcock Johnson IV Picture Vocabulary (WJPV) subtest, which is from the Woodcock Johnson IV: Tests of Oral Language (WJOL). The Picture Vocabulary subtest assesses receptive language by having the children point to pictures of objects or actions on an easel panel that are named by the assessor.</w:t>
      </w:r>
      <w:r w:rsidRPr="38849B4C" w:rsidR="167EEA18">
        <w:rPr>
          <w:rFonts w:eastAsiaTheme="minorEastAsia"/>
        </w:rPr>
        <w:t xml:space="preserve"> </w:t>
      </w:r>
      <w:r w:rsidRPr="38849B4C">
        <w:rPr>
          <w:rFonts w:eastAsiaTheme="minorEastAsia"/>
        </w:rPr>
        <w:t>A Spanish version of the Woodcock Johnson subtest for bilingual Spanish-English speakers is available.</w:t>
      </w:r>
    </w:p>
    <w:p w:rsidRPr="00DB6761" w:rsidR="38A05BD8" w:rsidP="38849B4C" w:rsidRDefault="53DE561A" w14:paraId="4C4AC126" w14:textId="12AF5F96">
      <w:pPr>
        <w:spacing w:line="240" w:lineRule="auto"/>
        <w:rPr>
          <w:rFonts w:eastAsiaTheme="minorEastAsia"/>
        </w:rPr>
      </w:pPr>
      <w:r w:rsidRPr="38849B4C">
        <w:rPr>
          <w:rFonts w:eastAsiaTheme="minorEastAsia"/>
        </w:rPr>
        <w:t xml:space="preserve">The Woodcock Johnson III Applied Problems subtest </w:t>
      </w:r>
      <w:r w:rsidRPr="38849B4C" w:rsidR="75AD69F6">
        <w:rPr>
          <w:rFonts w:eastAsiaTheme="minorEastAsia"/>
        </w:rPr>
        <w:t>is</w:t>
      </w:r>
      <w:r w:rsidRPr="38849B4C">
        <w:rPr>
          <w:rFonts w:eastAsiaTheme="minorEastAsia"/>
        </w:rPr>
        <w:t xml:space="preserve"> used to measure children’s early numeracy and math skills. This is a subtest from the Woodcock Johnson III: Test of Achievement and measures children’s ability to solve oral math problems (for example, “how many dogs are there in this picture?”). A Spanish version of the subtest is also available. Before we conduct the Woodcock Johnson subtests, we also administer a </w:t>
      </w:r>
      <w:proofErr w:type="spellStart"/>
      <w:r w:rsidRPr="38849B4C">
        <w:rPr>
          <w:rFonts w:eastAsiaTheme="minorEastAsia"/>
        </w:rPr>
        <w:t>preLAS</w:t>
      </w:r>
      <w:proofErr w:type="spellEnd"/>
      <w:r w:rsidRPr="38849B4C">
        <w:rPr>
          <w:rFonts w:eastAsiaTheme="minorEastAsia"/>
        </w:rPr>
        <w:t xml:space="preserve"> language screener for children to serve as a warmup to the assessments and, for bilingual children, to determine which versions they should be administered.</w:t>
      </w:r>
    </w:p>
    <w:p w:rsidRPr="00DB6761" w:rsidR="38A05BD8" w:rsidP="38849B4C" w:rsidRDefault="53DE561A" w14:paraId="37D7CEC0" w14:textId="6CF2B084">
      <w:pPr>
        <w:spacing w:line="240" w:lineRule="auto"/>
        <w:rPr>
          <w:rFonts w:eastAsiaTheme="minorEastAsia"/>
        </w:rPr>
      </w:pPr>
      <w:r w:rsidRPr="38849B4C">
        <w:rPr>
          <w:rFonts w:eastAsiaTheme="minorEastAsia"/>
        </w:rPr>
        <w:t xml:space="preserve">Children’s executive functioning, including their working memory, inhibitory control, and cognitive flexibility, </w:t>
      </w:r>
      <w:r w:rsidRPr="38849B4C" w:rsidR="7C14005A">
        <w:rPr>
          <w:rFonts w:eastAsiaTheme="minorEastAsia"/>
        </w:rPr>
        <w:t>is</w:t>
      </w:r>
      <w:r w:rsidRPr="38849B4C">
        <w:rPr>
          <w:rFonts w:eastAsiaTheme="minorEastAsia"/>
        </w:rPr>
        <w:t xml:space="preserve"> assessed using a combination of the Digit Span and Hearts &amp; Flowers:</w:t>
      </w:r>
    </w:p>
    <w:p w:rsidR="38A05BD8" w:rsidP="38849B4C" w:rsidRDefault="53DE561A" w14:paraId="28174C6D" w14:textId="356AAC8B">
      <w:pPr>
        <w:pStyle w:val="ListParagraph"/>
        <w:numPr>
          <w:ilvl w:val="0"/>
          <w:numId w:val="1"/>
        </w:numPr>
        <w:spacing w:line="240" w:lineRule="auto"/>
        <w:rPr>
          <w:rFonts w:eastAsiaTheme="minorEastAsia"/>
          <w:i/>
          <w:iCs/>
        </w:rPr>
      </w:pPr>
      <w:r w:rsidRPr="38849B4C">
        <w:rPr>
          <w:rFonts w:eastAsiaTheme="minorEastAsia"/>
          <w:i/>
          <w:iCs/>
        </w:rPr>
        <w:t>Digit Span</w:t>
      </w:r>
      <w:r w:rsidRPr="38849B4C">
        <w:rPr>
          <w:rFonts w:eastAsiaTheme="minorEastAsia"/>
        </w:rPr>
        <w:t xml:space="preserve">, which is a measure of working memory, assesses the child’s ability to repeat an increasingly complex set of numbers.  </w:t>
      </w:r>
    </w:p>
    <w:p w:rsidRPr="00DB6761" w:rsidR="38A05BD8" w:rsidP="38849B4C" w:rsidRDefault="53DE561A" w14:paraId="33D11B81" w14:textId="586A1C3F">
      <w:pPr>
        <w:pStyle w:val="ListParagraph"/>
        <w:numPr>
          <w:ilvl w:val="0"/>
          <w:numId w:val="1"/>
        </w:numPr>
        <w:spacing w:line="240" w:lineRule="auto"/>
        <w:rPr>
          <w:rFonts w:eastAsiaTheme="minorEastAsia"/>
          <w:i/>
          <w:iCs/>
        </w:rPr>
      </w:pPr>
      <w:r w:rsidRPr="38849B4C">
        <w:rPr>
          <w:rFonts w:eastAsiaTheme="minorEastAsia"/>
          <w:i/>
          <w:iCs/>
        </w:rPr>
        <w:t>Hearts &amp; Flowers</w:t>
      </w:r>
      <w:r w:rsidRPr="38849B4C">
        <w:rPr>
          <w:rFonts w:eastAsiaTheme="minorEastAsia"/>
        </w:rPr>
        <w:t xml:space="preserve"> is designed to capture inhibitory control and cognitive flexibility and is administered through an application on a tablet. 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w:t>
      </w:r>
    </w:p>
    <w:p w:rsidR="38A05BD8" w:rsidP="38849B4C" w:rsidRDefault="53DE561A" w14:paraId="0245E894" w14:textId="6AE584F3">
      <w:pPr>
        <w:spacing w:line="240" w:lineRule="auto"/>
        <w:rPr>
          <w:rFonts w:eastAsiaTheme="minorEastAsia"/>
          <w:sz w:val="24"/>
          <w:szCs w:val="24"/>
        </w:rPr>
      </w:pPr>
      <w:r w:rsidRPr="38849B4C">
        <w:rPr>
          <w:rFonts w:eastAsiaTheme="minorEastAsia"/>
        </w:rPr>
        <w:t>Along with direct assessments of the child’s language skills, early numeracy, and executive functioning, the assessor also observe</w:t>
      </w:r>
      <w:r w:rsidRPr="38849B4C" w:rsidR="1AFB9527">
        <w:rPr>
          <w:rFonts w:eastAsiaTheme="minorEastAsia"/>
        </w:rPr>
        <w:t>s</w:t>
      </w:r>
      <w:r w:rsidRPr="38849B4C">
        <w:rPr>
          <w:rFonts w:eastAsiaTheme="minorEastAsia"/>
        </w:rPr>
        <w:t xml:space="preserve"> the families and their homes to assess parental warmth and the child’s emotion, attention, and behavior. Since it does not represent a burden to families, the observational component follow-up</w:t>
      </w:r>
      <w:r w:rsidRPr="38849B4C" w:rsidR="0BC189D4">
        <w:rPr>
          <w:rFonts w:eastAsiaTheme="minorEastAsia"/>
        </w:rPr>
        <w:t xml:space="preserve"> is not subject to the Paperwork Reduction Act</w:t>
      </w:r>
      <w:r w:rsidRPr="38849B4C">
        <w:rPr>
          <w:rFonts w:eastAsiaTheme="minorEastAsia"/>
        </w:rPr>
        <w:t xml:space="preserve">. Specifically, it (1) does not require the family to provide any information, and (2) </w:t>
      </w:r>
      <w:r w:rsidRPr="38849B4C" w:rsidR="76319C18">
        <w:rPr>
          <w:rFonts w:eastAsiaTheme="minorEastAsia"/>
        </w:rPr>
        <w:t>is</w:t>
      </w:r>
      <w:r w:rsidRPr="38849B4C">
        <w:rPr>
          <w:rFonts w:eastAsiaTheme="minorEastAsia"/>
        </w:rPr>
        <w:t xml:space="preserve"> conducted at the same time as other in-home aspects of data collection. This is consistent with 44 USC, 5 CFR Ch. 11 (1-1-99 Edition), 1320.3, which indicates that “information” does not generally include facts or opinions obtained through direct observation by an employee or agent of the sponsoring agency or through </w:t>
      </w:r>
      <w:proofErr w:type="spellStart"/>
      <w:r w:rsidRPr="38849B4C">
        <w:rPr>
          <w:rFonts w:eastAsiaTheme="minorEastAsia"/>
        </w:rPr>
        <w:t>nonstandardized</w:t>
      </w:r>
      <w:proofErr w:type="spellEnd"/>
      <w:r w:rsidRPr="38849B4C">
        <w:rPr>
          <w:rFonts w:eastAsiaTheme="minorEastAsia"/>
        </w:rPr>
        <w:t xml:space="preserve"> oral communication in connection with such direct observations. The areas covered by the assessor observation component of the in-home visit are parental warmth and the child’s behavior, although the specific questions are not provided because they are proprietary</w:t>
      </w:r>
      <w:r w:rsidRPr="38849B4C">
        <w:rPr>
          <w:rFonts w:eastAsiaTheme="minorEastAsia"/>
          <w:sz w:val="24"/>
          <w:szCs w:val="24"/>
        </w:rPr>
        <w:t>.</w:t>
      </w:r>
    </w:p>
    <w:p w:rsidRPr="00267B4D" w:rsidR="50B87DA7" w:rsidP="00614F13" w:rsidRDefault="50B87DA7" w14:paraId="549E63B7" w14:textId="6759A33C">
      <w:pPr>
        <w:keepNext/>
        <w:spacing w:after="120" w:line="240" w:lineRule="auto"/>
        <w:rPr>
          <w:rFonts w:eastAsiaTheme="minorEastAsia"/>
          <w:b/>
          <w:bCs/>
          <w:u w:val="single"/>
        </w:rPr>
      </w:pPr>
      <w:r w:rsidRPr="00267B4D">
        <w:rPr>
          <w:rFonts w:eastAsiaTheme="minorEastAsia"/>
          <w:b/>
          <w:bCs/>
          <w:u w:val="single"/>
        </w:rPr>
        <w:t>Survey of the focal children’s teachers</w:t>
      </w:r>
    </w:p>
    <w:p w:rsidR="50B87DA7" w:rsidP="38849B4C" w:rsidRDefault="10A493A8" w14:paraId="1BE80C75" w14:textId="2DAE2F7C">
      <w:pPr>
        <w:spacing w:after="0" w:line="240" w:lineRule="auto"/>
        <w:rPr>
          <w:rFonts w:eastAsiaTheme="minorEastAsia"/>
        </w:rPr>
      </w:pPr>
      <w:r w:rsidRPr="38849B4C">
        <w:rPr>
          <w:rFonts w:eastAsiaTheme="minorEastAsia"/>
        </w:rPr>
        <w:t>The teacher survey (</w:t>
      </w:r>
      <w:r w:rsidRPr="38849B4C" w:rsidR="3F40D750">
        <w:rPr>
          <w:rFonts w:eastAsiaTheme="minorEastAsia"/>
        </w:rPr>
        <w:t>Instrument 3</w:t>
      </w:r>
      <w:r w:rsidRPr="38849B4C">
        <w:rPr>
          <w:rFonts w:eastAsiaTheme="minorEastAsia"/>
        </w:rPr>
        <w:t xml:space="preserve">) </w:t>
      </w:r>
      <w:r w:rsidRPr="38849B4C" w:rsidR="0BC189D4">
        <w:rPr>
          <w:rFonts w:eastAsiaTheme="minorEastAsia"/>
        </w:rPr>
        <w:t xml:space="preserve">is designed to </w:t>
      </w:r>
      <w:r w:rsidRPr="38849B4C">
        <w:rPr>
          <w:rFonts w:eastAsiaTheme="minorEastAsia"/>
        </w:rPr>
        <w:t>collect information on behaviors that are more commonly demonstrated in a classroom setting rather than the home. For these outcomes, such as learning behaviors and approaches to learning, teacher-reported measures have also shown better reliability than parent-reported measures.  Other outcomes (such as behavior problems and social-</w:t>
      </w:r>
      <w:r w:rsidRPr="38849B4C">
        <w:rPr>
          <w:rFonts w:eastAsiaTheme="minorEastAsia"/>
        </w:rPr>
        <w:lastRenderedPageBreak/>
        <w:t xml:space="preserve">emotional skills) </w:t>
      </w:r>
      <w:r w:rsidRPr="38849B4C" w:rsidR="0BC189D4">
        <w:rPr>
          <w:rFonts w:eastAsiaTheme="minorEastAsia"/>
        </w:rPr>
        <w:t>are</w:t>
      </w:r>
      <w:r w:rsidRPr="38849B4C">
        <w:rPr>
          <w:rFonts w:eastAsiaTheme="minorEastAsia"/>
        </w:rPr>
        <w:t xml:space="preserve"> part of the teacher survey even though they </w:t>
      </w:r>
      <w:r w:rsidRPr="38849B4C" w:rsidR="7061DA6C">
        <w:rPr>
          <w:rFonts w:eastAsiaTheme="minorEastAsia"/>
        </w:rPr>
        <w:t>are also</w:t>
      </w:r>
      <w:r w:rsidRPr="38849B4C">
        <w:rPr>
          <w:rFonts w:eastAsiaTheme="minorEastAsia"/>
        </w:rPr>
        <w:t xml:space="preserve"> included </w:t>
      </w:r>
      <w:r w:rsidRPr="38849B4C" w:rsidR="55840EB1">
        <w:rPr>
          <w:rFonts w:eastAsiaTheme="minorEastAsia"/>
        </w:rPr>
        <w:t>i</w:t>
      </w:r>
      <w:r w:rsidRPr="38849B4C">
        <w:rPr>
          <w:rFonts w:eastAsiaTheme="minorEastAsia"/>
        </w:rPr>
        <w:t xml:space="preserve">n the family follow-up survey. For these outcomes, teachers can provide information about these outcomes in unique contexts (for example, parents usually reference their communities when assessing children while teachers use their school experiences). Further, teachers can provide a different, and presumably less biased, perspective since they were not the targets of the home visiting intervention. </w:t>
      </w:r>
    </w:p>
    <w:p w:rsidR="50B87DA7" w:rsidP="00267B4D" w:rsidRDefault="50B87DA7" w14:paraId="1BCB6BA5" w14:textId="66E9286F">
      <w:pPr>
        <w:spacing w:after="0" w:line="240" w:lineRule="auto"/>
        <w:rPr>
          <w:rFonts w:eastAsiaTheme="minorEastAsia"/>
        </w:rPr>
      </w:pPr>
    </w:p>
    <w:p w:rsidRPr="00267B4D" w:rsidR="50B87DA7" w:rsidP="00614F13" w:rsidRDefault="50B87DA7" w14:paraId="0591A24E" w14:textId="6C0AFAB5">
      <w:pPr>
        <w:spacing w:after="120" w:line="240" w:lineRule="auto"/>
        <w:rPr>
          <w:rFonts w:eastAsiaTheme="minorEastAsia"/>
          <w:b/>
          <w:bCs/>
          <w:u w:val="single"/>
        </w:rPr>
      </w:pPr>
      <w:r w:rsidRPr="00267B4D">
        <w:rPr>
          <w:rFonts w:eastAsiaTheme="minorEastAsia"/>
          <w:b/>
          <w:bCs/>
          <w:u w:val="single"/>
        </w:rPr>
        <w:t>Direct assessments of caregivers</w:t>
      </w:r>
    </w:p>
    <w:p w:rsidR="50B87DA7" w:rsidP="00267B4D" w:rsidRDefault="50B87DA7" w14:paraId="30FBFE97" w14:textId="47968F92">
      <w:pPr>
        <w:spacing w:after="0" w:line="240" w:lineRule="auto"/>
        <w:rPr>
          <w:rFonts w:eastAsiaTheme="minorEastAsia"/>
        </w:rPr>
      </w:pPr>
      <w:r w:rsidRPr="5FD2BE4C">
        <w:rPr>
          <w:rFonts w:eastAsiaTheme="minorEastAsia"/>
        </w:rPr>
        <w:t xml:space="preserve">An emerging body of literature has indicated that mothers’ cognitive control capacities are particularly relevant for engaged and responsive caregiving; these skills support caregivers’ ability to be perceptive, responsive, and flexible.  Cognitive control capacities are especially important for mothers in stressful conditions including adverse life events and stress related to lower family socioeconomic status (e.g., poverty, unemployment). </w:t>
      </w:r>
    </w:p>
    <w:p w:rsidR="50B87DA7" w:rsidP="00267B4D" w:rsidRDefault="50B87DA7" w14:paraId="0AB2DC41" w14:textId="705AA750">
      <w:pPr>
        <w:spacing w:after="0" w:line="240" w:lineRule="auto"/>
        <w:rPr>
          <w:rFonts w:eastAsiaTheme="minorEastAsia"/>
        </w:rPr>
      </w:pPr>
      <w:r w:rsidRPr="5FD2BE4C">
        <w:rPr>
          <w:rFonts w:eastAsiaTheme="minorEastAsia"/>
        </w:rPr>
        <w:t xml:space="preserve"> </w:t>
      </w:r>
    </w:p>
    <w:p w:rsidR="50B87DA7" w:rsidP="00267B4D" w:rsidRDefault="50B87DA7" w14:paraId="07FC4444" w14:textId="008EB205">
      <w:pPr>
        <w:spacing w:after="0" w:line="240" w:lineRule="auto"/>
        <w:rPr>
          <w:rFonts w:eastAsiaTheme="minorEastAsia"/>
        </w:rPr>
      </w:pPr>
      <w:r w:rsidRPr="5FD2BE4C">
        <w:rPr>
          <w:rFonts w:eastAsiaTheme="minorEastAsia"/>
        </w:rPr>
        <w:t xml:space="preserve">Given that many families in MIHOPE experience a variety of risk factors and live in communities that are more disadvantaged than the national average,  it is particularly important to directly assess mothers’ cognitive functioning to understand whether mothers possess skills that are theorized to enable them to resist environmental distractions, monitor children’s needs, and flexibly switch focus between competing contextual demands.  The measure being used to assess maternal cognitive control (and specifically, working memory – an aspect of cognitive control) is the backwards Digit Span. </w:t>
      </w:r>
    </w:p>
    <w:p w:rsidR="50B87DA7" w:rsidP="00267B4D" w:rsidRDefault="50B87DA7" w14:paraId="111D023C" w14:textId="28F791F0">
      <w:pPr>
        <w:spacing w:after="0" w:line="240" w:lineRule="auto"/>
        <w:rPr>
          <w:rFonts w:eastAsiaTheme="minorEastAsia"/>
        </w:rPr>
      </w:pPr>
      <w:r w:rsidRPr="5FD2BE4C">
        <w:rPr>
          <w:rFonts w:eastAsiaTheme="minorEastAsia"/>
        </w:rPr>
        <w:t xml:space="preserve"> </w:t>
      </w:r>
    </w:p>
    <w:p w:rsidR="50B87DA7" w:rsidP="38849B4C" w:rsidRDefault="10A493A8" w14:paraId="41FD7BA0" w14:textId="259ABEB4">
      <w:pPr>
        <w:spacing w:after="0" w:line="240" w:lineRule="auto"/>
        <w:rPr>
          <w:rFonts w:eastAsiaTheme="minorEastAsia"/>
        </w:rPr>
      </w:pPr>
      <w:r w:rsidRPr="38849B4C">
        <w:rPr>
          <w:rFonts w:eastAsiaTheme="minorEastAsia"/>
        </w:rPr>
        <w:t xml:space="preserve">As part of the assessment of caregivers, we also ask two items about parental warmth from the Home Observation for Measurement of the Environment. This assessment protocol is included in </w:t>
      </w:r>
      <w:r w:rsidRPr="38849B4C" w:rsidR="3F40D750">
        <w:rPr>
          <w:rFonts w:eastAsiaTheme="minorEastAsia"/>
        </w:rPr>
        <w:t>Instrument 4</w:t>
      </w:r>
      <w:r w:rsidRPr="38849B4C">
        <w:rPr>
          <w:rFonts w:eastAsiaTheme="minorEastAsia"/>
        </w:rPr>
        <w:t>.</w:t>
      </w:r>
    </w:p>
    <w:p w:rsidR="50B87DA7" w:rsidP="00267B4D" w:rsidRDefault="50B87DA7" w14:paraId="5EC04000" w14:textId="2B98F69C">
      <w:pPr>
        <w:spacing w:after="0" w:line="240" w:lineRule="auto"/>
        <w:rPr>
          <w:rFonts w:eastAsiaTheme="minorEastAsia"/>
        </w:rPr>
      </w:pPr>
      <w:r w:rsidRPr="5FD2BE4C">
        <w:rPr>
          <w:rFonts w:eastAsiaTheme="minorEastAsia"/>
        </w:rPr>
        <w:t xml:space="preserve"> </w:t>
      </w:r>
    </w:p>
    <w:p w:rsidRPr="00267B4D" w:rsidR="50B87DA7" w:rsidP="00614F13" w:rsidRDefault="50B87DA7" w14:paraId="3A242E55" w14:textId="774C8B7F">
      <w:pPr>
        <w:spacing w:after="120" w:line="240" w:lineRule="auto"/>
        <w:rPr>
          <w:rFonts w:eastAsiaTheme="minorEastAsia"/>
          <w:b/>
          <w:bCs/>
          <w:u w:val="single"/>
        </w:rPr>
      </w:pPr>
      <w:r w:rsidRPr="00267B4D">
        <w:rPr>
          <w:rFonts w:eastAsiaTheme="minorEastAsia"/>
          <w:b/>
          <w:bCs/>
          <w:u w:val="single"/>
        </w:rPr>
        <w:t>Videotaped caregiver-child interactions</w:t>
      </w:r>
    </w:p>
    <w:p w:rsidR="50B87DA7" w:rsidP="38849B4C" w:rsidRDefault="10A493A8" w14:paraId="0C2614CA" w14:textId="7DDF1899">
      <w:pPr>
        <w:spacing w:after="0" w:line="240" w:lineRule="auto"/>
        <w:rPr>
          <w:rFonts w:eastAsiaTheme="minorEastAsia"/>
        </w:rPr>
      </w:pPr>
      <w:r w:rsidRPr="38849B4C">
        <w:rPr>
          <w:rFonts w:eastAsiaTheme="minorEastAsia"/>
        </w:rPr>
        <w:t xml:space="preserve"> A caregiver-child interaction task</w:t>
      </w:r>
      <w:r w:rsidRPr="38849B4C" w:rsidR="795DCABD">
        <w:rPr>
          <w:rFonts w:eastAsiaTheme="minorEastAsia"/>
        </w:rPr>
        <w:t xml:space="preserve"> is</w:t>
      </w:r>
      <w:r w:rsidRPr="38849B4C">
        <w:rPr>
          <w:rFonts w:eastAsiaTheme="minorEastAsia"/>
        </w:rPr>
        <w:t xml:space="preserve"> administered </w:t>
      </w:r>
      <w:proofErr w:type="gramStart"/>
      <w:r w:rsidRPr="38849B4C">
        <w:rPr>
          <w:rFonts w:eastAsiaTheme="minorEastAsia"/>
        </w:rPr>
        <w:t>in order to</w:t>
      </w:r>
      <w:proofErr w:type="gramEnd"/>
      <w:r w:rsidRPr="38849B4C">
        <w:rPr>
          <w:rFonts w:eastAsiaTheme="minorEastAsia"/>
        </w:rPr>
        <w:t xml:space="preserve"> assess the behavior of the mother and of the child during a semi-structured play situation. The interaction task </w:t>
      </w:r>
      <w:r w:rsidRPr="38849B4C" w:rsidR="3022DAEB">
        <w:rPr>
          <w:rFonts w:eastAsiaTheme="minorEastAsia"/>
        </w:rPr>
        <w:t>is</w:t>
      </w:r>
      <w:r w:rsidRPr="38849B4C">
        <w:rPr>
          <w:rFonts w:eastAsiaTheme="minorEastAsia"/>
        </w:rPr>
        <w:t xml:space="preserve"> videotaped and viewed at a later date by trained coders, who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child's quality of play, and child's negativity toward parent). These outcomes require independent assessments (as opposed to self-reports, which may be more likely to be influenced by home visiting programs through raising parents’ awareness of preferred or desired responses regarding various types of parenting behaviors). </w:t>
      </w:r>
    </w:p>
    <w:p w:rsidR="50B87DA7" w:rsidP="00267B4D" w:rsidRDefault="50B87DA7" w14:paraId="55184EF1" w14:textId="2DC17261">
      <w:pPr>
        <w:spacing w:after="0" w:line="240" w:lineRule="auto"/>
        <w:rPr>
          <w:rFonts w:eastAsiaTheme="minorEastAsia"/>
        </w:rPr>
      </w:pPr>
      <w:r w:rsidRPr="5FD2BE4C">
        <w:rPr>
          <w:rFonts w:eastAsiaTheme="minorEastAsia"/>
        </w:rPr>
        <w:t xml:space="preserve"> </w:t>
      </w:r>
    </w:p>
    <w:p w:rsidR="50B87DA7" w:rsidP="38849B4C" w:rsidRDefault="10A493A8" w14:paraId="7D130561" w14:textId="179BAA7E">
      <w:pPr>
        <w:spacing w:after="0" w:line="240" w:lineRule="auto"/>
        <w:rPr>
          <w:rFonts w:eastAsiaTheme="minorEastAsia"/>
        </w:rPr>
      </w:pPr>
      <w:r w:rsidRPr="38849B4C">
        <w:rPr>
          <w:rFonts w:eastAsiaTheme="minorEastAsia"/>
        </w:rPr>
        <w:t>The caregiver-child interaction task involve</w:t>
      </w:r>
      <w:r w:rsidRPr="38849B4C" w:rsidR="0992E942">
        <w:rPr>
          <w:rFonts w:eastAsiaTheme="minorEastAsia"/>
        </w:rPr>
        <w:t>s</w:t>
      </w:r>
      <w:r w:rsidRPr="38849B4C">
        <w:rPr>
          <w:rFonts w:eastAsiaTheme="minorEastAsia"/>
        </w:rPr>
        <w:t xml:space="preserve"> semi-structured play and consist</w:t>
      </w:r>
      <w:r w:rsidRPr="38849B4C" w:rsidR="41D1380F">
        <w:rPr>
          <w:rFonts w:eastAsiaTheme="minorEastAsia"/>
        </w:rPr>
        <w:t>s</w:t>
      </w:r>
      <w:r w:rsidRPr="38849B4C">
        <w:rPr>
          <w:rFonts w:eastAsiaTheme="minorEastAsia"/>
        </w:rPr>
        <w:t xml:space="preserve"> of tasks that were used in previous longitudinal studies that measured child development outcomes (i.e., the NICHD Study of Early Child Care and Development, a longitudinal study that examined the relationship between child care experiences and characteristics and child development outcomes, and the Early Head Start Research and Evaluation Project, a longitudinal impact evaluation of the Early Head Start program). The activities involve having the parent and child play with toys such as an Etch-A-Sketch, wooden blocks, animal puppets, and/or Play Doh. With each toy, the pair is instructed to either complete a specific task or to play with them in whichever way they would like. The activities are fun and interesting for children to complete with their caregivers. The protocol is included in </w:t>
      </w:r>
      <w:r w:rsidRPr="38849B4C" w:rsidR="3F40D750">
        <w:rPr>
          <w:rFonts w:eastAsiaTheme="minorEastAsia"/>
        </w:rPr>
        <w:t>Instrument 5</w:t>
      </w:r>
      <w:r w:rsidRPr="38849B4C">
        <w:rPr>
          <w:rFonts w:eastAsiaTheme="minorEastAsia"/>
        </w:rPr>
        <w:t>.</w:t>
      </w:r>
    </w:p>
    <w:p w:rsidR="50B87DA7" w:rsidP="00267B4D" w:rsidRDefault="50B87DA7" w14:paraId="4D78D06E" w14:textId="28BA4914">
      <w:pPr>
        <w:spacing w:after="0" w:line="240" w:lineRule="auto"/>
        <w:rPr>
          <w:rFonts w:eastAsiaTheme="minorEastAsia"/>
        </w:rPr>
      </w:pPr>
      <w:r w:rsidRPr="5FD2BE4C">
        <w:rPr>
          <w:rFonts w:eastAsiaTheme="minorEastAsia"/>
        </w:rPr>
        <w:t xml:space="preserve"> </w:t>
      </w:r>
    </w:p>
    <w:p w:rsidR="50B87DA7" w:rsidP="38849B4C" w:rsidRDefault="10A493A8" w14:paraId="4A538BB3" w14:textId="546941CC">
      <w:pPr>
        <w:spacing w:after="0" w:line="240" w:lineRule="auto"/>
        <w:rPr>
          <w:rFonts w:eastAsiaTheme="minorEastAsia"/>
        </w:rPr>
      </w:pPr>
      <w:r w:rsidRPr="38849B4C">
        <w:rPr>
          <w:rFonts w:eastAsiaTheme="minorEastAsia"/>
        </w:rPr>
        <w:t xml:space="preserve">Three of the data collection components, the direct assessments of children, the direct assessments of caregivers, and the videotaped caregiver-child interactions, occur during the in-home visit. Due to the ongoing COVID-19 pandemic, in-home visits may be conducted virtually, without an assessor physically </w:t>
      </w:r>
      <w:r w:rsidRPr="38849B4C">
        <w:rPr>
          <w:rFonts w:eastAsiaTheme="minorEastAsia"/>
        </w:rPr>
        <w:lastRenderedPageBreak/>
        <w:t xml:space="preserve">present in families’ homes. The study team has developed a “virtual visit” version of the direct assessments of children, the direct assessments of caregivers, and the videotaped caregiver-child interactions. The virtual versions are shown along with the in-person versions in </w:t>
      </w:r>
      <w:r w:rsidRPr="38849B4C" w:rsidR="3F40D750">
        <w:rPr>
          <w:rFonts w:eastAsiaTheme="minorEastAsia"/>
        </w:rPr>
        <w:t>Instruments 2</w:t>
      </w:r>
      <w:r w:rsidRPr="38849B4C">
        <w:rPr>
          <w:rFonts w:eastAsiaTheme="minorEastAsia"/>
        </w:rPr>
        <w:t xml:space="preserve">, </w:t>
      </w:r>
      <w:r w:rsidRPr="38849B4C" w:rsidR="3F40D750">
        <w:rPr>
          <w:rFonts w:eastAsiaTheme="minorEastAsia"/>
        </w:rPr>
        <w:t>4</w:t>
      </w:r>
      <w:r w:rsidRPr="38849B4C">
        <w:rPr>
          <w:rFonts w:eastAsiaTheme="minorEastAsia"/>
        </w:rPr>
        <w:t xml:space="preserve">, and </w:t>
      </w:r>
      <w:r w:rsidRPr="38849B4C" w:rsidR="3F40D750">
        <w:rPr>
          <w:rFonts w:eastAsiaTheme="minorEastAsia"/>
        </w:rPr>
        <w:t>5</w:t>
      </w:r>
      <w:r w:rsidRPr="38849B4C">
        <w:rPr>
          <w:rFonts w:eastAsiaTheme="minorEastAsia"/>
        </w:rPr>
        <w:t>.</w:t>
      </w:r>
    </w:p>
    <w:p w:rsidR="50B87DA7" w:rsidP="00267B4D" w:rsidRDefault="50B87DA7" w14:paraId="1DADECC6" w14:textId="54F77C4E">
      <w:pPr>
        <w:spacing w:after="0" w:line="240" w:lineRule="auto"/>
        <w:rPr>
          <w:rFonts w:eastAsiaTheme="minorEastAsia"/>
        </w:rPr>
      </w:pPr>
    </w:p>
    <w:p w:rsidRPr="00267B4D" w:rsidR="50B87DA7" w:rsidP="00614F13" w:rsidRDefault="50B87DA7" w14:paraId="63300DDC" w14:textId="5606DC5A">
      <w:pPr>
        <w:spacing w:after="120" w:line="240" w:lineRule="auto"/>
        <w:rPr>
          <w:rFonts w:eastAsiaTheme="minorEastAsia"/>
          <w:b/>
          <w:bCs/>
          <w:u w:val="single"/>
        </w:rPr>
      </w:pPr>
      <w:r w:rsidRPr="00267B4D">
        <w:rPr>
          <w:rFonts w:eastAsiaTheme="minorEastAsia"/>
          <w:b/>
          <w:bCs/>
          <w:u w:val="single"/>
        </w:rPr>
        <w:t>Caregiver Website</w:t>
      </w:r>
    </w:p>
    <w:p w:rsidR="50B87DA7" w:rsidP="38849B4C" w:rsidRDefault="10A493A8" w14:paraId="29BE6E8E" w14:textId="650E1276">
      <w:pPr>
        <w:spacing w:after="0" w:line="240" w:lineRule="auto"/>
        <w:rPr>
          <w:rFonts w:eastAsiaTheme="minorEastAsia"/>
        </w:rPr>
      </w:pPr>
      <w:r w:rsidRPr="38849B4C">
        <w:rPr>
          <w:rFonts w:eastAsiaTheme="minorEastAsia"/>
        </w:rPr>
        <w:t xml:space="preserve">Caregivers </w:t>
      </w:r>
      <w:r w:rsidRPr="38849B4C" w:rsidR="00761D41">
        <w:rPr>
          <w:rFonts w:eastAsiaTheme="minorEastAsia"/>
        </w:rPr>
        <w:t>are</w:t>
      </w:r>
      <w:r w:rsidRPr="38849B4C">
        <w:rPr>
          <w:rFonts w:eastAsiaTheme="minorEastAsia"/>
        </w:rPr>
        <w:t xml:space="preserv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p>
    <w:p w:rsidR="50B87DA7" w:rsidP="00267B4D" w:rsidRDefault="50B87DA7" w14:paraId="7DA332D1" w14:textId="78973D2A">
      <w:pPr>
        <w:spacing w:after="0" w:line="240" w:lineRule="auto"/>
        <w:rPr>
          <w:rFonts w:eastAsiaTheme="minorEastAsia"/>
        </w:rPr>
      </w:pPr>
    </w:p>
    <w:p w:rsidR="50B87DA7" w:rsidP="38849B4C" w:rsidRDefault="10A493A8" w14:paraId="518DB808" w14:textId="67E73386">
      <w:pPr>
        <w:spacing w:after="0" w:line="240" w:lineRule="auto"/>
        <w:rPr>
          <w:rFonts w:eastAsiaTheme="minorEastAsia"/>
        </w:rPr>
      </w:pPr>
      <w:r w:rsidRPr="38849B4C">
        <w:rPr>
          <w:rFonts w:eastAsiaTheme="minorEastAsia"/>
        </w:rPr>
        <w:t>The w</w:t>
      </w:r>
      <w:r w:rsidRPr="38849B4C" w:rsidR="6BEBD631">
        <w:rPr>
          <w:rFonts w:eastAsiaTheme="minorEastAsia"/>
        </w:rPr>
        <w:t>e</w:t>
      </w:r>
      <w:r w:rsidRPr="38849B4C">
        <w:rPr>
          <w:rFonts w:eastAsiaTheme="minorEastAsia"/>
        </w:rPr>
        <w:t xml:space="preserve">bsite is </w:t>
      </w:r>
      <w:r w:rsidRPr="38849B4C" w:rsidR="2061492C">
        <w:rPr>
          <w:rFonts w:eastAsiaTheme="minorEastAsia"/>
        </w:rPr>
        <w:t>designed</w:t>
      </w:r>
      <w:r w:rsidRPr="38849B4C">
        <w:rPr>
          <w:rFonts w:eastAsiaTheme="minorEastAsia"/>
        </w:rPr>
        <w:t xml:space="preserve"> </w:t>
      </w:r>
      <w:proofErr w:type="gramStart"/>
      <w:r w:rsidRPr="38849B4C">
        <w:rPr>
          <w:rFonts w:eastAsiaTheme="minorEastAsia"/>
        </w:rPr>
        <w:t>so as to</w:t>
      </w:r>
      <w:proofErr w:type="gramEnd"/>
      <w:r w:rsidRPr="38849B4C">
        <w:rPr>
          <w:rFonts w:eastAsiaTheme="minorEastAsia"/>
        </w:rPr>
        <w:t xml:space="preserve"> minimize burden for respondents and ensure that respondents are not being asked any unnecessary questions. For example, if caregivers do not provide consent for the teacher survey, we </w:t>
      </w:r>
      <w:r w:rsidRPr="38849B4C" w:rsidR="49FE76D9">
        <w:rPr>
          <w:rFonts w:eastAsiaTheme="minorEastAsia"/>
        </w:rPr>
        <w:t>do</w:t>
      </w:r>
      <w:r w:rsidRPr="38849B4C">
        <w:rPr>
          <w:rFonts w:eastAsiaTheme="minorEastAsia"/>
        </w:rPr>
        <w:t xml:space="preserve"> not ask them about their child’s teacher.</w:t>
      </w:r>
    </w:p>
    <w:p w:rsidR="50B87DA7" w:rsidP="00267B4D" w:rsidRDefault="50B87DA7" w14:paraId="48E026E1" w14:textId="4D69FE67">
      <w:pPr>
        <w:spacing w:after="0" w:line="240" w:lineRule="auto"/>
        <w:rPr>
          <w:rFonts w:eastAsiaTheme="minorEastAsia"/>
        </w:rPr>
      </w:pPr>
    </w:p>
    <w:p w:rsidRPr="00A066C2" w:rsidR="50B87DA7" w:rsidP="00267B4D" w:rsidRDefault="50B87DA7" w14:paraId="77B7ABA2" w14:textId="49F7C589">
      <w:pPr>
        <w:spacing w:after="0" w:line="240" w:lineRule="auto"/>
        <w:rPr>
          <w:rFonts w:eastAsiaTheme="minorEastAsia"/>
        </w:rPr>
      </w:pPr>
      <w:r w:rsidRPr="00A066C2">
        <w:rPr>
          <w:rFonts w:eastAsiaTheme="minorEastAsia"/>
        </w:rPr>
        <w:t xml:space="preserve">The text for the website is included as </w:t>
      </w:r>
      <w:r w:rsidRPr="00A066C2" w:rsidR="00F878A2">
        <w:rPr>
          <w:rFonts w:eastAsiaTheme="minorEastAsia"/>
        </w:rPr>
        <w:t>Instrument 6</w:t>
      </w:r>
      <w:r w:rsidRPr="00A066C2">
        <w:rPr>
          <w:rFonts w:eastAsiaTheme="minorEastAsia"/>
        </w:rPr>
        <w:t>.</w:t>
      </w:r>
    </w:p>
    <w:p w:rsidRPr="00A066C2" w:rsidR="50B87DA7" w:rsidP="00267B4D" w:rsidRDefault="50B87DA7" w14:paraId="5C5493F7" w14:textId="6F45F757">
      <w:pPr>
        <w:spacing w:after="0" w:line="240" w:lineRule="auto"/>
        <w:rPr>
          <w:rFonts w:eastAsiaTheme="minorEastAsia"/>
        </w:rPr>
      </w:pPr>
    </w:p>
    <w:p w:rsidRPr="00A066C2" w:rsidR="50B87DA7" w:rsidP="00FD77AF" w:rsidRDefault="50B87DA7" w14:paraId="294EF81D" w14:textId="453CABA7">
      <w:pPr>
        <w:spacing w:after="120" w:line="240" w:lineRule="auto"/>
        <w:rPr>
          <w:rFonts w:eastAsiaTheme="minorEastAsia"/>
          <w:b/>
          <w:bCs/>
          <w:u w:val="single"/>
        </w:rPr>
      </w:pPr>
      <w:r w:rsidRPr="00A066C2">
        <w:rPr>
          <w:rFonts w:eastAsiaTheme="minorEastAsia"/>
          <w:b/>
          <w:bCs/>
          <w:u w:val="single"/>
        </w:rPr>
        <w:t>Administrative Data: Child welfare records and school records</w:t>
      </w:r>
    </w:p>
    <w:p w:rsidRPr="00A066C2" w:rsidR="50B87DA7" w:rsidP="38849B4C" w:rsidRDefault="10A493A8" w14:paraId="7B0ABA7D" w14:textId="7807CF94">
      <w:pPr>
        <w:spacing w:after="0" w:line="240" w:lineRule="auto"/>
        <w:rPr>
          <w:rFonts w:eastAsiaTheme="minorEastAsia"/>
        </w:rPr>
      </w:pPr>
      <w:r w:rsidRPr="38849B4C">
        <w:rPr>
          <w:rFonts w:eastAsiaTheme="minorEastAsia"/>
        </w:rPr>
        <w:t xml:space="preserve">As indicated earlier in this section, we plan to continue to obtain child welfare data from state agencies (the study obtained child welfare records from the 12 MIHOPE states at its 15-month follow-up but plans to obtain them from 11 states for the kindergarten follow-up) and plan to request school records data from state and local agencies. (For school records, we have assumed that we will obtain data from 11 states and 5 local education agencies.) </w:t>
      </w:r>
    </w:p>
    <w:p w:rsidRPr="00A066C2" w:rsidR="50B87DA7" w:rsidP="00267B4D" w:rsidRDefault="50B87DA7" w14:paraId="1B35EBC7" w14:textId="740870CC">
      <w:pPr>
        <w:spacing w:after="0" w:line="240" w:lineRule="auto"/>
        <w:rPr>
          <w:rFonts w:eastAsiaTheme="minorEastAsia"/>
        </w:rPr>
      </w:pPr>
    </w:p>
    <w:p w:rsidR="50B87DA7" w:rsidP="00267B4D" w:rsidRDefault="50B87DA7" w14:paraId="18B1F59A" w14:textId="29662506">
      <w:pPr>
        <w:spacing w:after="0" w:line="240" w:lineRule="auto"/>
        <w:rPr>
          <w:rFonts w:eastAsiaTheme="minorEastAsia"/>
        </w:rPr>
      </w:pPr>
      <w:r w:rsidRPr="00A066C2">
        <w:rPr>
          <w:rFonts w:eastAsiaTheme="minorEastAsia"/>
        </w:rPr>
        <w:t xml:space="preserve">For both child welfare and school records, we plan to receive two data files from each agency. We have assumed a lower burden per state for child welfare records (as compared to school records). Requests to agencies are included in </w:t>
      </w:r>
      <w:r w:rsidRPr="00A066C2" w:rsidR="00F878A2">
        <w:rPr>
          <w:rFonts w:eastAsiaTheme="minorEastAsia"/>
        </w:rPr>
        <w:t xml:space="preserve">Instruments </w:t>
      </w:r>
      <w:r w:rsidRPr="00D80514" w:rsidR="00F878A2">
        <w:rPr>
          <w:rFonts w:eastAsiaTheme="minorEastAsia"/>
        </w:rPr>
        <w:t>7</w:t>
      </w:r>
      <w:r w:rsidRPr="00A066C2">
        <w:rPr>
          <w:rFonts w:eastAsiaTheme="minorEastAsia"/>
        </w:rPr>
        <w:t xml:space="preserve"> and </w:t>
      </w:r>
      <w:r w:rsidRPr="00A066C2" w:rsidR="00F878A2">
        <w:rPr>
          <w:rFonts w:eastAsiaTheme="minorEastAsia"/>
        </w:rPr>
        <w:t>8</w:t>
      </w:r>
      <w:r w:rsidRPr="00A066C2">
        <w:rPr>
          <w:rFonts w:eastAsiaTheme="minorEastAsia"/>
        </w:rPr>
        <w:t>.</w:t>
      </w:r>
    </w:p>
    <w:p w:rsidRPr="001A59B6" w:rsidR="00A42C71" w:rsidP="00267B4D" w:rsidRDefault="00A42C71" w14:paraId="07375F14" w14:textId="5A7A1D37">
      <w:pPr>
        <w:autoSpaceDE w:val="0"/>
        <w:autoSpaceDN w:val="0"/>
        <w:adjustRightInd w:val="0"/>
        <w:spacing w:after="0" w:line="240" w:lineRule="auto"/>
        <w:rPr>
          <w:rFonts w:eastAsiaTheme="minorEastAsia"/>
          <w:color w:val="000000"/>
        </w:rPr>
      </w:pPr>
    </w:p>
    <w:p w:rsidR="06C05A84" w:rsidP="00267B4D" w:rsidRDefault="4F6A959D" w14:paraId="6BB89A8B" w14:textId="07AEF859">
      <w:pPr>
        <w:spacing w:after="60" w:line="240" w:lineRule="auto"/>
        <w:rPr>
          <w:rFonts w:eastAsia="Times New Roman"/>
          <w:b/>
          <w:bCs/>
          <w:color w:val="000000" w:themeColor="text1"/>
          <w:u w:val="single"/>
        </w:rPr>
      </w:pPr>
      <w:r w:rsidRPr="38849B4C">
        <w:rPr>
          <w:rFonts w:eastAsia="Times New Roman"/>
          <w:b/>
          <w:bCs/>
          <w:color w:val="000000" w:themeColor="text1"/>
          <w:u w:val="single"/>
        </w:rPr>
        <w:t>MIHOPE-K Pre-tests:</w:t>
      </w:r>
    </w:p>
    <w:p w:rsidR="008677E5" w:rsidRDefault="06C05A84" w14:paraId="46E2DCEB" w14:textId="369F66C9">
      <w:pPr>
        <w:spacing w:after="0" w:line="240" w:lineRule="auto"/>
        <w:rPr>
          <w:rFonts w:eastAsia="Times New Roman"/>
          <w:color w:val="000000" w:themeColor="text1"/>
        </w:rPr>
      </w:pPr>
      <w:r w:rsidRPr="0F7C673A">
        <w:rPr>
          <w:rFonts w:eastAsia="Times New Roman"/>
          <w:color w:val="000000" w:themeColor="text1"/>
        </w:rPr>
        <w:t xml:space="preserve">As part of MIHOPE-K, the study team used pretesting to identify revisions to be made to materials, procedures, and instruments for follow-up data collection. </w:t>
      </w:r>
      <w:r w:rsidR="008677E5">
        <w:rPr>
          <w:rFonts w:eastAsia="Times New Roman"/>
          <w:color w:val="000000" w:themeColor="text1"/>
        </w:rPr>
        <w:t xml:space="preserve">All updates resulting from pretesting have been incorporated into the currently approved information collection materials. A description of pretesting efforts follows. </w:t>
      </w:r>
    </w:p>
    <w:p w:rsidR="008677E5" w:rsidRDefault="008677E5" w14:paraId="6628D776" w14:textId="77777777">
      <w:pPr>
        <w:spacing w:after="0" w:line="240" w:lineRule="auto"/>
        <w:rPr>
          <w:rFonts w:eastAsia="Times New Roman"/>
          <w:color w:val="000000" w:themeColor="text1"/>
        </w:rPr>
      </w:pPr>
    </w:p>
    <w:p w:rsidR="06C05A84" w:rsidP="00FD77AF" w:rsidRDefault="06C05A84" w14:paraId="56193B20" w14:textId="0841FA37">
      <w:pPr>
        <w:spacing w:after="0" w:line="240" w:lineRule="auto"/>
        <w:rPr>
          <w:rFonts w:eastAsia="Times New Roman"/>
          <w:color w:val="000000" w:themeColor="text1"/>
        </w:rPr>
      </w:pPr>
      <w:r w:rsidRPr="0F7C673A">
        <w:rPr>
          <w:rFonts w:eastAsia="Times New Roman"/>
          <w:color w:val="000000" w:themeColor="text1"/>
        </w:rPr>
        <w:t>We identified 9 families with a child in kindergarten (including both English and Spanish-speaking participants) in several locations (including New Jersey, Ohio, and South Carolina) and recruited them to pretest the structured interview. Six families also participated in the pretest of the direct assessments. The study team attempted to recruit participants that represent the diversity of the MIHOPE sample (including linguistic, ethnic, and racial diversity). We also had 4 kindergarten teachers in several locations (New Jersey and North Carolina) pretest the survey of focal children’s teachers. Each of these groups received different measures, and no individual question was asked of more than 9 people.</w:t>
      </w:r>
    </w:p>
    <w:p w:rsidR="06C05A84" w:rsidP="00FD77AF" w:rsidRDefault="06C05A84" w14:paraId="2778FBD1" w14:textId="0D8F21B0">
      <w:pPr>
        <w:spacing w:after="0" w:line="240" w:lineRule="auto"/>
        <w:rPr>
          <w:rFonts w:eastAsia="Times New Roman"/>
          <w:color w:val="000000" w:themeColor="text1"/>
        </w:rPr>
      </w:pPr>
      <w:r w:rsidRPr="0F7C673A">
        <w:rPr>
          <w:rFonts w:eastAsia="Times New Roman"/>
          <w:color w:val="000000" w:themeColor="text1"/>
        </w:rPr>
        <w:t xml:space="preserve"> </w:t>
      </w:r>
    </w:p>
    <w:p w:rsidR="06C05A84" w:rsidP="00FD77AF" w:rsidRDefault="06C05A84" w14:paraId="62BD27FF" w14:textId="55B39487">
      <w:pPr>
        <w:spacing w:after="0" w:line="240" w:lineRule="auto"/>
        <w:rPr>
          <w:rFonts w:eastAsia="Times New Roman"/>
          <w:color w:val="000000" w:themeColor="text1"/>
        </w:rPr>
      </w:pPr>
      <w:r w:rsidRPr="0F7C673A">
        <w:rPr>
          <w:rFonts w:eastAsia="Times New Roman"/>
          <w:color w:val="000000" w:themeColor="text1"/>
        </w:rPr>
        <w:t>The pretest included debriefings after the structured interview with caregivers and the survey of focal children’s teachers to investigate caregivers’ and teachers’ understanding of questions, and ease or difficulty of responding, and any questions or confusion they may have had. The pretest interviews and surveys were timed so that accurate estimates of the length of the interview and the survey could be obtained.</w:t>
      </w:r>
    </w:p>
    <w:p w:rsidR="06C05A84" w:rsidP="00FD77AF" w:rsidRDefault="06C05A84" w14:paraId="69E65533" w14:textId="6FE79C11">
      <w:pPr>
        <w:spacing w:after="0" w:line="240" w:lineRule="auto"/>
        <w:rPr>
          <w:rFonts w:eastAsia="Times New Roman"/>
          <w:color w:val="000000" w:themeColor="text1"/>
        </w:rPr>
      </w:pPr>
      <w:r w:rsidRPr="0F7C673A">
        <w:rPr>
          <w:rFonts w:eastAsia="Times New Roman"/>
          <w:color w:val="000000" w:themeColor="text1"/>
        </w:rPr>
        <w:t xml:space="preserve"> </w:t>
      </w:r>
    </w:p>
    <w:p w:rsidR="06C05A84" w:rsidP="00FD77AF" w:rsidRDefault="06C05A84" w14:paraId="3EF377AC" w14:textId="6C251D74">
      <w:pPr>
        <w:spacing w:after="0" w:line="240" w:lineRule="auto"/>
        <w:rPr>
          <w:rFonts w:eastAsia="Times New Roman"/>
          <w:color w:val="000000" w:themeColor="text1"/>
        </w:rPr>
      </w:pPr>
      <w:r w:rsidRPr="0F7C673A">
        <w:rPr>
          <w:rFonts w:eastAsia="Times New Roman"/>
          <w:color w:val="000000" w:themeColor="text1"/>
        </w:rPr>
        <w:lastRenderedPageBreak/>
        <w:t xml:space="preserve">After completing the kindergarten data collection with the first set of MIHOPE families, we identified </w:t>
      </w:r>
      <w:proofErr w:type="gramStart"/>
      <w:r w:rsidRPr="0F7C673A">
        <w:rPr>
          <w:rFonts w:eastAsia="Times New Roman"/>
          <w:color w:val="000000" w:themeColor="text1"/>
        </w:rPr>
        <w:t>a number of</w:t>
      </w:r>
      <w:proofErr w:type="gramEnd"/>
      <w:r w:rsidRPr="0F7C673A">
        <w:rPr>
          <w:rFonts w:eastAsia="Times New Roman"/>
          <w:color w:val="000000" w:themeColor="text1"/>
        </w:rPr>
        <w:t xml:space="preserve"> updates to improve data collection efforts and submitted the proposed changes as a </w:t>
      </w:r>
      <w:proofErr w:type="spellStart"/>
      <w:r w:rsidRPr="0F7C673A">
        <w:rPr>
          <w:rFonts w:eastAsia="Times New Roman"/>
          <w:color w:val="000000" w:themeColor="text1"/>
        </w:rPr>
        <w:t>nonsubstantive</w:t>
      </w:r>
      <w:proofErr w:type="spellEnd"/>
      <w:r w:rsidRPr="0F7C673A">
        <w:rPr>
          <w:rFonts w:eastAsia="Times New Roman"/>
          <w:color w:val="000000" w:themeColor="text1"/>
        </w:rPr>
        <w:t xml:space="preserve"> change (approved by OMB in August 2019). The updates included some minor changes to the following elements of our data collection: direct assessments of children; direct assessments of caregivers; videotaped caregiver-child interaction; structured interview with caregivers; caregiver contact materials; teacher contact materials; and parent website. Specifically, we</w:t>
      </w:r>
      <w:r w:rsidR="00473F3F">
        <w:rPr>
          <w:rFonts w:eastAsia="Times New Roman"/>
          <w:color w:val="000000" w:themeColor="text1"/>
        </w:rPr>
        <w:t xml:space="preserve"> r</w:t>
      </w:r>
      <w:r w:rsidRPr="0F7C673A">
        <w:rPr>
          <w:rFonts w:eastAsia="Times New Roman"/>
          <w:color w:val="000000" w:themeColor="text1"/>
        </w:rPr>
        <w:t xml:space="preserve">educed the length of the structured interview because it </w:t>
      </w:r>
      <w:r w:rsidR="00473F3F">
        <w:rPr>
          <w:rFonts w:eastAsia="Times New Roman"/>
          <w:color w:val="000000" w:themeColor="text1"/>
        </w:rPr>
        <w:t>wa</w:t>
      </w:r>
      <w:r w:rsidRPr="0F7C673A">
        <w:rPr>
          <w:rFonts w:eastAsia="Times New Roman"/>
          <w:color w:val="000000" w:themeColor="text1"/>
        </w:rPr>
        <w:t>s taking slightly longer per family than originally estimated, and cut some of the direct assessments of children and caregivers to reduce burden; changed wording to improve flow and administration in the structured interview with caregivers, direct assessments of children, direct assessments of caregivers, and the videotaped caregiver-child interaction; and</w:t>
      </w:r>
      <w:r w:rsidR="00473F3F">
        <w:rPr>
          <w:rFonts w:eastAsia="Times New Roman"/>
          <w:color w:val="000000" w:themeColor="text1"/>
        </w:rPr>
        <w:t xml:space="preserve"> r</w:t>
      </w:r>
      <w:r w:rsidRPr="0F7C673A">
        <w:rPr>
          <w:rFonts w:eastAsia="Times New Roman"/>
          <w:color w:val="000000" w:themeColor="text1"/>
        </w:rPr>
        <w:t xml:space="preserve">evised contact materials to further simply the language, gain respondents’ attention, and encourage them to participate, as well as added a few materials that are tailored to respondents who may be less likely to participate in data collection. </w:t>
      </w:r>
    </w:p>
    <w:p w:rsidR="06C05A84" w:rsidP="00FD77AF" w:rsidRDefault="06C05A84" w14:paraId="73D339FE" w14:textId="5A656A18">
      <w:pPr>
        <w:spacing w:after="0" w:line="240" w:lineRule="auto"/>
        <w:rPr>
          <w:rFonts w:eastAsia="Times New Roman"/>
          <w:color w:val="000000" w:themeColor="text1"/>
        </w:rPr>
      </w:pPr>
      <w:r w:rsidRPr="0F7C673A">
        <w:rPr>
          <w:rFonts w:eastAsia="Times New Roman"/>
          <w:color w:val="000000" w:themeColor="text1"/>
        </w:rPr>
        <w:t xml:space="preserve"> </w:t>
      </w:r>
    </w:p>
    <w:p w:rsidR="00A42C71" w:rsidP="00FD77AF" w:rsidRDefault="06C05A84" w14:paraId="724733CA" w14:textId="617D296D">
      <w:pPr>
        <w:spacing w:after="0" w:line="240" w:lineRule="auto"/>
        <w:rPr>
          <w:rFonts w:eastAsia="Times New Roman"/>
          <w:color w:val="000000" w:themeColor="text1"/>
        </w:rPr>
      </w:pPr>
      <w:r w:rsidRPr="0F7C673A">
        <w:rPr>
          <w:rFonts w:eastAsia="Times New Roman"/>
          <w:color w:val="000000" w:themeColor="text1"/>
        </w:rPr>
        <w:t>After completing the kindergarten data collection with the second set of MIHOPE families, we identified updates to make to facilitate the virtual option for the activities that have taken place in person in the past (</w:t>
      </w:r>
      <w:r w:rsidR="00473F3F">
        <w:rPr>
          <w:rFonts w:eastAsia="Times New Roman"/>
          <w:color w:val="000000" w:themeColor="text1"/>
        </w:rPr>
        <w:t>approved by OMB in September 2021</w:t>
      </w:r>
      <w:r w:rsidRPr="0F7C673A">
        <w:rPr>
          <w:rFonts w:eastAsia="Times New Roman"/>
          <w:color w:val="000000" w:themeColor="text1"/>
        </w:rPr>
        <w:t>).</w:t>
      </w:r>
    </w:p>
    <w:p w:rsidRPr="00484993" w:rsidR="00484993" w:rsidP="00FD77AF" w:rsidRDefault="00484993" w14:paraId="19AB1F9B" w14:textId="77777777">
      <w:pPr>
        <w:spacing w:after="0" w:line="240" w:lineRule="auto"/>
        <w:rPr>
          <w:rFonts w:eastAsia="Times New Roman"/>
          <w:color w:val="000000" w:themeColor="text1"/>
        </w:rPr>
      </w:pPr>
    </w:p>
    <w:p w:rsidRPr="001A59B6" w:rsidR="00A42C71" w:rsidP="008677E5" w:rsidRDefault="00A42C71" w14:paraId="309ACF0F" w14:textId="77777777">
      <w:pPr>
        <w:autoSpaceDE w:val="0"/>
        <w:autoSpaceDN w:val="0"/>
        <w:adjustRightInd w:val="0"/>
        <w:spacing w:after="0" w:line="240" w:lineRule="auto"/>
        <w:rPr>
          <w:rFonts w:eastAsia="Times New Roman"/>
          <w:color w:val="000000"/>
        </w:rPr>
      </w:pPr>
    </w:p>
    <w:p w:rsidRPr="001A59B6" w:rsidR="00A42C71" w:rsidP="00267B4D" w:rsidRDefault="00A42C71" w14:paraId="3E0643E6" w14:textId="77777777">
      <w:pPr>
        <w:autoSpaceDE w:val="0"/>
        <w:autoSpaceDN w:val="0"/>
        <w:adjustRightInd w:val="0"/>
        <w:spacing w:after="120" w:line="240" w:lineRule="auto"/>
        <w:rPr>
          <w:rFonts w:eastAsia="Times New Roman"/>
          <w:color w:val="000000"/>
        </w:rPr>
      </w:pPr>
      <w:r w:rsidRPr="015964F0">
        <w:rPr>
          <w:rFonts w:eastAsia="Times New Roman"/>
          <w:b/>
          <w:bCs/>
          <w:color w:val="000000" w:themeColor="text1"/>
        </w:rPr>
        <w:t xml:space="preserve">B4. </w:t>
      </w:r>
      <w:r>
        <w:tab/>
      </w:r>
      <w:r w:rsidRPr="015964F0">
        <w:rPr>
          <w:rFonts w:eastAsia="Times New Roman"/>
          <w:b/>
          <w:bCs/>
          <w:color w:val="000000" w:themeColor="text1"/>
        </w:rPr>
        <w:t>Collection of Data and Quality Control</w:t>
      </w:r>
    </w:p>
    <w:p w:rsidRPr="001A59B6" w:rsidR="00A42C71" w:rsidP="00FD77AF" w:rsidRDefault="011DB658" w14:paraId="57F5F50D" w14:textId="7F844A88">
      <w:pPr>
        <w:autoSpaceDE w:val="0"/>
        <w:autoSpaceDN w:val="0"/>
        <w:adjustRightInd w:val="0"/>
        <w:spacing w:after="120" w:line="240" w:lineRule="auto"/>
      </w:pPr>
      <w:r w:rsidRPr="38849B4C">
        <w:rPr>
          <w:rFonts w:ascii="Calibri" w:hAnsi="Calibri" w:eastAsia="Calibri" w:cs="Calibri"/>
          <w:color w:val="000000" w:themeColor="text1"/>
        </w:rPr>
        <w:t xml:space="preserve">This section describes the collection of data for MIHOPE-K. </w:t>
      </w:r>
      <w:r w:rsidRPr="38849B4C" w:rsidR="40CA3F91">
        <w:rPr>
          <w:rFonts w:ascii="Calibri" w:hAnsi="Calibri" w:eastAsia="Calibri" w:cs="Calibri"/>
          <w:color w:val="000000" w:themeColor="text1"/>
        </w:rPr>
        <w:t xml:space="preserve">We are following </w:t>
      </w:r>
      <w:r w:rsidRPr="38849B4C" w:rsidR="6B67E044">
        <w:rPr>
          <w:rFonts w:ascii="Calibri" w:hAnsi="Calibri" w:eastAsia="Calibri" w:cs="Calibri"/>
          <w:color w:val="000000" w:themeColor="text1"/>
        </w:rPr>
        <w:t>b</w:t>
      </w:r>
      <w:r w:rsidRPr="38849B4C">
        <w:rPr>
          <w:rFonts w:ascii="Calibri" w:hAnsi="Calibri" w:eastAsia="Calibri" w:cs="Calibri"/>
          <w:color w:val="000000" w:themeColor="text1"/>
        </w:rPr>
        <w:t xml:space="preserve">est practices for conducting the data collection, including training and certifying staff on data collection procedures and monitoring data collection to ensure that high quality data are </w:t>
      </w:r>
      <w:proofErr w:type="gramStart"/>
      <w:r w:rsidRPr="38849B4C">
        <w:rPr>
          <w:rFonts w:ascii="Calibri" w:hAnsi="Calibri" w:eastAsia="Calibri" w:cs="Calibri"/>
          <w:color w:val="000000" w:themeColor="text1"/>
        </w:rPr>
        <w:t>collected</w:t>
      </w:r>
      <w:proofErr w:type="gramEnd"/>
      <w:r w:rsidRPr="38849B4C">
        <w:rPr>
          <w:rFonts w:ascii="Calibri" w:hAnsi="Calibri" w:eastAsia="Calibri" w:cs="Calibri"/>
          <w:color w:val="000000" w:themeColor="text1"/>
        </w:rPr>
        <w:t xml:space="preserve"> and the target response rate is achieved. </w:t>
      </w:r>
      <w:bookmarkStart w:name="_Hlk86291685" w:id="1"/>
      <w:r w:rsidRPr="38849B4C">
        <w:rPr>
          <w:rFonts w:ascii="Calibri" w:hAnsi="Calibri" w:eastAsia="Calibri" w:cs="Calibri"/>
          <w:color w:val="000000" w:themeColor="text1"/>
        </w:rPr>
        <w:t xml:space="preserve">Mathematica Policy Research </w:t>
      </w:r>
      <w:bookmarkEnd w:id="1"/>
      <w:r w:rsidRPr="38849B4C">
        <w:rPr>
          <w:rFonts w:ascii="Calibri" w:hAnsi="Calibri" w:eastAsia="Calibri" w:cs="Calibri"/>
          <w:color w:val="000000" w:themeColor="text1"/>
        </w:rPr>
        <w:t xml:space="preserve">is the subcontracted survey firm for the </w:t>
      </w:r>
      <w:r w:rsidRPr="38849B4C" w:rsidR="58A9A2F2">
        <w:rPr>
          <w:rFonts w:ascii="Calibri" w:hAnsi="Calibri" w:eastAsia="Calibri" w:cs="Calibri"/>
          <w:color w:val="000000" w:themeColor="text1"/>
        </w:rPr>
        <w:t>data collection</w:t>
      </w:r>
      <w:r w:rsidRPr="38849B4C">
        <w:rPr>
          <w:rFonts w:ascii="Calibri" w:hAnsi="Calibri" w:eastAsia="Calibri" w:cs="Calibri"/>
          <w:color w:val="000000" w:themeColor="text1"/>
        </w:rPr>
        <w:t>. Our data collection method builds on the methods used in previous phases of MIHOPE to the greatest extent possible. In particular:</w:t>
      </w:r>
    </w:p>
    <w:p w:rsidRPr="001A59B6" w:rsidR="00A42C71" w:rsidP="00AA4414" w:rsidRDefault="559A79D7" w14:paraId="5DE74D57" w14:textId="006E9559">
      <w:pPr>
        <w:pStyle w:val="ListParagraph"/>
        <w:numPr>
          <w:ilvl w:val="0"/>
          <w:numId w:val="42"/>
        </w:numPr>
        <w:autoSpaceDE w:val="0"/>
        <w:autoSpaceDN w:val="0"/>
        <w:adjustRightInd w:val="0"/>
        <w:spacing w:after="0" w:line="240" w:lineRule="auto"/>
        <w:rPr>
          <w:rFonts w:eastAsiaTheme="minorEastAsia"/>
        </w:rPr>
      </w:pPr>
      <w:r w:rsidRPr="015964F0">
        <w:rPr>
          <w:rFonts w:ascii="Calibri" w:hAnsi="Calibri" w:eastAsia="Calibri" w:cs="Calibri"/>
        </w:rPr>
        <w:t xml:space="preserve">Design and text of respondent contact materials </w:t>
      </w:r>
      <w:r w:rsidR="00882DD0">
        <w:rPr>
          <w:rFonts w:ascii="Calibri" w:hAnsi="Calibri" w:eastAsia="Calibri" w:cs="Calibri"/>
        </w:rPr>
        <w:t>are</w:t>
      </w:r>
      <w:r w:rsidRPr="015964F0">
        <w:rPr>
          <w:rFonts w:ascii="Calibri" w:hAnsi="Calibri" w:eastAsia="Calibri" w:cs="Calibri"/>
        </w:rPr>
        <w:t xml:space="preserve"> informed by principles of behavioral science. </w:t>
      </w:r>
    </w:p>
    <w:p w:rsidRPr="001A59B6" w:rsidR="00A42C71" w:rsidP="00AA4414" w:rsidRDefault="559A79D7" w14:paraId="38D53D88" w14:textId="2D642F9B">
      <w:pPr>
        <w:pStyle w:val="ListParagraph"/>
        <w:numPr>
          <w:ilvl w:val="0"/>
          <w:numId w:val="42"/>
        </w:numPr>
        <w:autoSpaceDE w:val="0"/>
        <w:autoSpaceDN w:val="0"/>
        <w:adjustRightInd w:val="0"/>
        <w:spacing w:after="0" w:line="240" w:lineRule="auto"/>
        <w:rPr>
          <w:rFonts w:eastAsiaTheme="minorEastAsia"/>
        </w:rPr>
      </w:pPr>
      <w:r w:rsidRPr="015964F0">
        <w:rPr>
          <w:rFonts w:ascii="Calibri" w:hAnsi="Calibri" w:eastAsia="Calibri" w:cs="Calibri"/>
        </w:rPr>
        <w:t xml:space="preserve">Varied methods </w:t>
      </w:r>
      <w:r w:rsidR="00882DD0">
        <w:rPr>
          <w:rFonts w:ascii="Calibri" w:hAnsi="Calibri" w:eastAsia="Calibri" w:cs="Calibri"/>
        </w:rPr>
        <w:t>are</w:t>
      </w:r>
      <w:r w:rsidRPr="015964F0">
        <w:rPr>
          <w:rFonts w:ascii="Calibri" w:hAnsi="Calibri" w:eastAsia="Calibri" w:cs="Calibri"/>
        </w:rPr>
        <w:t xml:space="preserve"> used to reach out to respondents (i.e., email, text messages, phone calls). </w:t>
      </w:r>
    </w:p>
    <w:p w:rsidRPr="001A59B6" w:rsidR="00A42C71" w:rsidP="00AA4414" w:rsidRDefault="559A79D7" w14:paraId="5EB4E9D0" w14:textId="77831098">
      <w:pPr>
        <w:pStyle w:val="ListParagraph"/>
        <w:numPr>
          <w:ilvl w:val="0"/>
          <w:numId w:val="42"/>
        </w:numPr>
        <w:autoSpaceDE w:val="0"/>
        <w:autoSpaceDN w:val="0"/>
        <w:adjustRightInd w:val="0"/>
        <w:spacing w:after="0" w:line="240" w:lineRule="auto"/>
        <w:rPr>
          <w:rFonts w:eastAsiaTheme="minorEastAsia"/>
        </w:rPr>
      </w:pPr>
      <w:r w:rsidRPr="5FD2BE4C">
        <w:rPr>
          <w:rFonts w:ascii="Calibri" w:hAnsi="Calibri" w:eastAsia="Calibri" w:cs="Calibri"/>
        </w:rPr>
        <w:t xml:space="preserve">Tokens of appreciation </w:t>
      </w:r>
      <w:r w:rsidR="00882DD0">
        <w:rPr>
          <w:rFonts w:ascii="Calibri" w:hAnsi="Calibri" w:eastAsia="Calibri" w:cs="Calibri"/>
        </w:rPr>
        <w:t>are</w:t>
      </w:r>
      <w:r w:rsidRPr="5FD2BE4C">
        <w:rPr>
          <w:rFonts w:ascii="Calibri" w:hAnsi="Calibri" w:eastAsia="Calibri" w:cs="Calibri"/>
        </w:rPr>
        <w:t xml:space="preserve"> provided to increase families’ willingness to respond to the pilot data collection.</w:t>
      </w:r>
    </w:p>
    <w:p w:rsidRPr="00910E1C" w:rsidR="5FD2BE4C" w:rsidP="00AA4414" w:rsidRDefault="5FD2BE4C" w14:paraId="168B02F4" w14:textId="0E3E6FC2">
      <w:pPr>
        <w:spacing w:after="0" w:line="240" w:lineRule="auto"/>
        <w:rPr>
          <w:rFonts w:eastAsiaTheme="minorEastAsia"/>
        </w:rPr>
      </w:pPr>
    </w:p>
    <w:p w:rsidRPr="00DB6761" w:rsidR="00A42C71" w:rsidP="00FD77AF" w:rsidRDefault="150DBF4F" w14:paraId="1ACEEA63" w14:textId="614D4C7A">
      <w:pPr>
        <w:autoSpaceDE w:val="0"/>
        <w:autoSpaceDN w:val="0"/>
        <w:adjustRightInd w:val="0"/>
        <w:spacing w:after="120" w:line="240" w:lineRule="auto"/>
        <w:rPr>
          <w:rFonts w:eastAsiaTheme="minorEastAsia"/>
        </w:rPr>
      </w:pPr>
      <w:r w:rsidRPr="00910E1C">
        <w:rPr>
          <w:rFonts w:eastAsiaTheme="minorEastAsia"/>
        </w:rPr>
        <w:t xml:space="preserve">In addition, as mentioned in Supporting Statement A, we have adapted our data collection methods that involve in-person contact so that they can be conducted during the ongoing COVID-19 pandemic. In particular: </w:t>
      </w:r>
    </w:p>
    <w:p w:rsidRPr="001A59B6" w:rsidR="00A42C71" w:rsidP="38849B4C" w:rsidRDefault="0AD891EB" w14:paraId="78921695" w14:textId="6D7BDAC8">
      <w:pPr>
        <w:pStyle w:val="ListParagraph"/>
        <w:numPr>
          <w:ilvl w:val="0"/>
          <w:numId w:val="38"/>
        </w:numPr>
        <w:autoSpaceDE w:val="0"/>
        <w:autoSpaceDN w:val="0"/>
        <w:adjustRightInd w:val="0"/>
        <w:spacing w:after="0" w:line="240" w:lineRule="auto"/>
        <w:rPr>
          <w:rFonts w:eastAsiaTheme="minorEastAsia"/>
        </w:rPr>
      </w:pPr>
      <w:r w:rsidRPr="38849B4C">
        <w:rPr>
          <w:rFonts w:eastAsiaTheme="minorEastAsia"/>
        </w:rPr>
        <w:t xml:space="preserve">Computer-assisted telephone interviewing (CATI) </w:t>
      </w:r>
      <w:r w:rsidRPr="38849B4C" w:rsidR="0B4FD4AD">
        <w:rPr>
          <w:rFonts w:eastAsiaTheme="minorEastAsia"/>
        </w:rPr>
        <w:t>is</w:t>
      </w:r>
      <w:r w:rsidRPr="38849B4C">
        <w:rPr>
          <w:rFonts w:eastAsiaTheme="minorEastAsia"/>
        </w:rPr>
        <w:t xml:space="preserve"> used to conduct the structured interview with caregivers. </w:t>
      </w:r>
    </w:p>
    <w:p w:rsidRPr="001A59B6" w:rsidR="00A42C71" w:rsidP="00AA4414" w:rsidRDefault="150DBF4F" w14:paraId="54FDD8F4" w14:textId="1BAF1B8F">
      <w:pPr>
        <w:pStyle w:val="ListParagraph"/>
        <w:numPr>
          <w:ilvl w:val="0"/>
          <w:numId w:val="38"/>
        </w:numPr>
        <w:autoSpaceDE w:val="0"/>
        <w:autoSpaceDN w:val="0"/>
        <w:adjustRightInd w:val="0"/>
        <w:spacing w:after="0" w:line="240" w:lineRule="auto"/>
        <w:rPr>
          <w:rFonts w:eastAsiaTheme="minorEastAsia"/>
        </w:rPr>
      </w:pPr>
      <w:r w:rsidRPr="0070551D">
        <w:rPr>
          <w:rFonts w:eastAsiaTheme="minorEastAsia"/>
        </w:rPr>
        <w:t>In the virtual vers</w:t>
      </w:r>
      <w:r w:rsidRPr="0070551D">
        <w:rPr>
          <w:rFonts w:ascii="Calibri" w:hAnsi="Calibri" w:eastAsia="Calibri" w:cs="Calibri"/>
        </w:rPr>
        <w:t xml:space="preserve">ion of the caregiver-child interaction task, direct assessments of children, and direct assessments of caregivers, we will use </w:t>
      </w:r>
      <w:proofErr w:type="spellStart"/>
      <w:r w:rsidRPr="0070551D">
        <w:rPr>
          <w:rFonts w:ascii="Calibri" w:hAnsi="Calibri" w:eastAsia="Calibri" w:cs="Calibri"/>
        </w:rPr>
        <w:t>Webex</w:t>
      </w:r>
      <w:proofErr w:type="spellEnd"/>
      <w:r w:rsidRPr="0070551D">
        <w:rPr>
          <w:rFonts w:ascii="Calibri" w:hAnsi="Calibri" w:eastAsia="Calibri" w:cs="Calibri"/>
        </w:rPr>
        <w:t xml:space="preserve"> to connect with families, to administer assessments, and guide families through the “visit.” The study team will provide a laptop or tablet for families to use for the visit.</w:t>
      </w:r>
      <w:r w:rsidRPr="3575728A" w:rsidR="73F1F64F">
        <w:rPr>
          <w:rFonts w:ascii="Calibri" w:hAnsi="Calibri" w:eastAsia="Calibri" w:cs="Calibri"/>
        </w:rPr>
        <w:t xml:space="preserve"> </w:t>
      </w:r>
      <w:r w:rsidRPr="00910E1C">
        <w:rPr>
          <w:rFonts w:ascii="Calibri" w:hAnsi="Calibri" w:eastAsia="Calibri" w:cs="Calibri"/>
        </w:rPr>
        <w:t>Incentives and tokens of appreciation will be provided to increase families’ willingness to respond to each of the follow-up data collection components.</w:t>
      </w:r>
    </w:p>
    <w:p w:rsidRPr="001A59B6" w:rsidR="00A42C71" w:rsidP="38849B4C" w:rsidRDefault="0AD891EB" w14:paraId="747A7034" w14:textId="43850B2A">
      <w:pPr>
        <w:pStyle w:val="ListParagraph"/>
        <w:numPr>
          <w:ilvl w:val="0"/>
          <w:numId w:val="38"/>
        </w:numPr>
        <w:autoSpaceDE w:val="0"/>
        <w:autoSpaceDN w:val="0"/>
        <w:adjustRightInd w:val="0"/>
        <w:spacing w:after="0" w:line="240" w:lineRule="auto"/>
        <w:rPr>
          <w:rFonts w:eastAsiaTheme="minorEastAsia"/>
        </w:rPr>
      </w:pPr>
      <w:r w:rsidRPr="38849B4C">
        <w:rPr>
          <w:rFonts w:ascii="Calibri" w:hAnsi="Calibri" w:eastAsia="Calibri" w:cs="Calibri"/>
        </w:rPr>
        <w:t xml:space="preserve">Contact information gathered during previous rounds of data collection </w:t>
      </w:r>
      <w:r w:rsidRPr="38849B4C" w:rsidR="1E76C443">
        <w:rPr>
          <w:rFonts w:ascii="Calibri" w:hAnsi="Calibri" w:eastAsia="Calibri" w:cs="Calibri"/>
        </w:rPr>
        <w:t>is</w:t>
      </w:r>
      <w:r w:rsidRPr="38849B4C">
        <w:rPr>
          <w:rFonts w:ascii="Calibri" w:hAnsi="Calibri" w:eastAsia="Calibri" w:cs="Calibri"/>
        </w:rPr>
        <w:t xml:space="preserve"> used to inform the work of locators.</w:t>
      </w:r>
    </w:p>
    <w:p w:rsidRPr="001A59B6" w:rsidR="00A42C71" w:rsidP="38849B4C" w:rsidRDefault="0AD891EB" w14:paraId="1CBCF611" w14:textId="620A224C">
      <w:pPr>
        <w:pStyle w:val="ListParagraph"/>
        <w:numPr>
          <w:ilvl w:val="0"/>
          <w:numId w:val="38"/>
        </w:numPr>
        <w:autoSpaceDE w:val="0"/>
        <w:autoSpaceDN w:val="0"/>
        <w:adjustRightInd w:val="0"/>
        <w:spacing w:after="0" w:line="240" w:lineRule="auto"/>
        <w:rPr>
          <w:rFonts w:eastAsiaTheme="minorEastAsia"/>
        </w:rPr>
      </w:pPr>
      <w:r w:rsidRPr="38849B4C">
        <w:rPr>
          <w:rFonts w:ascii="Calibri" w:hAnsi="Calibri" w:eastAsia="Calibri" w:cs="Calibri"/>
        </w:rPr>
        <w:t xml:space="preserve">Design and text of respondent contact materials </w:t>
      </w:r>
      <w:r w:rsidRPr="38849B4C" w:rsidR="743AF3AB">
        <w:rPr>
          <w:rFonts w:ascii="Calibri" w:hAnsi="Calibri" w:eastAsia="Calibri" w:cs="Calibri"/>
        </w:rPr>
        <w:t>is</w:t>
      </w:r>
      <w:r w:rsidRPr="38849B4C">
        <w:rPr>
          <w:rFonts w:ascii="Calibri" w:hAnsi="Calibri" w:eastAsia="Calibri" w:cs="Calibri"/>
        </w:rPr>
        <w:t xml:space="preserve"> informed by principles of behavioral science. </w:t>
      </w:r>
    </w:p>
    <w:p w:rsidRPr="00910E1C" w:rsidR="00A42C71" w:rsidP="38849B4C" w:rsidRDefault="0AD891EB" w14:paraId="6267E620" w14:textId="39D2A7DC">
      <w:pPr>
        <w:pStyle w:val="ListParagraph"/>
        <w:numPr>
          <w:ilvl w:val="0"/>
          <w:numId w:val="38"/>
        </w:numPr>
        <w:autoSpaceDE w:val="0"/>
        <w:autoSpaceDN w:val="0"/>
        <w:adjustRightInd w:val="0"/>
        <w:spacing w:after="0" w:line="240" w:lineRule="auto"/>
        <w:rPr>
          <w:rFonts w:eastAsiaTheme="minorEastAsia"/>
        </w:rPr>
      </w:pPr>
      <w:r w:rsidRPr="38849B4C">
        <w:rPr>
          <w:rFonts w:ascii="Calibri" w:hAnsi="Calibri" w:eastAsia="Calibri" w:cs="Calibri"/>
        </w:rPr>
        <w:t xml:space="preserve">Varied methods </w:t>
      </w:r>
      <w:r w:rsidRPr="38849B4C" w:rsidR="5BD399AF">
        <w:rPr>
          <w:rFonts w:ascii="Calibri" w:hAnsi="Calibri" w:eastAsia="Calibri" w:cs="Calibri"/>
        </w:rPr>
        <w:t>are</w:t>
      </w:r>
      <w:r w:rsidRPr="38849B4C">
        <w:rPr>
          <w:rFonts w:ascii="Calibri" w:hAnsi="Calibri" w:eastAsia="Calibri" w:cs="Calibri"/>
        </w:rPr>
        <w:t xml:space="preserve"> used to reach out to respondents (i.e., email, text messages, phone calls).</w:t>
      </w:r>
    </w:p>
    <w:p w:rsidRPr="00910E1C" w:rsidR="3575728A" w:rsidP="00AA4414" w:rsidRDefault="3575728A" w14:paraId="64866511" w14:textId="3031F432">
      <w:pPr>
        <w:spacing w:after="0" w:line="240" w:lineRule="auto"/>
        <w:rPr>
          <w:rFonts w:ascii="Calibri" w:hAnsi="Calibri" w:eastAsia="Calibri" w:cs="Calibri"/>
        </w:rPr>
      </w:pPr>
    </w:p>
    <w:p w:rsidRPr="00910E1C" w:rsidR="3575728A" w:rsidP="00AA4414" w:rsidRDefault="3575728A" w14:paraId="32A572A1" w14:textId="356C874B">
      <w:pPr>
        <w:spacing w:after="0" w:line="240" w:lineRule="auto"/>
        <w:rPr>
          <w:rFonts w:ascii="Calibri" w:hAnsi="Calibri" w:eastAsia="Calibri" w:cs="Calibri"/>
        </w:rPr>
      </w:pPr>
    </w:p>
    <w:p w:rsidRPr="00910E1C" w:rsidR="00A42C71" w:rsidP="00FD77AF" w:rsidRDefault="150DBF4F" w14:paraId="5826B137" w14:textId="1E37589C">
      <w:pPr>
        <w:autoSpaceDE w:val="0"/>
        <w:autoSpaceDN w:val="0"/>
        <w:adjustRightInd w:val="0"/>
        <w:spacing w:after="120" w:line="240" w:lineRule="auto"/>
        <w:rPr>
          <w:rFonts w:ascii="Calibri" w:hAnsi="Calibri" w:eastAsia="Calibri" w:cs="Calibri"/>
          <w:b/>
          <w:bCs/>
          <w:u w:val="single"/>
        </w:rPr>
      </w:pPr>
      <w:r w:rsidRPr="00910E1C">
        <w:rPr>
          <w:rFonts w:ascii="Calibri" w:hAnsi="Calibri" w:eastAsia="Calibri" w:cs="Calibri"/>
          <w:b/>
          <w:bCs/>
          <w:u w:val="single"/>
        </w:rPr>
        <w:t>Conducting the Follow-Up Family Data Collection</w:t>
      </w:r>
    </w:p>
    <w:p w:rsidRPr="00910E1C" w:rsidR="00A42C71" w:rsidP="00AA4414" w:rsidRDefault="0AD891EB" w14:paraId="16D9B022" w14:textId="4A06F339">
      <w:pPr>
        <w:autoSpaceDE w:val="0"/>
        <w:autoSpaceDN w:val="0"/>
        <w:adjustRightInd w:val="0"/>
        <w:spacing w:after="0" w:line="240" w:lineRule="auto"/>
        <w:rPr>
          <w:rFonts w:ascii="Calibri" w:hAnsi="Calibri" w:eastAsia="Calibri" w:cs="Calibri"/>
        </w:rPr>
      </w:pPr>
      <w:r w:rsidRPr="38849B4C">
        <w:rPr>
          <w:rFonts w:ascii="Calibri" w:hAnsi="Calibri" w:eastAsia="Calibri" w:cs="Calibri"/>
        </w:rPr>
        <w:t>This sample release include</w:t>
      </w:r>
      <w:r w:rsidRPr="38849B4C" w:rsidR="70A6ACF8">
        <w:rPr>
          <w:rFonts w:ascii="Calibri" w:hAnsi="Calibri" w:eastAsia="Calibri" w:cs="Calibri"/>
        </w:rPr>
        <w:t>s</w:t>
      </w:r>
      <w:r w:rsidRPr="38849B4C">
        <w:rPr>
          <w:rFonts w:ascii="Calibri" w:hAnsi="Calibri" w:eastAsia="Calibri" w:cs="Calibri"/>
        </w:rPr>
        <w:t xml:space="preserve"> families in which the focal child reached kindergarten age by the cutoff date for the state in which the family lives. </w:t>
      </w:r>
      <w:r w:rsidRPr="38849B4C" w:rsidR="3DECC566">
        <w:rPr>
          <w:rFonts w:ascii="Calibri" w:hAnsi="Calibri" w:eastAsia="Calibri" w:cs="Calibri"/>
        </w:rPr>
        <w:t xml:space="preserve">The </w:t>
      </w:r>
      <w:r w:rsidRPr="38849B4C" w:rsidR="2D6A3B84">
        <w:rPr>
          <w:rFonts w:ascii="Calibri" w:hAnsi="Calibri" w:eastAsia="Calibri" w:cs="Calibri"/>
        </w:rPr>
        <w:t>sample also include</w:t>
      </w:r>
      <w:r w:rsidRPr="38849B4C" w:rsidR="444759AC">
        <w:rPr>
          <w:rFonts w:ascii="Calibri" w:hAnsi="Calibri" w:eastAsia="Calibri" w:cs="Calibri"/>
        </w:rPr>
        <w:t>s</w:t>
      </w:r>
      <w:r w:rsidRPr="38849B4C" w:rsidR="2D6A3B84">
        <w:rPr>
          <w:rFonts w:ascii="Calibri" w:hAnsi="Calibri" w:eastAsia="Calibri" w:cs="Calibri"/>
        </w:rPr>
        <w:t xml:space="preserve"> a large </w:t>
      </w:r>
      <w:r w:rsidRPr="38849B4C" w:rsidR="47BD4A1E">
        <w:rPr>
          <w:rFonts w:ascii="Calibri" w:hAnsi="Calibri" w:eastAsia="Calibri" w:cs="Calibri"/>
        </w:rPr>
        <w:t>portion of first graders, d</w:t>
      </w:r>
      <w:r w:rsidRPr="38849B4C" w:rsidR="3E726FA9">
        <w:rPr>
          <w:rFonts w:ascii="Calibri" w:hAnsi="Calibri" w:eastAsia="Calibri" w:cs="Calibri"/>
        </w:rPr>
        <w:t xml:space="preserve">ue to </w:t>
      </w:r>
      <w:r w:rsidRPr="38849B4C" w:rsidR="47BD4A1E">
        <w:rPr>
          <w:rFonts w:ascii="Calibri" w:hAnsi="Calibri" w:eastAsia="Calibri" w:cs="Calibri"/>
        </w:rPr>
        <w:t xml:space="preserve">the data collection delay necessitated by </w:t>
      </w:r>
      <w:r w:rsidRPr="38849B4C" w:rsidR="3E726FA9">
        <w:rPr>
          <w:rFonts w:ascii="Calibri" w:hAnsi="Calibri" w:eastAsia="Calibri" w:cs="Calibri"/>
        </w:rPr>
        <w:t>the COVID-19 pandemic and associated public health emergencies</w:t>
      </w:r>
      <w:r w:rsidRPr="38849B4C" w:rsidR="47BD4A1E">
        <w:rPr>
          <w:rFonts w:ascii="Calibri" w:hAnsi="Calibri" w:eastAsia="Calibri" w:cs="Calibri"/>
        </w:rPr>
        <w:t xml:space="preserve">. </w:t>
      </w:r>
      <w:r w:rsidRPr="38849B4C" w:rsidR="67450CC1">
        <w:rPr>
          <w:rFonts w:ascii="Calibri" w:hAnsi="Calibri" w:eastAsia="Calibri" w:cs="Calibri"/>
        </w:rPr>
        <w:t xml:space="preserve">Since we were not able to collect data from the </w:t>
      </w:r>
      <w:r w:rsidRPr="38849B4C" w:rsidR="2FCC206C">
        <w:rPr>
          <w:rFonts w:ascii="Calibri" w:hAnsi="Calibri" w:eastAsia="Calibri" w:cs="Calibri"/>
        </w:rPr>
        <w:t xml:space="preserve">sample in kindergarten during the 2020-2021 academic year, we </w:t>
      </w:r>
      <w:r w:rsidRPr="38849B4C" w:rsidR="1C9C5111">
        <w:rPr>
          <w:rFonts w:ascii="Calibri" w:hAnsi="Calibri" w:eastAsia="Calibri" w:cs="Calibri"/>
        </w:rPr>
        <w:t xml:space="preserve">plan to collect data from this </w:t>
      </w:r>
      <w:r w:rsidRPr="38849B4C" w:rsidR="38925A12">
        <w:rPr>
          <w:rFonts w:ascii="Calibri" w:hAnsi="Calibri" w:eastAsia="Calibri" w:cs="Calibri"/>
        </w:rPr>
        <w:t>set of the sample during the upcoming data collection.</w:t>
      </w:r>
    </w:p>
    <w:p w:rsidRPr="00910E1C" w:rsidR="00A42C71" w:rsidP="00AA4414" w:rsidRDefault="00A42C71" w14:paraId="1D622BAB" w14:textId="1BAF2E58">
      <w:pPr>
        <w:autoSpaceDE w:val="0"/>
        <w:autoSpaceDN w:val="0"/>
        <w:adjustRightInd w:val="0"/>
        <w:spacing w:after="0" w:line="240" w:lineRule="auto"/>
        <w:rPr>
          <w:rFonts w:ascii="Calibri" w:hAnsi="Calibri" w:eastAsia="Calibri" w:cs="Calibri"/>
        </w:rPr>
      </w:pPr>
    </w:p>
    <w:p w:rsidRPr="00910E1C" w:rsidR="00A42C71" w:rsidP="00AA4414" w:rsidRDefault="150DBF4F" w14:paraId="1F8D0350" w14:textId="07ADA541">
      <w:pPr>
        <w:autoSpaceDE w:val="0"/>
        <w:autoSpaceDN w:val="0"/>
        <w:adjustRightInd w:val="0"/>
        <w:spacing w:after="0" w:line="240" w:lineRule="auto"/>
        <w:rPr>
          <w:rFonts w:ascii="Calibri" w:hAnsi="Calibri" w:eastAsia="Calibri" w:cs="Calibri"/>
        </w:rPr>
      </w:pPr>
      <w:r w:rsidRPr="00910E1C">
        <w:rPr>
          <w:rFonts w:ascii="Calibri" w:hAnsi="Calibri" w:eastAsia="Calibri" w:cs="Calibri"/>
        </w:rPr>
        <w:t>The respondent notification plan include</w:t>
      </w:r>
      <w:r w:rsidR="00C202D4">
        <w:rPr>
          <w:rFonts w:ascii="Calibri" w:hAnsi="Calibri" w:eastAsia="Calibri" w:cs="Calibri"/>
        </w:rPr>
        <w:t>s</w:t>
      </w:r>
      <w:r w:rsidRPr="00910E1C">
        <w:rPr>
          <w:rFonts w:ascii="Calibri" w:hAnsi="Calibri" w:eastAsia="Calibri" w:cs="Calibri"/>
        </w:rPr>
        <w:t xml:space="preserve"> the following (all caregiver-specific contact materials are included in </w:t>
      </w:r>
      <w:r w:rsidR="00F878A2">
        <w:rPr>
          <w:rFonts w:ascii="Calibri" w:hAnsi="Calibri" w:eastAsia="Calibri" w:cs="Calibri"/>
        </w:rPr>
        <w:t>Appendix A</w:t>
      </w:r>
      <w:r w:rsidRPr="00910E1C">
        <w:rPr>
          <w:rFonts w:ascii="Calibri" w:hAnsi="Calibri" w:eastAsia="Calibri" w:cs="Calibri"/>
        </w:rPr>
        <w:t>):</w:t>
      </w:r>
    </w:p>
    <w:p w:rsidR="0F7C673A" w:rsidP="00AA4414" w:rsidRDefault="0F7C673A" w14:paraId="1443597B" w14:textId="06B57EBB">
      <w:pPr>
        <w:spacing w:after="0" w:line="240" w:lineRule="auto"/>
        <w:rPr>
          <w:rFonts w:ascii="Calibri" w:hAnsi="Calibri" w:eastAsia="Calibri" w:cs="Calibri"/>
          <w:b/>
          <w:bCs/>
        </w:rPr>
      </w:pPr>
    </w:p>
    <w:p w:rsidRPr="001A59B6" w:rsidR="00A42C71" w:rsidP="00AA4414" w:rsidRDefault="150DBF4F" w14:paraId="4426DB97" w14:textId="6BA21635">
      <w:pPr>
        <w:pStyle w:val="ListParagraph"/>
        <w:numPr>
          <w:ilvl w:val="0"/>
          <w:numId w:val="37"/>
        </w:numPr>
        <w:autoSpaceDE w:val="0"/>
        <w:autoSpaceDN w:val="0"/>
        <w:adjustRightInd w:val="0"/>
        <w:spacing w:after="0" w:line="240" w:lineRule="auto"/>
        <w:rPr>
          <w:rFonts w:eastAsiaTheme="minorEastAsia"/>
          <w:b/>
          <w:bCs/>
        </w:rPr>
      </w:pPr>
      <w:r w:rsidRPr="00910E1C">
        <w:rPr>
          <w:rFonts w:ascii="Calibri" w:hAnsi="Calibri" w:eastAsia="Calibri" w:cs="Calibri"/>
          <w:b/>
          <w:bCs/>
        </w:rPr>
        <w:t>Pre-outreach package (information letter and gift).</w:t>
      </w:r>
      <w:r w:rsidRPr="00910E1C">
        <w:rPr>
          <w:rFonts w:ascii="Calibri" w:hAnsi="Calibri" w:eastAsia="Calibri" w:cs="Calibri"/>
        </w:rPr>
        <w:t xml:space="preserve"> Before the sample release, we will mail the families a pre-outreach letter that asks them to update or confirm their contact information. The package will also include a small gift for the child (for example, a small book) as a thank you for their past participation in MIHOPE as well as a newsletter/infographic with information on the </w:t>
      </w:r>
      <w:proofErr w:type="gramStart"/>
      <w:r w:rsidRPr="00910E1C">
        <w:rPr>
          <w:rFonts w:ascii="Calibri" w:hAnsi="Calibri" w:eastAsia="Calibri" w:cs="Calibri"/>
        </w:rPr>
        <w:t>current status</w:t>
      </w:r>
      <w:proofErr w:type="gramEnd"/>
      <w:r w:rsidRPr="00910E1C">
        <w:rPr>
          <w:rFonts w:ascii="Calibri" w:hAnsi="Calibri" w:eastAsia="Calibri" w:cs="Calibri"/>
        </w:rPr>
        <w:t xml:space="preserve"> of the study. Since the newsletter/infographic will contain information about ongoing study activities, it has not yet been developed (however, a shell showing what it would look like and the kind of information that could be included is in </w:t>
      </w:r>
      <w:r w:rsidR="00F878A2">
        <w:rPr>
          <w:rFonts w:ascii="Calibri" w:hAnsi="Calibri" w:eastAsia="Calibri" w:cs="Calibri"/>
        </w:rPr>
        <w:t>Appendix C</w:t>
      </w:r>
      <w:r w:rsidRPr="00910E1C">
        <w:rPr>
          <w:rFonts w:ascii="Calibri" w:hAnsi="Calibri" w:eastAsia="Calibri" w:cs="Calibri"/>
        </w:rPr>
        <w:t>). Families can update or confirm their contact information either online or by calling the toll-free number to contact the study team, which is listed in the letter. Families for whom we have an email address will also receive a pre-outreach email.</w:t>
      </w:r>
    </w:p>
    <w:p w:rsidRPr="001A59B6" w:rsidR="00A42C71" w:rsidP="00AA4414" w:rsidRDefault="00A42C71" w14:paraId="1A4EB25F" w14:textId="34980B78">
      <w:pPr>
        <w:autoSpaceDE w:val="0"/>
        <w:autoSpaceDN w:val="0"/>
        <w:adjustRightInd w:val="0"/>
        <w:spacing w:after="0" w:line="240" w:lineRule="auto"/>
        <w:rPr>
          <w:rFonts w:ascii="Calibri" w:hAnsi="Calibri" w:eastAsia="Calibri" w:cs="Calibri"/>
        </w:rPr>
      </w:pPr>
    </w:p>
    <w:p w:rsidRPr="001A59B6" w:rsidR="00A42C71" w:rsidP="00AA4414" w:rsidRDefault="150DBF4F" w14:paraId="038B4ED2" w14:textId="2115CEE1">
      <w:pPr>
        <w:pStyle w:val="ListParagraph"/>
        <w:numPr>
          <w:ilvl w:val="0"/>
          <w:numId w:val="37"/>
        </w:numPr>
        <w:autoSpaceDE w:val="0"/>
        <w:autoSpaceDN w:val="0"/>
        <w:adjustRightInd w:val="0"/>
        <w:spacing w:after="0" w:line="240" w:lineRule="auto"/>
        <w:rPr>
          <w:b/>
          <w:bCs/>
        </w:rPr>
      </w:pPr>
      <w:r w:rsidRPr="00DB6761">
        <w:rPr>
          <w:rFonts w:ascii="Calibri" w:hAnsi="Calibri" w:eastAsia="Calibri" w:cs="Calibri"/>
          <w:b/>
          <w:bCs/>
        </w:rPr>
        <w:t xml:space="preserve">Invitation letter. </w:t>
      </w:r>
      <w:r w:rsidRPr="00DB6761">
        <w:rPr>
          <w:rFonts w:ascii="Calibri" w:hAnsi="Calibri" w:eastAsia="Calibri" w:cs="Calibri"/>
        </w:rPr>
        <w:t xml:space="preserve">Once the sample is released, we will send the family an invitation letter with information about the follow-up data collection activities that we would like them to participate in, the gift card amount to be provided for completing the activities, a toll-free number to contact the study team, notification that we will be calling them soon to complete the structured interview with caregivers via telephone, and information about the website they can visit (included as </w:t>
      </w:r>
      <w:r w:rsidR="00F878A2">
        <w:rPr>
          <w:rFonts w:ascii="Calibri" w:hAnsi="Calibri" w:eastAsia="Calibri" w:cs="Calibri"/>
        </w:rPr>
        <w:t>Instrument 6</w:t>
      </w:r>
      <w:r w:rsidRPr="00DB6761">
        <w:rPr>
          <w:rFonts w:ascii="Calibri" w:hAnsi="Calibri" w:eastAsia="Calibri" w:cs="Calibri"/>
        </w:rPr>
        <w:t xml:space="preserve">). Participants can also call the toll-free number to complete the structured interview. The invitation letter will also include an FAQ with some more information about the study and study activities. Telephone interviewers at Mathematica’s Survey Operations Center (SOC) will begin trying to contact families who have not yet completed the structured interview about one week after the invitation letter is mailed. Telephone interviewers will call nonresponding families for approximately four weeks. </w:t>
      </w:r>
    </w:p>
    <w:p w:rsidRPr="001A59B6" w:rsidR="00A42C71" w:rsidP="00AA4414" w:rsidRDefault="00A42C71" w14:paraId="508179A4" w14:textId="7A3DB807">
      <w:pPr>
        <w:autoSpaceDE w:val="0"/>
        <w:autoSpaceDN w:val="0"/>
        <w:adjustRightInd w:val="0"/>
        <w:spacing w:after="0" w:line="240" w:lineRule="auto"/>
        <w:rPr>
          <w:rFonts w:ascii="Calibri" w:hAnsi="Calibri" w:eastAsia="Calibri" w:cs="Calibri"/>
        </w:rPr>
      </w:pPr>
    </w:p>
    <w:p w:rsidRPr="001A59B6" w:rsidR="00A42C71" w:rsidP="00AA4414" w:rsidRDefault="4BA540DD" w14:paraId="02B9AFFE" w14:textId="249B460F">
      <w:pPr>
        <w:pStyle w:val="ListParagraph"/>
        <w:numPr>
          <w:ilvl w:val="0"/>
          <w:numId w:val="37"/>
        </w:numPr>
        <w:autoSpaceDE w:val="0"/>
        <w:autoSpaceDN w:val="0"/>
        <w:adjustRightInd w:val="0"/>
        <w:spacing w:after="0" w:line="240" w:lineRule="auto"/>
        <w:rPr>
          <w:b/>
          <w:bCs/>
        </w:rPr>
      </w:pPr>
      <w:r w:rsidRPr="0F7C673A">
        <w:rPr>
          <w:rFonts w:ascii="Calibri" w:hAnsi="Calibri" w:eastAsia="Calibri" w:cs="Calibri"/>
          <w:b/>
          <w:bCs/>
        </w:rPr>
        <w:t>Em</w:t>
      </w:r>
      <w:r w:rsidRPr="00DB6761" w:rsidR="150DBF4F">
        <w:rPr>
          <w:rFonts w:ascii="Calibri" w:hAnsi="Calibri" w:eastAsia="Calibri" w:cs="Calibri"/>
          <w:b/>
          <w:bCs/>
        </w:rPr>
        <w:t xml:space="preserve">ail notifications. </w:t>
      </w:r>
      <w:r w:rsidRPr="00DB6761" w:rsidR="150DBF4F">
        <w:rPr>
          <w:rFonts w:ascii="Calibri" w:hAnsi="Calibri" w:eastAsia="Calibri" w:cs="Calibri"/>
        </w:rPr>
        <w:t xml:space="preserve">During outbound dialing and during the fielding period, we will also email families for which we have email addresses. The first email will contain similar information to the invitation letter and will provide the participants a toll-free number in case they want to call the study team to complete the structured interview via telephone. It will also provide a toll-free number and website (included as </w:t>
      </w:r>
      <w:r w:rsidR="00F878A2">
        <w:rPr>
          <w:rFonts w:ascii="Calibri" w:hAnsi="Calibri" w:eastAsia="Calibri" w:cs="Calibri"/>
        </w:rPr>
        <w:t>Instrument 6</w:t>
      </w:r>
      <w:r w:rsidRPr="00DB6761" w:rsidR="150DBF4F">
        <w:rPr>
          <w:rFonts w:ascii="Calibri" w:hAnsi="Calibri" w:eastAsia="Calibri" w:cs="Calibri"/>
        </w:rPr>
        <w:t xml:space="preserve">) to schedule the structured interview and in-home visit and to provide consent for the survey of focal children’s teachers. Additional reminder emails will be sent to those that have not yet completed the structured interview. </w:t>
      </w:r>
    </w:p>
    <w:p w:rsidRPr="001A59B6" w:rsidR="00A42C71" w:rsidP="00AA4414" w:rsidRDefault="00A42C71" w14:paraId="7D7E28A2" w14:textId="45FD3B90">
      <w:pPr>
        <w:autoSpaceDE w:val="0"/>
        <w:autoSpaceDN w:val="0"/>
        <w:adjustRightInd w:val="0"/>
        <w:spacing w:after="0" w:line="240" w:lineRule="auto"/>
        <w:rPr>
          <w:rFonts w:ascii="Calibri" w:hAnsi="Calibri" w:eastAsia="Calibri" w:cs="Calibri"/>
          <w:b/>
          <w:bCs/>
        </w:rPr>
      </w:pPr>
    </w:p>
    <w:p w:rsidRPr="001A59B6" w:rsidR="00A42C71" w:rsidP="00AA4414" w:rsidRDefault="150DBF4F" w14:paraId="368839C2" w14:textId="0A48A9F6">
      <w:pPr>
        <w:pStyle w:val="ListParagraph"/>
        <w:numPr>
          <w:ilvl w:val="0"/>
          <w:numId w:val="37"/>
        </w:numPr>
        <w:autoSpaceDE w:val="0"/>
        <w:autoSpaceDN w:val="0"/>
        <w:adjustRightInd w:val="0"/>
        <w:spacing w:after="0" w:line="240" w:lineRule="auto"/>
        <w:rPr>
          <w:b/>
          <w:bCs/>
        </w:rPr>
      </w:pPr>
      <w:r w:rsidRPr="00DB6761">
        <w:rPr>
          <w:rFonts w:ascii="Calibri" w:hAnsi="Calibri" w:eastAsia="Calibri" w:cs="Calibri"/>
          <w:b/>
          <w:bCs/>
        </w:rPr>
        <w:t xml:space="preserve">Text messages. </w:t>
      </w:r>
      <w:r w:rsidRPr="00DB6761">
        <w:rPr>
          <w:rFonts w:ascii="Calibri" w:hAnsi="Calibri" w:eastAsia="Calibri" w:cs="Calibri"/>
        </w:rPr>
        <w:t>Text reminders to complete the data collection activities will also be sent to participants.</w:t>
      </w:r>
    </w:p>
    <w:p w:rsidRPr="001A59B6" w:rsidR="00A42C71" w:rsidP="00AA4414" w:rsidRDefault="00A42C71" w14:paraId="4881CBBA" w14:textId="17548E17">
      <w:pPr>
        <w:autoSpaceDE w:val="0"/>
        <w:autoSpaceDN w:val="0"/>
        <w:adjustRightInd w:val="0"/>
        <w:spacing w:after="0" w:line="240" w:lineRule="auto"/>
        <w:rPr>
          <w:rFonts w:ascii="Calibri" w:hAnsi="Calibri" w:eastAsia="Calibri" w:cs="Calibri"/>
        </w:rPr>
      </w:pPr>
    </w:p>
    <w:p w:rsidRPr="001A59B6" w:rsidR="00A42C71" w:rsidP="00AA4414" w:rsidRDefault="150DBF4F" w14:paraId="05595EC2" w14:textId="46109082">
      <w:pPr>
        <w:pStyle w:val="ListParagraph"/>
        <w:numPr>
          <w:ilvl w:val="0"/>
          <w:numId w:val="37"/>
        </w:numPr>
        <w:autoSpaceDE w:val="0"/>
        <w:autoSpaceDN w:val="0"/>
        <w:adjustRightInd w:val="0"/>
        <w:spacing w:after="0" w:line="240" w:lineRule="auto"/>
        <w:rPr>
          <w:b/>
          <w:bCs/>
        </w:rPr>
      </w:pPr>
      <w:r w:rsidRPr="00DB6761">
        <w:rPr>
          <w:rFonts w:ascii="Calibri" w:hAnsi="Calibri" w:eastAsia="Calibri" w:cs="Calibri"/>
          <w:b/>
          <w:bCs/>
        </w:rPr>
        <w:lastRenderedPageBreak/>
        <w:t xml:space="preserve">Field advance letter and field locating letter. </w:t>
      </w:r>
      <w:r w:rsidRPr="00DB6761">
        <w:rPr>
          <w:rFonts w:ascii="Calibri" w:hAnsi="Calibri" w:eastAsia="Calibri" w:cs="Calibri"/>
        </w:rPr>
        <w:t>If the respondent has completed the structured interview before in-person locating begins, we will send them a field advance letter that lets respondents know that field staff will be in their area soon. If the respondent has not completed the structured interview before the in-person locating efforts, their field locating letter will also remind them about completing the structured interview. We will also send an additional locating letter during the fielding period if we have not been able to contact respondents, which we plan to send via priority mail.</w:t>
      </w:r>
    </w:p>
    <w:p w:rsidRPr="00DB6761" w:rsidR="3575728A" w:rsidP="00AA4414" w:rsidRDefault="3575728A" w14:paraId="2CAE610B" w14:textId="09C757A7">
      <w:pPr>
        <w:spacing w:after="0" w:line="240" w:lineRule="auto"/>
        <w:rPr>
          <w:rFonts w:ascii="Calibri" w:hAnsi="Calibri" w:eastAsia="Calibri" w:cs="Calibri"/>
        </w:rPr>
      </w:pPr>
    </w:p>
    <w:p w:rsidRPr="001A59B6" w:rsidR="00A42C71" w:rsidP="00AA4414" w:rsidRDefault="150DBF4F" w14:paraId="056300DD" w14:textId="419C6767">
      <w:pPr>
        <w:pStyle w:val="ListParagraph"/>
        <w:numPr>
          <w:ilvl w:val="0"/>
          <w:numId w:val="37"/>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 xml:space="preserve">Refusal conversion letters. </w:t>
      </w:r>
      <w:r w:rsidRPr="00DB6761">
        <w:rPr>
          <w:rFonts w:ascii="Calibri" w:hAnsi="Calibri" w:eastAsia="Calibri" w:cs="Calibri"/>
        </w:rPr>
        <w:t>If families have firmly refused to participate in the most recent data collection round in which contact has been established (prior to kindergarten), they will receive a tailored letter early in the data collection period. The letter acknowledges their refusal in the earlier data collection round and encourages them to reconsider taking part in the data collection activities. The letter also invites participants to contact the study team to ask any questions or share concerns about their participation. A similar letter will be sent to families who refuse to participate during the kindergarten follow-up data collection period on an as-needed basis.</w:t>
      </w:r>
    </w:p>
    <w:p w:rsidRPr="00DB6761" w:rsidR="3575728A" w:rsidP="00AA4414" w:rsidRDefault="3575728A" w14:paraId="657B0F25" w14:textId="4F053325">
      <w:pPr>
        <w:spacing w:after="0" w:line="240" w:lineRule="auto"/>
        <w:rPr>
          <w:rFonts w:ascii="Calibri" w:hAnsi="Calibri" w:eastAsia="Calibri" w:cs="Calibri"/>
        </w:rPr>
      </w:pPr>
    </w:p>
    <w:p w:rsidRPr="001A59B6" w:rsidR="00A42C71" w:rsidP="00AA4414" w:rsidRDefault="150DBF4F" w14:paraId="23EE5846" w14:textId="3DF0FC65">
      <w:pPr>
        <w:pStyle w:val="ListParagraph"/>
        <w:numPr>
          <w:ilvl w:val="0"/>
          <w:numId w:val="37"/>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 xml:space="preserve">Reminder postcards. </w:t>
      </w:r>
      <w:r w:rsidRPr="00DB6761">
        <w:rPr>
          <w:rFonts w:ascii="Calibri" w:hAnsi="Calibri" w:eastAsia="Calibri" w:cs="Calibri"/>
        </w:rPr>
        <w:t>During outbound dialing and at interim periods after transitioning the case to the field for in-person efforts, we will send reminder postcards to those that we have not yet heard from and have not been able to contact.</w:t>
      </w:r>
    </w:p>
    <w:p w:rsidRPr="00DB6761" w:rsidR="00A42C71" w:rsidP="00AA4414" w:rsidRDefault="00A42C71" w14:paraId="69302895" w14:textId="494A0BCA">
      <w:pPr>
        <w:autoSpaceDE w:val="0"/>
        <w:autoSpaceDN w:val="0"/>
        <w:adjustRightInd w:val="0"/>
        <w:spacing w:after="0" w:line="240" w:lineRule="auto"/>
        <w:rPr>
          <w:rFonts w:ascii="Calibri" w:hAnsi="Calibri" w:eastAsia="Calibri" w:cs="Calibri"/>
        </w:rPr>
      </w:pPr>
    </w:p>
    <w:p w:rsidRPr="001A59B6" w:rsidR="00A42C71" w:rsidP="00AA4414" w:rsidRDefault="150DBF4F" w14:paraId="05BBB631" w14:textId="2B8A84EE">
      <w:pPr>
        <w:pStyle w:val="ListParagraph"/>
        <w:numPr>
          <w:ilvl w:val="0"/>
          <w:numId w:val="37"/>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Caregiver website.</w:t>
      </w:r>
      <w:r w:rsidRPr="00DB6761">
        <w:rPr>
          <w:rFonts w:ascii="Calibri" w:hAnsi="Calibri" w:eastAsia="Calibri" w:cs="Calibri"/>
        </w:rPr>
        <w:t xml:space="preserve"> 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Once caregivers log into the website, they will be asked to confirm whether the focal child will be in kindergarten or first grade in the current or upcoming school year (if contacted before the school year has begun). If the focal child is not in kindergarten or first grade (or will not be at the start of the school year, if contacted in the summer), caregivers will be asked to update their contact information and told that they will be contacted again next year. Caregivers who have an eligible child will be asked to update their contact information, then provide their scheduling preferences for the structured interview and in-home visit, provide consent for the teacher survey, and give their child’s school and teacher contact information. At any point, caregivers can also go to the website to learn about any updates to MIHOPE and learn about the kindergarten data collection activities.</w:t>
      </w:r>
    </w:p>
    <w:p w:rsidRPr="00DB6761" w:rsidR="00A42C71" w:rsidP="00AA4414" w:rsidRDefault="00A42C71" w14:paraId="7636A5D3" w14:textId="02492C24">
      <w:pPr>
        <w:tabs>
          <w:tab w:val="left" w:pos="432"/>
        </w:tabs>
        <w:autoSpaceDE w:val="0"/>
        <w:autoSpaceDN w:val="0"/>
        <w:adjustRightInd w:val="0"/>
        <w:spacing w:after="0" w:line="240" w:lineRule="auto"/>
        <w:rPr>
          <w:rFonts w:ascii="Calibri" w:hAnsi="Calibri" w:eastAsia="Calibri" w:cs="Calibri"/>
        </w:rPr>
      </w:pPr>
    </w:p>
    <w:p w:rsidRPr="00DB6761" w:rsidR="00A42C71" w:rsidP="00AA4414" w:rsidRDefault="150DBF4F" w14:paraId="333DD94B" w14:textId="30D2BB40">
      <w:pPr>
        <w:autoSpaceDE w:val="0"/>
        <w:autoSpaceDN w:val="0"/>
        <w:adjustRightInd w:val="0"/>
        <w:spacing w:after="0" w:line="240" w:lineRule="auto"/>
        <w:rPr>
          <w:rFonts w:ascii="Calibri" w:hAnsi="Calibri" w:eastAsia="Calibri" w:cs="Calibri"/>
        </w:rPr>
      </w:pPr>
      <w:r w:rsidRPr="00DB6761">
        <w:rPr>
          <w:rFonts w:ascii="Calibri" w:hAnsi="Calibri" w:eastAsia="Calibri" w:cs="Calibri"/>
        </w:rPr>
        <w:t>Prior to beginning administration of the structured interview, we will obtain verbal consent for the structured interview. We will also obtain consent from the teacher prior to administration of the survey of focal children’s teachers (electronic or paper – depending on the survey administration method). We will document consent for the home activities, and we will document the caregiver’s consent for the study team to contact the child’s teacher for the survey of focal children’s teachers.</w:t>
      </w:r>
    </w:p>
    <w:p w:rsidRPr="00DB6761" w:rsidR="00A42C71" w:rsidP="00AA4414" w:rsidRDefault="00A42C71" w14:paraId="7C6DEE23" w14:textId="5731EBEB">
      <w:pPr>
        <w:autoSpaceDE w:val="0"/>
        <w:autoSpaceDN w:val="0"/>
        <w:adjustRightInd w:val="0"/>
        <w:spacing w:after="0" w:line="240" w:lineRule="auto"/>
        <w:rPr>
          <w:rFonts w:ascii="Calibri" w:hAnsi="Calibri" w:eastAsia="Calibri" w:cs="Calibri"/>
        </w:rPr>
      </w:pPr>
    </w:p>
    <w:p w:rsidRPr="00DB6761" w:rsidR="00A42C71" w:rsidP="00AA4414" w:rsidRDefault="00A42C71" w14:paraId="7D4C4407" w14:textId="58FEF40B">
      <w:pPr>
        <w:autoSpaceDE w:val="0"/>
        <w:autoSpaceDN w:val="0"/>
        <w:adjustRightInd w:val="0"/>
        <w:spacing w:after="0" w:line="240" w:lineRule="auto"/>
        <w:rPr>
          <w:rFonts w:ascii="Calibri" w:hAnsi="Calibri" w:eastAsia="Calibri" w:cs="Calibri"/>
        </w:rPr>
      </w:pPr>
    </w:p>
    <w:p w:rsidRPr="00DB6761" w:rsidR="00A42C71" w:rsidP="00FD77AF" w:rsidRDefault="150DBF4F" w14:paraId="136BD119" w14:textId="7F9BFDCF">
      <w:pPr>
        <w:autoSpaceDE w:val="0"/>
        <w:autoSpaceDN w:val="0"/>
        <w:adjustRightInd w:val="0"/>
        <w:spacing w:after="120" w:line="240" w:lineRule="auto"/>
        <w:rPr>
          <w:rFonts w:ascii="Calibri" w:hAnsi="Calibri" w:eastAsia="Calibri" w:cs="Calibri"/>
          <w:b/>
          <w:bCs/>
          <w:u w:val="single"/>
        </w:rPr>
      </w:pPr>
      <w:r w:rsidRPr="00DB6761">
        <w:rPr>
          <w:rFonts w:ascii="Calibri" w:hAnsi="Calibri" w:eastAsia="Calibri" w:cs="Calibri"/>
          <w:b/>
          <w:bCs/>
          <w:u w:val="single"/>
        </w:rPr>
        <w:t>Conducting the Teacher Data Collection</w:t>
      </w:r>
    </w:p>
    <w:p w:rsidRPr="00DB6761" w:rsidR="00A42C71" w:rsidP="00AA4414" w:rsidRDefault="150DBF4F" w14:paraId="0940391E" w14:textId="45107404">
      <w:pPr>
        <w:autoSpaceDE w:val="0"/>
        <w:autoSpaceDN w:val="0"/>
        <w:adjustRightInd w:val="0"/>
        <w:spacing w:after="0" w:line="240" w:lineRule="auto"/>
        <w:rPr>
          <w:rFonts w:ascii="Calibri" w:hAnsi="Calibri" w:eastAsia="Calibri" w:cs="Calibri"/>
        </w:rPr>
      </w:pPr>
      <w:r w:rsidRPr="00DB6761">
        <w:rPr>
          <w:rFonts w:ascii="Calibri" w:hAnsi="Calibri" w:eastAsia="Calibri" w:cs="Calibri"/>
        </w:rPr>
        <w:t xml:space="preserve">In the aforementioned caregiver contact materials, we will include letters and/or emails for the caregiver to give to the focal child’s teacher that explain the study and inform the teacher that we will be contacting him/her to complete the survey of focal children’s teachers. We will also send the teacher versions of these materials directly because the caregiver may not pass them along to the teacher. All </w:t>
      </w:r>
      <w:r w:rsidRPr="00DB6761">
        <w:rPr>
          <w:rFonts w:ascii="Calibri" w:hAnsi="Calibri" w:eastAsia="Calibri" w:cs="Calibri"/>
        </w:rPr>
        <w:lastRenderedPageBreak/>
        <w:t xml:space="preserve">teacher-specific contact materials are included in </w:t>
      </w:r>
      <w:r w:rsidR="00F878A2">
        <w:rPr>
          <w:rFonts w:ascii="Calibri" w:hAnsi="Calibri" w:eastAsia="Calibri" w:cs="Calibri"/>
        </w:rPr>
        <w:t>Appendix B</w:t>
      </w:r>
      <w:r w:rsidRPr="00DB6761">
        <w:rPr>
          <w:rFonts w:ascii="Calibri" w:hAnsi="Calibri" w:eastAsia="Calibri" w:cs="Calibri"/>
        </w:rPr>
        <w:t>. Specifically, the teacher notification plan will include the following:</w:t>
      </w:r>
    </w:p>
    <w:p w:rsidRPr="00DB6761" w:rsidR="00A42C71" w:rsidP="00AA4414" w:rsidRDefault="00A42C71" w14:paraId="09E5301C" w14:textId="1CDFED02">
      <w:pPr>
        <w:autoSpaceDE w:val="0"/>
        <w:autoSpaceDN w:val="0"/>
        <w:adjustRightInd w:val="0"/>
        <w:spacing w:after="0" w:line="240" w:lineRule="auto"/>
        <w:rPr>
          <w:rFonts w:ascii="Calibri" w:hAnsi="Calibri" w:eastAsia="Calibri" w:cs="Calibri"/>
        </w:rPr>
      </w:pPr>
    </w:p>
    <w:p w:rsidRPr="001A59B6" w:rsidR="00A42C71" w:rsidP="00AA4414" w:rsidRDefault="150DBF4F" w14:paraId="2730A951" w14:textId="7856D0F9">
      <w:pPr>
        <w:pStyle w:val="ListParagraph"/>
        <w:numPr>
          <w:ilvl w:val="0"/>
          <w:numId w:val="36"/>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 xml:space="preserve">Introduction letter/email/text. </w:t>
      </w:r>
      <w:r w:rsidRPr="00DB6761">
        <w:rPr>
          <w:rFonts w:ascii="Calibri" w:hAnsi="Calibri" w:eastAsia="Calibri" w:cs="Calibri"/>
        </w:rPr>
        <w:t xml:space="preserve">After we have documented the caregiver’s consent to contact the child’s teacher and have received the teacher’s contact information from the caregiver, we will send the teacher the survey or a link to the survey with an introduction letter/email/text explaining the study. The communication mode will depend on the contact information we have received from the caregiver. </w:t>
      </w:r>
    </w:p>
    <w:p w:rsidRPr="00DB6761" w:rsidR="00A42C71" w:rsidP="00AA4414" w:rsidRDefault="00A42C71" w14:paraId="52336EAB" w14:textId="71F61A62">
      <w:pPr>
        <w:autoSpaceDE w:val="0"/>
        <w:autoSpaceDN w:val="0"/>
        <w:adjustRightInd w:val="0"/>
        <w:spacing w:after="0" w:line="240" w:lineRule="auto"/>
        <w:rPr>
          <w:rFonts w:ascii="Calibri" w:hAnsi="Calibri" w:eastAsia="Calibri" w:cs="Calibri"/>
        </w:rPr>
      </w:pPr>
    </w:p>
    <w:p w:rsidRPr="001A59B6" w:rsidR="00A42C71" w:rsidP="00AA4414" w:rsidRDefault="150DBF4F" w14:paraId="45266F1B" w14:textId="57453E94">
      <w:pPr>
        <w:pStyle w:val="ListParagraph"/>
        <w:numPr>
          <w:ilvl w:val="0"/>
          <w:numId w:val="36"/>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 xml:space="preserve">Email notifications. </w:t>
      </w:r>
      <w:r w:rsidRPr="00DB6761">
        <w:rPr>
          <w:rFonts w:ascii="Calibri" w:hAnsi="Calibri" w:eastAsia="Calibri" w:cs="Calibri"/>
        </w:rPr>
        <w:t>For teachers for whom we have email addresses, we will also email them with a reminder to fill out the survey if we have not heard back from them. The first reminder email will contain the link to the survey, and an FAQ will be attached with more information on the study and the survey. Additional reminder emails will be sent to those that have not yet completed the survey.</w:t>
      </w:r>
    </w:p>
    <w:p w:rsidRPr="00DB6761" w:rsidR="00A42C71" w:rsidP="00AA4414" w:rsidRDefault="00A42C71" w14:paraId="5997F675" w14:textId="1168BA41">
      <w:pPr>
        <w:autoSpaceDE w:val="0"/>
        <w:autoSpaceDN w:val="0"/>
        <w:adjustRightInd w:val="0"/>
        <w:spacing w:after="0" w:line="240" w:lineRule="auto"/>
        <w:rPr>
          <w:rFonts w:ascii="Calibri" w:hAnsi="Calibri" w:eastAsia="Calibri" w:cs="Calibri"/>
        </w:rPr>
      </w:pPr>
    </w:p>
    <w:p w:rsidRPr="001A59B6" w:rsidR="00A42C71" w:rsidP="00AA4414" w:rsidRDefault="150DBF4F" w14:paraId="106AFBDF" w14:textId="2CE127D7">
      <w:pPr>
        <w:pStyle w:val="ListParagraph"/>
        <w:numPr>
          <w:ilvl w:val="0"/>
          <w:numId w:val="36"/>
        </w:numPr>
        <w:autoSpaceDE w:val="0"/>
        <w:autoSpaceDN w:val="0"/>
        <w:adjustRightInd w:val="0"/>
        <w:spacing w:after="0" w:line="240" w:lineRule="auto"/>
        <w:rPr>
          <w:rFonts w:ascii="Calibri" w:hAnsi="Calibri" w:eastAsia="Calibri" w:cs="Calibri"/>
          <w:b/>
          <w:bCs/>
        </w:rPr>
      </w:pPr>
      <w:r w:rsidRPr="00DB6761">
        <w:rPr>
          <w:rFonts w:ascii="Calibri" w:hAnsi="Calibri" w:eastAsia="Calibri" w:cs="Calibri"/>
          <w:b/>
          <w:bCs/>
        </w:rPr>
        <w:t xml:space="preserve">Reminder letter. </w:t>
      </w:r>
      <w:r w:rsidRPr="00DB6761">
        <w:rPr>
          <w:rFonts w:ascii="Calibri" w:hAnsi="Calibri" w:eastAsia="Calibri" w:cs="Calibri"/>
        </w:rPr>
        <w:t xml:space="preserve">For teachers whose school addresses we have, we will also send them a reminder letter to follow-up with them if we have not heard back. This letter will also contain a link to the survey in case the teacher prefers to complete it online. </w:t>
      </w:r>
    </w:p>
    <w:p w:rsidRPr="00DB6761" w:rsidR="00A42C71" w:rsidP="00AA4414" w:rsidRDefault="00A42C71" w14:paraId="5D9FED67" w14:textId="39252402">
      <w:pPr>
        <w:autoSpaceDE w:val="0"/>
        <w:autoSpaceDN w:val="0"/>
        <w:adjustRightInd w:val="0"/>
        <w:spacing w:after="0" w:line="240" w:lineRule="auto"/>
        <w:rPr>
          <w:rFonts w:ascii="Calibri" w:hAnsi="Calibri" w:eastAsia="Calibri" w:cs="Calibri"/>
        </w:rPr>
      </w:pPr>
    </w:p>
    <w:p w:rsidRPr="00DB6761" w:rsidR="00A42C71" w:rsidP="00AA4414" w:rsidRDefault="150DBF4F" w14:paraId="3A701788" w14:textId="663CEA4A">
      <w:pPr>
        <w:autoSpaceDE w:val="0"/>
        <w:autoSpaceDN w:val="0"/>
        <w:adjustRightInd w:val="0"/>
        <w:spacing w:after="0" w:line="240" w:lineRule="auto"/>
        <w:rPr>
          <w:rFonts w:ascii="Calibri" w:hAnsi="Calibri" w:eastAsia="Calibri" w:cs="Calibri"/>
        </w:rPr>
      </w:pPr>
      <w:r w:rsidRPr="00DB6761">
        <w:rPr>
          <w:rFonts w:ascii="Calibri" w:hAnsi="Calibri" w:eastAsia="Calibri" w:cs="Calibri"/>
        </w:rPr>
        <w:t xml:space="preserve">Before contacting the teachers, we will send the school districts and principals FAQs with information about the study in case the teachers need district/principal approval before participating in the study. </w:t>
      </w:r>
    </w:p>
    <w:p w:rsidRPr="00DB6761" w:rsidR="3575728A" w:rsidP="00AA4414" w:rsidRDefault="3575728A" w14:paraId="19D2AD90" w14:textId="6F64EFEC">
      <w:pPr>
        <w:spacing w:after="0" w:line="240" w:lineRule="auto"/>
        <w:rPr>
          <w:rFonts w:ascii="Calibri" w:hAnsi="Calibri" w:eastAsia="Calibri" w:cs="Calibri"/>
        </w:rPr>
      </w:pPr>
    </w:p>
    <w:p w:rsidRPr="001A59B6" w:rsidR="00A42C71" w:rsidP="00AA4414" w:rsidRDefault="559A79D7" w14:paraId="74C3613E" w14:textId="1349EA38">
      <w:pPr>
        <w:autoSpaceDE w:val="0"/>
        <w:autoSpaceDN w:val="0"/>
        <w:adjustRightInd w:val="0"/>
        <w:spacing w:after="0" w:line="240" w:lineRule="auto"/>
        <w:rPr>
          <w:rFonts w:ascii="Calibri" w:hAnsi="Calibri" w:eastAsia="Calibri" w:cs="Calibri"/>
          <w:b/>
          <w:bCs/>
          <w:color w:val="000000" w:themeColor="text1"/>
          <w:u w:val="single"/>
        </w:rPr>
      </w:pPr>
      <w:r w:rsidRPr="3575728A">
        <w:rPr>
          <w:rFonts w:ascii="Calibri" w:hAnsi="Calibri" w:eastAsia="Calibri" w:cs="Calibri"/>
          <w:b/>
          <w:bCs/>
          <w:color w:val="000000" w:themeColor="text1"/>
          <w:u w:val="single"/>
        </w:rPr>
        <w:t>Quality Assurance</w:t>
      </w:r>
    </w:p>
    <w:p w:rsidRPr="001A59B6" w:rsidR="00A42C71" w:rsidP="00AA4414" w:rsidRDefault="559A79D7" w14:paraId="1167930B" w14:textId="26EBF1C2">
      <w:pPr>
        <w:autoSpaceDE w:val="0"/>
        <w:autoSpaceDN w:val="0"/>
        <w:adjustRightInd w:val="0"/>
        <w:spacing w:after="0" w:line="240" w:lineRule="auto"/>
      </w:pPr>
      <w:r w:rsidRPr="015964F0">
        <w:rPr>
          <w:rFonts w:ascii="Calibri" w:hAnsi="Calibri" w:eastAsia="Calibri" w:cs="Calibri"/>
          <w:color w:val="000000" w:themeColor="text1"/>
        </w:rPr>
        <w:t xml:space="preserve">Quality assurance reviewers will review the assessments of remote assessors to ensure completeness, correct scoring of responses, and that clear guidance was given to families during the assessment. </w:t>
      </w:r>
      <w:r w:rsidRPr="015964F0" w:rsidR="4B1819F3">
        <w:rPr>
          <w:rFonts w:ascii="Calibri" w:hAnsi="Calibri" w:eastAsia="Calibri" w:cs="Calibri"/>
          <w:color w:val="000000" w:themeColor="text1"/>
        </w:rPr>
        <w:t>There are</w:t>
      </w:r>
      <w:r w:rsidRPr="015964F0">
        <w:rPr>
          <w:rFonts w:ascii="Calibri" w:hAnsi="Calibri" w:eastAsia="Calibri" w:cs="Calibri"/>
          <w:color w:val="000000" w:themeColor="text1"/>
        </w:rPr>
        <w:t xml:space="preserve"> checkpoints after each task in the virtual visit protocol to collect additional information that will inform any issues that could affect the validity of the data. Following their review, quality assurance reviewers will provide feedback to assessors and answer any questions the assessors might have.</w:t>
      </w:r>
      <w:r w:rsidRPr="015964F0" w:rsidR="1CEE9D93">
        <w:rPr>
          <w:rFonts w:ascii="Calibri" w:hAnsi="Calibri" w:eastAsia="Calibri" w:cs="Calibri"/>
          <w:color w:val="000000" w:themeColor="text1"/>
        </w:rPr>
        <w:t xml:space="preserve"> This data collection will use the </w:t>
      </w:r>
      <w:r w:rsidRPr="015964F0">
        <w:rPr>
          <w:rFonts w:ascii="Calibri" w:hAnsi="Calibri" w:eastAsia="Calibri" w:cs="Calibri"/>
          <w:color w:val="000000" w:themeColor="text1"/>
        </w:rPr>
        <w:t>MIHOPE-K quality assurance protocol for in-home assessors. As part of the processing of the caregiver-child video interaction data, the study team will also conduct reviews of all videos to check for audio and picture integrity. Transfer of all video files will be carefully logged in a transmission log to minimize any errors in the transfer of data.</w:t>
      </w:r>
    </w:p>
    <w:p w:rsidRPr="001A59B6" w:rsidR="00A42C71" w:rsidP="00AA4414" w:rsidRDefault="00A42C71" w14:paraId="4D80C138" w14:textId="77777777">
      <w:pPr>
        <w:autoSpaceDE w:val="0"/>
        <w:autoSpaceDN w:val="0"/>
        <w:adjustRightInd w:val="0"/>
        <w:spacing w:after="0" w:line="240" w:lineRule="auto"/>
        <w:rPr>
          <w:rFonts w:eastAsia="Times New Roman"/>
          <w:color w:val="000000"/>
        </w:rPr>
      </w:pPr>
    </w:p>
    <w:p w:rsidRPr="001A59B6" w:rsidR="00A42C71" w:rsidP="00AA4414" w:rsidRDefault="00A42C71" w14:paraId="5F817256" w14:textId="77777777">
      <w:pPr>
        <w:autoSpaceDE w:val="0"/>
        <w:autoSpaceDN w:val="0"/>
        <w:adjustRightInd w:val="0"/>
        <w:spacing w:after="0" w:line="240" w:lineRule="auto"/>
        <w:rPr>
          <w:rFonts w:eastAsia="Times New Roman"/>
          <w:color w:val="000000"/>
        </w:rPr>
      </w:pPr>
    </w:p>
    <w:p w:rsidRPr="001A59B6" w:rsidR="00A42C71" w:rsidP="00AA4414" w:rsidRDefault="00A42C71" w14:paraId="040C23CA" w14:textId="77777777">
      <w:pPr>
        <w:autoSpaceDE w:val="0"/>
        <w:autoSpaceDN w:val="0"/>
        <w:adjustRightInd w:val="0"/>
        <w:spacing w:after="120" w:line="240" w:lineRule="auto"/>
        <w:rPr>
          <w:rFonts w:eastAsia="Times New Roman"/>
          <w:color w:val="000000"/>
        </w:rPr>
      </w:pPr>
      <w:r w:rsidRPr="784CBE0D">
        <w:rPr>
          <w:rFonts w:eastAsia="Times New Roman"/>
          <w:b/>
          <w:color w:val="000000" w:themeColor="text1"/>
        </w:rPr>
        <w:t>B5.</w:t>
      </w:r>
      <w:r>
        <w:tab/>
      </w:r>
      <w:r w:rsidRPr="784CBE0D">
        <w:rPr>
          <w:rFonts w:eastAsia="Times New Roman"/>
          <w:b/>
          <w:color w:val="000000" w:themeColor="text1"/>
        </w:rPr>
        <w:t>Response Rates and Potential Nonresponse Bias</w:t>
      </w:r>
    </w:p>
    <w:p w:rsidRPr="001A59B6" w:rsidR="00A42C71" w:rsidP="00AA4414" w:rsidRDefault="00A42C71" w14:paraId="60C5A7FD" w14:textId="3B8ACB07">
      <w:pPr>
        <w:autoSpaceDE w:val="0"/>
        <w:autoSpaceDN w:val="0"/>
        <w:adjustRightInd w:val="0"/>
        <w:spacing w:after="60" w:line="240" w:lineRule="auto"/>
        <w:rPr>
          <w:rFonts w:eastAsia="Times New Roman"/>
          <w:i/>
          <w:iCs/>
          <w:color w:val="000000"/>
        </w:rPr>
      </w:pPr>
      <w:r w:rsidRPr="015964F0">
        <w:rPr>
          <w:rFonts w:eastAsia="Times New Roman"/>
          <w:i/>
          <w:iCs/>
          <w:color w:val="000000" w:themeColor="text1"/>
        </w:rPr>
        <w:t>Response Rates</w:t>
      </w:r>
    </w:p>
    <w:p w:rsidR="000400B5" w:rsidRDefault="000400B5" w14:paraId="68C37050" w14:textId="7D5C65B8">
      <w:pPr>
        <w:autoSpaceDE w:val="0"/>
        <w:autoSpaceDN w:val="0"/>
        <w:adjustRightInd w:val="0"/>
        <w:spacing w:line="240" w:lineRule="auto"/>
      </w:pPr>
      <w:r>
        <w:t>We are expecting a response rate of 75 percent for the structured interview and 70 percent for the in-home activities (i.e., child and caregiver assessments, assessor observation, and videotaped caregiver-child interaction). We anticipate that we may be able to achieve a 75 percent response rate among teachers for whom we have contact information and for whom we have received consent to make contact from caregivers. This expectation is in line with the response rates from</w:t>
      </w:r>
      <w:r w:rsidR="00FD77AF">
        <w:t xml:space="preserve"> the</w:t>
      </w:r>
      <w:r>
        <w:t xml:space="preserve"> MIHOPE</w:t>
      </w:r>
      <w:r w:rsidR="00FD77AF">
        <w:t xml:space="preserve"> 15-month data collection</w:t>
      </w:r>
      <w:r>
        <w:t xml:space="preserve">, which were 78.7 percent and 70.5 percent for the structured interview and in-home activities, respectively. The response rates for MIHOPE Check-in were lower (51 and 48 percent for the 2.5 and 3.5 year follow-ups respectively) because MIHOPE Check-in did not include field locating (also referred to as in-person locating) for most of the sample for budget-related reasons. </w:t>
      </w:r>
      <w:bookmarkStart w:name="_Hlk524464942" w:id="2"/>
      <w:r>
        <w:t xml:space="preserve">Instead, most sample members were encouraged to complete the survey only through a combination of email, text message, and phone call reminders. The current data collection effort will be more </w:t>
      </w:r>
      <w:proofErr w:type="gramStart"/>
      <w:r>
        <w:t>similar to</w:t>
      </w:r>
      <w:proofErr w:type="gramEnd"/>
      <w:r>
        <w:t xml:space="preserve"> the 15-</w:t>
      </w:r>
      <w:r>
        <w:lastRenderedPageBreak/>
        <w:t xml:space="preserve">month data collection both in terms of the locating efforts and the format of the data collection. </w:t>
      </w:r>
      <w:r w:rsidR="00A41E30">
        <w:t>W</w:t>
      </w:r>
      <w:r>
        <w:t>e expect</w:t>
      </w:r>
      <w:r w:rsidR="00A41E30">
        <w:t>ed</w:t>
      </w:r>
      <w:r>
        <w:t xml:space="preserve"> the response rates for the </w:t>
      </w:r>
      <w:r w:rsidR="00A41E30">
        <w:t>k</w:t>
      </w:r>
      <w:r>
        <w:t xml:space="preserve">indergarten data collection effort would more closely resemble those of the 15-month data collection. Since 77 percent of the sample completed </w:t>
      </w:r>
      <w:bookmarkEnd w:id="2"/>
      <w:r>
        <w:t xml:space="preserve">the caregiver interview at 15 months, we </w:t>
      </w:r>
      <w:r w:rsidR="00A41E30">
        <w:t xml:space="preserve">initially </w:t>
      </w:r>
      <w:r>
        <w:t>predict</w:t>
      </w:r>
      <w:r w:rsidR="00A41E30">
        <w:t>ed</w:t>
      </w:r>
      <w:r>
        <w:t xml:space="preserve"> that 70-75 percent will complete the interview at kindergarten with the use of in-person locating.</w:t>
      </w:r>
      <w:r w:rsidR="00A41E30">
        <w:t xml:space="preserve"> </w:t>
      </w:r>
      <w:r w:rsidRPr="00A41E30" w:rsidR="00A41E30">
        <w:t>For the first two kindergarten cohorts, the caregiver interview response rate was 64 percent (65 percent for cohort 1 and 64 percent for cohort 2).</w:t>
      </w:r>
      <w:r w:rsidR="00A41E30">
        <w:t xml:space="preserve"> </w:t>
      </w:r>
    </w:p>
    <w:p w:rsidRPr="00137C45" w:rsidR="00137C45" w:rsidP="00AA4414" w:rsidRDefault="006641CB" w14:paraId="2EE8BC66" w14:textId="233F957F">
      <w:pPr>
        <w:autoSpaceDE w:val="0"/>
        <w:autoSpaceDN w:val="0"/>
        <w:adjustRightInd w:val="0"/>
        <w:spacing w:after="0" w:line="240" w:lineRule="auto"/>
        <w:rPr>
          <w:rFonts w:eastAsia="Times New Roman"/>
          <w:color w:val="000000"/>
        </w:rPr>
      </w:pPr>
      <w:r>
        <w:rPr>
          <w:rFonts w:eastAsia="Times New Roman"/>
          <w:color w:val="000000"/>
        </w:rPr>
        <w:t xml:space="preserve">See Appendix </w:t>
      </w:r>
      <w:r w:rsidR="000123EB">
        <w:rPr>
          <w:rFonts w:eastAsia="Times New Roman"/>
          <w:color w:val="000000"/>
        </w:rPr>
        <w:t>F</w:t>
      </w:r>
      <w:r w:rsidR="00137C45">
        <w:rPr>
          <w:rFonts w:eastAsia="Times New Roman"/>
          <w:color w:val="000000"/>
        </w:rPr>
        <w:t xml:space="preserve">: </w:t>
      </w:r>
      <w:r w:rsidR="00137C45">
        <w:rPr>
          <w:rFonts w:eastAsia="Times New Roman"/>
          <w:i/>
          <w:iCs/>
          <w:color w:val="000000"/>
        </w:rPr>
        <w:t>Maximizing response rates</w:t>
      </w:r>
      <w:r w:rsidR="00137C45">
        <w:rPr>
          <w:rFonts w:eastAsia="Times New Roman"/>
          <w:color w:val="000000"/>
        </w:rPr>
        <w:t xml:space="preserve"> for additional information.</w:t>
      </w:r>
    </w:p>
    <w:p w:rsidRPr="001A59B6" w:rsidR="00A42C71" w:rsidP="00AA4414" w:rsidRDefault="00A42C71" w14:paraId="1374A59C" w14:textId="77777777">
      <w:pPr>
        <w:autoSpaceDE w:val="0"/>
        <w:autoSpaceDN w:val="0"/>
        <w:adjustRightInd w:val="0"/>
        <w:spacing w:after="0" w:line="240" w:lineRule="auto"/>
        <w:rPr>
          <w:rFonts w:eastAsia="Times New Roman"/>
          <w:color w:val="000000"/>
        </w:rPr>
      </w:pPr>
    </w:p>
    <w:p w:rsidRPr="001A59B6" w:rsidR="00A42C71" w:rsidP="00AA4414" w:rsidRDefault="00A42C71" w14:paraId="7D020F8F" w14:textId="6F9A7387">
      <w:pPr>
        <w:autoSpaceDE w:val="0"/>
        <w:autoSpaceDN w:val="0"/>
        <w:adjustRightInd w:val="0"/>
        <w:spacing w:after="60" w:line="240" w:lineRule="auto"/>
        <w:rPr>
          <w:rFonts w:eastAsia="Times New Roman"/>
          <w:i/>
          <w:iCs/>
          <w:color w:val="000000"/>
        </w:rPr>
      </w:pPr>
      <w:proofErr w:type="spellStart"/>
      <w:r w:rsidRPr="015964F0">
        <w:rPr>
          <w:rFonts w:eastAsia="Times New Roman"/>
          <w:i/>
          <w:iCs/>
          <w:color w:val="000000" w:themeColor="text1"/>
        </w:rPr>
        <w:t>NonResponse</w:t>
      </w:r>
      <w:proofErr w:type="spellEnd"/>
    </w:p>
    <w:p w:rsidR="00000955" w:rsidP="00AA4414" w:rsidRDefault="5E05425D" w14:paraId="0763A022" w14:textId="258D51FD">
      <w:pPr>
        <w:spacing w:line="240" w:lineRule="auto"/>
      </w:pPr>
      <w:r>
        <w:t>As with already concluded MIHOPE-K data collection, f</w:t>
      </w:r>
      <w:r w:rsidR="701BD8F1">
        <w:t xml:space="preserve">ollowing the close of data collection, a non-response analysis will be conducted to determine whether the results of the study may be biased by non-response. </w:t>
      </w:r>
      <w:proofErr w:type="gramStart"/>
      <w:r w:rsidR="701BD8F1">
        <w:t>In particular, two</w:t>
      </w:r>
      <w:proofErr w:type="gramEnd"/>
      <w:r w:rsidR="701BD8F1">
        <w:t xml:space="preserve"> types of bias will be assessed: (1) whether estimated effects among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rsidRPr="00040A35" w:rsidR="00000955" w:rsidP="00E50806" w:rsidRDefault="00000955" w14:paraId="1013FA06" w14:textId="7F66401A">
      <w:pPr>
        <w:spacing w:after="120" w:line="240" w:lineRule="auto"/>
      </w:pPr>
      <w:r w:rsidRPr="00040A35">
        <w:t>To assess non-response bias, several tests will be conducted:</w:t>
      </w:r>
    </w:p>
    <w:p w:rsidRPr="005814C1" w:rsidR="00000955" w:rsidRDefault="00000955" w14:paraId="696B84FB" w14:textId="77777777">
      <w:pPr>
        <w:pStyle w:val="ListParagraph"/>
        <w:numPr>
          <w:ilvl w:val="0"/>
          <w:numId w:val="35"/>
        </w:numPr>
        <w:tabs>
          <w:tab w:val="left" w:pos="720"/>
          <w:tab w:val="left" w:pos="1080"/>
          <w:tab w:val="left" w:pos="1440"/>
          <w:tab w:val="left" w:pos="1800"/>
        </w:tabs>
        <w:spacing w:after="0" w:line="240" w:lineRule="auto"/>
      </w:pPr>
      <w:r w:rsidRPr="005814C1">
        <w:t xml:space="preserve">The proportion of program group and control group respondents will be compared to make sure the response rate is not significantly higher for one research group. </w:t>
      </w:r>
    </w:p>
    <w:p w:rsidRPr="005814C1" w:rsidR="00000955" w:rsidP="00AA4414" w:rsidRDefault="00000955" w14:paraId="5CD971FD" w14:textId="77777777">
      <w:pPr>
        <w:pStyle w:val="ListParagraph"/>
        <w:spacing w:line="240" w:lineRule="auto"/>
      </w:pPr>
    </w:p>
    <w:p w:rsidRPr="005814C1" w:rsidR="00000955" w:rsidP="00AA4414" w:rsidRDefault="00000955" w14:paraId="1CF6EAD4" w14:textId="77777777">
      <w:pPr>
        <w:pStyle w:val="ListParagraph"/>
        <w:numPr>
          <w:ilvl w:val="0"/>
          <w:numId w:val="35"/>
        </w:numPr>
        <w:tabs>
          <w:tab w:val="left" w:pos="720"/>
          <w:tab w:val="left" w:pos="1080"/>
          <w:tab w:val="left" w:pos="1440"/>
          <w:tab w:val="left" w:pos="1800"/>
        </w:tabs>
        <w:spacing w:after="0" w:line="240" w:lineRule="auto"/>
      </w:pPr>
      <w:r w:rsidRPr="005814C1">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Pr="005814C1" w:rsidR="00000955" w:rsidP="00D3714B" w:rsidRDefault="00000955" w14:paraId="479B7A6B" w14:textId="77777777">
      <w:pPr>
        <w:pStyle w:val="ListParagraph"/>
        <w:spacing w:line="240" w:lineRule="auto"/>
      </w:pPr>
    </w:p>
    <w:p w:rsidRPr="005814C1" w:rsidR="00000955" w:rsidP="00D3714B" w:rsidRDefault="00000955" w14:paraId="32B42593" w14:textId="1F2FDAFB">
      <w:pPr>
        <w:pStyle w:val="ListParagraph"/>
        <w:numPr>
          <w:ilvl w:val="0"/>
          <w:numId w:val="35"/>
        </w:numPr>
        <w:tabs>
          <w:tab w:val="left" w:pos="720"/>
          <w:tab w:val="left" w:pos="1080"/>
          <w:tab w:val="left" w:pos="1440"/>
          <w:tab w:val="left" w:pos="1800"/>
        </w:tabs>
        <w:spacing w:after="0" w:line="240" w:lineRule="auto"/>
      </w:pPr>
      <w: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w:t>
      </w:r>
      <w:r w:rsidR="31141D9C">
        <w:t>someone is a respondent</w:t>
      </w:r>
      <w:proofErr w:type="gramStart"/>
      <w:r w:rsidR="31141D9C">
        <w:t xml:space="preserve">. </w:t>
      </w:r>
      <w:r>
        <w:t>.</w:t>
      </w:r>
      <w:proofErr w:type="gramEnd"/>
      <w:r>
        <w:t xml:space="preserve"> Not rejecting this null hypothesis will provide evidence that non-respondents and respondents are similar. </w:t>
      </w:r>
    </w:p>
    <w:p w:rsidRPr="005814C1" w:rsidR="00000955" w:rsidP="00D3714B" w:rsidRDefault="00000955" w14:paraId="441255EA" w14:textId="77777777">
      <w:pPr>
        <w:pStyle w:val="ListParagraph"/>
        <w:spacing w:line="240" w:lineRule="auto"/>
      </w:pPr>
    </w:p>
    <w:p w:rsidRPr="005814C1" w:rsidR="00000955" w:rsidP="00D3714B" w:rsidRDefault="00000955" w14:paraId="0E76BFDD" w14:textId="77777777">
      <w:pPr>
        <w:pStyle w:val="ListParagraph"/>
        <w:numPr>
          <w:ilvl w:val="0"/>
          <w:numId w:val="35"/>
        </w:numPr>
        <w:tabs>
          <w:tab w:val="left" w:pos="720"/>
          <w:tab w:val="left" w:pos="1080"/>
          <w:tab w:val="left" w:pos="1440"/>
          <w:tab w:val="left" w:pos="1800"/>
        </w:tabs>
        <w:spacing w:after="0" w:line="240" w:lineRule="auto"/>
      </w:pPr>
      <w:r w:rsidRPr="005814C1">
        <w:t xml:space="preserve">Impacts from administrative records sources – which are available for the full sample – will be compared for the full sample and for respondents to determine whether there are substantial differences between the two. This analysis can be done using early impacts from administrative data from MIHOPE 2 or new administrative data collected during MIHOPE-LT.  </w:t>
      </w:r>
    </w:p>
    <w:p w:rsidR="00000955" w:rsidP="00E50806" w:rsidRDefault="00000955" w14:paraId="51121F2F" w14:textId="77777777">
      <w:pPr>
        <w:spacing w:after="0" w:line="240" w:lineRule="auto"/>
      </w:pPr>
    </w:p>
    <w:p w:rsidR="00643D02" w:rsidP="00A17A3A" w:rsidRDefault="008901BA" w14:paraId="64CAC559" w14:textId="6616756E">
      <w:pPr>
        <w:spacing w:line="240" w:lineRule="auto"/>
        <w:contextualSpacing/>
      </w:pPr>
      <w:r w:rsidRPr="00040A35">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C92057">
        <w:t xml:space="preserve"> With data collection that has already been conducted with the first two cohort</w:t>
      </w:r>
      <w:r w:rsidR="00D955A5">
        <w:t>s</w:t>
      </w:r>
      <w:r w:rsidR="00C92057">
        <w:t xml:space="preserve"> of participants, we have conducted non-response bias </w:t>
      </w:r>
      <w:r w:rsidR="00C92057">
        <w:lastRenderedPageBreak/>
        <w:t xml:space="preserve">analysis for the caregiver survey and in-home assessment. We did not find evidence that baseline characteristics were significantly related to whether a respondent is in the program </w:t>
      </w:r>
      <w:proofErr w:type="gramStart"/>
      <w:r w:rsidR="00C92057">
        <w:t>group, but</w:t>
      </w:r>
      <w:proofErr w:type="gramEnd"/>
      <w:r w:rsidR="00C92057">
        <w:t xml:space="preserve"> did find evidence that respondents significantly differ from nonrespondents. These findings are consistent with findings from previous rounds of MIHOPE data collection.</w:t>
      </w:r>
    </w:p>
    <w:p w:rsidR="00C202D4" w:rsidP="00A17A3A" w:rsidRDefault="00C202D4" w14:paraId="2A151987" w14:textId="77777777">
      <w:pPr>
        <w:spacing w:line="240" w:lineRule="auto"/>
        <w:contextualSpacing/>
      </w:pPr>
    </w:p>
    <w:p w:rsidR="00643D02" w:rsidP="00A17A3A" w:rsidRDefault="00643D02" w14:paraId="75C301CA" w14:textId="1DE9B6C3">
      <w:pPr>
        <w:spacing w:line="240" w:lineRule="auto"/>
        <w:contextualSpacing/>
      </w:pPr>
      <w:r w:rsidRPr="00643D02">
        <w:t xml:space="preserve">The study team will use </w:t>
      </w:r>
      <w:r>
        <w:t>i</w:t>
      </w:r>
      <w:r w:rsidRPr="00643D02">
        <w:t>mputation methods to fill in missing items that are a part of the planned missingness design, (which was used on the caregiver survey to reduce burden on respondents). </w:t>
      </w:r>
    </w:p>
    <w:p w:rsidRPr="00643D02" w:rsidR="00A17A3A" w:rsidP="00A17A3A" w:rsidRDefault="00A17A3A" w14:paraId="2B9C02CB" w14:textId="77777777">
      <w:pPr>
        <w:spacing w:line="240" w:lineRule="auto"/>
        <w:contextualSpacing/>
      </w:pPr>
    </w:p>
    <w:p w:rsidRPr="00020A00" w:rsidR="00643D02" w:rsidP="00A17A3A" w:rsidRDefault="005510B5" w14:paraId="2B256696" w14:textId="2191368B">
      <w:pPr>
        <w:spacing w:line="240" w:lineRule="auto"/>
        <w:contextualSpacing/>
      </w:pPr>
      <w:r>
        <w:t>In previous rounds of data collection</w:t>
      </w:r>
      <w:r w:rsidR="00643D02">
        <w:t xml:space="preserve">, </w:t>
      </w:r>
      <w:r w:rsidR="005E7BDF">
        <w:t xml:space="preserve">the study team assessed the readability of questions with a high percentage of missing values </w:t>
      </w:r>
      <w:r w:rsidR="008B4AFF">
        <w:t xml:space="preserve">to determine whether items needed to be rephrased </w:t>
      </w:r>
      <w:r>
        <w:t xml:space="preserve">or additional </w:t>
      </w:r>
      <w:r w:rsidR="00643D02">
        <w:t>response</w:t>
      </w:r>
      <w:r>
        <w:t xml:space="preserve"> options needed to be added.</w:t>
      </w:r>
      <w:r w:rsidR="00643D02">
        <w:t xml:space="preserve"> </w:t>
      </w:r>
      <w:r w:rsidRPr="00643D02" w:rsidR="00643D02">
        <w:t xml:space="preserve">The study team will </w:t>
      </w:r>
      <w:r w:rsidR="00CF7BC3">
        <w:t xml:space="preserve">continue to </w:t>
      </w:r>
      <w:r w:rsidRPr="00643D02" w:rsidR="00643D02">
        <w:t xml:space="preserve">examine item non-response to determine whether items need to be </w:t>
      </w:r>
      <w:r w:rsidR="0012619C">
        <w:t xml:space="preserve">adjusted </w:t>
      </w:r>
      <w:r w:rsidRPr="00643D02" w:rsidR="00643D02">
        <w:t>to minimize further item non-response. </w:t>
      </w:r>
    </w:p>
    <w:p w:rsidRPr="001A59B6" w:rsidR="00A42C71" w:rsidP="00A17A3A" w:rsidRDefault="00A42C71" w14:paraId="6FCD2496" w14:textId="77777777">
      <w:pPr>
        <w:autoSpaceDE w:val="0"/>
        <w:autoSpaceDN w:val="0"/>
        <w:adjustRightInd w:val="0"/>
        <w:spacing w:after="0" w:line="240" w:lineRule="auto"/>
        <w:contextualSpacing/>
        <w:rPr>
          <w:rFonts w:eastAsia="Times New Roman"/>
          <w:b/>
          <w:color w:val="000000"/>
        </w:rPr>
      </w:pPr>
    </w:p>
    <w:p w:rsidRPr="001A59B6" w:rsidR="00A42C71" w:rsidP="005814C1" w:rsidRDefault="00A42C71" w14:paraId="2C017166" w14:textId="77777777">
      <w:pPr>
        <w:autoSpaceDE w:val="0"/>
        <w:autoSpaceDN w:val="0"/>
        <w:adjustRightInd w:val="0"/>
        <w:spacing w:after="0" w:line="240" w:lineRule="auto"/>
        <w:rPr>
          <w:rFonts w:eastAsia="Times New Roman"/>
          <w:b/>
          <w:color w:val="000000"/>
        </w:rPr>
      </w:pPr>
    </w:p>
    <w:p w:rsidRPr="001A59B6" w:rsidR="00A42C71" w:rsidP="00473F3F" w:rsidRDefault="00A42C71" w14:paraId="4E6826E7" w14:textId="59594B31">
      <w:pPr>
        <w:spacing w:after="120" w:line="240" w:lineRule="auto"/>
        <w:rPr>
          <w:rFonts w:eastAsia="Times New Roman"/>
        </w:rPr>
      </w:pPr>
      <w:r w:rsidRPr="015964F0">
        <w:rPr>
          <w:rFonts w:eastAsia="Times New Roman"/>
          <w:b/>
          <w:bCs/>
        </w:rPr>
        <w:t>B6.   Production of Estimates and Projections</w:t>
      </w:r>
      <w:r w:rsidRPr="015964F0" w:rsidR="2F25600E">
        <w:rPr>
          <w:rFonts w:eastAsia="Times New Roman"/>
        </w:rPr>
        <w:t xml:space="preserve"> </w:t>
      </w:r>
    </w:p>
    <w:p w:rsidR="00A42C71" w:rsidP="00D3714B" w:rsidRDefault="009B2DC2" w14:paraId="54D795CB" w14:textId="57FA1717">
      <w:pPr>
        <w:spacing w:after="0" w:line="240" w:lineRule="auto"/>
      </w:pPr>
      <w:r w:rsidRPr="0084670F">
        <w:t>The data will not be used to generate population estimates, either for internal use or dissemination.</w:t>
      </w:r>
    </w:p>
    <w:p w:rsidR="00850C79" w:rsidP="00D3714B" w:rsidRDefault="00850C79" w14:paraId="4034AC2F" w14:textId="77777777">
      <w:pPr>
        <w:spacing w:after="0" w:line="240" w:lineRule="auto"/>
      </w:pPr>
    </w:p>
    <w:p w:rsidRPr="00DB6AF8" w:rsidR="00850C79" w:rsidP="00D3714B" w:rsidRDefault="00181619" w14:paraId="1C1D76B3" w14:textId="6FDC04FF">
      <w:pPr>
        <w:spacing w:after="0" w:line="240" w:lineRule="auto"/>
        <w:rPr>
          <w:rFonts w:eastAsia="Times New Roman"/>
        </w:rPr>
      </w:pPr>
      <w:r w:rsidRPr="784CBE0D">
        <w:rPr>
          <w:rFonts w:eastAsia="Times New Roman"/>
        </w:rPr>
        <w:t xml:space="preserve">The impact estimates produced </w:t>
      </w:r>
      <w:r w:rsidRPr="784CBE0D" w:rsidR="00850C79">
        <w:rPr>
          <w:rFonts w:eastAsia="Times New Roman"/>
        </w:rPr>
        <w:t>are for official external releas</w:t>
      </w:r>
      <w:r w:rsidRPr="784CBE0D" w:rsidR="00F92E41">
        <w:rPr>
          <w:rFonts w:eastAsia="Times New Roman"/>
        </w:rPr>
        <w:t>e</w:t>
      </w:r>
      <w:r w:rsidRPr="784CBE0D" w:rsidR="00850C79">
        <w:rPr>
          <w:rFonts w:eastAsia="Times New Roman"/>
        </w:rPr>
        <w:t>.</w:t>
      </w:r>
      <w:r w:rsidRPr="784CBE0D" w:rsidR="007B11A6">
        <w:rPr>
          <w:rFonts w:eastAsia="Times New Roman"/>
        </w:rPr>
        <w:t xml:space="preserve"> </w:t>
      </w:r>
      <w:r w:rsidR="007B11A6">
        <w:t>Given the study’s requirements for local programs, the home visiting programs participating in MIHOPE are not representative of all MIECHV local programs</w:t>
      </w:r>
      <w:r w:rsidR="00E50806">
        <w:t>.</w:t>
      </w:r>
      <w:r w:rsidR="007B11A6">
        <w:t xml:space="preserve"> </w:t>
      </w:r>
      <w:r w:rsidR="00E50806">
        <w:t>I</w:t>
      </w:r>
      <w:r w:rsidR="007B11A6">
        <w:t xml:space="preserve">t is not clear how the effects of home visiting where it was studied in MIHOPE would compare with the results for </w:t>
      </w:r>
      <w:proofErr w:type="gramStart"/>
      <w:r w:rsidR="007B11A6">
        <w:t>MIECHV as a whole</w:t>
      </w:r>
      <w:proofErr w:type="gramEnd"/>
      <w:r w:rsidR="00DB6AF8">
        <w:t>.</w:t>
      </w:r>
      <w:r w:rsidRPr="784CBE0D" w:rsidR="00850C79">
        <w:rPr>
          <w:rFonts w:eastAsia="Times New Roman"/>
        </w:rPr>
        <w:t xml:space="preserve"> </w:t>
      </w:r>
    </w:p>
    <w:p w:rsidR="00F92E41" w:rsidRDefault="00F92E41" w14:paraId="231BC3BC" w14:textId="77777777">
      <w:pPr>
        <w:spacing w:after="0" w:line="240" w:lineRule="auto"/>
        <w:rPr>
          <w:rFonts w:eastAsia="Times New Roman"/>
        </w:rPr>
      </w:pPr>
    </w:p>
    <w:p w:rsidR="00850C79" w:rsidRDefault="002B1FFB" w14:paraId="07BAEA1D" w14:textId="466E117C">
      <w:pPr>
        <w:spacing w:after="0" w:line="240" w:lineRule="auto"/>
        <w:rPr>
          <w:rFonts w:eastAsia="Times New Roman"/>
        </w:rPr>
      </w:pPr>
      <w:r w:rsidRPr="784CBE0D">
        <w:rPr>
          <w:rFonts w:eastAsia="Times New Roman"/>
        </w:rPr>
        <w:t>We plan to archive th</w:t>
      </w:r>
      <w:r w:rsidRPr="784CBE0D" w:rsidR="00863BB8">
        <w:rPr>
          <w:rFonts w:eastAsia="Times New Roman"/>
        </w:rPr>
        <w:t>is</w:t>
      </w:r>
      <w:r w:rsidRPr="784CBE0D">
        <w:rPr>
          <w:rFonts w:eastAsia="Times New Roman"/>
        </w:rPr>
        <w:t xml:space="preserve"> data at </w:t>
      </w:r>
      <w:r w:rsidRPr="784CBE0D" w:rsidR="00FD3DB8">
        <w:rPr>
          <w:rFonts w:eastAsia="Times New Roman"/>
        </w:rPr>
        <w:t xml:space="preserve">the </w:t>
      </w:r>
      <w:r w:rsidRPr="784CBE0D" w:rsidR="00555F35">
        <w:rPr>
          <w:rFonts w:eastAsia="Times New Roman"/>
        </w:rPr>
        <w:t>Inter-university Consortium for Political and Social Research</w:t>
      </w:r>
      <w:r w:rsidRPr="784CBE0D" w:rsidR="00083CB0">
        <w:rPr>
          <w:rFonts w:eastAsia="Times New Roman"/>
        </w:rPr>
        <w:t xml:space="preserve"> (ICPSR).</w:t>
      </w:r>
      <w:r w:rsidRPr="784CBE0D" w:rsidR="007B11A6">
        <w:rPr>
          <w:rFonts w:eastAsia="Times New Roman"/>
        </w:rPr>
        <w:t xml:space="preserve"> </w:t>
      </w:r>
      <w:r w:rsidRPr="784CBE0D" w:rsidR="00D00052">
        <w:rPr>
          <w:rFonts w:eastAsia="Times New Roman"/>
        </w:rPr>
        <w:t xml:space="preserve">Data from earlier MIHOPE </w:t>
      </w:r>
      <w:r w:rsidRPr="784CBE0D" w:rsidR="00276BE5">
        <w:rPr>
          <w:rFonts w:eastAsia="Times New Roman"/>
        </w:rPr>
        <w:t>data collection efforts</w:t>
      </w:r>
      <w:r w:rsidRPr="784CBE0D" w:rsidR="00D00052">
        <w:rPr>
          <w:rFonts w:eastAsia="Times New Roman"/>
        </w:rPr>
        <w:t xml:space="preserve"> </w:t>
      </w:r>
      <w:r w:rsidRPr="784CBE0D" w:rsidR="00FA74AC">
        <w:rPr>
          <w:rFonts w:eastAsia="Times New Roman"/>
        </w:rPr>
        <w:t xml:space="preserve">is also being archived at ICSPR, and the team </w:t>
      </w:r>
      <w:r w:rsidRPr="784CBE0D" w:rsidR="00276BE5">
        <w:rPr>
          <w:rFonts w:eastAsia="Times New Roman"/>
        </w:rPr>
        <w:t xml:space="preserve">has prepared extensive </w:t>
      </w:r>
      <w:r w:rsidRPr="784CBE0D" w:rsidR="00D86368">
        <w:rPr>
          <w:rFonts w:eastAsia="Times New Roman"/>
        </w:rPr>
        <w:t>documentation to guide other researchers</w:t>
      </w:r>
      <w:r w:rsidRPr="784CBE0D" w:rsidR="00D64B53">
        <w:rPr>
          <w:rFonts w:eastAsia="Times New Roman"/>
        </w:rPr>
        <w:t xml:space="preserve"> in using </w:t>
      </w:r>
      <w:r w:rsidRPr="784CBE0D" w:rsidR="00DC3612">
        <w:rPr>
          <w:rFonts w:eastAsia="Times New Roman"/>
        </w:rPr>
        <w:t>that data.</w:t>
      </w:r>
      <w:r w:rsidRPr="784CBE0D" w:rsidR="00083CB0">
        <w:rPr>
          <w:rFonts w:eastAsia="Times New Roman"/>
        </w:rPr>
        <w:t xml:space="preserve"> </w:t>
      </w:r>
      <w:r w:rsidRPr="784CBE0D" w:rsidR="00555F35">
        <w:rPr>
          <w:rFonts w:eastAsia="Times New Roman"/>
        </w:rPr>
        <w:t xml:space="preserve">  </w:t>
      </w:r>
    </w:p>
    <w:p w:rsidR="00D808E2" w:rsidRDefault="00D808E2" w14:paraId="5C1704DD" w14:textId="77777777">
      <w:pPr>
        <w:spacing w:after="0" w:line="240" w:lineRule="auto"/>
        <w:rPr>
          <w:rFonts w:eastAsia="Times New Roman"/>
        </w:rPr>
      </w:pPr>
    </w:p>
    <w:p w:rsidRPr="00FD0E1C" w:rsidR="00D014F3" w:rsidP="00A27A59" w:rsidRDefault="00D014F3" w14:paraId="5F22D5EB" w14:textId="05796648">
      <w:pPr>
        <w:autoSpaceDE w:val="0"/>
        <w:autoSpaceDN w:val="0"/>
        <w:adjustRightInd w:val="0"/>
        <w:spacing w:after="0" w:line="240" w:lineRule="auto"/>
        <w:rPr>
          <w:rFonts w:eastAsia="Times New Roman"/>
          <w:color w:val="000000"/>
        </w:rPr>
      </w:pPr>
      <w:r w:rsidRPr="1A2E65EB">
        <w:rPr>
          <w:rFonts w:eastAsia="Times New Roman"/>
          <w:color w:val="000000" w:themeColor="text1"/>
        </w:rPr>
        <w:t xml:space="preserve">Methods to be used for statistical tests and </w:t>
      </w:r>
      <w:r w:rsidR="00D200A7">
        <w:rPr>
          <w:rFonts w:eastAsia="Times New Roman"/>
          <w:color w:val="000000" w:themeColor="text1"/>
        </w:rPr>
        <w:t>analytical techniques that will be used</w:t>
      </w:r>
      <w:r w:rsidRPr="1A2E65EB" w:rsidR="007D21ED">
        <w:rPr>
          <w:rFonts w:eastAsia="Times New Roman"/>
          <w:color w:val="000000" w:themeColor="text1"/>
        </w:rPr>
        <w:t>:</w:t>
      </w:r>
    </w:p>
    <w:p w:rsidR="009D1C76" w:rsidP="00A27A59" w:rsidRDefault="00D014F3" w14:paraId="56DF9318" w14:textId="77777777">
      <w:pPr>
        <w:pStyle w:val="ListParagraph"/>
        <w:autoSpaceDE w:val="0"/>
        <w:autoSpaceDN w:val="0"/>
        <w:adjustRightInd w:val="0"/>
        <w:spacing w:after="0" w:line="240" w:lineRule="auto"/>
        <w:rPr>
          <w:rFonts w:eastAsia="Times New Roman"/>
          <w:color w:val="000000"/>
        </w:rPr>
      </w:pPr>
      <w:r w:rsidRPr="5FD2BE4C">
        <w:rPr>
          <w:rFonts w:eastAsia="Times New Roman"/>
          <w:color w:val="000000" w:themeColor="text1"/>
        </w:rPr>
        <w:t xml:space="preserve"> </w:t>
      </w:r>
    </w:p>
    <w:p w:rsidR="00A57F49" w:rsidP="00E50806" w:rsidRDefault="00A57F49" w14:paraId="61CB49AE" w14:textId="19EF13E9">
      <w:pPr>
        <w:autoSpaceDE w:val="0"/>
        <w:autoSpaceDN w:val="0"/>
        <w:adjustRightInd w:val="0"/>
        <w:spacing w:after="60" w:line="240" w:lineRule="auto"/>
        <w:rPr>
          <w:i/>
          <w:iCs/>
        </w:rPr>
      </w:pPr>
      <w:r w:rsidRPr="00DB6761">
        <w:rPr>
          <w:i/>
          <w:iCs/>
        </w:rPr>
        <w:t xml:space="preserve">Impact Analysis </w:t>
      </w:r>
    </w:p>
    <w:p w:rsidR="004506AE" w:rsidP="00A27A59" w:rsidRDefault="00A57F49" w14:paraId="10B4F815" w14:textId="09DCA236">
      <w:pPr>
        <w:autoSpaceDE w:val="0"/>
        <w:autoSpaceDN w:val="0"/>
        <w:adjustRightInd w:val="0"/>
        <w:spacing w:after="0" w:line="240" w:lineRule="auto"/>
      </w:pPr>
      <w:r>
        <w:t>The impact analysis will assess the effectiveness of early childhood home visiting programs in improving the outcomes of families and children when children are in kindergarten, both overall and across key subgroups of families and programs. Random assignment was used in MIHOPE to create program and control groups that were expected to be similar in all respects when they entered the study. As is standard in random assignment studies, the primary analytical strategy in MIHOPE-LT will be to compare the outcomes of the entire program group with those of the entire control group (an “intent-to-treat” analysis). Doing so preserves the integrity of the random assignment design and means that any differences that emerge after random assignment can be reliably attributed to the program group’s access to evidence-based home visiting.</w:t>
      </w:r>
    </w:p>
    <w:p w:rsidR="00C227B5" w:rsidP="00A27A59" w:rsidRDefault="00C227B5" w14:paraId="4DBB75BB" w14:textId="77777777">
      <w:pPr>
        <w:autoSpaceDE w:val="0"/>
        <w:autoSpaceDN w:val="0"/>
        <w:adjustRightInd w:val="0"/>
        <w:spacing w:after="0" w:line="240" w:lineRule="auto"/>
      </w:pPr>
    </w:p>
    <w:p w:rsidR="00275C47" w:rsidP="00A27A59" w:rsidRDefault="00A57F49" w14:paraId="3D7D274E" w14:textId="77777777">
      <w:pPr>
        <w:autoSpaceDE w:val="0"/>
        <w:autoSpaceDN w:val="0"/>
        <w:adjustRightInd w:val="0"/>
        <w:spacing w:after="0" w:line="240" w:lineRule="auto"/>
      </w:pPr>
      <w:r>
        <w:t xml:space="preserve">Information on sample members’ baseline characteristics would be used in the analysis to increase the precision of estimated impacts. </w:t>
      </w:r>
    </w:p>
    <w:p w:rsidR="00275C47" w:rsidP="00A27A59" w:rsidRDefault="00275C47" w14:paraId="5D5A5316" w14:textId="77777777">
      <w:pPr>
        <w:autoSpaceDE w:val="0"/>
        <w:autoSpaceDN w:val="0"/>
        <w:adjustRightInd w:val="0"/>
        <w:spacing w:after="0" w:line="240" w:lineRule="auto"/>
      </w:pPr>
    </w:p>
    <w:p w:rsidR="7CF1B442" w:rsidP="00A27A59" w:rsidRDefault="00A57F49" w14:paraId="5AD859D5" w14:textId="76CFC862">
      <w:pPr>
        <w:spacing w:after="0" w:line="240" w:lineRule="auto"/>
        <w:rPr>
          <w:rFonts w:eastAsia="Times New Roman"/>
          <w:color w:val="000000" w:themeColor="text1"/>
        </w:rPr>
      </w:pPr>
      <w:r>
        <w:t>To address the question of whether home visiting programs have larger effects for some groups of families, effects can also be compared across key subgroups of families.</w:t>
      </w:r>
      <w:r w:rsidR="0036393D">
        <w:t xml:space="preserve"> </w:t>
      </w:r>
      <w:r>
        <w:t xml:space="preserve">This approach is consistent with the MIHOPE analysis that was conducted when children were 15 months of age and follows the recommendations of Bloom and Michalopoulos (2013). For example, in estimating the effects for mothers who were pregnant and the effects for those whose children were infants when they entered </w:t>
      </w:r>
      <w:r>
        <w:lastRenderedPageBreak/>
        <w:t xml:space="preserve">the study, the impact analysis would investigate whether estimated effects were larger for one group than for the other. If there are no statistically significant differences in the estimated impacts across subgroups and there are statistically significant effects estimated for all families, </w:t>
      </w:r>
      <w:r w:rsidR="00241FA0">
        <w:t>the presumption would be that home visiting is effective for all subgroups. This approach is proposed because estimated effects for subgroups are less precise than estimated effects for the full sample (because subgroup sample sizes are smaller than the full sample), meaning that it is likely that estimated effects for some subgroups would not be statistically significant even if the program were modestly effective for that subgroup.</w:t>
      </w:r>
    </w:p>
    <w:p w:rsidR="00E50806" w:rsidP="00A27A59" w:rsidRDefault="00E50806" w14:paraId="617CF25D" w14:textId="77777777">
      <w:pPr>
        <w:autoSpaceDE w:val="0"/>
        <w:autoSpaceDN w:val="0"/>
        <w:adjustRightInd w:val="0"/>
        <w:spacing w:after="0" w:line="240" w:lineRule="auto"/>
        <w:rPr>
          <w:i/>
          <w:iCs/>
        </w:rPr>
      </w:pPr>
    </w:p>
    <w:p w:rsidR="00A634EA" w:rsidP="00A27A59" w:rsidRDefault="00A634EA" w14:paraId="06BA4747" w14:textId="4C0819C0">
      <w:pPr>
        <w:autoSpaceDE w:val="0"/>
        <w:autoSpaceDN w:val="0"/>
        <w:adjustRightInd w:val="0"/>
        <w:spacing w:after="0" w:line="240" w:lineRule="auto"/>
      </w:pPr>
      <w:r w:rsidRPr="00DB6761">
        <w:rPr>
          <w:i/>
          <w:iCs/>
        </w:rPr>
        <w:t xml:space="preserve">Mediational Analyses </w:t>
      </w:r>
    </w:p>
    <w:p w:rsidRPr="00FD0E1C" w:rsidR="00986033" w:rsidP="00A27A59" w:rsidRDefault="00A634EA" w14:paraId="2BC14E41" w14:textId="6359D7E5">
      <w:pPr>
        <w:autoSpaceDE w:val="0"/>
        <w:autoSpaceDN w:val="0"/>
        <w:adjustRightInd w:val="0"/>
        <w:spacing w:after="0" w:line="240" w:lineRule="auto"/>
        <w:rPr>
          <w:rFonts w:eastAsia="Times New Roman"/>
          <w:color w:val="000000"/>
        </w:rPr>
      </w:pPr>
      <w:r>
        <w:t>At the kindergarten follow-up, mediational analyses can be conducted to shed light on the pathways through which home visiting has longer-term effects on families. A model, or description of a hypothetical pathway, could be estimated for each kindergarten outcome of interest</w:t>
      </w:r>
      <w:r w:rsidR="004D580F">
        <w:t>. To identify models and their components, outcomes that</w:t>
      </w:r>
      <w:r w:rsidR="00E74D1A">
        <w:t xml:space="preserve"> had evidence of effects at the MIHOPE 15-month follow-up could be chosen as mediators. Theory and prior research could guide the thinking about how these 15-month effects might influence longer-term outcomes.</w:t>
      </w:r>
      <w:r w:rsidR="00F23116">
        <w:t xml:space="preserve"> </w:t>
      </w:r>
      <w:r w:rsidRPr="3575728A" w:rsidR="00986033">
        <w:rPr>
          <w:rFonts w:eastAsia="Times New Roman"/>
          <w:color w:val="000000" w:themeColor="text1"/>
        </w:rPr>
        <w:t xml:space="preserve">As indicated above, </w:t>
      </w:r>
      <w:r w:rsidR="00F23116">
        <w:rPr>
          <w:rFonts w:eastAsia="Times New Roman"/>
          <w:color w:val="000000" w:themeColor="text1"/>
        </w:rPr>
        <w:t xml:space="preserve">any </w:t>
      </w:r>
      <w:r w:rsidRPr="3575728A" w:rsidR="00986033">
        <w:rPr>
          <w:rFonts w:eastAsia="Times New Roman"/>
          <w:color w:val="000000" w:themeColor="text1"/>
        </w:rPr>
        <w:t xml:space="preserve">mediational </w:t>
      </w:r>
      <w:r w:rsidRPr="3575728A" w:rsidR="00536F50">
        <w:rPr>
          <w:rFonts w:eastAsia="Times New Roman"/>
          <w:color w:val="000000" w:themeColor="text1"/>
        </w:rPr>
        <w:t xml:space="preserve">analyses will draw on </w:t>
      </w:r>
      <w:r w:rsidRPr="3575728A" w:rsidR="00CE3633">
        <w:rPr>
          <w:rFonts w:eastAsia="Times New Roman"/>
          <w:color w:val="000000" w:themeColor="text1"/>
        </w:rPr>
        <w:t>data collected from earlier MIHOPE data collection efforts.</w:t>
      </w:r>
    </w:p>
    <w:p w:rsidR="00B24B90" w:rsidP="00473F3F" w:rsidRDefault="00B24B90" w14:paraId="50B2A14A" w14:textId="77777777">
      <w:pPr>
        <w:spacing w:after="0" w:line="240" w:lineRule="auto"/>
      </w:pPr>
    </w:p>
    <w:p w:rsidRPr="001A59B6" w:rsidR="00D808E2" w:rsidP="00AA4414" w:rsidRDefault="00F23116" w14:paraId="1A29E4CB" w14:textId="3083793E">
      <w:pPr>
        <w:spacing w:after="0" w:line="240" w:lineRule="auto"/>
        <w:rPr>
          <w:rFonts w:eastAsia="Times New Roman"/>
        </w:rPr>
      </w:pPr>
      <w:r>
        <w:t>T</w:t>
      </w:r>
      <w:r w:rsidR="00D808E2">
        <w:t>he team has posted plans at clinicaltrials.gov</w:t>
      </w:r>
      <w:r w:rsidR="007D21ED">
        <w:t>.</w:t>
      </w:r>
    </w:p>
    <w:p w:rsidRPr="001A59B6" w:rsidR="00A42C71" w:rsidP="00D3714B" w:rsidRDefault="00A42C71" w14:paraId="6D9A7ABD" w14:textId="77777777">
      <w:pPr>
        <w:spacing w:after="0" w:line="240" w:lineRule="auto"/>
        <w:rPr>
          <w:rFonts w:eastAsia="Times New Roman"/>
        </w:rPr>
      </w:pPr>
    </w:p>
    <w:p w:rsidRPr="001A59B6" w:rsidR="00A42C71" w:rsidP="004C22EF" w:rsidRDefault="00A42C71" w14:paraId="5A639760" w14:textId="77777777">
      <w:pPr>
        <w:autoSpaceDE w:val="0"/>
        <w:autoSpaceDN w:val="0"/>
        <w:adjustRightInd w:val="0"/>
        <w:spacing w:after="120" w:line="240" w:lineRule="auto"/>
        <w:rPr>
          <w:rFonts w:eastAsia="Times New Roman"/>
          <w:b/>
          <w:color w:val="000000"/>
        </w:rPr>
      </w:pPr>
      <w:r w:rsidRPr="784CBE0D">
        <w:rPr>
          <w:rFonts w:eastAsia="Times New Roman"/>
          <w:b/>
          <w:color w:val="000000" w:themeColor="text1"/>
        </w:rPr>
        <w:t>B7.</w:t>
      </w:r>
      <w:r w:rsidRPr="784CBE0D">
        <w:rPr>
          <w:rFonts w:eastAsia="Times New Roman"/>
          <w:color w:val="000000" w:themeColor="text1"/>
        </w:rPr>
        <w:t xml:space="preserve">  </w:t>
      </w:r>
      <w:r w:rsidRPr="784CBE0D">
        <w:rPr>
          <w:rFonts w:eastAsia="Times New Roman"/>
          <w:b/>
          <w:color w:val="000000" w:themeColor="text1"/>
        </w:rPr>
        <w:t>Data Handling and Analysis</w:t>
      </w:r>
    </w:p>
    <w:p w:rsidRPr="001A59B6" w:rsidR="00A42C71" w:rsidP="004C22EF" w:rsidRDefault="00A42C71" w14:paraId="39B31B50" w14:textId="10A2A693">
      <w:pPr>
        <w:autoSpaceDE w:val="0"/>
        <w:autoSpaceDN w:val="0"/>
        <w:adjustRightInd w:val="0"/>
        <w:spacing w:after="60" w:line="240" w:lineRule="auto"/>
        <w:rPr>
          <w:rFonts w:eastAsia="Times New Roman"/>
          <w:i/>
          <w:iCs/>
          <w:color w:val="000000"/>
        </w:rPr>
      </w:pPr>
      <w:r w:rsidRPr="015964F0">
        <w:rPr>
          <w:rFonts w:eastAsia="Times New Roman"/>
          <w:i/>
          <w:iCs/>
          <w:color w:val="000000" w:themeColor="text1"/>
        </w:rPr>
        <w:t>Data Handling</w:t>
      </w:r>
    </w:p>
    <w:p w:rsidR="00917BD7" w:rsidP="004C22EF" w:rsidRDefault="00B3201A" w14:paraId="7FD3D54B" w14:textId="3A9F97F3">
      <w:pPr>
        <w:spacing w:after="0" w:line="240" w:lineRule="auto"/>
        <w:rPr>
          <w:rFonts w:eastAsia="Times New Roman"/>
          <w:color w:val="000000" w:themeColor="text1"/>
        </w:rPr>
      </w:pPr>
      <w:r w:rsidRPr="33F8B465">
        <w:rPr>
          <w:rFonts w:eastAsia="Times New Roman"/>
          <w:color w:val="000000" w:themeColor="text1"/>
        </w:rPr>
        <w:t xml:space="preserve">To mitigate errors, the computerized </w:t>
      </w:r>
      <w:r w:rsidR="007B0FEB">
        <w:rPr>
          <w:rFonts w:eastAsia="Times New Roman"/>
          <w:color w:val="000000" w:themeColor="text1"/>
        </w:rPr>
        <w:t xml:space="preserve">virtual visit </w:t>
      </w:r>
      <w:r w:rsidRPr="33F8B465">
        <w:rPr>
          <w:rFonts w:eastAsia="Times New Roman"/>
          <w:color w:val="000000" w:themeColor="text1"/>
        </w:rPr>
        <w:t>instrument</w:t>
      </w:r>
      <w:r w:rsidR="002F4366">
        <w:rPr>
          <w:rFonts w:eastAsia="Times New Roman"/>
          <w:color w:val="000000" w:themeColor="text1"/>
        </w:rPr>
        <w:t xml:space="preserve"> and </w:t>
      </w:r>
      <w:r w:rsidR="002935B6">
        <w:rPr>
          <w:rFonts w:eastAsia="Times New Roman"/>
          <w:color w:val="000000" w:themeColor="text1"/>
        </w:rPr>
        <w:t>structured interview with caregivers</w:t>
      </w:r>
      <w:r w:rsidRPr="33F8B465">
        <w:rPr>
          <w:rFonts w:eastAsia="Times New Roman"/>
          <w:color w:val="000000" w:themeColor="text1"/>
        </w:rPr>
        <w:t xml:space="preserve"> </w:t>
      </w:r>
      <w:r w:rsidR="002F4366">
        <w:rPr>
          <w:rFonts w:eastAsia="Times New Roman"/>
          <w:color w:val="000000" w:themeColor="text1"/>
        </w:rPr>
        <w:t>are</w:t>
      </w:r>
      <w:r w:rsidRPr="33F8B465">
        <w:rPr>
          <w:rFonts w:eastAsia="Times New Roman"/>
          <w:color w:val="000000" w:themeColor="text1"/>
        </w:rPr>
        <w:t xml:space="preserve"> programmed to guide the assessor through the instrument</w:t>
      </w:r>
      <w:r w:rsidR="002F4366">
        <w:rPr>
          <w:rFonts w:eastAsia="Times New Roman"/>
          <w:color w:val="000000" w:themeColor="text1"/>
        </w:rPr>
        <w:t>s</w:t>
      </w:r>
      <w:r w:rsidRPr="33F8B465">
        <w:rPr>
          <w:rFonts w:eastAsia="Times New Roman"/>
          <w:color w:val="000000" w:themeColor="text1"/>
        </w:rPr>
        <w:t xml:space="preserve"> with the participant. The instrument</w:t>
      </w:r>
      <w:r w:rsidR="002F4366">
        <w:rPr>
          <w:rFonts w:eastAsia="Times New Roman"/>
          <w:color w:val="000000" w:themeColor="text1"/>
        </w:rPr>
        <w:t>s</w:t>
      </w:r>
      <w:r w:rsidRPr="33F8B465">
        <w:rPr>
          <w:rFonts w:eastAsia="Times New Roman"/>
          <w:color w:val="000000" w:themeColor="text1"/>
        </w:rPr>
        <w:t xml:space="preserve"> </w:t>
      </w:r>
      <w:r w:rsidR="002F4366">
        <w:rPr>
          <w:rFonts w:eastAsia="Times New Roman"/>
          <w:color w:val="000000" w:themeColor="text1"/>
        </w:rPr>
        <w:t>are</w:t>
      </w:r>
      <w:r w:rsidRPr="33F8B465">
        <w:rPr>
          <w:rFonts w:eastAsia="Times New Roman"/>
          <w:color w:val="000000" w:themeColor="text1"/>
        </w:rPr>
        <w:t xml:space="preserve"> programmed to allow only certain responses to each item, confirm caregiver and child information, hide response options that are not applicable, pipe in the child’s name and appropriate text for randomization, and remind the remote assessor of the view to display for the child and caregiver. </w:t>
      </w:r>
      <w:r w:rsidR="009D7AF8">
        <w:rPr>
          <w:rFonts w:eastAsia="Times New Roman"/>
          <w:color w:val="000000" w:themeColor="text1"/>
        </w:rPr>
        <w:t xml:space="preserve">Similarly, the survey of the focal children’s teachers is programmed to allow only certain responses to each item, </w:t>
      </w:r>
      <w:r w:rsidR="00F47BB5">
        <w:rPr>
          <w:rFonts w:eastAsia="Times New Roman"/>
          <w:color w:val="000000" w:themeColor="text1"/>
        </w:rPr>
        <w:t>confirm teacher information,</w:t>
      </w:r>
      <w:r w:rsidR="00AA18FD">
        <w:rPr>
          <w:rFonts w:eastAsia="Times New Roman"/>
          <w:color w:val="000000" w:themeColor="text1"/>
        </w:rPr>
        <w:t xml:space="preserve"> and</w:t>
      </w:r>
      <w:r w:rsidR="00F47BB5">
        <w:rPr>
          <w:rFonts w:eastAsia="Times New Roman"/>
          <w:color w:val="000000" w:themeColor="text1"/>
        </w:rPr>
        <w:t xml:space="preserve"> </w:t>
      </w:r>
      <w:r w:rsidR="00EC3F5C">
        <w:rPr>
          <w:rFonts w:eastAsia="Times New Roman"/>
          <w:color w:val="000000" w:themeColor="text1"/>
        </w:rPr>
        <w:t xml:space="preserve">pipe in the child’s name and </w:t>
      </w:r>
      <w:r w:rsidR="00B202A1">
        <w:rPr>
          <w:rFonts w:eastAsia="Times New Roman"/>
          <w:color w:val="000000" w:themeColor="text1"/>
        </w:rPr>
        <w:t>school</w:t>
      </w:r>
      <w:r w:rsidR="00BA6673">
        <w:rPr>
          <w:rFonts w:eastAsia="Times New Roman"/>
          <w:color w:val="000000" w:themeColor="text1"/>
        </w:rPr>
        <w:t>.</w:t>
      </w:r>
    </w:p>
    <w:p w:rsidR="00917BD7" w:rsidP="004C22EF" w:rsidRDefault="00917BD7" w14:paraId="366E2C0B" w14:textId="77777777">
      <w:pPr>
        <w:spacing w:after="0" w:line="240" w:lineRule="auto"/>
        <w:rPr>
          <w:rFonts w:eastAsia="Times New Roman"/>
          <w:color w:val="000000" w:themeColor="text1"/>
        </w:rPr>
      </w:pPr>
    </w:p>
    <w:p w:rsidRPr="00FF1B16" w:rsidR="00A07C54" w:rsidP="004C22EF" w:rsidRDefault="00705EAF" w14:paraId="3FBA4014" w14:textId="6260D88C">
      <w:pPr>
        <w:spacing w:after="0" w:line="240" w:lineRule="auto"/>
        <w:rPr>
          <w:rFonts w:ascii="Calibri" w:hAnsi="Calibri" w:eastAsia="Calibri" w:cs="Calibri"/>
          <w:color w:val="201F1E"/>
        </w:rPr>
      </w:pPr>
      <w:r w:rsidRPr="004C22EF">
        <w:t xml:space="preserve">Electronic data collection will also allow the research team to track real-time response rates and to monitor data on a regular basis to ensure data quality in real time. The research team will receive weekly reports, which will allow them to monitor data collection by detailing who has completed the direct assessments. Given the study’s real-time access to the web-based data, research staff will be able to regularly review item frequencies and cross-tabulations to guard against inconsistent or incorrect values. In addition, </w:t>
      </w:r>
      <w:r w:rsidRPr="004C22EF" w:rsidR="00A07C54">
        <w:t>a</w:t>
      </w:r>
      <w:r w:rsidRPr="00F23116" w:rsidR="00A07C54">
        <w:rPr>
          <w:rFonts w:ascii="Calibri" w:hAnsi="Calibri" w:eastAsia="Calibri" w:cs="Calibri"/>
          <w:color w:val="201F1E"/>
        </w:rPr>
        <w:t>ll data processing will be carefully programmed by a team member with knowledge of the protocol and instruments and will be checked by another staff member to minimize errors.</w:t>
      </w:r>
    </w:p>
    <w:p w:rsidRPr="00F23116" w:rsidR="00A07C54" w:rsidP="004C22EF" w:rsidRDefault="00A07C54" w14:paraId="67391402" w14:textId="77777777">
      <w:pPr>
        <w:autoSpaceDE w:val="0"/>
        <w:autoSpaceDN w:val="0"/>
        <w:adjustRightInd w:val="0"/>
        <w:spacing w:after="0" w:line="240" w:lineRule="auto"/>
        <w:rPr>
          <w:rFonts w:eastAsia="Times New Roman"/>
          <w:color w:val="000000"/>
        </w:rPr>
      </w:pPr>
    </w:p>
    <w:p w:rsidRPr="001A59B6" w:rsidR="00A42C71" w:rsidP="004C22EF" w:rsidRDefault="00A42C71" w14:paraId="029DADD1" w14:textId="4ADD01FC">
      <w:pPr>
        <w:autoSpaceDE w:val="0"/>
        <w:autoSpaceDN w:val="0"/>
        <w:adjustRightInd w:val="0"/>
        <w:spacing w:after="60" w:line="240" w:lineRule="auto"/>
        <w:rPr>
          <w:rFonts w:eastAsia="Times New Roman"/>
          <w:i/>
          <w:iCs/>
          <w:color w:val="000000"/>
        </w:rPr>
      </w:pPr>
      <w:r w:rsidRPr="015964F0">
        <w:rPr>
          <w:rFonts w:eastAsia="Times New Roman"/>
          <w:i/>
          <w:iCs/>
          <w:color w:val="000000" w:themeColor="text1"/>
        </w:rPr>
        <w:t>Data Analysis</w:t>
      </w:r>
    </w:p>
    <w:p w:rsidRPr="00A67D32" w:rsidR="002252D7" w:rsidP="004C22EF" w:rsidRDefault="002252D7" w14:paraId="617662F1" w14:textId="614F22A8">
      <w:pPr>
        <w:autoSpaceDE w:val="0"/>
        <w:autoSpaceDN w:val="0"/>
        <w:adjustRightInd w:val="0"/>
        <w:spacing w:after="0" w:line="240" w:lineRule="auto"/>
        <w:rPr>
          <w:rFonts w:eastAsia="Times New Roman"/>
          <w:color w:val="000000"/>
        </w:rPr>
      </w:pPr>
      <w:r w:rsidRPr="0860F2F9">
        <w:rPr>
          <w:rFonts w:eastAsia="Times New Roman"/>
          <w:color w:val="000000" w:themeColor="text1"/>
        </w:rPr>
        <w:t xml:space="preserve">Since </w:t>
      </w:r>
      <w:r w:rsidRPr="00037BFD">
        <w:rPr>
          <w:rFonts w:eastAsia="Times New Roman"/>
          <w:color w:val="000000" w:themeColor="text1"/>
        </w:rPr>
        <w:t xml:space="preserve">this is an impact study, this information </w:t>
      </w:r>
      <w:r w:rsidRPr="0860F2F9">
        <w:rPr>
          <w:rFonts w:eastAsia="Times New Roman"/>
          <w:color w:val="000000" w:themeColor="text1"/>
        </w:rPr>
        <w:t>is provided</w:t>
      </w:r>
      <w:r w:rsidRPr="00A67D32">
        <w:rPr>
          <w:rFonts w:eastAsia="Times New Roman"/>
          <w:color w:val="000000" w:themeColor="text1"/>
        </w:rPr>
        <w:t xml:space="preserve"> under </w:t>
      </w:r>
      <w:r w:rsidRPr="00A67D32">
        <w:rPr>
          <w:rFonts w:eastAsia="Times New Roman"/>
          <w:i/>
          <w:color w:val="000000" w:themeColor="text1"/>
        </w:rPr>
        <w:t>Production of Estimates</w:t>
      </w:r>
      <w:r w:rsidRPr="00A67D32">
        <w:rPr>
          <w:rFonts w:eastAsia="Times New Roman"/>
          <w:color w:val="000000" w:themeColor="text1"/>
        </w:rPr>
        <w:t>.</w:t>
      </w:r>
    </w:p>
    <w:p w:rsidRPr="001A59B6" w:rsidR="00A42C71" w:rsidP="004C22EF" w:rsidRDefault="00A42C71" w14:paraId="17631BBB" w14:textId="77777777">
      <w:pPr>
        <w:autoSpaceDE w:val="0"/>
        <w:autoSpaceDN w:val="0"/>
        <w:adjustRightInd w:val="0"/>
        <w:spacing w:after="0" w:line="240" w:lineRule="auto"/>
        <w:rPr>
          <w:rFonts w:eastAsia="Times New Roman"/>
          <w:color w:val="000000"/>
        </w:rPr>
      </w:pPr>
    </w:p>
    <w:p w:rsidRPr="001A59B6" w:rsidR="00A42C71" w:rsidP="004C22EF" w:rsidRDefault="00A42C71" w14:paraId="502BA51B" w14:textId="1BA1FD50">
      <w:pPr>
        <w:autoSpaceDE w:val="0"/>
        <w:autoSpaceDN w:val="0"/>
        <w:adjustRightInd w:val="0"/>
        <w:spacing w:after="60" w:line="240" w:lineRule="auto"/>
        <w:rPr>
          <w:rFonts w:eastAsia="Times New Roman"/>
          <w:i/>
          <w:iCs/>
          <w:color w:val="000000"/>
        </w:rPr>
      </w:pPr>
      <w:r w:rsidRPr="015964F0">
        <w:rPr>
          <w:rFonts w:eastAsia="Times New Roman"/>
          <w:i/>
          <w:iCs/>
          <w:color w:val="000000" w:themeColor="text1"/>
        </w:rPr>
        <w:t>Data Use</w:t>
      </w:r>
    </w:p>
    <w:p w:rsidR="00DA6010" w:rsidP="00473F3F" w:rsidRDefault="00DA6010" w14:paraId="1C96E221" w14:textId="6DD0B20A">
      <w:pPr>
        <w:spacing w:after="0" w:line="240" w:lineRule="auto"/>
        <w:rPr>
          <w:rFonts w:eastAsia="Times New Roman"/>
        </w:rPr>
      </w:pPr>
      <w:r w:rsidRPr="092E3E91">
        <w:t>A report published by the federal government will show estimated long-term effects of home visiting programs through the kindergarten follow-up study.</w:t>
      </w:r>
      <w:r w:rsidR="00E50806">
        <w:t xml:space="preserve"> This report will be written to inform ACF and HRSA, as well as to provide information to the broader home visiting field. In particular, </w:t>
      </w:r>
      <w:r w:rsidR="00FB284B">
        <w:t xml:space="preserve">stakeholders such as </w:t>
      </w:r>
      <w:r w:rsidR="00E50806">
        <w:t>home visiting model developers, states, territories, Tribes, and Tribal organizations that oversee the implementation of home visiting programs, local home visiting programs</w:t>
      </w:r>
      <w:r w:rsidR="009D1FA3">
        <w:t xml:space="preserve">, and researchers in the area of </w:t>
      </w:r>
      <w:r w:rsidR="009D1FA3">
        <w:lastRenderedPageBreak/>
        <w:t>home visiting</w:t>
      </w:r>
      <w:r w:rsidR="00E50806">
        <w:t xml:space="preserve"> will all have potential interest in incorporating the findings into their work.</w:t>
      </w:r>
      <w:r w:rsidR="006C46BD">
        <w:t xml:space="preserve"> </w:t>
      </w:r>
      <w:r w:rsidR="00C0439B">
        <w:t>L</w:t>
      </w:r>
      <w:r w:rsidR="006C46BD">
        <w:t>imitations to the data will be included in the published report.</w:t>
      </w:r>
    </w:p>
    <w:p w:rsidR="00622451" w:rsidP="00AA4414" w:rsidRDefault="00622451" w14:paraId="62A46759" w14:textId="77777777">
      <w:pPr>
        <w:spacing w:after="0" w:line="240" w:lineRule="auto"/>
        <w:rPr>
          <w:rFonts w:eastAsia="Times New Roman"/>
        </w:rPr>
      </w:pPr>
    </w:p>
    <w:p w:rsidR="00622451" w:rsidP="00D3714B" w:rsidRDefault="00622451" w14:paraId="56501BFC" w14:textId="2B3CFE6F">
      <w:pPr>
        <w:spacing w:after="0" w:line="240" w:lineRule="auto"/>
        <w:rPr>
          <w:rFonts w:eastAsia="Times New Roman"/>
        </w:rPr>
      </w:pPr>
      <w:r w:rsidRPr="784CBE0D">
        <w:rPr>
          <w:rFonts w:eastAsia="Times New Roman"/>
        </w:rPr>
        <w:t xml:space="preserve">We plan to archive this data at the Inter-university Consortium for Political and Social Research (ICPSR). Data from earlier MIHOPE data collection efforts is also being archived at ICSPR, and the team has prepared extensive documentation to guide other researchers in using that data. </w:t>
      </w:r>
      <w:r w:rsidR="00F23116">
        <w:rPr>
          <w:rFonts w:eastAsia="Times New Roman"/>
        </w:rPr>
        <w:t>Additional documentation describing the MIHOPE-K data will be prepared as part of the data deposit.</w:t>
      </w:r>
      <w:r w:rsidRPr="784CBE0D">
        <w:rPr>
          <w:rFonts w:eastAsia="Times New Roman"/>
        </w:rPr>
        <w:t xml:space="preserve">  </w:t>
      </w:r>
    </w:p>
    <w:p w:rsidRPr="001A59B6" w:rsidR="00622451" w:rsidP="00D3714B" w:rsidRDefault="00622451" w14:paraId="07D01F5E" w14:textId="77777777">
      <w:pPr>
        <w:spacing w:after="0" w:line="240" w:lineRule="auto"/>
        <w:rPr>
          <w:rFonts w:eastAsia="Times New Roman" w:cstheme="minorHAnsi"/>
        </w:rPr>
      </w:pPr>
    </w:p>
    <w:p w:rsidRPr="001A59B6" w:rsidR="00A42C71" w:rsidP="00D3714B" w:rsidRDefault="00A42C71" w14:paraId="3A679871" w14:textId="77777777">
      <w:pPr>
        <w:spacing w:after="0" w:line="240" w:lineRule="auto"/>
        <w:rPr>
          <w:rFonts w:eastAsia="Times New Roman"/>
        </w:rPr>
      </w:pPr>
    </w:p>
    <w:p w:rsidRPr="001A59B6" w:rsidR="00A42C71" w:rsidP="00D3714B" w:rsidRDefault="00A42C71" w14:paraId="334FEB50" w14:textId="77777777">
      <w:pPr>
        <w:spacing w:after="0" w:line="240" w:lineRule="auto"/>
        <w:rPr>
          <w:rFonts w:eastAsia="Times New Roman"/>
        </w:rPr>
      </w:pPr>
    </w:p>
    <w:p w:rsidRPr="001A59B6" w:rsidR="00A42C71" w:rsidP="00F23116" w:rsidRDefault="00A42C71" w14:paraId="1C0321C0" w14:textId="77777777">
      <w:pPr>
        <w:spacing w:after="120" w:line="240" w:lineRule="auto"/>
        <w:rPr>
          <w:rFonts w:eastAsia="Times New Roman"/>
        </w:rPr>
      </w:pPr>
      <w:r w:rsidRPr="784CBE0D">
        <w:rPr>
          <w:rFonts w:eastAsia="Times New Roman"/>
          <w:b/>
        </w:rPr>
        <w:t>B8.  Contact Person(s)</w:t>
      </w:r>
      <w:r w:rsidRPr="784CBE0D">
        <w:rPr>
          <w:rFonts w:eastAsia="Times New Roman"/>
        </w:rPr>
        <w:t xml:space="preserve">  </w:t>
      </w:r>
    </w:p>
    <w:p w:rsidRPr="003829DD" w:rsidR="00A11323" w:rsidP="00F23116" w:rsidRDefault="00A11323" w14:paraId="60249B07" w14:textId="77777777">
      <w:pPr>
        <w:pStyle w:val="ListParagraph"/>
        <w:numPr>
          <w:ilvl w:val="0"/>
          <w:numId w:val="33"/>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MDRC</w:t>
      </w:r>
    </w:p>
    <w:p w:rsidRPr="003829DD" w:rsidR="00A11323" w:rsidP="00F23116" w:rsidRDefault="00A11323" w14:paraId="775C4D48" w14:textId="77777777">
      <w:pPr>
        <w:pStyle w:val="ListParagraph"/>
        <w:numPr>
          <w:ilvl w:val="1"/>
          <w:numId w:val="33"/>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Kristen Faucetta (kristen.faucetta@mdrc.org)</w:t>
      </w:r>
    </w:p>
    <w:p w:rsidRPr="003829DD" w:rsidR="00A11323" w:rsidP="00F23116" w:rsidRDefault="00A11323" w14:paraId="2B0DB905" w14:textId="77777777">
      <w:pPr>
        <w:pStyle w:val="ListParagraph"/>
        <w:numPr>
          <w:ilvl w:val="1"/>
          <w:numId w:val="33"/>
        </w:numPr>
        <w:tabs>
          <w:tab w:val="left" w:pos="720"/>
          <w:tab w:val="left" w:pos="1080"/>
          <w:tab w:val="left" w:pos="1440"/>
          <w:tab w:val="left" w:pos="1800"/>
        </w:tabs>
        <w:spacing w:after="0" w:line="240" w:lineRule="auto"/>
        <w:rPr>
          <w:rFonts w:eastAsiaTheme="minorEastAsia"/>
          <w:color w:val="000000" w:themeColor="text1"/>
        </w:rPr>
      </w:pPr>
      <w:r w:rsidRPr="7E441822">
        <w:rPr>
          <w:rFonts w:eastAsia="Times New Roman"/>
          <w:color w:val="000000" w:themeColor="text1"/>
        </w:rPr>
        <w:t>Charles Michalopoulos (charles.michalopoulos@mdrc.org)</w:t>
      </w:r>
    </w:p>
    <w:p w:rsidRPr="00B25E4B" w:rsidR="00A11323" w:rsidP="00F23116" w:rsidRDefault="00A11323" w14:paraId="487FC404" w14:textId="77777777">
      <w:pPr>
        <w:pStyle w:val="ListParagraph"/>
        <w:numPr>
          <w:ilvl w:val="0"/>
          <w:numId w:val="33"/>
        </w:numPr>
        <w:tabs>
          <w:tab w:val="left" w:pos="720"/>
          <w:tab w:val="left" w:pos="1080"/>
          <w:tab w:val="left" w:pos="1440"/>
          <w:tab w:val="left" w:pos="1800"/>
        </w:tabs>
        <w:spacing w:after="0" w:line="240" w:lineRule="auto"/>
        <w:rPr>
          <w:rFonts w:eastAsiaTheme="minorEastAsia"/>
          <w:color w:val="000000" w:themeColor="text1"/>
        </w:rPr>
      </w:pPr>
      <w:r w:rsidRPr="7CF1B442">
        <w:rPr>
          <w:rFonts w:eastAsia="Times New Roman"/>
          <w:color w:val="000000" w:themeColor="text1"/>
        </w:rPr>
        <w:t>Mathematica</w:t>
      </w:r>
    </w:p>
    <w:p w:rsidRPr="003829DD" w:rsidR="00A11323" w:rsidP="00F23116" w:rsidRDefault="00A11323" w14:paraId="688FA711" w14:textId="77777777">
      <w:pPr>
        <w:pStyle w:val="ListParagraph"/>
        <w:numPr>
          <w:ilvl w:val="1"/>
          <w:numId w:val="33"/>
        </w:numPr>
        <w:tabs>
          <w:tab w:val="left" w:pos="720"/>
          <w:tab w:val="left" w:pos="1080"/>
          <w:tab w:val="left" w:pos="1440"/>
          <w:tab w:val="left" w:pos="1800"/>
        </w:tabs>
        <w:spacing w:after="0" w:line="240" w:lineRule="auto"/>
        <w:rPr>
          <w:rFonts w:eastAsiaTheme="minorEastAsia"/>
          <w:color w:val="000000" w:themeColor="text1"/>
        </w:rPr>
      </w:pPr>
      <w:r w:rsidRPr="7CF1B442">
        <w:rPr>
          <w:rFonts w:eastAsia="Times New Roman"/>
          <w:color w:val="000000" w:themeColor="text1"/>
        </w:rPr>
        <w:t>Eileen Bandel (ebandel@mathematica-mpr.com)</w:t>
      </w:r>
    </w:p>
    <w:p w:rsidRPr="003829DD" w:rsidR="00A11323" w:rsidP="00F23116" w:rsidRDefault="00A11323" w14:paraId="6A091A4E" w14:textId="77777777">
      <w:pPr>
        <w:pStyle w:val="ListParagraph"/>
        <w:numPr>
          <w:ilvl w:val="0"/>
          <w:numId w:val="33"/>
        </w:numPr>
        <w:tabs>
          <w:tab w:val="left" w:pos="720"/>
          <w:tab w:val="left" w:pos="1080"/>
          <w:tab w:val="left" w:pos="1440"/>
          <w:tab w:val="left" w:pos="1800"/>
        </w:tabs>
        <w:spacing w:after="0" w:line="240" w:lineRule="auto"/>
        <w:rPr>
          <w:rFonts w:eastAsiaTheme="minorEastAsia"/>
          <w:color w:val="000000" w:themeColor="text1"/>
        </w:rPr>
      </w:pPr>
      <w:r w:rsidRPr="7CF1B442">
        <w:rPr>
          <w:rFonts w:eastAsia="Times New Roman"/>
          <w:color w:val="000000" w:themeColor="text1"/>
        </w:rPr>
        <w:t xml:space="preserve">Nancy </w:t>
      </w:r>
      <w:proofErr w:type="spellStart"/>
      <w:r w:rsidRPr="7CF1B442">
        <w:rPr>
          <w:rFonts w:eastAsia="Times New Roman"/>
          <w:color w:val="000000" w:themeColor="text1"/>
        </w:rPr>
        <w:t>Geyelin</w:t>
      </w:r>
      <w:proofErr w:type="spellEnd"/>
      <w:r w:rsidRPr="7CF1B442">
        <w:rPr>
          <w:rFonts w:eastAsia="Times New Roman"/>
          <w:color w:val="000000" w:themeColor="text1"/>
        </w:rPr>
        <w:t xml:space="preserve"> Margie (OPRE/ACF)</w:t>
      </w:r>
    </w:p>
    <w:p w:rsidRPr="003829DD" w:rsidR="00A11323" w:rsidP="00F23116" w:rsidRDefault="00A11323" w14:paraId="7A430816" w14:textId="77777777">
      <w:pPr>
        <w:pStyle w:val="ListParagraph"/>
        <w:numPr>
          <w:ilvl w:val="0"/>
          <w:numId w:val="33"/>
        </w:numPr>
        <w:tabs>
          <w:tab w:val="left" w:pos="720"/>
          <w:tab w:val="left" w:pos="1080"/>
          <w:tab w:val="left" w:pos="1440"/>
          <w:tab w:val="left" w:pos="1800"/>
        </w:tabs>
        <w:spacing w:after="0" w:line="240" w:lineRule="auto"/>
        <w:rPr>
          <w:rFonts w:eastAsiaTheme="minorEastAsia"/>
          <w:color w:val="000000" w:themeColor="text1"/>
        </w:rPr>
      </w:pPr>
      <w:r w:rsidRPr="7CF1B442">
        <w:rPr>
          <w:rFonts w:eastAsia="Times New Roman"/>
          <w:color w:val="000000" w:themeColor="text1"/>
        </w:rPr>
        <w:t>Laura Nerenberg (OPRE/ACF)</w:t>
      </w:r>
    </w:p>
    <w:p w:rsidRPr="001A59B6" w:rsidR="00A42C71" w:rsidP="00F23116" w:rsidRDefault="00A42C71" w14:paraId="0D8125A9" w14:textId="77777777">
      <w:pPr>
        <w:pStyle w:val="ListParagraph"/>
        <w:spacing w:after="0" w:line="240" w:lineRule="auto"/>
        <w:ind w:left="0"/>
        <w:rPr>
          <w:b/>
        </w:rPr>
      </w:pPr>
    </w:p>
    <w:p w:rsidRPr="001A59B6" w:rsidR="00A42C71" w:rsidP="00F23116" w:rsidRDefault="00A42C71" w14:paraId="2E8E7A92" w14:textId="77777777">
      <w:pPr>
        <w:spacing w:after="0" w:line="240" w:lineRule="auto"/>
        <w:rPr>
          <w:b/>
        </w:rPr>
      </w:pPr>
    </w:p>
    <w:p w:rsidRPr="001A59B6" w:rsidR="00A42C71" w:rsidP="00F23116" w:rsidRDefault="00A42C71" w14:paraId="2B00F308" w14:textId="307F9498">
      <w:pPr>
        <w:spacing w:after="120" w:line="240" w:lineRule="auto"/>
        <w:rPr>
          <w:b/>
          <w:bCs/>
        </w:rPr>
      </w:pPr>
      <w:r w:rsidRPr="015964F0">
        <w:rPr>
          <w:b/>
          <w:bCs/>
        </w:rPr>
        <w:t>Attachments</w:t>
      </w:r>
    </w:p>
    <w:p w:rsidR="005A71C3" w:rsidP="005A71C3" w:rsidRDefault="005A71C3" w14:paraId="18696C66" w14:textId="77777777">
      <w:pPr>
        <w:spacing w:line="240" w:lineRule="auto"/>
        <w:contextualSpacing/>
      </w:pPr>
      <w:r>
        <w:t>Instrument 1_MIHOPE-K_Survey of caregivers</w:t>
      </w:r>
    </w:p>
    <w:p w:rsidR="005A71C3" w:rsidP="005A71C3" w:rsidRDefault="005A71C3" w14:paraId="1F7052FC" w14:textId="77777777">
      <w:pPr>
        <w:spacing w:line="240" w:lineRule="auto"/>
        <w:contextualSpacing/>
      </w:pPr>
      <w:r>
        <w:t>Instrument 2_MIHOPE-K_Direct assessments of children</w:t>
      </w:r>
    </w:p>
    <w:p w:rsidR="005A71C3" w:rsidP="005A71C3" w:rsidRDefault="005A71C3" w14:paraId="332C3D6D" w14:textId="77777777">
      <w:pPr>
        <w:spacing w:line="240" w:lineRule="auto"/>
        <w:contextualSpacing/>
      </w:pPr>
      <w:r>
        <w:t>Instrument 3_MIHOPE-K_Survey of the focal children’s teachers</w:t>
      </w:r>
    </w:p>
    <w:p w:rsidR="005A71C3" w:rsidP="005A71C3" w:rsidRDefault="005A71C3" w14:paraId="433D5B0F" w14:textId="77777777">
      <w:pPr>
        <w:spacing w:line="240" w:lineRule="auto"/>
        <w:contextualSpacing/>
      </w:pPr>
      <w:r>
        <w:t>Instrument 4_MIHOPE-K_Direct assessments of caregivers</w:t>
      </w:r>
    </w:p>
    <w:p w:rsidR="005A71C3" w:rsidP="005A71C3" w:rsidRDefault="005A71C3" w14:paraId="23DB2DD6" w14:textId="77777777">
      <w:pPr>
        <w:spacing w:line="240" w:lineRule="auto"/>
        <w:contextualSpacing/>
      </w:pPr>
      <w:r>
        <w:t>Instrument 5_MIHOPE-K_Videotaped caregiver-child interaction</w:t>
      </w:r>
    </w:p>
    <w:p w:rsidR="005A71C3" w:rsidP="005A71C3" w:rsidRDefault="005A71C3" w14:paraId="2A7A26FC" w14:textId="1C474333">
      <w:pPr>
        <w:spacing w:line="240" w:lineRule="auto"/>
        <w:contextualSpacing/>
      </w:pPr>
      <w:r>
        <w:t>Instrument 6_MIHOPE-K_</w:t>
      </w:r>
      <w:r w:rsidR="0056295D">
        <w:t>Caregiver</w:t>
      </w:r>
      <w:r>
        <w:t xml:space="preserve"> website</w:t>
      </w:r>
    </w:p>
    <w:p w:rsidR="000123EB" w:rsidP="005A71C3" w:rsidRDefault="000123EB" w14:paraId="26524D8B" w14:textId="398F1FBE">
      <w:pPr>
        <w:spacing w:line="240" w:lineRule="auto"/>
        <w:contextualSpacing/>
      </w:pPr>
      <w:r>
        <w:t>Instrument 7_MIHOPE-K_</w:t>
      </w:r>
      <w:r w:rsidR="0020443E">
        <w:t>Child welfare records</w:t>
      </w:r>
      <w:r>
        <w:t xml:space="preserve"> request</w:t>
      </w:r>
    </w:p>
    <w:p w:rsidR="00C72189" w:rsidP="005A71C3" w:rsidRDefault="000123EB" w14:paraId="5194F886" w14:textId="150FAE72">
      <w:pPr>
        <w:spacing w:line="240" w:lineRule="auto"/>
        <w:contextualSpacing/>
      </w:pPr>
      <w:r>
        <w:t>Instrument 8_MIHOPE-K_</w:t>
      </w:r>
      <w:r w:rsidR="0020443E">
        <w:t>School</w:t>
      </w:r>
      <w:r>
        <w:t xml:space="preserve"> records request</w:t>
      </w:r>
    </w:p>
    <w:p w:rsidR="005A71C3" w:rsidP="005A71C3" w:rsidRDefault="005A71C3" w14:paraId="2B366CE3" w14:textId="77777777">
      <w:pPr>
        <w:spacing w:line="240" w:lineRule="auto"/>
        <w:contextualSpacing/>
      </w:pPr>
      <w:r>
        <w:t>Appendix A_MIHOPE-</w:t>
      </w:r>
      <w:proofErr w:type="spellStart"/>
      <w:r>
        <w:t>K_Caregiver</w:t>
      </w:r>
      <w:proofErr w:type="spellEnd"/>
      <w:r>
        <w:t xml:space="preserve"> contact materials</w:t>
      </w:r>
    </w:p>
    <w:p w:rsidR="005A71C3" w:rsidP="005A71C3" w:rsidRDefault="005A71C3" w14:paraId="61FC040C" w14:textId="77777777">
      <w:pPr>
        <w:spacing w:line="240" w:lineRule="auto"/>
        <w:contextualSpacing/>
      </w:pPr>
      <w:r>
        <w:t>Appendix B_MIHOPE-</w:t>
      </w:r>
      <w:proofErr w:type="spellStart"/>
      <w:r>
        <w:t>K_Teacher</w:t>
      </w:r>
      <w:proofErr w:type="spellEnd"/>
      <w:r>
        <w:t xml:space="preserve"> contact materials</w:t>
      </w:r>
    </w:p>
    <w:p w:rsidR="005A71C3" w:rsidP="005A71C3" w:rsidRDefault="005A71C3" w14:paraId="1C343A6C" w14:textId="77777777">
      <w:pPr>
        <w:spacing w:line="240" w:lineRule="auto"/>
        <w:contextualSpacing/>
      </w:pPr>
      <w:r>
        <w:t>Appendix C_MIHOPE-</w:t>
      </w:r>
      <w:proofErr w:type="spellStart"/>
      <w:r>
        <w:t>K_Newsletter</w:t>
      </w:r>
      <w:proofErr w:type="spellEnd"/>
      <w:r>
        <w:t xml:space="preserve"> shell</w:t>
      </w:r>
    </w:p>
    <w:p w:rsidR="00990802" w:rsidP="00990802" w:rsidRDefault="00990802" w14:paraId="5FDFCCD3" w14:textId="7CE54524">
      <w:pPr>
        <w:spacing w:line="240" w:lineRule="auto"/>
        <w:contextualSpacing/>
      </w:pPr>
      <w:r>
        <w:t xml:space="preserve">Appendix </w:t>
      </w:r>
      <w:r w:rsidR="000123EB">
        <w:t>D</w:t>
      </w:r>
      <w:r>
        <w:t>_MIHOPE-K_MDRC IRB Approval</w:t>
      </w:r>
    </w:p>
    <w:p w:rsidRPr="006B53F1" w:rsidR="00990802" w:rsidP="00990802" w:rsidRDefault="00990802" w14:paraId="27C1A2F4" w14:textId="029A7B3B">
      <w:pPr>
        <w:spacing w:line="240" w:lineRule="auto"/>
        <w:contextualSpacing/>
      </w:pPr>
      <w:r>
        <w:t xml:space="preserve">Appendix </w:t>
      </w:r>
      <w:r w:rsidR="000123EB">
        <w:t>E</w:t>
      </w:r>
      <w:r>
        <w:t>_MIHOPE-</w:t>
      </w:r>
      <w:proofErr w:type="spellStart"/>
      <w:r>
        <w:t>K_Certificate</w:t>
      </w:r>
      <w:proofErr w:type="spellEnd"/>
      <w:r>
        <w:t xml:space="preserve"> of Confidentiality</w:t>
      </w:r>
    </w:p>
    <w:p w:rsidRPr="006B53F1" w:rsidR="00990802" w:rsidP="00990802" w:rsidRDefault="00990802" w14:paraId="5A8AFEB3" w14:textId="7B76315D">
      <w:pPr>
        <w:spacing w:line="240" w:lineRule="auto"/>
        <w:contextualSpacing/>
      </w:pPr>
      <w:r>
        <w:t xml:space="preserve">Appendix </w:t>
      </w:r>
      <w:r w:rsidR="000123EB">
        <w:t>F</w:t>
      </w:r>
      <w:r>
        <w:t>_MIHOPE-</w:t>
      </w:r>
      <w:proofErr w:type="spellStart"/>
      <w:r>
        <w:t>K_Maximizing</w:t>
      </w:r>
      <w:proofErr w:type="spellEnd"/>
      <w:r>
        <w:t xml:space="preserve"> response rates</w:t>
      </w:r>
    </w:p>
    <w:p w:rsidR="00E23CE1" w:rsidP="005A71C3" w:rsidRDefault="00E23CE1" w14:paraId="0DF506EF" w14:textId="3CCE79B2">
      <w:pPr>
        <w:spacing w:line="240" w:lineRule="auto"/>
        <w:contextualSpacing/>
      </w:pPr>
      <w:r>
        <w:t xml:space="preserve">Appendix </w:t>
      </w:r>
      <w:r w:rsidR="000123EB">
        <w:t>G</w:t>
      </w:r>
      <w:r>
        <w:t>_MIHOPE-</w:t>
      </w:r>
      <w:proofErr w:type="spellStart"/>
      <w:r>
        <w:t>K_</w:t>
      </w:r>
      <w:r w:rsidR="000272DF">
        <w:t>Power</w:t>
      </w:r>
      <w:proofErr w:type="spellEnd"/>
      <w:r w:rsidR="000272DF">
        <w:t xml:space="preserve"> calculations</w:t>
      </w:r>
    </w:p>
    <w:p w:rsidRPr="006B53F1" w:rsidR="00A07CA2" w:rsidP="005A71C3" w:rsidRDefault="00A07CA2" w14:paraId="581F88B0" w14:textId="03651A22">
      <w:pPr>
        <w:spacing w:line="240" w:lineRule="auto"/>
        <w:contextualSpacing/>
      </w:pPr>
      <w:r>
        <w:t>Appendix H_MIHOPE-K FRN Comment</w:t>
      </w:r>
    </w:p>
    <w:sectPr w:rsidRPr="006B53F1" w:rsidR="00A07CA2"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5DFCF" w14:textId="77777777" w:rsidR="00451DDE" w:rsidRDefault="00451DDE" w:rsidP="0004063C">
      <w:pPr>
        <w:spacing w:after="0" w:line="240" w:lineRule="auto"/>
      </w:pPr>
      <w:r>
        <w:separator/>
      </w:r>
    </w:p>
  </w:endnote>
  <w:endnote w:type="continuationSeparator" w:id="0">
    <w:p w14:paraId="6EEB8A66" w14:textId="77777777" w:rsidR="00451DDE" w:rsidRDefault="00451DDE" w:rsidP="0004063C">
      <w:pPr>
        <w:spacing w:after="0" w:line="240" w:lineRule="auto"/>
      </w:pPr>
      <w:r>
        <w:continuationSeparator/>
      </w:r>
    </w:p>
  </w:endnote>
  <w:endnote w:type="continuationNotice" w:id="1">
    <w:p w14:paraId="14A0A738" w14:textId="77777777" w:rsidR="00451DDE" w:rsidRDefault="00451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CC5167" w:rsidR="000123EB" w:rsidRDefault="000123E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23F22" w14:textId="77777777" w:rsidR="000123EB" w:rsidRDefault="0001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F976B" w14:textId="77777777" w:rsidR="00451DDE" w:rsidRDefault="00451DDE" w:rsidP="0004063C">
      <w:pPr>
        <w:spacing w:after="0" w:line="240" w:lineRule="auto"/>
      </w:pPr>
      <w:r>
        <w:separator/>
      </w:r>
    </w:p>
  </w:footnote>
  <w:footnote w:type="continuationSeparator" w:id="0">
    <w:p w14:paraId="6A1BE0CE" w14:textId="77777777" w:rsidR="00451DDE" w:rsidRDefault="00451DDE" w:rsidP="0004063C">
      <w:pPr>
        <w:spacing w:after="0" w:line="240" w:lineRule="auto"/>
      </w:pPr>
      <w:r>
        <w:continuationSeparator/>
      </w:r>
    </w:p>
  </w:footnote>
  <w:footnote w:type="continuationNotice" w:id="1">
    <w:p w14:paraId="7C8A0BC8" w14:textId="77777777" w:rsidR="00451DDE" w:rsidRDefault="00451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0123EB" w:rsidRPr="000D7D44" w:rsidRDefault="000123EB"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0123EB" w:rsidRPr="00390F85" w:rsidRDefault="000123EB"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5479"/>
    <w:multiLevelType w:val="hybridMultilevel"/>
    <w:tmpl w:val="FFFFFFFF"/>
    <w:lvl w:ilvl="0" w:tplc="BE181B88">
      <w:start w:val="1"/>
      <w:numFmt w:val="bullet"/>
      <w:lvlText w:val="·"/>
      <w:lvlJc w:val="left"/>
      <w:pPr>
        <w:ind w:left="720" w:hanging="360"/>
      </w:pPr>
      <w:rPr>
        <w:rFonts w:ascii="Symbol" w:hAnsi="Symbol" w:hint="default"/>
      </w:rPr>
    </w:lvl>
    <w:lvl w:ilvl="1" w:tplc="A2F4E55A">
      <w:start w:val="1"/>
      <w:numFmt w:val="bullet"/>
      <w:lvlText w:val="o"/>
      <w:lvlJc w:val="left"/>
      <w:pPr>
        <w:ind w:left="1440" w:hanging="360"/>
      </w:pPr>
      <w:rPr>
        <w:rFonts w:ascii="Courier New" w:hAnsi="Courier New" w:hint="default"/>
      </w:rPr>
    </w:lvl>
    <w:lvl w:ilvl="2" w:tplc="6D64279E">
      <w:start w:val="1"/>
      <w:numFmt w:val="bullet"/>
      <w:lvlText w:val=""/>
      <w:lvlJc w:val="left"/>
      <w:pPr>
        <w:ind w:left="2160" w:hanging="360"/>
      </w:pPr>
      <w:rPr>
        <w:rFonts w:ascii="Wingdings" w:hAnsi="Wingdings" w:hint="default"/>
      </w:rPr>
    </w:lvl>
    <w:lvl w:ilvl="3" w:tplc="4CA0F052">
      <w:start w:val="1"/>
      <w:numFmt w:val="bullet"/>
      <w:lvlText w:val=""/>
      <w:lvlJc w:val="left"/>
      <w:pPr>
        <w:ind w:left="2880" w:hanging="360"/>
      </w:pPr>
      <w:rPr>
        <w:rFonts w:ascii="Symbol" w:hAnsi="Symbol" w:hint="default"/>
      </w:rPr>
    </w:lvl>
    <w:lvl w:ilvl="4" w:tplc="1478C28E">
      <w:start w:val="1"/>
      <w:numFmt w:val="bullet"/>
      <w:lvlText w:val="o"/>
      <w:lvlJc w:val="left"/>
      <w:pPr>
        <w:ind w:left="3600" w:hanging="360"/>
      </w:pPr>
      <w:rPr>
        <w:rFonts w:ascii="Courier New" w:hAnsi="Courier New" w:hint="default"/>
      </w:rPr>
    </w:lvl>
    <w:lvl w:ilvl="5" w:tplc="34B0989E">
      <w:start w:val="1"/>
      <w:numFmt w:val="bullet"/>
      <w:lvlText w:val=""/>
      <w:lvlJc w:val="left"/>
      <w:pPr>
        <w:ind w:left="4320" w:hanging="360"/>
      </w:pPr>
      <w:rPr>
        <w:rFonts w:ascii="Wingdings" w:hAnsi="Wingdings" w:hint="default"/>
      </w:rPr>
    </w:lvl>
    <w:lvl w:ilvl="6" w:tplc="8CECAA92">
      <w:start w:val="1"/>
      <w:numFmt w:val="bullet"/>
      <w:lvlText w:val=""/>
      <w:lvlJc w:val="left"/>
      <w:pPr>
        <w:ind w:left="5040" w:hanging="360"/>
      </w:pPr>
      <w:rPr>
        <w:rFonts w:ascii="Symbol" w:hAnsi="Symbol" w:hint="default"/>
      </w:rPr>
    </w:lvl>
    <w:lvl w:ilvl="7" w:tplc="32A2D270">
      <w:start w:val="1"/>
      <w:numFmt w:val="bullet"/>
      <w:lvlText w:val="o"/>
      <w:lvlJc w:val="left"/>
      <w:pPr>
        <w:ind w:left="5760" w:hanging="360"/>
      </w:pPr>
      <w:rPr>
        <w:rFonts w:ascii="Courier New" w:hAnsi="Courier New" w:hint="default"/>
      </w:rPr>
    </w:lvl>
    <w:lvl w:ilvl="8" w:tplc="943899FA">
      <w:start w:val="1"/>
      <w:numFmt w:val="bullet"/>
      <w:lvlText w:val=""/>
      <w:lvlJc w:val="left"/>
      <w:pPr>
        <w:ind w:left="6480" w:hanging="360"/>
      </w:pPr>
      <w:rPr>
        <w:rFonts w:ascii="Wingdings" w:hAnsi="Wingdings" w:hint="default"/>
      </w:rPr>
    </w:lvl>
  </w:abstractNum>
  <w:abstractNum w:abstractNumId="2" w15:restartNumberingAfterBreak="0">
    <w:nsid w:val="018617B0"/>
    <w:multiLevelType w:val="hybridMultilevel"/>
    <w:tmpl w:val="FFFFFFFF"/>
    <w:lvl w:ilvl="0" w:tplc="E00A67CC">
      <w:start w:val="1"/>
      <w:numFmt w:val="bullet"/>
      <w:lvlText w:val="·"/>
      <w:lvlJc w:val="left"/>
      <w:pPr>
        <w:ind w:left="720" w:hanging="360"/>
      </w:pPr>
      <w:rPr>
        <w:rFonts w:ascii="Symbol" w:hAnsi="Symbol" w:hint="default"/>
      </w:rPr>
    </w:lvl>
    <w:lvl w:ilvl="1" w:tplc="5FD4C660">
      <w:start w:val="1"/>
      <w:numFmt w:val="bullet"/>
      <w:lvlText w:val="o"/>
      <w:lvlJc w:val="left"/>
      <w:pPr>
        <w:ind w:left="1440" w:hanging="360"/>
      </w:pPr>
      <w:rPr>
        <w:rFonts w:ascii="Courier New" w:hAnsi="Courier New" w:hint="default"/>
      </w:rPr>
    </w:lvl>
    <w:lvl w:ilvl="2" w:tplc="ECDA20E4">
      <w:start w:val="1"/>
      <w:numFmt w:val="bullet"/>
      <w:lvlText w:val=""/>
      <w:lvlJc w:val="left"/>
      <w:pPr>
        <w:ind w:left="2160" w:hanging="360"/>
      </w:pPr>
      <w:rPr>
        <w:rFonts w:ascii="Wingdings" w:hAnsi="Wingdings" w:hint="default"/>
      </w:rPr>
    </w:lvl>
    <w:lvl w:ilvl="3" w:tplc="47C85808">
      <w:start w:val="1"/>
      <w:numFmt w:val="bullet"/>
      <w:lvlText w:val=""/>
      <w:lvlJc w:val="left"/>
      <w:pPr>
        <w:ind w:left="2880" w:hanging="360"/>
      </w:pPr>
      <w:rPr>
        <w:rFonts w:ascii="Symbol" w:hAnsi="Symbol" w:hint="default"/>
      </w:rPr>
    </w:lvl>
    <w:lvl w:ilvl="4" w:tplc="82CE935E">
      <w:start w:val="1"/>
      <w:numFmt w:val="bullet"/>
      <w:lvlText w:val="o"/>
      <w:lvlJc w:val="left"/>
      <w:pPr>
        <w:ind w:left="3600" w:hanging="360"/>
      </w:pPr>
      <w:rPr>
        <w:rFonts w:ascii="Courier New" w:hAnsi="Courier New" w:hint="default"/>
      </w:rPr>
    </w:lvl>
    <w:lvl w:ilvl="5" w:tplc="0CD4A246">
      <w:start w:val="1"/>
      <w:numFmt w:val="bullet"/>
      <w:lvlText w:val=""/>
      <w:lvlJc w:val="left"/>
      <w:pPr>
        <w:ind w:left="4320" w:hanging="360"/>
      </w:pPr>
      <w:rPr>
        <w:rFonts w:ascii="Wingdings" w:hAnsi="Wingdings" w:hint="default"/>
      </w:rPr>
    </w:lvl>
    <w:lvl w:ilvl="6" w:tplc="E680720E">
      <w:start w:val="1"/>
      <w:numFmt w:val="bullet"/>
      <w:lvlText w:val=""/>
      <w:lvlJc w:val="left"/>
      <w:pPr>
        <w:ind w:left="5040" w:hanging="360"/>
      </w:pPr>
      <w:rPr>
        <w:rFonts w:ascii="Symbol" w:hAnsi="Symbol" w:hint="default"/>
      </w:rPr>
    </w:lvl>
    <w:lvl w:ilvl="7" w:tplc="219A5A54">
      <w:start w:val="1"/>
      <w:numFmt w:val="bullet"/>
      <w:lvlText w:val="o"/>
      <w:lvlJc w:val="left"/>
      <w:pPr>
        <w:ind w:left="5760" w:hanging="360"/>
      </w:pPr>
      <w:rPr>
        <w:rFonts w:ascii="Courier New" w:hAnsi="Courier New" w:hint="default"/>
      </w:rPr>
    </w:lvl>
    <w:lvl w:ilvl="8" w:tplc="DEA28854">
      <w:start w:val="1"/>
      <w:numFmt w:val="bullet"/>
      <w:lvlText w:val=""/>
      <w:lvlJc w:val="left"/>
      <w:pPr>
        <w:ind w:left="6480" w:hanging="360"/>
      </w:pPr>
      <w:rPr>
        <w:rFonts w:ascii="Wingdings" w:hAnsi="Wingdings" w:hint="default"/>
      </w:rPr>
    </w:lvl>
  </w:abstractNum>
  <w:abstractNum w:abstractNumId="3" w15:restartNumberingAfterBreak="0">
    <w:nsid w:val="09A23A0D"/>
    <w:multiLevelType w:val="hybridMultilevel"/>
    <w:tmpl w:val="FFFFFFFF"/>
    <w:lvl w:ilvl="0" w:tplc="9946833E">
      <w:start w:val="1"/>
      <w:numFmt w:val="decimal"/>
      <w:lvlText w:val="%1."/>
      <w:lvlJc w:val="left"/>
      <w:pPr>
        <w:ind w:left="720" w:hanging="360"/>
      </w:pPr>
    </w:lvl>
    <w:lvl w:ilvl="1" w:tplc="59AA534C">
      <w:start w:val="1"/>
      <w:numFmt w:val="lowerLetter"/>
      <w:lvlText w:val="%2."/>
      <w:lvlJc w:val="left"/>
      <w:pPr>
        <w:ind w:left="1440" w:hanging="360"/>
      </w:pPr>
    </w:lvl>
    <w:lvl w:ilvl="2" w:tplc="DE3C4992">
      <w:start w:val="1"/>
      <w:numFmt w:val="lowerRoman"/>
      <w:lvlText w:val="%3."/>
      <w:lvlJc w:val="right"/>
      <w:pPr>
        <w:ind w:left="2160" w:hanging="180"/>
      </w:pPr>
    </w:lvl>
    <w:lvl w:ilvl="3" w:tplc="D1066CBC">
      <w:start w:val="1"/>
      <w:numFmt w:val="decimal"/>
      <w:lvlText w:val="%4."/>
      <w:lvlJc w:val="left"/>
      <w:pPr>
        <w:ind w:left="2880" w:hanging="360"/>
      </w:pPr>
    </w:lvl>
    <w:lvl w:ilvl="4" w:tplc="E09EBC8A">
      <w:start w:val="1"/>
      <w:numFmt w:val="lowerLetter"/>
      <w:lvlText w:val="%5."/>
      <w:lvlJc w:val="left"/>
      <w:pPr>
        <w:ind w:left="3600" w:hanging="360"/>
      </w:pPr>
    </w:lvl>
    <w:lvl w:ilvl="5" w:tplc="71B842DE">
      <w:start w:val="1"/>
      <w:numFmt w:val="lowerRoman"/>
      <w:lvlText w:val="%6."/>
      <w:lvlJc w:val="right"/>
      <w:pPr>
        <w:ind w:left="4320" w:hanging="180"/>
      </w:pPr>
    </w:lvl>
    <w:lvl w:ilvl="6" w:tplc="B77A3F3C">
      <w:start w:val="1"/>
      <w:numFmt w:val="decimal"/>
      <w:lvlText w:val="%7."/>
      <w:lvlJc w:val="left"/>
      <w:pPr>
        <w:ind w:left="5040" w:hanging="360"/>
      </w:pPr>
    </w:lvl>
    <w:lvl w:ilvl="7" w:tplc="68B4299E">
      <w:start w:val="1"/>
      <w:numFmt w:val="lowerLetter"/>
      <w:lvlText w:val="%8."/>
      <w:lvlJc w:val="left"/>
      <w:pPr>
        <w:ind w:left="5760" w:hanging="360"/>
      </w:pPr>
    </w:lvl>
    <w:lvl w:ilvl="8" w:tplc="1BFC0BB0">
      <w:start w:val="1"/>
      <w:numFmt w:val="lowerRoman"/>
      <w:lvlText w:val="%9."/>
      <w:lvlJc w:val="right"/>
      <w:pPr>
        <w:ind w:left="6480" w:hanging="180"/>
      </w:p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714C1B"/>
    <w:multiLevelType w:val="hybridMultilevel"/>
    <w:tmpl w:val="FFFFFFFF"/>
    <w:lvl w:ilvl="0" w:tplc="B776C8AE">
      <w:start w:val="1"/>
      <w:numFmt w:val="decimal"/>
      <w:lvlText w:val="%1."/>
      <w:lvlJc w:val="left"/>
      <w:pPr>
        <w:ind w:left="720" w:hanging="360"/>
      </w:pPr>
    </w:lvl>
    <w:lvl w:ilvl="1" w:tplc="621680A4">
      <w:start w:val="1"/>
      <w:numFmt w:val="lowerLetter"/>
      <w:lvlText w:val="%2."/>
      <w:lvlJc w:val="left"/>
      <w:pPr>
        <w:ind w:left="1440" w:hanging="360"/>
      </w:pPr>
    </w:lvl>
    <w:lvl w:ilvl="2" w:tplc="9522B118">
      <w:start w:val="1"/>
      <w:numFmt w:val="lowerRoman"/>
      <w:lvlText w:val="%3."/>
      <w:lvlJc w:val="right"/>
      <w:pPr>
        <w:ind w:left="2160" w:hanging="180"/>
      </w:pPr>
    </w:lvl>
    <w:lvl w:ilvl="3" w:tplc="9670DFE2">
      <w:start w:val="1"/>
      <w:numFmt w:val="decimal"/>
      <w:lvlText w:val="%4."/>
      <w:lvlJc w:val="left"/>
      <w:pPr>
        <w:ind w:left="2880" w:hanging="360"/>
      </w:pPr>
    </w:lvl>
    <w:lvl w:ilvl="4" w:tplc="9E629C0A">
      <w:start w:val="1"/>
      <w:numFmt w:val="lowerLetter"/>
      <w:lvlText w:val="%5."/>
      <w:lvlJc w:val="left"/>
      <w:pPr>
        <w:ind w:left="3600" w:hanging="360"/>
      </w:pPr>
    </w:lvl>
    <w:lvl w:ilvl="5" w:tplc="D76E1E06">
      <w:start w:val="1"/>
      <w:numFmt w:val="lowerRoman"/>
      <w:lvlText w:val="%6."/>
      <w:lvlJc w:val="right"/>
      <w:pPr>
        <w:ind w:left="4320" w:hanging="180"/>
      </w:pPr>
    </w:lvl>
    <w:lvl w:ilvl="6" w:tplc="3F6EE1A0">
      <w:start w:val="1"/>
      <w:numFmt w:val="decimal"/>
      <w:lvlText w:val="%7."/>
      <w:lvlJc w:val="left"/>
      <w:pPr>
        <w:ind w:left="5040" w:hanging="360"/>
      </w:pPr>
    </w:lvl>
    <w:lvl w:ilvl="7" w:tplc="4F0C04BA">
      <w:start w:val="1"/>
      <w:numFmt w:val="lowerLetter"/>
      <w:lvlText w:val="%8."/>
      <w:lvlJc w:val="left"/>
      <w:pPr>
        <w:ind w:left="5760" w:hanging="360"/>
      </w:pPr>
    </w:lvl>
    <w:lvl w:ilvl="8" w:tplc="949CC792">
      <w:start w:val="1"/>
      <w:numFmt w:val="lowerRoman"/>
      <w:lvlText w:val="%9."/>
      <w:lvlJc w:val="right"/>
      <w:pPr>
        <w:ind w:left="6480" w:hanging="180"/>
      </w:p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0103"/>
    <w:multiLevelType w:val="hybridMultilevel"/>
    <w:tmpl w:val="FD80D810"/>
    <w:lvl w:ilvl="0" w:tplc="077E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2429C"/>
    <w:multiLevelType w:val="hybridMultilevel"/>
    <w:tmpl w:val="FFFFFFFF"/>
    <w:lvl w:ilvl="0" w:tplc="600C0272">
      <w:start w:val="1"/>
      <w:numFmt w:val="bullet"/>
      <w:lvlText w:val="·"/>
      <w:lvlJc w:val="left"/>
      <w:pPr>
        <w:ind w:left="720" w:hanging="360"/>
      </w:pPr>
      <w:rPr>
        <w:rFonts w:ascii="Symbol" w:hAnsi="Symbol" w:hint="default"/>
      </w:rPr>
    </w:lvl>
    <w:lvl w:ilvl="1" w:tplc="3864E03C">
      <w:start w:val="1"/>
      <w:numFmt w:val="bullet"/>
      <w:lvlText w:val="o"/>
      <w:lvlJc w:val="left"/>
      <w:pPr>
        <w:ind w:left="1440" w:hanging="360"/>
      </w:pPr>
      <w:rPr>
        <w:rFonts w:ascii="Courier New" w:hAnsi="Courier New" w:hint="default"/>
      </w:rPr>
    </w:lvl>
    <w:lvl w:ilvl="2" w:tplc="E0B28B88">
      <w:start w:val="1"/>
      <w:numFmt w:val="bullet"/>
      <w:lvlText w:val=""/>
      <w:lvlJc w:val="left"/>
      <w:pPr>
        <w:ind w:left="2160" w:hanging="360"/>
      </w:pPr>
      <w:rPr>
        <w:rFonts w:ascii="Wingdings" w:hAnsi="Wingdings" w:hint="default"/>
      </w:rPr>
    </w:lvl>
    <w:lvl w:ilvl="3" w:tplc="89F4CC9E">
      <w:start w:val="1"/>
      <w:numFmt w:val="bullet"/>
      <w:lvlText w:val=""/>
      <w:lvlJc w:val="left"/>
      <w:pPr>
        <w:ind w:left="2880" w:hanging="360"/>
      </w:pPr>
      <w:rPr>
        <w:rFonts w:ascii="Symbol" w:hAnsi="Symbol" w:hint="default"/>
      </w:rPr>
    </w:lvl>
    <w:lvl w:ilvl="4" w:tplc="68A6017E">
      <w:start w:val="1"/>
      <w:numFmt w:val="bullet"/>
      <w:lvlText w:val="o"/>
      <w:lvlJc w:val="left"/>
      <w:pPr>
        <w:ind w:left="3600" w:hanging="360"/>
      </w:pPr>
      <w:rPr>
        <w:rFonts w:ascii="Courier New" w:hAnsi="Courier New" w:hint="default"/>
      </w:rPr>
    </w:lvl>
    <w:lvl w:ilvl="5" w:tplc="A6F0AE6E">
      <w:start w:val="1"/>
      <w:numFmt w:val="bullet"/>
      <w:lvlText w:val=""/>
      <w:lvlJc w:val="left"/>
      <w:pPr>
        <w:ind w:left="4320" w:hanging="360"/>
      </w:pPr>
      <w:rPr>
        <w:rFonts w:ascii="Wingdings" w:hAnsi="Wingdings" w:hint="default"/>
      </w:rPr>
    </w:lvl>
    <w:lvl w:ilvl="6" w:tplc="376A574A">
      <w:start w:val="1"/>
      <w:numFmt w:val="bullet"/>
      <w:lvlText w:val=""/>
      <w:lvlJc w:val="left"/>
      <w:pPr>
        <w:ind w:left="5040" w:hanging="360"/>
      </w:pPr>
      <w:rPr>
        <w:rFonts w:ascii="Symbol" w:hAnsi="Symbol" w:hint="default"/>
      </w:rPr>
    </w:lvl>
    <w:lvl w:ilvl="7" w:tplc="10B69134">
      <w:start w:val="1"/>
      <w:numFmt w:val="bullet"/>
      <w:lvlText w:val="o"/>
      <w:lvlJc w:val="left"/>
      <w:pPr>
        <w:ind w:left="5760" w:hanging="360"/>
      </w:pPr>
      <w:rPr>
        <w:rFonts w:ascii="Courier New" w:hAnsi="Courier New" w:hint="default"/>
      </w:rPr>
    </w:lvl>
    <w:lvl w:ilvl="8" w:tplc="D9E6E92E">
      <w:start w:val="1"/>
      <w:numFmt w:val="bullet"/>
      <w:lvlText w:val=""/>
      <w:lvlJc w:val="left"/>
      <w:pPr>
        <w:ind w:left="6480" w:hanging="360"/>
      </w:pPr>
      <w:rPr>
        <w:rFonts w:ascii="Wingdings" w:hAnsi="Wingdings" w:hint="default"/>
      </w:rPr>
    </w:lvl>
  </w:abstractNum>
  <w:abstractNum w:abstractNumId="16"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4B62A5"/>
    <w:multiLevelType w:val="hybridMultilevel"/>
    <w:tmpl w:val="51AC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0"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A3673"/>
    <w:multiLevelType w:val="hybridMultilevel"/>
    <w:tmpl w:val="FFFFFFFF"/>
    <w:lvl w:ilvl="0" w:tplc="2F7E5596">
      <w:start w:val="1"/>
      <w:numFmt w:val="bullet"/>
      <w:lvlText w:val="·"/>
      <w:lvlJc w:val="left"/>
      <w:pPr>
        <w:ind w:left="720" w:hanging="360"/>
      </w:pPr>
      <w:rPr>
        <w:rFonts w:ascii="Symbol" w:hAnsi="Symbol" w:hint="default"/>
      </w:rPr>
    </w:lvl>
    <w:lvl w:ilvl="1" w:tplc="C994EC32">
      <w:start w:val="1"/>
      <w:numFmt w:val="bullet"/>
      <w:lvlText w:val="o"/>
      <w:lvlJc w:val="left"/>
      <w:pPr>
        <w:ind w:left="1440" w:hanging="360"/>
      </w:pPr>
      <w:rPr>
        <w:rFonts w:ascii="Courier New" w:hAnsi="Courier New" w:hint="default"/>
      </w:rPr>
    </w:lvl>
    <w:lvl w:ilvl="2" w:tplc="F0D606DC">
      <w:start w:val="1"/>
      <w:numFmt w:val="bullet"/>
      <w:lvlText w:val=""/>
      <w:lvlJc w:val="left"/>
      <w:pPr>
        <w:ind w:left="2160" w:hanging="360"/>
      </w:pPr>
      <w:rPr>
        <w:rFonts w:ascii="Wingdings" w:hAnsi="Wingdings" w:hint="default"/>
      </w:rPr>
    </w:lvl>
    <w:lvl w:ilvl="3" w:tplc="A436150A">
      <w:start w:val="1"/>
      <w:numFmt w:val="bullet"/>
      <w:lvlText w:val=""/>
      <w:lvlJc w:val="left"/>
      <w:pPr>
        <w:ind w:left="2880" w:hanging="360"/>
      </w:pPr>
      <w:rPr>
        <w:rFonts w:ascii="Symbol" w:hAnsi="Symbol" w:hint="default"/>
      </w:rPr>
    </w:lvl>
    <w:lvl w:ilvl="4" w:tplc="7DFC8C32">
      <w:start w:val="1"/>
      <w:numFmt w:val="bullet"/>
      <w:lvlText w:val="o"/>
      <w:lvlJc w:val="left"/>
      <w:pPr>
        <w:ind w:left="3600" w:hanging="360"/>
      </w:pPr>
      <w:rPr>
        <w:rFonts w:ascii="Courier New" w:hAnsi="Courier New" w:hint="default"/>
      </w:rPr>
    </w:lvl>
    <w:lvl w:ilvl="5" w:tplc="F2484588">
      <w:start w:val="1"/>
      <w:numFmt w:val="bullet"/>
      <w:lvlText w:val=""/>
      <w:lvlJc w:val="left"/>
      <w:pPr>
        <w:ind w:left="4320" w:hanging="360"/>
      </w:pPr>
      <w:rPr>
        <w:rFonts w:ascii="Wingdings" w:hAnsi="Wingdings" w:hint="default"/>
      </w:rPr>
    </w:lvl>
    <w:lvl w:ilvl="6" w:tplc="F3188966">
      <w:start w:val="1"/>
      <w:numFmt w:val="bullet"/>
      <w:lvlText w:val=""/>
      <w:lvlJc w:val="left"/>
      <w:pPr>
        <w:ind w:left="5040" w:hanging="360"/>
      </w:pPr>
      <w:rPr>
        <w:rFonts w:ascii="Symbol" w:hAnsi="Symbol" w:hint="default"/>
      </w:rPr>
    </w:lvl>
    <w:lvl w:ilvl="7" w:tplc="B248EE40">
      <w:start w:val="1"/>
      <w:numFmt w:val="bullet"/>
      <w:lvlText w:val="o"/>
      <w:lvlJc w:val="left"/>
      <w:pPr>
        <w:ind w:left="5760" w:hanging="360"/>
      </w:pPr>
      <w:rPr>
        <w:rFonts w:ascii="Courier New" w:hAnsi="Courier New" w:hint="default"/>
      </w:rPr>
    </w:lvl>
    <w:lvl w:ilvl="8" w:tplc="B2D65CAE">
      <w:start w:val="1"/>
      <w:numFmt w:val="bullet"/>
      <w:lvlText w:val=""/>
      <w:lvlJc w:val="left"/>
      <w:pPr>
        <w:ind w:left="6480" w:hanging="360"/>
      </w:pPr>
      <w:rPr>
        <w:rFonts w:ascii="Wingdings" w:hAnsi="Wingdings" w:hint="default"/>
      </w:r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B91A5B"/>
    <w:multiLevelType w:val="hybridMultilevel"/>
    <w:tmpl w:val="FFFFFFFF"/>
    <w:lvl w:ilvl="0" w:tplc="838E5072">
      <w:start w:val="1"/>
      <w:numFmt w:val="bullet"/>
      <w:lvlText w:val=""/>
      <w:lvlJc w:val="left"/>
      <w:pPr>
        <w:ind w:left="720" w:hanging="360"/>
      </w:pPr>
      <w:rPr>
        <w:rFonts w:ascii="Symbol" w:hAnsi="Symbol" w:hint="default"/>
      </w:rPr>
    </w:lvl>
    <w:lvl w:ilvl="1" w:tplc="9C1672EA">
      <w:start w:val="1"/>
      <w:numFmt w:val="bullet"/>
      <w:lvlText w:val="o"/>
      <w:lvlJc w:val="left"/>
      <w:pPr>
        <w:ind w:left="1440" w:hanging="360"/>
      </w:pPr>
      <w:rPr>
        <w:rFonts w:ascii="Courier New" w:hAnsi="Courier New" w:hint="default"/>
      </w:rPr>
    </w:lvl>
    <w:lvl w:ilvl="2" w:tplc="E7D4699E">
      <w:start w:val="1"/>
      <w:numFmt w:val="bullet"/>
      <w:lvlText w:val=""/>
      <w:lvlJc w:val="left"/>
      <w:pPr>
        <w:ind w:left="2160" w:hanging="360"/>
      </w:pPr>
      <w:rPr>
        <w:rFonts w:ascii="Wingdings" w:hAnsi="Wingdings" w:hint="default"/>
      </w:rPr>
    </w:lvl>
    <w:lvl w:ilvl="3" w:tplc="316C87CC">
      <w:start w:val="1"/>
      <w:numFmt w:val="bullet"/>
      <w:lvlText w:val=""/>
      <w:lvlJc w:val="left"/>
      <w:pPr>
        <w:ind w:left="2880" w:hanging="360"/>
      </w:pPr>
      <w:rPr>
        <w:rFonts w:ascii="Symbol" w:hAnsi="Symbol" w:hint="default"/>
      </w:rPr>
    </w:lvl>
    <w:lvl w:ilvl="4" w:tplc="40AC6B96">
      <w:start w:val="1"/>
      <w:numFmt w:val="bullet"/>
      <w:lvlText w:val="o"/>
      <w:lvlJc w:val="left"/>
      <w:pPr>
        <w:ind w:left="3600" w:hanging="360"/>
      </w:pPr>
      <w:rPr>
        <w:rFonts w:ascii="Courier New" w:hAnsi="Courier New" w:hint="default"/>
      </w:rPr>
    </w:lvl>
    <w:lvl w:ilvl="5" w:tplc="D37E282C">
      <w:start w:val="1"/>
      <w:numFmt w:val="bullet"/>
      <w:lvlText w:val=""/>
      <w:lvlJc w:val="left"/>
      <w:pPr>
        <w:ind w:left="4320" w:hanging="360"/>
      </w:pPr>
      <w:rPr>
        <w:rFonts w:ascii="Wingdings" w:hAnsi="Wingdings" w:hint="default"/>
      </w:rPr>
    </w:lvl>
    <w:lvl w:ilvl="6" w:tplc="858E2B22">
      <w:start w:val="1"/>
      <w:numFmt w:val="bullet"/>
      <w:lvlText w:val=""/>
      <w:lvlJc w:val="left"/>
      <w:pPr>
        <w:ind w:left="5040" w:hanging="360"/>
      </w:pPr>
      <w:rPr>
        <w:rFonts w:ascii="Symbol" w:hAnsi="Symbol" w:hint="default"/>
      </w:rPr>
    </w:lvl>
    <w:lvl w:ilvl="7" w:tplc="449430D4">
      <w:start w:val="1"/>
      <w:numFmt w:val="bullet"/>
      <w:lvlText w:val="o"/>
      <w:lvlJc w:val="left"/>
      <w:pPr>
        <w:ind w:left="5760" w:hanging="360"/>
      </w:pPr>
      <w:rPr>
        <w:rFonts w:ascii="Courier New" w:hAnsi="Courier New" w:hint="default"/>
      </w:rPr>
    </w:lvl>
    <w:lvl w:ilvl="8" w:tplc="7E6A180C">
      <w:start w:val="1"/>
      <w:numFmt w:val="bullet"/>
      <w:lvlText w:val=""/>
      <w:lvlJc w:val="left"/>
      <w:pPr>
        <w:ind w:left="648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F37818"/>
    <w:multiLevelType w:val="hybridMultilevel"/>
    <w:tmpl w:val="FFFFFFFF"/>
    <w:lvl w:ilvl="0" w:tplc="20B659C8">
      <w:start w:val="1"/>
      <w:numFmt w:val="decimal"/>
      <w:lvlText w:val="%1."/>
      <w:lvlJc w:val="left"/>
      <w:pPr>
        <w:ind w:left="720" w:hanging="360"/>
      </w:pPr>
    </w:lvl>
    <w:lvl w:ilvl="1" w:tplc="E000F1BE">
      <w:start w:val="1"/>
      <w:numFmt w:val="lowerLetter"/>
      <w:lvlText w:val="%2."/>
      <w:lvlJc w:val="left"/>
      <w:pPr>
        <w:ind w:left="1440" w:hanging="360"/>
      </w:pPr>
    </w:lvl>
    <w:lvl w:ilvl="2" w:tplc="CA026ACC">
      <w:start w:val="1"/>
      <w:numFmt w:val="lowerRoman"/>
      <w:lvlText w:val="%3."/>
      <w:lvlJc w:val="right"/>
      <w:pPr>
        <w:ind w:left="2160" w:hanging="180"/>
      </w:pPr>
    </w:lvl>
    <w:lvl w:ilvl="3" w:tplc="744A9B10">
      <w:start w:val="1"/>
      <w:numFmt w:val="decimal"/>
      <w:lvlText w:val="%4."/>
      <w:lvlJc w:val="left"/>
      <w:pPr>
        <w:ind w:left="2880" w:hanging="360"/>
      </w:pPr>
    </w:lvl>
    <w:lvl w:ilvl="4" w:tplc="50FA11C6">
      <w:start w:val="1"/>
      <w:numFmt w:val="lowerLetter"/>
      <w:lvlText w:val="%5."/>
      <w:lvlJc w:val="left"/>
      <w:pPr>
        <w:ind w:left="3600" w:hanging="360"/>
      </w:pPr>
    </w:lvl>
    <w:lvl w:ilvl="5" w:tplc="5616F808">
      <w:start w:val="1"/>
      <w:numFmt w:val="lowerRoman"/>
      <w:lvlText w:val="%6."/>
      <w:lvlJc w:val="right"/>
      <w:pPr>
        <w:ind w:left="4320" w:hanging="180"/>
      </w:pPr>
    </w:lvl>
    <w:lvl w:ilvl="6" w:tplc="0B400F98">
      <w:start w:val="1"/>
      <w:numFmt w:val="decimal"/>
      <w:lvlText w:val="%7."/>
      <w:lvlJc w:val="left"/>
      <w:pPr>
        <w:ind w:left="5040" w:hanging="360"/>
      </w:pPr>
    </w:lvl>
    <w:lvl w:ilvl="7" w:tplc="A8FC3714">
      <w:start w:val="1"/>
      <w:numFmt w:val="lowerLetter"/>
      <w:lvlText w:val="%8."/>
      <w:lvlJc w:val="left"/>
      <w:pPr>
        <w:ind w:left="5760" w:hanging="360"/>
      </w:pPr>
    </w:lvl>
    <w:lvl w:ilvl="8" w:tplc="4E6E3672">
      <w:start w:val="1"/>
      <w:numFmt w:val="lowerRoman"/>
      <w:lvlText w:val="%9."/>
      <w:lvlJc w:val="right"/>
      <w:pPr>
        <w:ind w:left="6480" w:hanging="180"/>
      </w:pPr>
    </w:lvl>
  </w:abstractNum>
  <w:abstractNum w:abstractNumId="33" w15:restartNumberingAfterBreak="0">
    <w:nsid w:val="62C2092C"/>
    <w:multiLevelType w:val="hybridMultilevel"/>
    <w:tmpl w:val="FFFFFFFF"/>
    <w:lvl w:ilvl="0" w:tplc="04E40368">
      <w:start w:val="1"/>
      <w:numFmt w:val="bullet"/>
      <w:lvlText w:val="·"/>
      <w:lvlJc w:val="left"/>
      <w:pPr>
        <w:ind w:left="720" w:hanging="360"/>
      </w:pPr>
      <w:rPr>
        <w:rFonts w:ascii="Symbol" w:hAnsi="Symbol" w:hint="default"/>
      </w:rPr>
    </w:lvl>
    <w:lvl w:ilvl="1" w:tplc="02B41F42">
      <w:start w:val="1"/>
      <w:numFmt w:val="bullet"/>
      <w:lvlText w:val="o"/>
      <w:lvlJc w:val="left"/>
      <w:pPr>
        <w:ind w:left="1440" w:hanging="360"/>
      </w:pPr>
      <w:rPr>
        <w:rFonts w:ascii="Courier New" w:hAnsi="Courier New" w:hint="default"/>
      </w:rPr>
    </w:lvl>
    <w:lvl w:ilvl="2" w:tplc="A14C4E3C">
      <w:start w:val="1"/>
      <w:numFmt w:val="bullet"/>
      <w:lvlText w:val=""/>
      <w:lvlJc w:val="left"/>
      <w:pPr>
        <w:ind w:left="2160" w:hanging="360"/>
      </w:pPr>
      <w:rPr>
        <w:rFonts w:ascii="Wingdings" w:hAnsi="Wingdings" w:hint="default"/>
      </w:rPr>
    </w:lvl>
    <w:lvl w:ilvl="3" w:tplc="B49A0E34">
      <w:start w:val="1"/>
      <w:numFmt w:val="bullet"/>
      <w:lvlText w:val=""/>
      <w:lvlJc w:val="left"/>
      <w:pPr>
        <w:ind w:left="2880" w:hanging="360"/>
      </w:pPr>
      <w:rPr>
        <w:rFonts w:ascii="Symbol" w:hAnsi="Symbol" w:hint="default"/>
      </w:rPr>
    </w:lvl>
    <w:lvl w:ilvl="4" w:tplc="6656895A">
      <w:start w:val="1"/>
      <w:numFmt w:val="bullet"/>
      <w:lvlText w:val="o"/>
      <w:lvlJc w:val="left"/>
      <w:pPr>
        <w:ind w:left="3600" w:hanging="360"/>
      </w:pPr>
      <w:rPr>
        <w:rFonts w:ascii="Courier New" w:hAnsi="Courier New" w:hint="default"/>
      </w:rPr>
    </w:lvl>
    <w:lvl w:ilvl="5" w:tplc="B70E301C">
      <w:start w:val="1"/>
      <w:numFmt w:val="bullet"/>
      <w:lvlText w:val=""/>
      <w:lvlJc w:val="left"/>
      <w:pPr>
        <w:ind w:left="4320" w:hanging="360"/>
      </w:pPr>
      <w:rPr>
        <w:rFonts w:ascii="Wingdings" w:hAnsi="Wingdings" w:hint="default"/>
      </w:rPr>
    </w:lvl>
    <w:lvl w:ilvl="6" w:tplc="F02090F4">
      <w:start w:val="1"/>
      <w:numFmt w:val="bullet"/>
      <w:lvlText w:val=""/>
      <w:lvlJc w:val="left"/>
      <w:pPr>
        <w:ind w:left="5040" w:hanging="360"/>
      </w:pPr>
      <w:rPr>
        <w:rFonts w:ascii="Symbol" w:hAnsi="Symbol" w:hint="default"/>
      </w:rPr>
    </w:lvl>
    <w:lvl w:ilvl="7" w:tplc="6D94369E">
      <w:start w:val="1"/>
      <w:numFmt w:val="bullet"/>
      <w:lvlText w:val="o"/>
      <w:lvlJc w:val="left"/>
      <w:pPr>
        <w:ind w:left="5760" w:hanging="360"/>
      </w:pPr>
      <w:rPr>
        <w:rFonts w:ascii="Courier New" w:hAnsi="Courier New" w:hint="default"/>
      </w:rPr>
    </w:lvl>
    <w:lvl w:ilvl="8" w:tplc="B1801938">
      <w:start w:val="1"/>
      <w:numFmt w:val="bullet"/>
      <w:lvlText w:val=""/>
      <w:lvlJc w:val="left"/>
      <w:pPr>
        <w:ind w:left="6480" w:hanging="360"/>
      </w:pPr>
      <w:rPr>
        <w:rFonts w:ascii="Wingdings" w:hAnsi="Wingdings" w:hint="default"/>
      </w:r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74F9A"/>
    <w:multiLevelType w:val="hybridMultilevel"/>
    <w:tmpl w:val="FFFFFFFF"/>
    <w:lvl w:ilvl="0" w:tplc="FFFFFFFF">
      <w:start w:val="1"/>
      <w:numFmt w:val="decimal"/>
      <w:lvlText w:val="%1."/>
      <w:lvlJc w:val="left"/>
      <w:pPr>
        <w:ind w:left="720" w:hanging="360"/>
      </w:pPr>
    </w:lvl>
    <w:lvl w:ilvl="1" w:tplc="1F48797E">
      <w:start w:val="1"/>
      <w:numFmt w:val="lowerLetter"/>
      <w:lvlText w:val="%2."/>
      <w:lvlJc w:val="left"/>
      <w:pPr>
        <w:ind w:left="1440" w:hanging="360"/>
      </w:pPr>
    </w:lvl>
    <w:lvl w:ilvl="2" w:tplc="5664CE5E">
      <w:start w:val="1"/>
      <w:numFmt w:val="lowerRoman"/>
      <w:lvlText w:val="%3."/>
      <w:lvlJc w:val="right"/>
      <w:pPr>
        <w:ind w:left="2160" w:hanging="180"/>
      </w:pPr>
    </w:lvl>
    <w:lvl w:ilvl="3" w:tplc="7938E8B6">
      <w:start w:val="1"/>
      <w:numFmt w:val="decimal"/>
      <w:lvlText w:val="%4."/>
      <w:lvlJc w:val="left"/>
      <w:pPr>
        <w:ind w:left="2880" w:hanging="360"/>
      </w:pPr>
    </w:lvl>
    <w:lvl w:ilvl="4" w:tplc="5036A02A">
      <w:start w:val="1"/>
      <w:numFmt w:val="lowerLetter"/>
      <w:lvlText w:val="%5."/>
      <w:lvlJc w:val="left"/>
      <w:pPr>
        <w:ind w:left="3600" w:hanging="360"/>
      </w:pPr>
    </w:lvl>
    <w:lvl w:ilvl="5" w:tplc="DB887076">
      <w:start w:val="1"/>
      <w:numFmt w:val="lowerRoman"/>
      <w:lvlText w:val="%6."/>
      <w:lvlJc w:val="right"/>
      <w:pPr>
        <w:ind w:left="4320" w:hanging="180"/>
      </w:pPr>
    </w:lvl>
    <w:lvl w:ilvl="6" w:tplc="E684FFA8">
      <w:start w:val="1"/>
      <w:numFmt w:val="decimal"/>
      <w:lvlText w:val="%7."/>
      <w:lvlJc w:val="left"/>
      <w:pPr>
        <w:ind w:left="5040" w:hanging="360"/>
      </w:pPr>
    </w:lvl>
    <w:lvl w:ilvl="7" w:tplc="7ED09882">
      <w:start w:val="1"/>
      <w:numFmt w:val="lowerLetter"/>
      <w:lvlText w:val="%8."/>
      <w:lvlJc w:val="left"/>
      <w:pPr>
        <w:ind w:left="5760" w:hanging="360"/>
      </w:pPr>
    </w:lvl>
    <w:lvl w:ilvl="8" w:tplc="194602AC">
      <w:start w:val="1"/>
      <w:numFmt w:val="lowerRoman"/>
      <w:lvlText w:val="%9."/>
      <w:lvlJc w:val="right"/>
      <w:pPr>
        <w:ind w:left="6480" w:hanging="180"/>
      </w:pPr>
    </w:lvl>
  </w:abstractNum>
  <w:abstractNum w:abstractNumId="36"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8"/>
  </w:num>
  <w:num w:numId="4">
    <w:abstractNumId w:val="23"/>
  </w:num>
  <w:num w:numId="5">
    <w:abstractNumId w:val="7"/>
  </w:num>
  <w:num w:numId="6">
    <w:abstractNumId w:val="31"/>
  </w:num>
  <w:num w:numId="7">
    <w:abstractNumId w:val="19"/>
  </w:num>
  <w:num w:numId="8">
    <w:abstractNumId w:val="40"/>
  </w:num>
  <w:num w:numId="9">
    <w:abstractNumId w:val="6"/>
  </w:num>
  <w:num w:numId="10">
    <w:abstractNumId w:val="11"/>
  </w:num>
  <w:num w:numId="11">
    <w:abstractNumId w:val="17"/>
  </w:num>
  <w:num w:numId="12">
    <w:abstractNumId w:val="39"/>
  </w:num>
  <w:num w:numId="13">
    <w:abstractNumId w:val="42"/>
  </w:num>
  <w:num w:numId="14">
    <w:abstractNumId w:val="37"/>
  </w:num>
  <w:num w:numId="15">
    <w:abstractNumId w:val="30"/>
  </w:num>
  <w:num w:numId="16">
    <w:abstractNumId w:val="38"/>
  </w:num>
  <w:num w:numId="17">
    <w:abstractNumId w:val="20"/>
  </w:num>
  <w:num w:numId="18">
    <w:abstractNumId w:val="28"/>
  </w:num>
  <w:num w:numId="19">
    <w:abstractNumId w:val="16"/>
  </w:num>
  <w:num w:numId="20">
    <w:abstractNumId w:val="10"/>
  </w:num>
  <w:num w:numId="21">
    <w:abstractNumId w:val="9"/>
  </w:num>
  <w:num w:numId="22">
    <w:abstractNumId w:val="25"/>
  </w:num>
  <w:num w:numId="23">
    <w:abstractNumId w:val="0"/>
  </w:num>
  <w:num w:numId="24">
    <w:abstractNumId w:val="4"/>
  </w:num>
  <w:num w:numId="25">
    <w:abstractNumId w:val="21"/>
  </w:num>
  <w:num w:numId="26">
    <w:abstractNumId w:val="5"/>
  </w:num>
  <w:num w:numId="27">
    <w:abstractNumId w:val="13"/>
  </w:num>
  <w:num w:numId="28">
    <w:abstractNumId w:val="24"/>
  </w:num>
  <w:num w:numId="29">
    <w:abstractNumId w:val="41"/>
  </w:num>
  <w:num w:numId="30">
    <w:abstractNumId w:val="34"/>
  </w:num>
  <w:num w:numId="31">
    <w:abstractNumId w:val="22"/>
  </w:num>
  <w:num w:numId="32">
    <w:abstractNumId w:val="26"/>
  </w:num>
  <w:num w:numId="33">
    <w:abstractNumId w:val="29"/>
  </w:num>
  <w:num w:numId="34">
    <w:abstractNumId w:val="14"/>
  </w:num>
  <w:num w:numId="35">
    <w:abstractNumId w:val="36"/>
  </w:num>
  <w:num w:numId="36">
    <w:abstractNumId w:val="12"/>
  </w:num>
  <w:num w:numId="37">
    <w:abstractNumId w:val="35"/>
  </w:num>
  <w:num w:numId="38">
    <w:abstractNumId w:val="2"/>
  </w:num>
  <w:num w:numId="39">
    <w:abstractNumId w:val="15"/>
  </w:num>
  <w:num w:numId="40">
    <w:abstractNumId w:val="3"/>
  </w:num>
  <w:num w:numId="41">
    <w:abstractNumId w:val="27"/>
  </w:num>
  <w:num w:numId="42">
    <w:abstractNumId w:val="1"/>
  </w:num>
  <w:num w:numId="43">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55"/>
    <w:rsid w:val="000123EB"/>
    <w:rsid w:val="0001255D"/>
    <w:rsid w:val="00013078"/>
    <w:rsid w:val="00020A00"/>
    <w:rsid w:val="000272DF"/>
    <w:rsid w:val="00027E79"/>
    <w:rsid w:val="00036D85"/>
    <w:rsid w:val="00037BFD"/>
    <w:rsid w:val="000400B5"/>
    <w:rsid w:val="0004063C"/>
    <w:rsid w:val="0004247F"/>
    <w:rsid w:val="000562CF"/>
    <w:rsid w:val="000576B5"/>
    <w:rsid w:val="00057A48"/>
    <w:rsid w:val="00061C50"/>
    <w:rsid w:val="00062AFB"/>
    <w:rsid w:val="000655DD"/>
    <w:rsid w:val="00066401"/>
    <w:rsid w:val="0007145F"/>
    <w:rsid w:val="00071F79"/>
    <w:rsid w:val="0007251B"/>
    <w:rsid w:val="000733A5"/>
    <w:rsid w:val="00081C9A"/>
    <w:rsid w:val="00082C5B"/>
    <w:rsid w:val="00083227"/>
    <w:rsid w:val="00083CB0"/>
    <w:rsid w:val="00086CBE"/>
    <w:rsid w:val="00090812"/>
    <w:rsid w:val="000921F0"/>
    <w:rsid w:val="00097560"/>
    <w:rsid w:val="000A012A"/>
    <w:rsid w:val="000B04FA"/>
    <w:rsid w:val="000B2301"/>
    <w:rsid w:val="000B2587"/>
    <w:rsid w:val="000C7294"/>
    <w:rsid w:val="000D410A"/>
    <w:rsid w:val="000D4E9A"/>
    <w:rsid w:val="000D5407"/>
    <w:rsid w:val="000D7A32"/>
    <w:rsid w:val="000D7D44"/>
    <w:rsid w:val="000E102A"/>
    <w:rsid w:val="000E17C9"/>
    <w:rsid w:val="000F1E4A"/>
    <w:rsid w:val="000F2E54"/>
    <w:rsid w:val="00100D34"/>
    <w:rsid w:val="00103EFD"/>
    <w:rsid w:val="00107D87"/>
    <w:rsid w:val="00111E1B"/>
    <w:rsid w:val="0012012C"/>
    <w:rsid w:val="00121FF1"/>
    <w:rsid w:val="001253F4"/>
    <w:rsid w:val="0012619C"/>
    <w:rsid w:val="00126B27"/>
    <w:rsid w:val="00130B5F"/>
    <w:rsid w:val="00137C45"/>
    <w:rsid w:val="001412F5"/>
    <w:rsid w:val="00144945"/>
    <w:rsid w:val="00144E10"/>
    <w:rsid w:val="00151915"/>
    <w:rsid w:val="0015297F"/>
    <w:rsid w:val="00154364"/>
    <w:rsid w:val="001562D2"/>
    <w:rsid w:val="00157482"/>
    <w:rsid w:val="001707D8"/>
    <w:rsid w:val="001731DE"/>
    <w:rsid w:val="00181619"/>
    <w:rsid w:val="001840AC"/>
    <w:rsid w:val="0019000B"/>
    <w:rsid w:val="0019130B"/>
    <w:rsid w:val="00191E64"/>
    <w:rsid w:val="00196A24"/>
    <w:rsid w:val="001A2C76"/>
    <w:rsid w:val="001A3BB5"/>
    <w:rsid w:val="001B0A76"/>
    <w:rsid w:val="001C507A"/>
    <w:rsid w:val="001D507A"/>
    <w:rsid w:val="001F57F5"/>
    <w:rsid w:val="0020401C"/>
    <w:rsid w:val="0020443E"/>
    <w:rsid w:val="0020629A"/>
    <w:rsid w:val="00206E11"/>
    <w:rsid w:val="00206FE3"/>
    <w:rsid w:val="00207554"/>
    <w:rsid w:val="00211261"/>
    <w:rsid w:val="00211792"/>
    <w:rsid w:val="00212481"/>
    <w:rsid w:val="00213F20"/>
    <w:rsid w:val="0021679D"/>
    <w:rsid w:val="00217934"/>
    <w:rsid w:val="00223014"/>
    <w:rsid w:val="002252D7"/>
    <w:rsid w:val="00234E63"/>
    <w:rsid w:val="0024080F"/>
    <w:rsid w:val="00241FA0"/>
    <w:rsid w:val="00242045"/>
    <w:rsid w:val="00247B94"/>
    <w:rsid w:val="002517BB"/>
    <w:rsid w:val="00256E24"/>
    <w:rsid w:val="00260C84"/>
    <w:rsid w:val="002652E4"/>
    <w:rsid w:val="00265491"/>
    <w:rsid w:val="00267B4D"/>
    <w:rsid w:val="00275C47"/>
    <w:rsid w:val="00276BE5"/>
    <w:rsid w:val="00276CE2"/>
    <w:rsid w:val="00287AF1"/>
    <w:rsid w:val="002935B6"/>
    <w:rsid w:val="002A305B"/>
    <w:rsid w:val="002A41C6"/>
    <w:rsid w:val="002B17E1"/>
    <w:rsid w:val="002B1FFB"/>
    <w:rsid w:val="002B71B6"/>
    <w:rsid w:val="002B785B"/>
    <w:rsid w:val="002D2BCB"/>
    <w:rsid w:val="002E5534"/>
    <w:rsid w:val="002E6CCF"/>
    <w:rsid w:val="002E701D"/>
    <w:rsid w:val="002F0711"/>
    <w:rsid w:val="002F33D0"/>
    <w:rsid w:val="002F4366"/>
    <w:rsid w:val="002F7C1F"/>
    <w:rsid w:val="00300722"/>
    <w:rsid w:val="0030316D"/>
    <w:rsid w:val="0030633D"/>
    <w:rsid w:val="00334C15"/>
    <w:rsid w:val="0035003D"/>
    <w:rsid w:val="003566EA"/>
    <w:rsid w:val="00357D36"/>
    <w:rsid w:val="00360B05"/>
    <w:rsid w:val="0036393D"/>
    <w:rsid w:val="003656C8"/>
    <w:rsid w:val="003729E1"/>
    <w:rsid w:val="00373D2F"/>
    <w:rsid w:val="003801CA"/>
    <w:rsid w:val="0038430E"/>
    <w:rsid w:val="00385E2A"/>
    <w:rsid w:val="00390F85"/>
    <w:rsid w:val="00393BF1"/>
    <w:rsid w:val="003A2805"/>
    <w:rsid w:val="003A75B4"/>
    <w:rsid w:val="003A7774"/>
    <w:rsid w:val="003B0D2D"/>
    <w:rsid w:val="003C7358"/>
    <w:rsid w:val="003D28E8"/>
    <w:rsid w:val="003E61F6"/>
    <w:rsid w:val="003F277D"/>
    <w:rsid w:val="003F3516"/>
    <w:rsid w:val="00403938"/>
    <w:rsid w:val="00405BF6"/>
    <w:rsid w:val="00406A24"/>
    <w:rsid w:val="00407537"/>
    <w:rsid w:val="004102E6"/>
    <w:rsid w:val="00411003"/>
    <w:rsid w:val="004165BD"/>
    <w:rsid w:val="0042220D"/>
    <w:rsid w:val="0043377A"/>
    <w:rsid w:val="00437489"/>
    <w:rsid w:val="004379B6"/>
    <w:rsid w:val="004402AF"/>
    <w:rsid w:val="0044428E"/>
    <w:rsid w:val="004449A9"/>
    <w:rsid w:val="00444F7F"/>
    <w:rsid w:val="00446465"/>
    <w:rsid w:val="004477EB"/>
    <w:rsid w:val="004506AE"/>
    <w:rsid w:val="00451DDE"/>
    <w:rsid w:val="00455AD8"/>
    <w:rsid w:val="00460D54"/>
    <w:rsid w:val="00461D3E"/>
    <w:rsid w:val="00463555"/>
    <w:rsid w:val="0046360C"/>
    <w:rsid w:val="00465788"/>
    <w:rsid w:val="004706CC"/>
    <w:rsid w:val="00473F3F"/>
    <w:rsid w:val="00474898"/>
    <w:rsid w:val="00475E2D"/>
    <w:rsid w:val="00475E86"/>
    <w:rsid w:val="00476392"/>
    <w:rsid w:val="00484993"/>
    <w:rsid w:val="004870B7"/>
    <w:rsid w:val="004926A5"/>
    <w:rsid w:val="004A2966"/>
    <w:rsid w:val="004B5510"/>
    <w:rsid w:val="004B75AC"/>
    <w:rsid w:val="004C22EF"/>
    <w:rsid w:val="004C3644"/>
    <w:rsid w:val="004D12DD"/>
    <w:rsid w:val="004D580F"/>
    <w:rsid w:val="004D5A65"/>
    <w:rsid w:val="004E5778"/>
    <w:rsid w:val="004E71C2"/>
    <w:rsid w:val="004E7ED8"/>
    <w:rsid w:val="004F0C93"/>
    <w:rsid w:val="005004AC"/>
    <w:rsid w:val="005034FA"/>
    <w:rsid w:val="0050376D"/>
    <w:rsid w:val="00506968"/>
    <w:rsid w:val="00512C25"/>
    <w:rsid w:val="00514179"/>
    <w:rsid w:val="005212AF"/>
    <w:rsid w:val="00523CA0"/>
    <w:rsid w:val="00525998"/>
    <w:rsid w:val="00525E2B"/>
    <w:rsid w:val="005302CB"/>
    <w:rsid w:val="00533FDB"/>
    <w:rsid w:val="0053661D"/>
    <w:rsid w:val="00536F50"/>
    <w:rsid w:val="00540CD0"/>
    <w:rsid w:val="00550CB8"/>
    <w:rsid w:val="005510B5"/>
    <w:rsid w:val="00553C09"/>
    <w:rsid w:val="0055434C"/>
    <w:rsid w:val="00555910"/>
    <w:rsid w:val="00555F35"/>
    <w:rsid w:val="0056295D"/>
    <w:rsid w:val="005734F1"/>
    <w:rsid w:val="0057566E"/>
    <w:rsid w:val="00576CDA"/>
    <w:rsid w:val="005814C1"/>
    <w:rsid w:val="0058444C"/>
    <w:rsid w:val="00591283"/>
    <w:rsid w:val="005A61CE"/>
    <w:rsid w:val="005A71C3"/>
    <w:rsid w:val="005A7423"/>
    <w:rsid w:val="005A7E5A"/>
    <w:rsid w:val="005B099A"/>
    <w:rsid w:val="005B1285"/>
    <w:rsid w:val="005B1410"/>
    <w:rsid w:val="005C03D5"/>
    <w:rsid w:val="005C2F52"/>
    <w:rsid w:val="005D4A40"/>
    <w:rsid w:val="005E0EFD"/>
    <w:rsid w:val="005E493B"/>
    <w:rsid w:val="005E7BDF"/>
    <w:rsid w:val="005F2951"/>
    <w:rsid w:val="006004EE"/>
    <w:rsid w:val="0060062B"/>
    <w:rsid w:val="00605246"/>
    <w:rsid w:val="00614F13"/>
    <w:rsid w:val="00620551"/>
    <w:rsid w:val="00622451"/>
    <w:rsid w:val="00624DDC"/>
    <w:rsid w:val="006253B6"/>
    <w:rsid w:val="006257ED"/>
    <w:rsid w:val="0062686E"/>
    <w:rsid w:val="00630B30"/>
    <w:rsid w:val="00635D1A"/>
    <w:rsid w:val="006416D9"/>
    <w:rsid w:val="0064198D"/>
    <w:rsid w:val="00643D02"/>
    <w:rsid w:val="00646497"/>
    <w:rsid w:val="00647218"/>
    <w:rsid w:val="00647F85"/>
    <w:rsid w:val="00651FF6"/>
    <w:rsid w:val="00653423"/>
    <w:rsid w:val="00661BE9"/>
    <w:rsid w:val="006641CB"/>
    <w:rsid w:val="0068303E"/>
    <w:rsid w:val="0068383E"/>
    <w:rsid w:val="00692A3A"/>
    <w:rsid w:val="006958B1"/>
    <w:rsid w:val="00695925"/>
    <w:rsid w:val="006A04C2"/>
    <w:rsid w:val="006A2FAA"/>
    <w:rsid w:val="006A4D02"/>
    <w:rsid w:val="006A99BA"/>
    <w:rsid w:val="006B054E"/>
    <w:rsid w:val="006B1A9F"/>
    <w:rsid w:val="006B1BF9"/>
    <w:rsid w:val="006B1D39"/>
    <w:rsid w:val="006B31DA"/>
    <w:rsid w:val="006B53F1"/>
    <w:rsid w:val="006B5C29"/>
    <w:rsid w:val="006B6037"/>
    <w:rsid w:val="006B6E12"/>
    <w:rsid w:val="006C0549"/>
    <w:rsid w:val="006C0E56"/>
    <w:rsid w:val="006C46BD"/>
    <w:rsid w:val="006C555B"/>
    <w:rsid w:val="006D43B9"/>
    <w:rsid w:val="006E3B0B"/>
    <w:rsid w:val="006E4F82"/>
    <w:rsid w:val="006F51C2"/>
    <w:rsid w:val="0070551D"/>
    <w:rsid w:val="00705EAF"/>
    <w:rsid w:val="00713105"/>
    <w:rsid w:val="00716419"/>
    <w:rsid w:val="00717BDC"/>
    <w:rsid w:val="00723A28"/>
    <w:rsid w:val="00736B62"/>
    <w:rsid w:val="007459FC"/>
    <w:rsid w:val="00746763"/>
    <w:rsid w:val="0075158D"/>
    <w:rsid w:val="00754219"/>
    <w:rsid w:val="00755ED6"/>
    <w:rsid w:val="007600EB"/>
    <w:rsid w:val="00761D41"/>
    <w:rsid w:val="00764C85"/>
    <w:rsid w:val="007733D5"/>
    <w:rsid w:val="00776467"/>
    <w:rsid w:val="0077697E"/>
    <w:rsid w:val="00786594"/>
    <w:rsid w:val="00793E3E"/>
    <w:rsid w:val="007A29C5"/>
    <w:rsid w:val="007B06E7"/>
    <w:rsid w:val="007B0FEB"/>
    <w:rsid w:val="007B11A6"/>
    <w:rsid w:val="007C07ED"/>
    <w:rsid w:val="007C2305"/>
    <w:rsid w:val="007C6C7A"/>
    <w:rsid w:val="007C7431"/>
    <w:rsid w:val="007C7B4B"/>
    <w:rsid w:val="007D1DAD"/>
    <w:rsid w:val="007D21ED"/>
    <w:rsid w:val="007D5502"/>
    <w:rsid w:val="007E0092"/>
    <w:rsid w:val="007F574B"/>
    <w:rsid w:val="007F6E7B"/>
    <w:rsid w:val="00811057"/>
    <w:rsid w:val="00820758"/>
    <w:rsid w:val="00820D0B"/>
    <w:rsid w:val="00823428"/>
    <w:rsid w:val="00824726"/>
    <w:rsid w:val="00830FDB"/>
    <w:rsid w:val="008347C8"/>
    <w:rsid w:val="008369BA"/>
    <w:rsid w:val="00840D32"/>
    <w:rsid w:val="00843933"/>
    <w:rsid w:val="0084670F"/>
    <w:rsid w:val="00850111"/>
    <w:rsid w:val="008506A4"/>
    <w:rsid w:val="00850C79"/>
    <w:rsid w:val="008520B2"/>
    <w:rsid w:val="00852B0F"/>
    <w:rsid w:val="0085756F"/>
    <w:rsid w:val="00863BB8"/>
    <w:rsid w:val="00864C1F"/>
    <w:rsid w:val="008677E5"/>
    <w:rsid w:val="00870544"/>
    <w:rsid w:val="00870FA1"/>
    <w:rsid w:val="00874568"/>
    <w:rsid w:val="00875220"/>
    <w:rsid w:val="00876EDD"/>
    <w:rsid w:val="00881804"/>
    <w:rsid w:val="00881E8F"/>
    <w:rsid w:val="00882DD0"/>
    <w:rsid w:val="00885261"/>
    <w:rsid w:val="008901BA"/>
    <w:rsid w:val="00891CD9"/>
    <w:rsid w:val="0089415E"/>
    <w:rsid w:val="008A4900"/>
    <w:rsid w:val="008A6F89"/>
    <w:rsid w:val="008B43C3"/>
    <w:rsid w:val="008B4AFF"/>
    <w:rsid w:val="008E0239"/>
    <w:rsid w:val="008E1FD8"/>
    <w:rsid w:val="008E4718"/>
    <w:rsid w:val="008E73B3"/>
    <w:rsid w:val="008F2446"/>
    <w:rsid w:val="008F2FB1"/>
    <w:rsid w:val="008F7F5A"/>
    <w:rsid w:val="009004BE"/>
    <w:rsid w:val="00901040"/>
    <w:rsid w:val="00910E1C"/>
    <w:rsid w:val="00917BD7"/>
    <w:rsid w:val="00923405"/>
    <w:rsid w:val="00923F25"/>
    <w:rsid w:val="00925729"/>
    <w:rsid w:val="00931AB6"/>
    <w:rsid w:val="00931ECA"/>
    <w:rsid w:val="00954822"/>
    <w:rsid w:val="009550E0"/>
    <w:rsid w:val="00963503"/>
    <w:rsid w:val="00965DBD"/>
    <w:rsid w:val="00971944"/>
    <w:rsid w:val="00980057"/>
    <w:rsid w:val="009815C6"/>
    <w:rsid w:val="00986033"/>
    <w:rsid w:val="00990802"/>
    <w:rsid w:val="009912A0"/>
    <w:rsid w:val="00996201"/>
    <w:rsid w:val="009A1230"/>
    <w:rsid w:val="009A39E1"/>
    <w:rsid w:val="009A3AD8"/>
    <w:rsid w:val="009A6EE8"/>
    <w:rsid w:val="009B0F58"/>
    <w:rsid w:val="009B2DC2"/>
    <w:rsid w:val="009B77FB"/>
    <w:rsid w:val="009C3380"/>
    <w:rsid w:val="009D1C76"/>
    <w:rsid w:val="009D1FA3"/>
    <w:rsid w:val="009D7AF8"/>
    <w:rsid w:val="009E0329"/>
    <w:rsid w:val="009E0A7E"/>
    <w:rsid w:val="009E194E"/>
    <w:rsid w:val="009E2935"/>
    <w:rsid w:val="009E7E38"/>
    <w:rsid w:val="009F0D2E"/>
    <w:rsid w:val="009F265B"/>
    <w:rsid w:val="009F482C"/>
    <w:rsid w:val="009F559F"/>
    <w:rsid w:val="009F68DB"/>
    <w:rsid w:val="00A03E3F"/>
    <w:rsid w:val="00A06076"/>
    <w:rsid w:val="00A066C2"/>
    <w:rsid w:val="00A07C54"/>
    <w:rsid w:val="00A07CA2"/>
    <w:rsid w:val="00A1108E"/>
    <w:rsid w:val="00A11323"/>
    <w:rsid w:val="00A17A3A"/>
    <w:rsid w:val="00A21C99"/>
    <w:rsid w:val="00A22637"/>
    <w:rsid w:val="00A23B52"/>
    <w:rsid w:val="00A27A59"/>
    <w:rsid w:val="00A27CD0"/>
    <w:rsid w:val="00A362B6"/>
    <w:rsid w:val="00A41E30"/>
    <w:rsid w:val="00A422EC"/>
    <w:rsid w:val="00A42968"/>
    <w:rsid w:val="00A42C71"/>
    <w:rsid w:val="00A54E96"/>
    <w:rsid w:val="00A570F6"/>
    <w:rsid w:val="00A57F49"/>
    <w:rsid w:val="00A61187"/>
    <w:rsid w:val="00A634EA"/>
    <w:rsid w:val="00A640CA"/>
    <w:rsid w:val="00A64917"/>
    <w:rsid w:val="00A64954"/>
    <w:rsid w:val="00A67D32"/>
    <w:rsid w:val="00A67DFF"/>
    <w:rsid w:val="00A71475"/>
    <w:rsid w:val="00A714DC"/>
    <w:rsid w:val="00A7179C"/>
    <w:rsid w:val="00A7426F"/>
    <w:rsid w:val="00A761CB"/>
    <w:rsid w:val="00A85701"/>
    <w:rsid w:val="00A85DA4"/>
    <w:rsid w:val="00A93D75"/>
    <w:rsid w:val="00A979A2"/>
    <w:rsid w:val="00AA18FD"/>
    <w:rsid w:val="00AA4414"/>
    <w:rsid w:val="00AA6BC2"/>
    <w:rsid w:val="00AB1859"/>
    <w:rsid w:val="00AB7509"/>
    <w:rsid w:val="00AD3261"/>
    <w:rsid w:val="00AD4355"/>
    <w:rsid w:val="00AE2944"/>
    <w:rsid w:val="00AE3F5F"/>
    <w:rsid w:val="00AE5639"/>
    <w:rsid w:val="00AE6F54"/>
    <w:rsid w:val="00B02AA3"/>
    <w:rsid w:val="00B064D3"/>
    <w:rsid w:val="00B066B4"/>
    <w:rsid w:val="00B12F8A"/>
    <w:rsid w:val="00B13DC4"/>
    <w:rsid w:val="00B152C6"/>
    <w:rsid w:val="00B1560F"/>
    <w:rsid w:val="00B17B7C"/>
    <w:rsid w:val="00B202A1"/>
    <w:rsid w:val="00B23277"/>
    <w:rsid w:val="00B23533"/>
    <w:rsid w:val="00B245AD"/>
    <w:rsid w:val="00B24B90"/>
    <w:rsid w:val="00B3201A"/>
    <w:rsid w:val="00B32E59"/>
    <w:rsid w:val="00B4182B"/>
    <w:rsid w:val="00B42CE6"/>
    <w:rsid w:val="00B43BF2"/>
    <w:rsid w:val="00B55E54"/>
    <w:rsid w:val="00B56589"/>
    <w:rsid w:val="00B6229D"/>
    <w:rsid w:val="00B628E1"/>
    <w:rsid w:val="00B64D05"/>
    <w:rsid w:val="00B66904"/>
    <w:rsid w:val="00B671A4"/>
    <w:rsid w:val="00B70010"/>
    <w:rsid w:val="00B702D9"/>
    <w:rsid w:val="00B70460"/>
    <w:rsid w:val="00B72C64"/>
    <w:rsid w:val="00B80859"/>
    <w:rsid w:val="00B8157E"/>
    <w:rsid w:val="00B912BA"/>
    <w:rsid w:val="00B9440F"/>
    <w:rsid w:val="00B9441B"/>
    <w:rsid w:val="00B95ADD"/>
    <w:rsid w:val="00BA5034"/>
    <w:rsid w:val="00BA6673"/>
    <w:rsid w:val="00BB0872"/>
    <w:rsid w:val="00BB4BF8"/>
    <w:rsid w:val="00BC2823"/>
    <w:rsid w:val="00BC4272"/>
    <w:rsid w:val="00BD702B"/>
    <w:rsid w:val="00BD73DE"/>
    <w:rsid w:val="00BD7B78"/>
    <w:rsid w:val="00BE45BC"/>
    <w:rsid w:val="00BE58C9"/>
    <w:rsid w:val="00BE773B"/>
    <w:rsid w:val="00BF1DE2"/>
    <w:rsid w:val="00BF366E"/>
    <w:rsid w:val="00C02853"/>
    <w:rsid w:val="00C0439B"/>
    <w:rsid w:val="00C04593"/>
    <w:rsid w:val="00C05352"/>
    <w:rsid w:val="00C202D4"/>
    <w:rsid w:val="00C224CD"/>
    <w:rsid w:val="00C227B5"/>
    <w:rsid w:val="00C27B51"/>
    <w:rsid w:val="00C323EB"/>
    <w:rsid w:val="00C32404"/>
    <w:rsid w:val="00C32C8A"/>
    <w:rsid w:val="00C43D09"/>
    <w:rsid w:val="00C4610B"/>
    <w:rsid w:val="00C72189"/>
    <w:rsid w:val="00C73360"/>
    <w:rsid w:val="00C74710"/>
    <w:rsid w:val="00C8176F"/>
    <w:rsid w:val="00C83142"/>
    <w:rsid w:val="00C86CB2"/>
    <w:rsid w:val="00C91C71"/>
    <w:rsid w:val="00C92057"/>
    <w:rsid w:val="00C93A99"/>
    <w:rsid w:val="00C95126"/>
    <w:rsid w:val="00C951C3"/>
    <w:rsid w:val="00CA5ABA"/>
    <w:rsid w:val="00CA64EE"/>
    <w:rsid w:val="00CA72A5"/>
    <w:rsid w:val="00CB092C"/>
    <w:rsid w:val="00CC07BF"/>
    <w:rsid w:val="00CC4651"/>
    <w:rsid w:val="00CC6120"/>
    <w:rsid w:val="00CD7F4B"/>
    <w:rsid w:val="00CE018E"/>
    <w:rsid w:val="00CE0804"/>
    <w:rsid w:val="00CE3633"/>
    <w:rsid w:val="00CE7A4A"/>
    <w:rsid w:val="00CF7BC3"/>
    <w:rsid w:val="00D00052"/>
    <w:rsid w:val="00D014F3"/>
    <w:rsid w:val="00D03332"/>
    <w:rsid w:val="00D04C57"/>
    <w:rsid w:val="00D0515F"/>
    <w:rsid w:val="00D1343F"/>
    <w:rsid w:val="00D13AA8"/>
    <w:rsid w:val="00D15515"/>
    <w:rsid w:val="00D200A7"/>
    <w:rsid w:val="00D239B5"/>
    <w:rsid w:val="00D30422"/>
    <w:rsid w:val="00D32B72"/>
    <w:rsid w:val="00D3714B"/>
    <w:rsid w:val="00D4033C"/>
    <w:rsid w:val="00D45504"/>
    <w:rsid w:val="00D5346A"/>
    <w:rsid w:val="00D55767"/>
    <w:rsid w:val="00D60D48"/>
    <w:rsid w:val="00D64B53"/>
    <w:rsid w:val="00D71BA0"/>
    <w:rsid w:val="00D749DF"/>
    <w:rsid w:val="00D80514"/>
    <w:rsid w:val="00D808E2"/>
    <w:rsid w:val="00D81981"/>
    <w:rsid w:val="00D81DE6"/>
    <w:rsid w:val="00D82755"/>
    <w:rsid w:val="00D82E67"/>
    <w:rsid w:val="00D831AC"/>
    <w:rsid w:val="00D86368"/>
    <w:rsid w:val="00D87650"/>
    <w:rsid w:val="00D87E56"/>
    <w:rsid w:val="00D955A5"/>
    <w:rsid w:val="00D95E35"/>
    <w:rsid w:val="00D97926"/>
    <w:rsid w:val="00D97B8F"/>
    <w:rsid w:val="00DA3557"/>
    <w:rsid w:val="00DA402A"/>
    <w:rsid w:val="00DA45E7"/>
    <w:rsid w:val="00DA4701"/>
    <w:rsid w:val="00DA6010"/>
    <w:rsid w:val="00DB02BC"/>
    <w:rsid w:val="00DB5797"/>
    <w:rsid w:val="00DB6761"/>
    <w:rsid w:val="00DB6AF8"/>
    <w:rsid w:val="00DC3612"/>
    <w:rsid w:val="00DC65F2"/>
    <w:rsid w:val="00DC7876"/>
    <w:rsid w:val="00DC7DD5"/>
    <w:rsid w:val="00DD27AB"/>
    <w:rsid w:val="00DD4446"/>
    <w:rsid w:val="00DE3ED7"/>
    <w:rsid w:val="00DF1291"/>
    <w:rsid w:val="00DF46CE"/>
    <w:rsid w:val="00DF6930"/>
    <w:rsid w:val="00E01307"/>
    <w:rsid w:val="00E06A66"/>
    <w:rsid w:val="00E1392C"/>
    <w:rsid w:val="00E20783"/>
    <w:rsid w:val="00E22AC6"/>
    <w:rsid w:val="00E23CE1"/>
    <w:rsid w:val="00E24830"/>
    <w:rsid w:val="00E25F62"/>
    <w:rsid w:val="00E264FA"/>
    <w:rsid w:val="00E318A6"/>
    <w:rsid w:val="00E3193C"/>
    <w:rsid w:val="00E41C62"/>
    <w:rsid w:val="00E41EE9"/>
    <w:rsid w:val="00E461D4"/>
    <w:rsid w:val="00E50806"/>
    <w:rsid w:val="00E523B8"/>
    <w:rsid w:val="00E545A6"/>
    <w:rsid w:val="00E62285"/>
    <w:rsid w:val="00E62819"/>
    <w:rsid w:val="00E64E79"/>
    <w:rsid w:val="00E71E25"/>
    <w:rsid w:val="00E74D1A"/>
    <w:rsid w:val="00E80473"/>
    <w:rsid w:val="00E869E2"/>
    <w:rsid w:val="00E9045F"/>
    <w:rsid w:val="00E904EA"/>
    <w:rsid w:val="00EA0D4F"/>
    <w:rsid w:val="00EA405B"/>
    <w:rsid w:val="00EA6311"/>
    <w:rsid w:val="00EA6695"/>
    <w:rsid w:val="00EA6DC9"/>
    <w:rsid w:val="00EB4C26"/>
    <w:rsid w:val="00EB6134"/>
    <w:rsid w:val="00EC1A6C"/>
    <w:rsid w:val="00EC329D"/>
    <w:rsid w:val="00EC3F5C"/>
    <w:rsid w:val="00EC423E"/>
    <w:rsid w:val="00EC4A12"/>
    <w:rsid w:val="00ED0BE2"/>
    <w:rsid w:val="00ED7509"/>
    <w:rsid w:val="00EE2BEB"/>
    <w:rsid w:val="00EE38AF"/>
    <w:rsid w:val="00EE4BFC"/>
    <w:rsid w:val="00EE51EC"/>
    <w:rsid w:val="00EF254B"/>
    <w:rsid w:val="00EF2D04"/>
    <w:rsid w:val="00EF4FF2"/>
    <w:rsid w:val="00F04C24"/>
    <w:rsid w:val="00F071DE"/>
    <w:rsid w:val="00F176BB"/>
    <w:rsid w:val="00F23116"/>
    <w:rsid w:val="00F40AD4"/>
    <w:rsid w:val="00F42246"/>
    <w:rsid w:val="00F47BB5"/>
    <w:rsid w:val="00F52016"/>
    <w:rsid w:val="00F636DC"/>
    <w:rsid w:val="00F63B11"/>
    <w:rsid w:val="00F67C42"/>
    <w:rsid w:val="00F71B97"/>
    <w:rsid w:val="00F74630"/>
    <w:rsid w:val="00F80676"/>
    <w:rsid w:val="00F8070E"/>
    <w:rsid w:val="00F86687"/>
    <w:rsid w:val="00F878A2"/>
    <w:rsid w:val="00F9122A"/>
    <w:rsid w:val="00F92E41"/>
    <w:rsid w:val="00FA19D4"/>
    <w:rsid w:val="00FA6D2C"/>
    <w:rsid w:val="00FA74AC"/>
    <w:rsid w:val="00FA79A7"/>
    <w:rsid w:val="00FB284B"/>
    <w:rsid w:val="00FB2B5B"/>
    <w:rsid w:val="00FB4E13"/>
    <w:rsid w:val="00FB53E1"/>
    <w:rsid w:val="00FB5A88"/>
    <w:rsid w:val="00FB5BF6"/>
    <w:rsid w:val="00FC1517"/>
    <w:rsid w:val="00FC779A"/>
    <w:rsid w:val="00FD0B5F"/>
    <w:rsid w:val="00FD0E1C"/>
    <w:rsid w:val="00FD3DB8"/>
    <w:rsid w:val="00FD3DF7"/>
    <w:rsid w:val="00FD77A3"/>
    <w:rsid w:val="00FD77AF"/>
    <w:rsid w:val="00FE5290"/>
    <w:rsid w:val="00FF1B16"/>
    <w:rsid w:val="00FF3FA3"/>
    <w:rsid w:val="00FF420D"/>
    <w:rsid w:val="00FF5C51"/>
    <w:rsid w:val="011DB658"/>
    <w:rsid w:val="015964F0"/>
    <w:rsid w:val="01A3945F"/>
    <w:rsid w:val="01CF16F0"/>
    <w:rsid w:val="01F24190"/>
    <w:rsid w:val="01F705B4"/>
    <w:rsid w:val="0211521E"/>
    <w:rsid w:val="024B6EA0"/>
    <w:rsid w:val="024DFCC4"/>
    <w:rsid w:val="027548F2"/>
    <w:rsid w:val="02B1AACB"/>
    <w:rsid w:val="02D2ABCB"/>
    <w:rsid w:val="0330E3A3"/>
    <w:rsid w:val="0362056D"/>
    <w:rsid w:val="03A4E2DD"/>
    <w:rsid w:val="03AD227F"/>
    <w:rsid w:val="03B4FC7E"/>
    <w:rsid w:val="03E8A334"/>
    <w:rsid w:val="0401CCCA"/>
    <w:rsid w:val="0413333F"/>
    <w:rsid w:val="0426347E"/>
    <w:rsid w:val="04A55010"/>
    <w:rsid w:val="04B4FF88"/>
    <w:rsid w:val="04EEA877"/>
    <w:rsid w:val="0571D6FD"/>
    <w:rsid w:val="05830F62"/>
    <w:rsid w:val="05A65C63"/>
    <w:rsid w:val="06064350"/>
    <w:rsid w:val="065A7CD8"/>
    <w:rsid w:val="06600B83"/>
    <w:rsid w:val="0699A62F"/>
    <w:rsid w:val="069A1C31"/>
    <w:rsid w:val="06C05A84"/>
    <w:rsid w:val="07B12379"/>
    <w:rsid w:val="07B24F03"/>
    <w:rsid w:val="07C75B22"/>
    <w:rsid w:val="08055D01"/>
    <w:rsid w:val="081CCE4E"/>
    <w:rsid w:val="082F63F2"/>
    <w:rsid w:val="0860F2F9"/>
    <w:rsid w:val="0863E958"/>
    <w:rsid w:val="08732BF1"/>
    <w:rsid w:val="087722A7"/>
    <w:rsid w:val="0914D0D4"/>
    <w:rsid w:val="0947325E"/>
    <w:rsid w:val="0992E942"/>
    <w:rsid w:val="09E9B58F"/>
    <w:rsid w:val="09EAB5A4"/>
    <w:rsid w:val="0A187D6F"/>
    <w:rsid w:val="0A737492"/>
    <w:rsid w:val="0A93D493"/>
    <w:rsid w:val="0AA7F9F8"/>
    <w:rsid w:val="0AD891EB"/>
    <w:rsid w:val="0B4FD4AD"/>
    <w:rsid w:val="0B743F78"/>
    <w:rsid w:val="0BADA50D"/>
    <w:rsid w:val="0BC189D4"/>
    <w:rsid w:val="0BEA6806"/>
    <w:rsid w:val="0BF65C88"/>
    <w:rsid w:val="0C10AE4F"/>
    <w:rsid w:val="0C1F9180"/>
    <w:rsid w:val="0C69001C"/>
    <w:rsid w:val="0C790BC3"/>
    <w:rsid w:val="0C8D7E41"/>
    <w:rsid w:val="0CBEDA45"/>
    <w:rsid w:val="0CD60A64"/>
    <w:rsid w:val="0CDC6752"/>
    <w:rsid w:val="0D3B7FFC"/>
    <w:rsid w:val="0D60C2C9"/>
    <w:rsid w:val="0D6586ED"/>
    <w:rsid w:val="0D808E6E"/>
    <w:rsid w:val="0DDA3F1E"/>
    <w:rsid w:val="0DE1E903"/>
    <w:rsid w:val="0DFD8874"/>
    <w:rsid w:val="0E0935D9"/>
    <w:rsid w:val="0ED5CFF4"/>
    <w:rsid w:val="0EF5F695"/>
    <w:rsid w:val="0F229F07"/>
    <w:rsid w:val="0F7C673A"/>
    <w:rsid w:val="0FC81CBF"/>
    <w:rsid w:val="0FF2E614"/>
    <w:rsid w:val="0FF63701"/>
    <w:rsid w:val="10419914"/>
    <w:rsid w:val="1056C063"/>
    <w:rsid w:val="1081CBDF"/>
    <w:rsid w:val="10A493A8"/>
    <w:rsid w:val="10A77D1A"/>
    <w:rsid w:val="10C01861"/>
    <w:rsid w:val="10C27D8E"/>
    <w:rsid w:val="10F57F85"/>
    <w:rsid w:val="114F81BC"/>
    <w:rsid w:val="119F09F2"/>
    <w:rsid w:val="11A098D7"/>
    <w:rsid w:val="11D7A7F9"/>
    <w:rsid w:val="11DD163B"/>
    <w:rsid w:val="123C20D3"/>
    <w:rsid w:val="1282305E"/>
    <w:rsid w:val="12988A5E"/>
    <w:rsid w:val="129E8FA9"/>
    <w:rsid w:val="12B78376"/>
    <w:rsid w:val="12FF2609"/>
    <w:rsid w:val="1342D90F"/>
    <w:rsid w:val="138B7192"/>
    <w:rsid w:val="13D55052"/>
    <w:rsid w:val="13E43A6E"/>
    <w:rsid w:val="13ED5A8F"/>
    <w:rsid w:val="1409D5B8"/>
    <w:rsid w:val="14172013"/>
    <w:rsid w:val="142BA711"/>
    <w:rsid w:val="14617A0F"/>
    <w:rsid w:val="14842707"/>
    <w:rsid w:val="14FF6EAA"/>
    <w:rsid w:val="150DBF4F"/>
    <w:rsid w:val="15800ACF"/>
    <w:rsid w:val="1582CD56"/>
    <w:rsid w:val="1592AC0D"/>
    <w:rsid w:val="15D7D02C"/>
    <w:rsid w:val="15DD31A7"/>
    <w:rsid w:val="1644018F"/>
    <w:rsid w:val="167EEA18"/>
    <w:rsid w:val="16C762AD"/>
    <w:rsid w:val="171BDB30"/>
    <w:rsid w:val="1724B6EC"/>
    <w:rsid w:val="177804B0"/>
    <w:rsid w:val="17874749"/>
    <w:rsid w:val="17A5CC7B"/>
    <w:rsid w:val="17B0E149"/>
    <w:rsid w:val="17BB3051"/>
    <w:rsid w:val="17EFF27B"/>
    <w:rsid w:val="17F6BB5F"/>
    <w:rsid w:val="184092FE"/>
    <w:rsid w:val="18448B9D"/>
    <w:rsid w:val="187371C6"/>
    <w:rsid w:val="18791103"/>
    <w:rsid w:val="18BA6E18"/>
    <w:rsid w:val="18D7DC2E"/>
    <w:rsid w:val="19422016"/>
    <w:rsid w:val="1978AE8B"/>
    <w:rsid w:val="1978E4C9"/>
    <w:rsid w:val="19C693C5"/>
    <w:rsid w:val="19D7FA3A"/>
    <w:rsid w:val="1A2E65EB"/>
    <w:rsid w:val="1A6A170B"/>
    <w:rsid w:val="1A99D84D"/>
    <w:rsid w:val="1AFB9527"/>
    <w:rsid w:val="1B021892"/>
    <w:rsid w:val="1B275B5F"/>
    <w:rsid w:val="1B73610B"/>
    <w:rsid w:val="1BE94EA7"/>
    <w:rsid w:val="1BF044C1"/>
    <w:rsid w:val="1C643023"/>
    <w:rsid w:val="1C7741EB"/>
    <w:rsid w:val="1C88E4DE"/>
    <w:rsid w:val="1C9C5111"/>
    <w:rsid w:val="1CEE9D93"/>
    <w:rsid w:val="1D022E62"/>
    <w:rsid w:val="1D32B8B2"/>
    <w:rsid w:val="1D568A29"/>
    <w:rsid w:val="1D83BC5B"/>
    <w:rsid w:val="1DC7BD9C"/>
    <w:rsid w:val="1E0D10E2"/>
    <w:rsid w:val="1E76C443"/>
    <w:rsid w:val="1EA51269"/>
    <w:rsid w:val="1EB12DD4"/>
    <w:rsid w:val="1EE7BD88"/>
    <w:rsid w:val="1EF77778"/>
    <w:rsid w:val="1F567EF3"/>
    <w:rsid w:val="1F638DFD"/>
    <w:rsid w:val="1F63ADB3"/>
    <w:rsid w:val="1F7AE742"/>
    <w:rsid w:val="2006348B"/>
    <w:rsid w:val="202BDEB5"/>
    <w:rsid w:val="20383B8D"/>
    <w:rsid w:val="2047DB86"/>
    <w:rsid w:val="204C6F2B"/>
    <w:rsid w:val="2061492C"/>
    <w:rsid w:val="20786E58"/>
    <w:rsid w:val="20A27549"/>
    <w:rsid w:val="215AB2D3"/>
    <w:rsid w:val="217AADFC"/>
    <w:rsid w:val="217BD752"/>
    <w:rsid w:val="21A14C58"/>
    <w:rsid w:val="2201BB05"/>
    <w:rsid w:val="2211904D"/>
    <w:rsid w:val="22140BE8"/>
    <w:rsid w:val="228D0B44"/>
    <w:rsid w:val="22E94371"/>
    <w:rsid w:val="231FFB19"/>
    <w:rsid w:val="232E21F0"/>
    <w:rsid w:val="23794DD0"/>
    <w:rsid w:val="238C9B19"/>
    <w:rsid w:val="23A6AFFE"/>
    <w:rsid w:val="2401E4C0"/>
    <w:rsid w:val="2489371F"/>
    <w:rsid w:val="24C5DF99"/>
    <w:rsid w:val="24CB06E0"/>
    <w:rsid w:val="24CCD0A3"/>
    <w:rsid w:val="24DD70A7"/>
    <w:rsid w:val="24F0B130"/>
    <w:rsid w:val="2503886E"/>
    <w:rsid w:val="258695EF"/>
    <w:rsid w:val="262677CF"/>
    <w:rsid w:val="2643C8D7"/>
    <w:rsid w:val="26897FC0"/>
    <w:rsid w:val="2698C259"/>
    <w:rsid w:val="26C362F6"/>
    <w:rsid w:val="272B3376"/>
    <w:rsid w:val="2730C3E0"/>
    <w:rsid w:val="27313532"/>
    <w:rsid w:val="27398B84"/>
    <w:rsid w:val="27CC5BD4"/>
    <w:rsid w:val="27D9785D"/>
    <w:rsid w:val="27F76617"/>
    <w:rsid w:val="284259D5"/>
    <w:rsid w:val="285A292B"/>
    <w:rsid w:val="28944B4C"/>
    <w:rsid w:val="28A0685D"/>
    <w:rsid w:val="28F4DD36"/>
    <w:rsid w:val="290EC8A9"/>
    <w:rsid w:val="29329E59"/>
    <w:rsid w:val="29396787"/>
    <w:rsid w:val="293D27EC"/>
    <w:rsid w:val="29AB2C78"/>
    <w:rsid w:val="29B38D74"/>
    <w:rsid w:val="29B57551"/>
    <w:rsid w:val="2A45C68B"/>
    <w:rsid w:val="2A7728DD"/>
    <w:rsid w:val="2A7A7A92"/>
    <w:rsid w:val="2A928A3E"/>
    <w:rsid w:val="2ACB8AB8"/>
    <w:rsid w:val="2AF1FD70"/>
    <w:rsid w:val="2AF3D83F"/>
    <w:rsid w:val="2B0FB859"/>
    <w:rsid w:val="2B17403D"/>
    <w:rsid w:val="2BC541F8"/>
    <w:rsid w:val="2C102271"/>
    <w:rsid w:val="2C108977"/>
    <w:rsid w:val="2C4A6BB2"/>
    <w:rsid w:val="2C6FAE7F"/>
    <w:rsid w:val="2C994865"/>
    <w:rsid w:val="2C9EA53A"/>
    <w:rsid w:val="2CC587E9"/>
    <w:rsid w:val="2CE28067"/>
    <w:rsid w:val="2CEA588B"/>
    <w:rsid w:val="2D11C168"/>
    <w:rsid w:val="2D6A3B84"/>
    <w:rsid w:val="2D983ED2"/>
    <w:rsid w:val="2DDE708E"/>
    <w:rsid w:val="2E693985"/>
    <w:rsid w:val="2E939507"/>
    <w:rsid w:val="2E9984EA"/>
    <w:rsid w:val="2EFC09D5"/>
    <w:rsid w:val="2F029BD2"/>
    <w:rsid w:val="2F111366"/>
    <w:rsid w:val="2F2473D0"/>
    <w:rsid w:val="2F25600E"/>
    <w:rsid w:val="2F55FA41"/>
    <w:rsid w:val="2FC811B7"/>
    <w:rsid w:val="2FCC206C"/>
    <w:rsid w:val="2FF99C14"/>
    <w:rsid w:val="3008BBC9"/>
    <w:rsid w:val="3019FC30"/>
    <w:rsid w:val="3022DAEB"/>
    <w:rsid w:val="305476DE"/>
    <w:rsid w:val="306FD4E2"/>
    <w:rsid w:val="308D9603"/>
    <w:rsid w:val="30C72144"/>
    <w:rsid w:val="30D62226"/>
    <w:rsid w:val="30F79848"/>
    <w:rsid w:val="31141D9C"/>
    <w:rsid w:val="31262083"/>
    <w:rsid w:val="3171F171"/>
    <w:rsid w:val="3188861A"/>
    <w:rsid w:val="318F4072"/>
    <w:rsid w:val="31CEF19D"/>
    <w:rsid w:val="31DA143A"/>
    <w:rsid w:val="31DBCF68"/>
    <w:rsid w:val="3216862B"/>
    <w:rsid w:val="324D7908"/>
    <w:rsid w:val="329547E0"/>
    <w:rsid w:val="32D66AC7"/>
    <w:rsid w:val="32E6CBBE"/>
    <w:rsid w:val="32F3C06A"/>
    <w:rsid w:val="32FC4645"/>
    <w:rsid w:val="32FDC6E3"/>
    <w:rsid w:val="3353BB24"/>
    <w:rsid w:val="337FA85E"/>
    <w:rsid w:val="3390D9E7"/>
    <w:rsid w:val="33A2AF4C"/>
    <w:rsid w:val="3402A37D"/>
    <w:rsid w:val="340CEAC3"/>
    <w:rsid w:val="343553FE"/>
    <w:rsid w:val="3453D930"/>
    <w:rsid w:val="3455D71D"/>
    <w:rsid w:val="345F6F07"/>
    <w:rsid w:val="351B1418"/>
    <w:rsid w:val="352E939D"/>
    <w:rsid w:val="353A5DF2"/>
    <w:rsid w:val="3571912E"/>
    <w:rsid w:val="3575728A"/>
    <w:rsid w:val="358E36DA"/>
    <w:rsid w:val="363D3553"/>
    <w:rsid w:val="3671BAB9"/>
    <w:rsid w:val="36E5A863"/>
    <w:rsid w:val="370884C5"/>
    <w:rsid w:val="37116625"/>
    <w:rsid w:val="3742C45D"/>
    <w:rsid w:val="37D56814"/>
    <w:rsid w:val="37E74AF5"/>
    <w:rsid w:val="37F77F9D"/>
    <w:rsid w:val="38849B4C"/>
    <w:rsid w:val="38925A12"/>
    <w:rsid w:val="38A05BD8"/>
    <w:rsid w:val="38D37572"/>
    <w:rsid w:val="38D914AF"/>
    <w:rsid w:val="38EF6AEE"/>
    <w:rsid w:val="391200BF"/>
    <w:rsid w:val="397048F9"/>
    <w:rsid w:val="39961796"/>
    <w:rsid w:val="39DFD19A"/>
    <w:rsid w:val="39E8AA8C"/>
    <w:rsid w:val="3A711D0B"/>
    <w:rsid w:val="3A8422AA"/>
    <w:rsid w:val="3A9F1708"/>
    <w:rsid w:val="3AEE74CD"/>
    <w:rsid w:val="3AF7E282"/>
    <w:rsid w:val="3B2C67E8"/>
    <w:rsid w:val="3B49C6BD"/>
    <w:rsid w:val="3BA5E43D"/>
    <w:rsid w:val="3BD31E5F"/>
    <w:rsid w:val="3C10E0B8"/>
    <w:rsid w:val="3C2B4462"/>
    <w:rsid w:val="3C8E0CF5"/>
    <w:rsid w:val="3CF9947F"/>
    <w:rsid w:val="3CFE1C03"/>
    <w:rsid w:val="3D07A1D8"/>
    <w:rsid w:val="3D42805C"/>
    <w:rsid w:val="3D632F66"/>
    <w:rsid w:val="3D9782F6"/>
    <w:rsid w:val="3DA168BA"/>
    <w:rsid w:val="3DB68DD5"/>
    <w:rsid w:val="3DE414F7"/>
    <w:rsid w:val="3DECC566"/>
    <w:rsid w:val="3E6D148E"/>
    <w:rsid w:val="3E726FA9"/>
    <w:rsid w:val="3E73EDDD"/>
    <w:rsid w:val="3ED03092"/>
    <w:rsid w:val="3ED340E5"/>
    <w:rsid w:val="3EDEC856"/>
    <w:rsid w:val="3EF5A48B"/>
    <w:rsid w:val="3F40D750"/>
    <w:rsid w:val="3F81FD39"/>
    <w:rsid w:val="3F9B0FF3"/>
    <w:rsid w:val="3FD55BA8"/>
    <w:rsid w:val="3FDADEF8"/>
    <w:rsid w:val="404121DE"/>
    <w:rsid w:val="4063B9D3"/>
    <w:rsid w:val="4072FC6C"/>
    <w:rsid w:val="40741ACA"/>
    <w:rsid w:val="408C4CB7"/>
    <w:rsid w:val="40983F39"/>
    <w:rsid w:val="40A8A030"/>
    <w:rsid w:val="40B5E5A2"/>
    <w:rsid w:val="40CA3F91"/>
    <w:rsid w:val="40D651F8"/>
    <w:rsid w:val="41362576"/>
    <w:rsid w:val="4136FE5B"/>
    <w:rsid w:val="41D1380F"/>
    <w:rsid w:val="41D9627A"/>
    <w:rsid w:val="42740F94"/>
    <w:rsid w:val="4295E792"/>
    <w:rsid w:val="42A52A2B"/>
    <w:rsid w:val="42C4C4AB"/>
    <w:rsid w:val="43212F7E"/>
    <w:rsid w:val="4355CC2E"/>
    <w:rsid w:val="43A0A7D3"/>
    <w:rsid w:val="43DE8B1C"/>
    <w:rsid w:val="444759AC"/>
    <w:rsid w:val="4495DBAC"/>
    <w:rsid w:val="44C79773"/>
    <w:rsid w:val="44C7BC53"/>
    <w:rsid w:val="44DA4B26"/>
    <w:rsid w:val="44E93ACB"/>
    <w:rsid w:val="45069EC5"/>
    <w:rsid w:val="453D7453"/>
    <w:rsid w:val="4571F9B9"/>
    <w:rsid w:val="459086F8"/>
    <w:rsid w:val="4599DCCE"/>
    <w:rsid w:val="45F7D641"/>
    <w:rsid w:val="461AAE36"/>
    <w:rsid w:val="461DD798"/>
    <w:rsid w:val="46389BF0"/>
    <w:rsid w:val="463B5978"/>
    <w:rsid w:val="4664A8D6"/>
    <w:rsid w:val="46C15ADE"/>
    <w:rsid w:val="47647119"/>
    <w:rsid w:val="47BD4A1E"/>
    <w:rsid w:val="47F64CE4"/>
    <w:rsid w:val="4870277F"/>
    <w:rsid w:val="48AA8856"/>
    <w:rsid w:val="4964237B"/>
    <w:rsid w:val="49B85D03"/>
    <w:rsid w:val="49C2AFD2"/>
    <w:rsid w:val="49F8AF47"/>
    <w:rsid w:val="49FE76D9"/>
    <w:rsid w:val="4A2E3CEA"/>
    <w:rsid w:val="4A6B5AB9"/>
    <w:rsid w:val="4A8BA18B"/>
    <w:rsid w:val="4AF07E72"/>
    <w:rsid w:val="4B1819F3"/>
    <w:rsid w:val="4B337BEA"/>
    <w:rsid w:val="4B354344"/>
    <w:rsid w:val="4B497C1E"/>
    <w:rsid w:val="4BA540DD"/>
    <w:rsid w:val="4BAAFF06"/>
    <w:rsid w:val="4C14EAFE"/>
    <w:rsid w:val="4C30F309"/>
    <w:rsid w:val="4CAA6F5E"/>
    <w:rsid w:val="4CFEA8E6"/>
    <w:rsid w:val="4D13492D"/>
    <w:rsid w:val="4D2937B8"/>
    <w:rsid w:val="4D4066DC"/>
    <w:rsid w:val="4D6849F1"/>
    <w:rsid w:val="4DD9A186"/>
    <w:rsid w:val="4DE09CB0"/>
    <w:rsid w:val="4DEF3913"/>
    <w:rsid w:val="4DF108DF"/>
    <w:rsid w:val="4E0E08DF"/>
    <w:rsid w:val="4E1DA0BF"/>
    <w:rsid w:val="4E441377"/>
    <w:rsid w:val="4E87DB76"/>
    <w:rsid w:val="4EC44D67"/>
    <w:rsid w:val="4EEE037A"/>
    <w:rsid w:val="4F372986"/>
    <w:rsid w:val="4F68813C"/>
    <w:rsid w:val="4F6A959D"/>
    <w:rsid w:val="4FBD9751"/>
    <w:rsid w:val="501FC52A"/>
    <w:rsid w:val="5054BD0F"/>
    <w:rsid w:val="50731A08"/>
    <w:rsid w:val="50A3627F"/>
    <w:rsid w:val="50A3DE3D"/>
    <w:rsid w:val="50B5EAE7"/>
    <w:rsid w:val="50B87DA7"/>
    <w:rsid w:val="5112DC7C"/>
    <w:rsid w:val="5117A0A0"/>
    <w:rsid w:val="513625D2"/>
    <w:rsid w:val="515B942C"/>
    <w:rsid w:val="5174B7F2"/>
    <w:rsid w:val="5181DA5C"/>
    <w:rsid w:val="51BB4F8C"/>
    <w:rsid w:val="51D9E7EC"/>
    <w:rsid w:val="51E09259"/>
    <w:rsid w:val="525CFDF2"/>
    <w:rsid w:val="5284159F"/>
    <w:rsid w:val="53093E20"/>
    <w:rsid w:val="53111F48"/>
    <w:rsid w:val="53272BDA"/>
    <w:rsid w:val="53697D98"/>
    <w:rsid w:val="539257CD"/>
    <w:rsid w:val="53AB26A4"/>
    <w:rsid w:val="53BFCD35"/>
    <w:rsid w:val="53D52D95"/>
    <w:rsid w:val="53DE561A"/>
    <w:rsid w:val="5420954A"/>
    <w:rsid w:val="54AD61E7"/>
    <w:rsid w:val="54C53DDC"/>
    <w:rsid w:val="54E240D3"/>
    <w:rsid w:val="55595999"/>
    <w:rsid w:val="557B17C4"/>
    <w:rsid w:val="5583FA36"/>
    <w:rsid w:val="55840EB1"/>
    <w:rsid w:val="559A79D7"/>
    <w:rsid w:val="55F3FB68"/>
    <w:rsid w:val="562133C1"/>
    <w:rsid w:val="57075413"/>
    <w:rsid w:val="574C4B02"/>
    <w:rsid w:val="5782D31E"/>
    <w:rsid w:val="57C4B70F"/>
    <w:rsid w:val="580D01C5"/>
    <w:rsid w:val="58177188"/>
    <w:rsid w:val="583CEE25"/>
    <w:rsid w:val="5844AE59"/>
    <w:rsid w:val="5847BA01"/>
    <w:rsid w:val="586E6E45"/>
    <w:rsid w:val="58A9A2F2"/>
    <w:rsid w:val="58D97042"/>
    <w:rsid w:val="59318D0A"/>
    <w:rsid w:val="5939185B"/>
    <w:rsid w:val="59E06DAD"/>
    <w:rsid w:val="5A91869D"/>
    <w:rsid w:val="5B4D8648"/>
    <w:rsid w:val="5B5673F4"/>
    <w:rsid w:val="5B5F3C7A"/>
    <w:rsid w:val="5BD399AF"/>
    <w:rsid w:val="5BE762B7"/>
    <w:rsid w:val="5BF6A550"/>
    <w:rsid w:val="5C258B79"/>
    <w:rsid w:val="5CA4A70B"/>
    <w:rsid w:val="5D0E20EA"/>
    <w:rsid w:val="5D101A31"/>
    <w:rsid w:val="5D29D0C5"/>
    <w:rsid w:val="5DBFC843"/>
    <w:rsid w:val="5E05425D"/>
    <w:rsid w:val="5E22A803"/>
    <w:rsid w:val="5F150E1E"/>
    <w:rsid w:val="5F42D5E9"/>
    <w:rsid w:val="5F81E822"/>
    <w:rsid w:val="5FA0CE8E"/>
    <w:rsid w:val="5FD2BE4C"/>
    <w:rsid w:val="5FF412B5"/>
    <w:rsid w:val="60108810"/>
    <w:rsid w:val="603A7B80"/>
    <w:rsid w:val="6057A8AD"/>
    <w:rsid w:val="60B47AE6"/>
    <w:rsid w:val="60F842E5"/>
    <w:rsid w:val="61366BA7"/>
    <w:rsid w:val="613875B0"/>
    <w:rsid w:val="61432697"/>
    <w:rsid w:val="6187BF6E"/>
    <w:rsid w:val="61962922"/>
    <w:rsid w:val="61970207"/>
    <w:rsid w:val="61B58739"/>
    <w:rsid w:val="61BBE404"/>
    <w:rsid w:val="61D686A2"/>
    <w:rsid w:val="61EC6A7F"/>
    <w:rsid w:val="620D7820"/>
    <w:rsid w:val="62E6A8A5"/>
    <w:rsid w:val="630DF57B"/>
    <w:rsid w:val="63151038"/>
    <w:rsid w:val="634D70ED"/>
    <w:rsid w:val="6391F669"/>
    <w:rsid w:val="63A94AC9"/>
    <w:rsid w:val="63BAE7DD"/>
    <w:rsid w:val="63C51273"/>
    <w:rsid w:val="63DBAB58"/>
    <w:rsid w:val="64000F1E"/>
    <w:rsid w:val="64275EA9"/>
    <w:rsid w:val="64A79994"/>
    <w:rsid w:val="64CD326C"/>
    <w:rsid w:val="65315584"/>
    <w:rsid w:val="65BCBFCB"/>
    <w:rsid w:val="65EFFAB6"/>
    <w:rsid w:val="65F9AA3C"/>
    <w:rsid w:val="662FCF3C"/>
    <w:rsid w:val="6671C1F4"/>
    <w:rsid w:val="667AB1E2"/>
    <w:rsid w:val="667DDB44"/>
    <w:rsid w:val="6683BDC6"/>
    <w:rsid w:val="669B5D24"/>
    <w:rsid w:val="6740BDF9"/>
    <w:rsid w:val="6741BE8B"/>
    <w:rsid w:val="67450CC1"/>
    <w:rsid w:val="6746A157"/>
    <w:rsid w:val="6758C9B1"/>
    <w:rsid w:val="67635DA6"/>
    <w:rsid w:val="6786E0F1"/>
    <w:rsid w:val="67B0022E"/>
    <w:rsid w:val="68C40FC0"/>
    <w:rsid w:val="68CCCEE4"/>
    <w:rsid w:val="68D69E80"/>
    <w:rsid w:val="68F347E8"/>
    <w:rsid w:val="690A0722"/>
    <w:rsid w:val="6915D13C"/>
    <w:rsid w:val="6926DC5E"/>
    <w:rsid w:val="696CC43D"/>
    <w:rsid w:val="69C9056A"/>
    <w:rsid w:val="69CED001"/>
    <w:rsid w:val="69D24DFE"/>
    <w:rsid w:val="6AAEB123"/>
    <w:rsid w:val="6B38E237"/>
    <w:rsid w:val="6B67E044"/>
    <w:rsid w:val="6BAB928E"/>
    <w:rsid w:val="6BEA3DF1"/>
    <w:rsid w:val="6BEBD631"/>
    <w:rsid w:val="6C66C41E"/>
    <w:rsid w:val="6D8FFD3E"/>
    <w:rsid w:val="6DBECAB3"/>
    <w:rsid w:val="6DD7DE1C"/>
    <w:rsid w:val="6DF4D008"/>
    <w:rsid w:val="6EA06548"/>
    <w:rsid w:val="6F088480"/>
    <w:rsid w:val="6F25C05D"/>
    <w:rsid w:val="6F33C67D"/>
    <w:rsid w:val="6FCD8EAA"/>
    <w:rsid w:val="6FE90A69"/>
    <w:rsid w:val="701BD8F1"/>
    <w:rsid w:val="7021C832"/>
    <w:rsid w:val="7061DA6C"/>
    <w:rsid w:val="709B4487"/>
    <w:rsid w:val="709C723E"/>
    <w:rsid w:val="70A6ACF8"/>
    <w:rsid w:val="70AFBB24"/>
    <w:rsid w:val="70B4C0BB"/>
    <w:rsid w:val="70BA5FF8"/>
    <w:rsid w:val="70DA0388"/>
    <w:rsid w:val="713699D5"/>
    <w:rsid w:val="716FB6C6"/>
    <w:rsid w:val="71CD3E45"/>
    <w:rsid w:val="71E5409D"/>
    <w:rsid w:val="71EC5C7D"/>
    <w:rsid w:val="7209DE5D"/>
    <w:rsid w:val="72459E50"/>
    <w:rsid w:val="7332F5FE"/>
    <w:rsid w:val="735009D8"/>
    <w:rsid w:val="73754CA5"/>
    <w:rsid w:val="73848F3E"/>
    <w:rsid w:val="73E1906A"/>
    <w:rsid w:val="73F16942"/>
    <w:rsid w:val="73F1F64F"/>
    <w:rsid w:val="74156813"/>
    <w:rsid w:val="742F705F"/>
    <w:rsid w:val="743AF3AB"/>
    <w:rsid w:val="744A3A29"/>
    <w:rsid w:val="74651F53"/>
    <w:rsid w:val="746D8AAF"/>
    <w:rsid w:val="75AD69F6"/>
    <w:rsid w:val="75D9E308"/>
    <w:rsid w:val="75DE6C0F"/>
    <w:rsid w:val="760D5930"/>
    <w:rsid w:val="76319C18"/>
    <w:rsid w:val="773FE8E8"/>
    <w:rsid w:val="77726314"/>
    <w:rsid w:val="777A4E34"/>
    <w:rsid w:val="77D54557"/>
    <w:rsid w:val="781A3C46"/>
    <w:rsid w:val="782F6395"/>
    <w:rsid w:val="783AE540"/>
    <w:rsid w:val="784CBE0D"/>
    <w:rsid w:val="786324A5"/>
    <w:rsid w:val="78978CA3"/>
    <w:rsid w:val="78ADFC57"/>
    <w:rsid w:val="78D76D7F"/>
    <w:rsid w:val="79134E09"/>
    <w:rsid w:val="795DCABD"/>
    <w:rsid w:val="79A12D5C"/>
    <w:rsid w:val="79C7382E"/>
    <w:rsid w:val="79CED05D"/>
    <w:rsid w:val="7A12985C"/>
    <w:rsid w:val="7A153758"/>
    <w:rsid w:val="7A43888E"/>
    <w:rsid w:val="7AB32B20"/>
    <w:rsid w:val="7B16CD16"/>
    <w:rsid w:val="7B4019E4"/>
    <w:rsid w:val="7B6B069E"/>
    <w:rsid w:val="7B7BE4B0"/>
    <w:rsid w:val="7BBF4026"/>
    <w:rsid w:val="7BD3631E"/>
    <w:rsid w:val="7C00FE1C"/>
    <w:rsid w:val="7C031B53"/>
    <w:rsid w:val="7C14005A"/>
    <w:rsid w:val="7C50D52F"/>
    <w:rsid w:val="7C56A982"/>
    <w:rsid w:val="7C8C5D52"/>
    <w:rsid w:val="7CAE3577"/>
    <w:rsid w:val="7CC7F65E"/>
    <w:rsid w:val="7CE27EAE"/>
    <w:rsid w:val="7CF1B442"/>
    <w:rsid w:val="7D2D7A54"/>
    <w:rsid w:val="7D59AA20"/>
    <w:rsid w:val="7D5D1808"/>
    <w:rsid w:val="7D89D471"/>
    <w:rsid w:val="7D8AC56F"/>
    <w:rsid w:val="7DAC25BD"/>
    <w:rsid w:val="7E1B7EC2"/>
    <w:rsid w:val="7E22CD71"/>
    <w:rsid w:val="7E5130BB"/>
    <w:rsid w:val="7E5DC10D"/>
    <w:rsid w:val="7E9B657B"/>
    <w:rsid w:val="7EC1F5E0"/>
    <w:rsid w:val="7EDBE153"/>
    <w:rsid w:val="7EF5B0BF"/>
    <w:rsid w:val="7F15544F"/>
    <w:rsid w:val="7FD373BC"/>
    <w:rsid w:val="7FF20CF6"/>
    <w:rsid w:val="7FF6BD12"/>
    <w:rsid w:val="7FFBC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95E2C229-AF8F-4061-A1FF-319BED0E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F176BB"/>
    <w:rPr>
      <w:color w:val="605E5C"/>
      <w:shd w:val="clear" w:color="auto" w:fill="E1DFDD"/>
    </w:rPr>
  </w:style>
  <w:style w:type="character" w:styleId="Mention">
    <w:name w:val="Mention"/>
    <w:basedOn w:val="DefaultParagraphFont"/>
    <w:uiPriority w:val="99"/>
    <w:unhideWhenUsed/>
    <w:rsid w:val="00F176BB"/>
    <w:rPr>
      <w:color w:val="2B579A"/>
      <w:shd w:val="clear" w:color="auto" w:fill="E1DFDD"/>
    </w:rPr>
  </w:style>
  <w:style w:type="paragraph" w:customStyle="1" w:styleId="paragraph">
    <w:name w:val="paragraph"/>
    <w:basedOn w:val="Normal"/>
    <w:rsid w:val="00641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198D"/>
  </w:style>
  <w:style w:type="character" w:customStyle="1" w:styleId="eop">
    <w:name w:val="eop"/>
    <w:basedOn w:val="DefaultParagraphFont"/>
    <w:rsid w:val="0064198D"/>
  </w:style>
  <w:style w:type="character" w:customStyle="1" w:styleId="superscript">
    <w:name w:val="superscript"/>
    <w:basedOn w:val="DefaultParagraphFont"/>
    <w:rsid w:val="0064198D"/>
  </w:style>
  <w:style w:type="character" w:customStyle="1" w:styleId="pagebreaktextspan">
    <w:name w:val="pagebreaktextspan"/>
    <w:basedOn w:val="DefaultParagraphFont"/>
    <w:rsid w:val="0064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35262797">
      <w:bodyDiv w:val="1"/>
      <w:marLeft w:val="0"/>
      <w:marRight w:val="0"/>
      <w:marTop w:val="0"/>
      <w:marBottom w:val="0"/>
      <w:divBdr>
        <w:top w:val="none" w:sz="0" w:space="0" w:color="auto"/>
        <w:left w:val="none" w:sz="0" w:space="0" w:color="auto"/>
        <w:bottom w:val="none" w:sz="0" w:space="0" w:color="auto"/>
        <w:right w:val="none" w:sz="0" w:space="0" w:color="auto"/>
      </w:divBdr>
    </w:div>
    <w:div w:id="880365639">
      <w:bodyDiv w:val="1"/>
      <w:marLeft w:val="0"/>
      <w:marRight w:val="0"/>
      <w:marTop w:val="0"/>
      <w:marBottom w:val="0"/>
      <w:divBdr>
        <w:top w:val="none" w:sz="0" w:space="0" w:color="auto"/>
        <w:left w:val="none" w:sz="0" w:space="0" w:color="auto"/>
        <w:bottom w:val="none" w:sz="0" w:space="0" w:color="auto"/>
        <w:right w:val="none" w:sz="0" w:space="0" w:color="auto"/>
      </w:divBdr>
      <w:divsChild>
        <w:div w:id="113987924">
          <w:marLeft w:val="0"/>
          <w:marRight w:val="0"/>
          <w:marTop w:val="0"/>
          <w:marBottom w:val="0"/>
          <w:divBdr>
            <w:top w:val="none" w:sz="0" w:space="0" w:color="auto"/>
            <w:left w:val="none" w:sz="0" w:space="0" w:color="auto"/>
            <w:bottom w:val="none" w:sz="0" w:space="0" w:color="auto"/>
            <w:right w:val="none" w:sz="0" w:space="0" w:color="auto"/>
          </w:divBdr>
        </w:div>
        <w:div w:id="124128081">
          <w:marLeft w:val="0"/>
          <w:marRight w:val="0"/>
          <w:marTop w:val="0"/>
          <w:marBottom w:val="0"/>
          <w:divBdr>
            <w:top w:val="none" w:sz="0" w:space="0" w:color="auto"/>
            <w:left w:val="none" w:sz="0" w:space="0" w:color="auto"/>
            <w:bottom w:val="none" w:sz="0" w:space="0" w:color="auto"/>
            <w:right w:val="none" w:sz="0" w:space="0" w:color="auto"/>
          </w:divBdr>
        </w:div>
        <w:div w:id="269973019">
          <w:marLeft w:val="0"/>
          <w:marRight w:val="0"/>
          <w:marTop w:val="0"/>
          <w:marBottom w:val="0"/>
          <w:divBdr>
            <w:top w:val="none" w:sz="0" w:space="0" w:color="auto"/>
            <w:left w:val="none" w:sz="0" w:space="0" w:color="auto"/>
            <w:bottom w:val="none" w:sz="0" w:space="0" w:color="auto"/>
            <w:right w:val="none" w:sz="0" w:space="0" w:color="auto"/>
          </w:divBdr>
        </w:div>
        <w:div w:id="285964700">
          <w:marLeft w:val="0"/>
          <w:marRight w:val="0"/>
          <w:marTop w:val="0"/>
          <w:marBottom w:val="0"/>
          <w:divBdr>
            <w:top w:val="none" w:sz="0" w:space="0" w:color="auto"/>
            <w:left w:val="none" w:sz="0" w:space="0" w:color="auto"/>
            <w:bottom w:val="none" w:sz="0" w:space="0" w:color="auto"/>
            <w:right w:val="none" w:sz="0" w:space="0" w:color="auto"/>
          </w:divBdr>
        </w:div>
        <w:div w:id="299309598">
          <w:marLeft w:val="0"/>
          <w:marRight w:val="0"/>
          <w:marTop w:val="0"/>
          <w:marBottom w:val="0"/>
          <w:divBdr>
            <w:top w:val="none" w:sz="0" w:space="0" w:color="auto"/>
            <w:left w:val="none" w:sz="0" w:space="0" w:color="auto"/>
            <w:bottom w:val="none" w:sz="0" w:space="0" w:color="auto"/>
            <w:right w:val="none" w:sz="0" w:space="0" w:color="auto"/>
          </w:divBdr>
        </w:div>
        <w:div w:id="312217678">
          <w:marLeft w:val="0"/>
          <w:marRight w:val="0"/>
          <w:marTop w:val="0"/>
          <w:marBottom w:val="0"/>
          <w:divBdr>
            <w:top w:val="none" w:sz="0" w:space="0" w:color="auto"/>
            <w:left w:val="none" w:sz="0" w:space="0" w:color="auto"/>
            <w:bottom w:val="none" w:sz="0" w:space="0" w:color="auto"/>
            <w:right w:val="none" w:sz="0" w:space="0" w:color="auto"/>
          </w:divBdr>
        </w:div>
        <w:div w:id="464810474">
          <w:marLeft w:val="0"/>
          <w:marRight w:val="0"/>
          <w:marTop w:val="0"/>
          <w:marBottom w:val="0"/>
          <w:divBdr>
            <w:top w:val="none" w:sz="0" w:space="0" w:color="auto"/>
            <w:left w:val="none" w:sz="0" w:space="0" w:color="auto"/>
            <w:bottom w:val="none" w:sz="0" w:space="0" w:color="auto"/>
            <w:right w:val="none" w:sz="0" w:space="0" w:color="auto"/>
          </w:divBdr>
        </w:div>
        <w:div w:id="631248485">
          <w:marLeft w:val="0"/>
          <w:marRight w:val="0"/>
          <w:marTop w:val="0"/>
          <w:marBottom w:val="0"/>
          <w:divBdr>
            <w:top w:val="none" w:sz="0" w:space="0" w:color="auto"/>
            <w:left w:val="none" w:sz="0" w:space="0" w:color="auto"/>
            <w:bottom w:val="none" w:sz="0" w:space="0" w:color="auto"/>
            <w:right w:val="none" w:sz="0" w:space="0" w:color="auto"/>
          </w:divBdr>
        </w:div>
        <w:div w:id="1138180054">
          <w:marLeft w:val="0"/>
          <w:marRight w:val="0"/>
          <w:marTop w:val="0"/>
          <w:marBottom w:val="0"/>
          <w:divBdr>
            <w:top w:val="none" w:sz="0" w:space="0" w:color="auto"/>
            <w:left w:val="none" w:sz="0" w:space="0" w:color="auto"/>
            <w:bottom w:val="none" w:sz="0" w:space="0" w:color="auto"/>
            <w:right w:val="none" w:sz="0" w:space="0" w:color="auto"/>
          </w:divBdr>
        </w:div>
        <w:div w:id="1194146877">
          <w:marLeft w:val="0"/>
          <w:marRight w:val="0"/>
          <w:marTop w:val="0"/>
          <w:marBottom w:val="0"/>
          <w:divBdr>
            <w:top w:val="none" w:sz="0" w:space="0" w:color="auto"/>
            <w:left w:val="none" w:sz="0" w:space="0" w:color="auto"/>
            <w:bottom w:val="none" w:sz="0" w:space="0" w:color="auto"/>
            <w:right w:val="none" w:sz="0" w:space="0" w:color="auto"/>
          </w:divBdr>
        </w:div>
        <w:div w:id="2079012337">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77487004">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7047F564911D4EACFD6D9C6D314679" ma:contentTypeVersion="13" ma:contentTypeDescription="Create a new document." ma:contentTypeScope="" ma:versionID="e1535273598e31f75509eb090b1f00b6">
  <xsd:schema xmlns:xsd="http://www.w3.org/2001/XMLSchema" xmlns:xs="http://www.w3.org/2001/XMLSchema" xmlns:p="http://schemas.microsoft.com/office/2006/metadata/properties" xmlns:ns3="76467bda-e2c4-4b46-a98b-07da36e7149b" xmlns:ns4="1c75e711-ef79-4a16-b6bf-305c6c0c937f" targetNamespace="http://schemas.microsoft.com/office/2006/metadata/properties" ma:root="true" ma:fieldsID="2a8f2362d204442ff229fbe9ee2c1770" ns3:_="" ns4:_="">
    <xsd:import namespace="76467bda-e2c4-4b46-a98b-07da36e7149b"/>
    <xsd:import namespace="1c75e711-ef79-4a16-b6bf-305c6c0c93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67bda-e2c4-4b46-a98b-07da36e71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5e711-ef79-4a16-b6bf-305c6c0c93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D73F9A73-F135-4A46-87E1-ECBAAA53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67bda-e2c4-4b46-a98b-07da36e7149b"/>
    <ds:schemaRef ds:uri="1c75e711-ef79-4a16-b6bf-305c6c0c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7296</Words>
  <Characters>41589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OPRE</cp:lastModifiedBy>
  <cp:revision>2</cp:revision>
  <dcterms:created xsi:type="dcterms:W3CDTF">2021-11-30T19:18:00Z</dcterms:created>
  <dcterms:modified xsi:type="dcterms:W3CDTF">2021-11-30T19:18:00Z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0x010100797047F564911D4EACFD6D9C6D314679</vt:lpwstr>
  </property>
</Properties>
</file>