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B5377" w:rsidR="00123662" w:rsidP="00EE2DEF" w:rsidRDefault="006D7748" w14:paraId="423A591A" w14:textId="0D43B3D3">
      <w:pPr>
        <w:spacing w:after="0" w:line="240" w:lineRule="auto"/>
        <w:jc w:val="center"/>
        <w:rPr>
          <w:b/>
          <w:sz w:val="24"/>
          <w:szCs w:val="24"/>
        </w:rPr>
      </w:pPr>
      <w:r w:rsidRPr="00EE2DEF">
        <w:rPr>
          <w:b/>
          <w:sz w:val="24"/>
          <w:szCs w:val="24"/>
        </w:rPr>
        <w:t xml:space="preserve">Supporting Justification Statement for </w:t>
      </w:r>
      <w:r w:rsidRPr="00EE2DEF" w:rsidR="00123662">
        <w:rPr>
          <w:b/>
          <w:sz w:val="24"/>
          <w:szCs w:val="24"/>
        </w:rPr>
        <w:t xml:space="preserve">OMB </w:t>
      </w:r>
      <w:r w:rsidR="00382430">
        <w:rPr>
          <w:b/>
          <w:sz w:val="24"/>
          <w:szCs w:val="24"/>
        </w:rPr>
        <w:t xml:space="preserve">Control Number </w:t>
      </w:r>
      <w:r w:rsidRPr="001B5377" w:rsidR="00123662">
        <w:rPr>
          <w:b/>
          <w:sz w:val="24"/>
          <w:szCs w:val="24"/>
        </w:rPr>
        <w:t>0990-0431</w:t>
      </w:r>
    </w:p>
    <w:p w:rsidR="006D7748" w:rsidP="00FF2734" w:rsidRDefault="00963BEC" w14:paraId="5379011A" w14:textId="0A9E957C">
      <w:pPr>
        <w:spacing w:after="0" w:line="240" w:lineRule="auto"/>
        <w:jc w:val="center"/>
        <w:rPr>
          <w:b/>
          <w:color w:val="363636"/>
          <w:sz w:val="24"/>
          <w:szCs w:val="24"/>
        </w:rPr>
      </w:pPr>
      <w:r w:rsidRPr="009F6C10">
        <w:rPr>
          <w:b/>
          <w:color w:val="363636"/>
          <w:sz w:val="24"/>
          <w:szCs w:val="24"/>
        </w:rPr>
        <w:t>HHSAR 370.301</w:t>
      </w:r>
    </w:p>
    <w:p w:rsidRPr="00EE2DEF" w:rsidR="00382430" w:rsidP="00382430" w:rsidRDefault="00382430" w14:paraId="00D95EE3" w14:textId="77777777">
      <w:pPr>
        <w:spacing w:after="0" w:line="240" w:lineRule="auto"/>
        <w:jc w:val="center"/>
        <w:rPr>
          <w:b/>
          <w:sz w:val="24"/>
          <w:szCs w:val="24"/>
        </w:rPr>
      </w:pPr>
    </w:p>
    <w:p w:rsidRPr="00EE2DEF" w:rsidR="006D7748" w:rsidRDefault="006D7748" w14:paraId="642C274C" w14:textId="77777777">
      <w:pPr>
        <w:widowControl w:val="0"/>
        <w:numPr>
          <w:ilvl w:val="0"/>
          <w:numId w:val="1"/>
        </w:numPr>
        <w:autoSpaceDE w:val="0"/>
        <w:autoSpaceDN w:val="0"/>
        <w:adjustRightInd w:val="0"/>
        <w:spacing w:after="0" w:line="240" w:lineRule="auto"/>
        <w:rPr>
          <w:b/>
          <w:sz w:val="24"/>
          <w:szCs w:val="24"/>
        </w:rPr>
      </w:pPr>
      <w:r w:rsidRPr="00EE2DEF">
        <w:rPr>
          <w:b/>
          <w:sz w:val="24"/>
          <w:szCs w:val="24"/>
          <w:u w:val="single"/>
        </w:rPr>
        <w:t>Circumstances Making the Collection of Information Necessary</w:t>
      </w:r>
    </w:p>
    <w:p w:rsidR="00FF2734" w:rsidP="00FF2734" w:rsidRDefault="00FF2734" w14:paraId="3E4818E9" w14:textId="77777777">
      <w:pPr>
        <w:spacing w:after="0" w:line="240" w:lineRule="auto"/>
        <w:ind w:left="720"/>
        <w:contextualSpacing/>
        <w:rPr>
          <w:sz w:val="24"/>
          <w:szCs w:val="24"/>
        </w:rPr>
      </w:pPr>
    </w:p>
    <w:p w:rsidR="00A264C5" w:rsidP="00A264C5" w:rsidRDefault="00555166" w14:paraId="407E05EA" w14:textId="7A2A9359">
      <w:pPr>
        <w:spacing w:after="0" w:line="240" w:lineRule="auto"/>
        <w:contextualSpacing/>
        <w:rPr>
          <w:rFonts w:cstheme="minorHAnsi"/>
          <w:sz w:val="24"/>
          <w:szCs w:val="24"/>
        </w:rPr>
      </w:pPr>
      <w:r w:rsidRPr="00EE2DEF">
        <w:rPr>
          <w:sz w:val="24"/>
          <w:szCs w:val="24"/>
        </w:rPr>
        <w:t>The Department of Health and Human Services</w:t>
      </w:r>
      <w:r w:rsidRPr="00EE2DEF" w:rsidR="00382430">
        <w:rPr>
          <w:sz w:val="24"/>
          <w:szCs w:val="24"/>
        </w:rPr>
        <w:t xml:space="preserve"> (HHS)</w:t>
      </w:r>
      <w:r w:rsidRPr="00EE2DEF">
        <w:rPr>
          <w:sz w:val="24"/>
          <w:szCs w:val="24"/>
        </w:rPr>
        <w:t>, Office of the Assistant Secretary for Financial Resources, Office of Acquisition</w:t>
      </w:r>
      <w:r w:rsidR="00DC4281">
        <w:rPr>
          <w:sz w:val="24"/>
          <w:szCs w:val="24"/>
        </w:rPr>
        <w:t xml:space="preserve">s </w:t>
      </w:r>
      <w:r w:rsidRPr="00EE2DEF">
        <w:rPr>
          <w:sz w:val="24"/>
          <w:szCs w:val="24"/>
        </w:rPr>
        <w:t xml:space="preserve">is requesting </w:t>
      </w:r>
      <w:r w:rsidRPr="00EE2DEF" w:rsidR="00382430">
        <w:rPr>
          <w:sz w:val="24"/>
          <w:szCs w:val="24"/>
        </w:rPr>
        <w:t xml:space="preserve">the </w:t>
      </w:r>
      <w:r w:rsidRPr="00EE2DEF">
        <w:rPr>
          <w:sz w:val="24"/>
          <w:szCs w:val="24"/>
        </w:rPr>
        <w:t xml:space="preserve">Office of Management and Budget </w:t>
      </w:r>
      <w:r w:rsidRPr="00EE2DEF" w:rsidR="00382430">
        <w:rPr>
          <w:sz w:val="24"/>
          <w:szCs w:val="24"/>
        </w:rPr>
        <w:t>(</w:t>
      </w:r>
      <w:r w:rsidRPr="00EE2DEF">
        <w:rPr>
          <w:sz w:val="24"/>
          <w:szCs w:val="24"/>
        </w:rPr>
        <w:t>OMB</w:t>
      </w:r>
      <w:r w:rsidRPr="00EE2DEF" w:rsidR="00382430">
        <w:rPr>
          <w:sz w:val="24"/>
          <w:szCs w:val="24"/>
        </w:rPr>
        <w:t>) grant</w:t>
      </w:r>
      <w:r w:rsidRPr="00EE2DEF">
        <w:rPr>
          <w:sz w:val="24"/>
          <w:szCs w:val="24"/>
        </w:rPr>
        <w:t xml:space="preserve"> an extension on a previously approved information collection request, OMB</w:t>
      </w:r>
      <w:r w:rsidRPr="00EE2DEF" w:rsidR="00382430">
        <w:rPr>
          <w:sz w:val="24"/>
          <w:szCs w:val="24"/>
        </w:rPr>
        <w:t xml:space="preserve"> control</w:t>
      </w:r>
      <w:r w:rsidRPr="00EE2DEF">
        <w:rPr>
          <w:sz w:val="24"/>
          <w:szCs w:val="24"/>
        </w:rPr>
        <w:t xml:space="preserve"> number 0990-</w:t>
      </w:r>
      <w:r w:rsidRPr="00EE2DEF" w:rsidR="00B92582">
        <w:rPr>
          <w:sz w:val="24"/>
          <w:szCs w:val="24"/>
        </w:rPr>
        <w:t>0431</w:t>
      </w:r>
      <w:r w:rsidRPr="00EE2DEF">
        <w:rPr>
          <w:sz w:val="24"/>
          <w:szCs w:val="24"/>
        </w:rPr>
        <w:t xml:space="preserve">, </w:t>
      </w:r>
      <w:r w:rsidRPr="00EE2DEF">
        <w:rPr>
          <w:rFonts w:cstheme="minorHAnsi"/>
          <w:sz w:val="24"/>
          <w:szCs w:val="24"/>
        </w:rPr>
        <w:t>Acquisitions Involving Human Subjects.</w:t>
      </w:r>
    </w:p>
    <w:p w:rsidR="00A264C5" w:rsidP="00A264C5" w:rsidRDefault="00A264C5" w14:paraId="00EB7A63" w14:textId="77777777">
      <w:pPr>
        <w:spacing w:after="0" w:line="240" w:lineRule="auto"/>
        <w:contextualSpacing/>
        <w:rPr>
          <w:sz w:val="24"/>
          <w:szCs w:val="24"/>
        </w:rPr>
      </w:pPr>
    </w:p>
    <w:p w:rsidRPr="00A264C5" w:rsidR="001B5377" w:rsidP="00A264C5" w:rsidRDefault="001B5377" w14:paraId="11379D28" w14:textId="4E63C09B">
      <w:pPr>
        <w:spacing w:after="0" w:line="240" w:lineRule="auto"/>
        <w:contextualSpacing/>
        <w:rPr>
          <w:rFonts w:cstheme="minorHAnsi"/>
          <w:sz w:val="24"/>
          <w:szCs w:val="24"/>
        </w:rPr>
      </w:pPr>
      <w:r w:rsidRPr="001B5377">
        <w:rPr>
          <w:sz w:val="24"/>
          <w:szCs w:val="24"/>
        </w:rPr>
        <w:t xml:space="preserve">Performance of HHS mission requires the support of contractors </w:t>
      </w:r>
      <w:r w:rsidR="006C0C99">
        <w:rPr>
          <w:sz w:val="24"/>
          <w:szCs w:val="24"/>
        </w:rPr>
        <w:t xml:space="preserve">in programs </w:t>
      </w:r>
      <w:r w:rsidRPr="001B5377">
        <w:rPr>
          <w:sz w:val="24"/>
          <w:szCs w:val="24"/>
        </w:rPr>
        <w:t xml:space="preserve">involving human subjects. Before awarding a contract to any contractor that will need to use human subjects, the Contracting Officer is required to verify that the contractor holds a valid Federal Wide Assurance </w:t>
      </w:r>
      <w:r w:rsidR="00EE2DEF">
        <w:rPr>
          <w:sz w:val="24"/>
          <w:szCs w:val="24"/>
        </w:rPr>
        <w:t xml:space="preserve">(FWA) </w:t>
      </w:r>
      <w:r w:rsidRPr="001B5377">
        <w:rPr>
          <w:sz w:val="24"/>
          <w:szCs w:val="24"/>
        </w:rPr>
        <w:t>approved by the</w:t>
      </w:r>
      <w:r w:rsidR="00225B8F">
        <w:rPr>
          <w:sz w:val="24"/>
          <w:szCs w:val="24"/>
        </w:rPr>
        <w:t xml:space="preserve"> NIH</w:t>
      </w:r>
      <w:r w:rsidRPr="001B5377">
        <w:rPr>
          <w:sz w:val="24"/>
          <w:szCs w:val="24"/>
        </w:rPr>
        <w:t xml:space="preserve"> Office for Human Research Protections</w:t>
      </w:r>
      <w:r w:rsidR="00EE2DEF">
        <w:rPr>
          <w:sz w:val="24"/>
          <w:szCs w:val="24"/>
        </w:rPr>
        <w:t xml:space="preserve"> (OHRP)</w:t>
      </w:r>
      <w:r w:rsidRPr="001B5377">
        <w:rPr>
          <w:sz w:val="24"/>
          <w:szCs w:val="24"/>
        </w:rPr>
        <w:t xml:space="preserve">. </w:t>
      </w:r>
      <w:r w:rsidR="007C1781">
        <w:rPr>
          <w:sz w:val="24"/>
          <w:szCs w:val="24"/>
        </w:rPr>
        <w:t xml:space="preserve">Under the provisions of </w:t>
      </w:r>
      <w:r w:rsidRPr="00062104" w:rsidR="00062104">
        <w:rPr>
          <w:color w:val="000000"/>
          <w:sz w:val="24"/>
        </w:rPr>
        <w:t>45 CFR part 46</w:t>
      </w:r>
      <w:r w:rsidR="007C1781">
        <w:rPr>
          <w:color w:val="000000"/>
          <w:sz w:val="24"/>
        </w:rPr>
        <w:t xml:space="preserve">, </w:t>
      </w:r>
      <w:r w:rsidR="00DA7CD3">
        <w:rPr>
          <w:color w:val="000000"/>
          <w:sz w:val="24"/>
        </w:rPr>
        <w:t xml:space="preserve">and </w:t>
      </w:r>
      <w:r w:rsidR="007C1781">
        <w:rPr>
          <w:color w:val="000000"/>
          <w:sz w:val="24"/>
        </w:rPr>
        <w:t>a</w:t>
      </w:r>
      <w:r w:rsidR="003741A2">
        <w:rPr>
          <w:sz w:val="24"/>
          <w:szCs w:val="24"/>
        </w:rPr>
        <w:t xml:space="preserve">s prescribed in </w:t>
      </w:r>
      <w:r w:rsidRPr="001B5377" w:rsidR="008A16E0">
        <w:rPr>
          <w:sz w:val="24"/>
          <w:szCs w:val="24"/>
        </w:rPr>
        <w:t>HHS</w:t>
      </w:r>
      <w:r w:rsidR="008A16E0">
        <w:rPr>
          <w:sz w:val="24"/>
          <w:szCs w:val="24"/>
        </w:rPr>
        <w:t xml:space="preserve"> Acquisition Regulation (HHS</w:t>
      </w:r>
      <w:r w:rsidRPr="001B5377" w:rsidR="008A16E0">
        <w:rPr>
          <w:sz w:val="24"/>
          <w:szCs w:val="24"/>
        </w:rPr>
        <w:t>AR</w:t>
      </w:r>
      <w:r w:rsidR="008A16E0">
        <w:rPr>
          <w:sz w:val="24"/>
          <w:szCs w:val="24"/>
        </w:rPr>
        <w:t>)</w:t>
      </w:r>
      <w:r w:rsidRPr="001B5377" w:rsidR="008A16E0">
        <w:rPr>
          <w:sz w:val="24"/>
          <w:szCs w:val="24"/>
        </w:rPr>
        <w:t xml:space="preserve"> </w:t>
      </w:r>
      <w:r w:rsidRPr="001B5377" w:rsidR="007C1781">
        <w:rPr>
          <w:sz w:val="24"/>
          <w:szCs w:val="24"/>
        </w:rPr>
        <w:t xml:space="preserve"> </w:t>
      </w:r>
      <w:r w:rsidRPr="003741A2" w:rsidR="003741A2">
        <w:rPr>
          <w:sz w:val="24"/>
          <w:szCs w:val="24"/>
        </w:rPr>
        <w:t>Subpart 370.3—Acquisitions Involving Human Subjects</w:t>
      </w:r>
      <w:r w:rsidR="003741A2">
        <w:rPr>
          <w:sz w:val="24"/>
          <w:szCs w:val="24"/>
        </w:rPr>
        <w:t>, t</w:t>
      </w:r>
      <w:r w:rsidRPr="001B5377">
        <w:rPr>
          <w:sz w:val="24"/>
          <w:szCs w:val="24"/>
        </w:rPr>
        <w:t xml:space="preserve">he provisions are implemented via contract clauses found at </w:t>
      </w:r>
      <w:r w:rsidR="00EF091B">
        <w:rPr>
          <w:sz w:val="24"/>
          <w:szCs w:val="24"/>
        </w:rPr>
        <w:t>HHS</w:t>
      </w:r>
      <w:r w:rsidRPr="001B5377">
        <w:rPr>
          <w:sz w:val="24"/>
          <w:szCs w:val="24"/>
        </w:rPr>
        <w:t>AR 352.270-4a (Notice to Offerors, Protection of Human Subjects), the clause at HHSAR 352.270-4b (Protection of Human Subjects), the provision at HHSAR 352.270-10 (Notice to Offerors—Protection of Human Subjects, Research Involving Human Subjects Committee (RIHSC) Approval of Research Protocols Required), and the clause at HHSAR 352.270-11 (Protection of Human Subjects—Research Involving Human Subjects Committee (RIHSC) Approval of Research Protocols Required).</w:t>
      </w:r>
    </w:p>
    <w:p w:rsidRPr="001B5377" w:rsidR="00EE2DEF" w:rsidP="001B5377" w:rsidRDefault="00EE2DEF" w14:paraId="602F548E" w14:textId="77777777">
      <w:pPr>
        <w:spacing w:after="0" w:line="240" w:lineRule="auto"/>
        <w:contextualSpacing/>
        <w:rPr>
          <w:sz w:val="24"/>
          <w:szCs w:val="24"/>
        </w:rPr>
      </w:pPr>
    </w:p>
    <w:p w:rsidR="001B5377" w:rsidP="001B5377" w:rsidRDefault="001B5377" w14:paraId="2415DF28" w14:textId="1D94C832">
      <w:pPr>
        <w:spacing w:after="0" w:line="240" w:lineRule="auto"/>
        <w:contextualSpacing/>
        <w:rPr>
          <w:sz w:val="24"/>
          <w:szCs w:val="24"/>
        </w:rPr>
      </w:pPr>
      <w:r w:rsidRPr="001B5377">
        <w:rPr>
          <w:sz w:val="24"/>
          <w:szCs w:val="24"/>
        </w:rPr>
        <w:t>The Agency is requesting a 3-year extension to collect this information from public or private businesses.</w:t>
      </w:r>
    </w:p>
    <w:p w:rsidR="00382430" w:rsidP="00382430" w:rsidRDefault="00382430" w14:paraId="238A24D9" w14:textId="77777777">
      <w:pPr>
        <w:spacing w:after="0" w:line="240" w:lineRule="auto"/>
        <w:contextualSpacing/>
        <w:rPr>
          <w:sz w:val="24"/>
          <w:szCs w:val="24"/>
        </w:rPr>
      </w:pPr>
    </w:p>
    <w:p w:rsidRPr="00EE2DEF" w:rsidR="006D7748" w:rsidP="00EE2DEF" w:rsidRDefault="006D7748" w14:paraId="621FDED5" w14:textId="77777777">
      <w:pPr>
        <w:numPr>
          <w:ilvl w:val="0"/>
          <w:numId w:val="1"/>
        </w:numPr>
        <w:spacing w:after="0" w:line="240" w:lineRule="auto"/>
        <w:contextualSpacing/>
        <w:rPr>
          <w:sz w:val="24"/>
          <w:szCs w:val="24"/>
        </w:rPr>
      </w:pPr>
      <w:r w:rsidRPr="001B5377">
        <w:rPr>
          <w:b/>
          <w:sz w:val="24"/>
          <w:szCs w:val="24"/>
          <w:u w:val="single"/>
        </w:rPr>
        <w:t>Purpose and Use of Information Collection</w:t>
      </w:r>
    </w:p>
    <w:p w:rsidR="00FF2734" w:rsidP="00FF2734" w:rsidRDefault="00FF2734" w14:paraId="1A9F75D3" w14:textId="77777777">
      <w:pPr>
        <w:spacing w:after="0" w:line="240" w:lineRule="auto"/>
        <w:ind w:left="720"/>
        <w:contextualSpacing/>
        <w:rPr>
          <w:sz w:val="24"/>
          <w:szCs w:val="24"/>
        </w:rPr>
      </w:pPr>
    </w:p>
    <w:p w:rsidR="00E20FBA" w:rsidP="00FF2734" w:rsidRDefault="00225B8F" w14:paraId="7BB47089" w14:textId="6D571428">
      <w:pPr>
        <w:spacing w:after="0" w:line="240" w:lineRule="auto"/>
        <w:contextualSpacing/>
        <w:rPr>
          <w:sz w:val="24"/>
          <w:szCs w:val="24"/>
        </w:rPr>
      </w:pPr>
      <w:r>
        <w:rPr>
          <w:sz w:val="24"/>
          <w:szCs w:val="24"/>
        </w:rPr>
        <w:t xml:space="preserve">The information is used to determine that a contractor has a valid FWA. Before a contract is awarded contractors must show that they obtained an FWA or are in the process of obtaining an FWA. </w:t>
      </w:r>
      <w:r w:rsidR="007A5134">
        <w:rPr>
          <w:sz w:val="24"/>
          <w:szCs w:val="24"/>
        </w:rPr>
        <w:t xml:space="preserve">The </w:t>
      </w:r>
      <w:r>
        <w:rPr>
          <w:sz w:val="24"/>
          <w:szCs w:val="24"/>
        </w:rPr>
        <w:t xml:space="preserve">NIH </w:t>
      </w:r>
      <w:r w:rsidR="007A5134">
        <w:rPr>
          <w:sz w:val="24"/>
          <w:szCs w:val="24"/>
        </w:rPr>
        <w:t xml:space="preserve">OHRP issues FWA’s for all </w:t>
      </w:r>
      <w:r w:rsidR="006C0C99">
        <w:rPr>
          <w:sz w:val="24"/>
          <w:szCs w:val="24"/>
        </w:rPr>
        <w:t xml:space="preserve">relevant </w:t>
      </w:r>
      <w:r w:rsidR="007A5134">
        <w:rPr>
          <w:sz w:val="24"/>
          <w:szCs w:val="24"/>
        </w:rPr>
        <w:t>contractors</w:t>
      </w:r>
      <w:r w:rsidR="00A33D0D">
        <w:rPr>
          <w:sz w:val="24"/>
          <w:szCs w:val="24"/>
        </w:rPr>
        <w:t xml:space="preserve"> </w:t>
      </w:r>
      <w:r w:rsidRPr="00EE2DEF" w:rsidR="00A33D0D">
        <w:rPr>
          <w:sz w:val="24"/>
          <w:szCs w:val="24"/>
        </w:rPr>
        <w:t xml:space="preserve">with the requirements of 45 CFR </w:t>
      </w:r>
      <w:r w:rsidR="00A33D0D">
        <w:rPr>
          <w:sz w:val="24"/>
          <w:szCs w:val="24"/>
        </w:rPr>
        <w:t xml:space="preserve">part </w:t>
      </w:r>
      <w:r w:rsidRPr="00EE2DEF" w:rsidR="00A33D0D">
        <w:rPr>
          <w:sz w:val="24"/>
          <w:szCs w:val="24"/>
        </w:rPr>
        <w:t>46.103</w:t>
      </w:r>
      <w:r w:rsidR="007A5134">
        <w:rPr>
          <w:sz w:val="24"/>
          <w:szCs w:val="24"/>
        </w:rPr>
        <w:t xml:space="preserve">. </w:t>
      </w:r>
      <w:r w:rsidRPr="00EE2DEF" w:rsidR="006D7748">
        <w:rPr>
          <w:sz w:val="24"/>
          <w:szCs w:val="24"/>
        </w:rPr>
        <w:t xml:space="preserve">Each </w:t>
      </w:r>
      <w:r w:rsidRPr="00EE2DEF" w:rsidR="00E20FBA">
        <w:rPr>
          <w:sz w:val="24"/>
          <w:szCs w:val="24"/>
        </w:rPr>
        <w:t>FWA is initiated by an application process from the contractor.</w:t>
      </w:r>
      <w:r w:rsidR="007A5134">
        <w:rPr>
          <w:sz w:val="24"/>
          <w:szCs w:val="24"/>
        </w:rPr>
        <w:t xml:space="preserve"> </w:t>
      </w:r>
    </w:p>
    <w:p w:rsidRPr="00EE2DEF" w:rsidR="00FF2734" w:rsidP="00EE2DEF" w:rsidRDefault="00FF2734" w14:paraId="40480189" w14:textId="77777777">
      <w:pPr>
        <w:spacing w:after="0" w:line="240" w:lineRule="auto"/>
        <w:contextualSpacing/>
        <w:rPr>
          <w:sz w:val="24"/>
          <w:szCs w:val="24"/>
        </w:rPr>
      </w:pPr>
    </w:p>
    <w:p w:rsidRPr="001B5377" w:rsidR="006D7748" w:rsidP="00EE2DEF" w:rsidRDefault="006D7748" w14:paraId="544E2BD5" w14:textId="77777777">
      <w:pPr>
        <w:pStyle w:val="ListParagraph"/>
        <w:numPr>
          <w:ilvl w:val="0"/>
          <w:numId w:val="1"/>
        </w:numPr>
        <w:spacing w:after="0" w:line="240" w:lineRule="auto"/>
        <w:rPr>
          <w:sz w:val="24"/>
          <w:szCs w:val="24"/>
        </w:rPr>
      </w:pPr>
      <w:r w:rsidRPr="001B5377">
        <w:rPr>
          <w:b/>
          <w:sz w:val="24"/>
          <w:szCs w:val="24"/>
          <w:u w:val="single"/>
        </w:rPr>
        <w:t>Use of Improved Information Technology and Burden Reduction</w:t>
      </w:r>
    </w:p>
    <w:p w:rsidR="00FF2734" w:rsidP="00FF2734" w:rsidRDefault="00FF2734" w14:paraId="4A2CC123" w14:textId="77777777">
      <w:pPr>
        <w:spacing w:after="0" w:line="240" w:lineRule="auto"/>
        <w:ind w:left="720"/>
        <w:contextualSpacing/>
        <w:rPr>
          <w:sz w:val="24"/>
          <w:szCs w:val="24"/>
        </w:rPr>
      </w:pPr>
    </w:p>
    <w:p w:rsidR="00240F0A" w:rsidP="00240F0A" w:rsidRDefault="006D7748" w14:paraId="09BD9BE5" w14:textId="2A9A36C0">
      <w:pPr>
        <w:spacing w:after="0" w:line="240" w:lineRule="auto"/>
        <w:contextualSpacing/>
        <w:rPr>
          <w:sz w:val="24"/>
          <w:szCs w:val="24"/>
        </w:rPr>
      </w:pPr>
      <w:r w:rsidRPr="00EE2DEF">
        <w:rPr>
          <w:sz w:val="24"/>
          <w:szCs w:val="24"/>
        </w:rPr>
        <w:t>All data submitted by contractors (100</w:t>
      </w:r>
      <w:r w:rsidR="004F0CE4">
        <w:rPr>
          <w:sz w:val="24"/>
          <w:szCs w:val="24"/>
        </w:rPr>
        <w:t xml:space="preserve"> percent</w:t>
      </w:r>
      <w:r w:rsidRPr="001B5377">
        <w:rPr>
          <w:sz w:val="24"/>
          <w:szCs w:val="24"/>
        </w:rPr>
        <w:t>) is requested to be submitted electronically.</w:t>
      </w:r>
      <w:r w:rsidRPr="001B5377" w:rsidR="00555166">
        <w:rPr>
          <w:sz w:val="24"/>
          <w:szCs w:val="24"/>
        </w:rPr>
        <w:t xml:space="preserve"> We use improved information technology to the maximum extent practicable</w:t>
      </w:r>
      <w:r w:rsidRPr="00FF2734" w:rsidR="00240F0A">
        <w:rPr>
          <w:sz w:val="24"/>
          <w:szCs w:val="24"/>
        </w:rPr>
        <w:t xml:space="preserve">. </w:t>
      </w:r>
      <w:r w:rsidRPr="00EE2DEF" w:rsidR="00555166">
        <w:rPr>
          <w:sz w:val="24"/>
          <w:szCs w:val="24"/>
        </w:rPr>
        <w:t xml:space="preserve">Where </w:t>
      </w:r>
      <w:r w:rsidR="003D6CAF">
        <w:rPr>
          <w:sz w:val="24"/>
          <w:szCs w:val="24"/>
        </w:rPr>
        <w:t>c</w:t>
      </w:r>
      <w:r w:rsidRPr="00EE2DEF" w:rsidR="00555166">
        <w:rPr>
          <w:sz w:val="24"/>
          <w:szCs w:val="24"/>
        </w:rPr>
        <w:t>ontractors are capable of electronic interchange, the contractors may submit this information collection requirement electronically</w:t>
      </w:r>
      <w:r w:rsidRPr="00FF2734" w:rsidR="00240F0A">
        <w:rPr>
          <w:sz w:val="24"/>
          <w:szCs w:val="24"/>
        </w:rPr>
        <w:t xml:space="preserve">. </w:t>
      </w:r>
      <w:r w:rsidRPr="00EE2DEF" w:rsidR="00555166">
        <w:rPr>
          <w:sz w:val="24"/>
          <w:szCs w:val="24"/>
        </w:rPr>
        <w:t>Nothing in the HHSAR precludes the use of electronic interchange where the requirement is for written documents</w:t>
      </w:r>
      <w:r w:rsidRPr="00FF2734" w:rsidR="0050122E">
        <w:rPr>
          <w:sz w:val="24"/>
          <w:szCs w:val="24"/>
        </w:rPr>
        <w:t xml:space="preserve">. </w:t>
      </w:r>
      <w:r w:rsidRPr="00EE2DEF" w:rsidR="00555166">
        <w:rPr>
          <w:sz w:val="24"/>
          <w:szCs w:val="24"/>
        </w:rPr>
        <w:t xml:space="preserve">The information </w:t>
      </w:r>
      <w:r w:rsidR="00E4124E">
        <w:rPr>
          <w:sz w:val="24"/>
          <w:szCs w:val="24"/>
        </w:rPr>
        <w:t xml:space="preserve">is </w:t>
      </w:r>
      <w:r w:rsidRPr="00EE2DEF" w:rsidR="00555166">
        <w:rPr>
          <w:sz w:val="24"/>
          <w:szCs w:val="24"/>
        </w:rPr>
        <w:t xml:space="preserve">necessary for the purposes of determining </w:t>
      </w:r>
      <w:r w:rsidRPr="00E4124E" w:rsidR="00E4124E">
        <w:rPr>
          <w:sz w:val="24"/>
          <w:szCs w:val="24"/>
        </w:rPr>
        <w:t>whether the contractor holds a valid FWA at the time of proposal submittal</w:t>
      </w:r>
      <w:r w:rsidR="00E4124E">
        <w:rPr>
          <w:sz w:val="24"/>
          <w:szCs w:val="24"/>
        </w:rPr>
        <w:t xml:space="preserve"> or has provided documentation for acquiring the FWA approval. When the FWA has not been approved, the contracting officer shall designate a time period in which the FWA must be approved.</w:t>
      </w:r>
    </w:p>
    <w:p w:rsidR="005D029A" w:rsidP="00240F0A" w:rsidRDefault="005D029A" w14:paraId="01D4007F" w14:textId="3D23C19B">
      <w:pPr>
        <w:spacing w:after="0" w:line="240" w:lineRule="auto"/>
        <w:contextualSpacing/>
        <w:rPr>
          <w:sz w:val="24"/>
          <w:szCs w:val="24"/>
        </w:rPr>
      </w:pPr>
    </w:p>
    <w:p w:rsidRPr="005D029A" w:rsidR="006D7748" w:rsidP="005D029A" w:rsidRDefault="006D7748" w14:paraId="11D93669" w14:textId="62C88664">
      <w:pPr>
        <w:pStyle w:val="ListParagraph"/>
        <w:numPr>
          <w:ilvl w:val="0"/>
          <w:numId w:val="1"/>
        </w:numPr>
        <w:spacing w:after="0" w:line="240" w:lineRule="auto"/>
        <w:rPr>
          <w:b/>
          <w:sz w:val="24"/>
          <w:szCs w:val="24"/>
          <w:u w:val="single"/>
        </w:rPr>
      </w:pPr>
      <w:r w:rsidRPr="005D029A">
        <w:rPr>
          <w:b/>
          <w:sz w:val="24"/>
          <w:szCs w:val="24"/>
          <w:u w:val="single"/>
        </w:rPr>
        <w:lastRenderedPageBreak/>
        <w:t>Efforts to Identify Duplication and Use of Similar Information</w:t>
      </w:r>
    </w:p>
    <w:p w:rsidR="00FF2734" w:rsidP="00FF2734" w:rsidRDefault="00FF2734" w14:paraId="44245AFA" w14:textId="77777777">
      <w:pPr>
        <w:spacing w:after="0" w:line="240" w:lineRule="auto"/>
        <w:ind w:left="720"/>
        <w:rPr>
          <w:sz w:val="24"/>
          <w:szCs w:val="24"/>
        </w:rPr>
      </w:pPr>
    </w:p>
    <w:p w:rsidR="00E20FBA" w:rsidP="00FF2734" w:rsidRDefault="00940D1E" w14:paraId="5509230C" w14:textId="3757B6AC">
      <w:pPr>
        <w:spacing w:after="0" w:line="240" w:lineRule="auto"/>
        <w:rPr>
          <w:sz w:val="24"/>
          <w:szCs w:val="24"/>
        </w:rPr>
      </w:pPr>
      <w:r w:rsidRPr="00EE2DEF">
        <w:rPr>
          <w:sz w:val="24"/>
          <w:szCs w:val="24"/>
        </w:rPr>
        <w:t xml:space="preserve">Each contractor is required to obtain this approval before performing contract work involving human subjects. </w:t>
      </w:r>
      <w:r w:rsidR="000B5983">
        <w:rPr>
          <w:sz w:val="24"/>
          <w:szCs w:val="24"/>
        </w:rPr>
        <w:t>Once an FWA is approved, it may be used for multiple contracts.  The contractor shall certify annually that the FWA is current and has been reviewed and approved by the Institutional Review Board (IRB).</w:t>
      </w:r>
      <w:r w:rsidRPr="00EE2DEF">
        <w:rPr>
          <w:sz w:val="24"/>
          <w:szCs w:val="24"/>
        </w:rPr>
        <w:t xml:space="preserve"> There is no duplication of such application except as required by the periodic renewals. </w:t>
      </w:r>
    </w:p>
    <w:p w:rsidRPr="00EE2DEF" w:rsidR="00FF2734" w:rsidP="00EE2DEF" w:rsidRDefault="00FF2734" w14:paraId="71B43A47" w14:textId="77777777">
      <w:pPr>
        <w:spacing w:after="0" w:line="240" w:lineRule="auto"/>
        <w:rPr>
          <w:sz w:val="24"/>
          <w:szCs w:val="24"/>
        </w:rPr>
      </w:pPr>
    </w:p>
    <w:p w:rsidRPr="001B5377" w:rsidR="006D7748" w:rsidRDefault="006D7748" w14:paraId="5A927972" w14:textId="77777777">
      <w:pPr>
        <w:widowControl w:val="0"/>
        <w:numPr>
          <w:ilvl w:val="0"/>
          <w:numId w:val="2"/>
        </w:numPr>
        <w:autoSpaceDE w:val="0"/>
        <w:autoSpaceDN w:val="0"/>
        <w:adjustRightInd w:val="0"/>
        <w:spacing w:after="0" w:line="240" w:lineRule="auto"/>
        <w:rPr>
          <w:color w:val="000000"/>
          <w:sz w:val="24"/>
          <w:szCs w:val="24"/>
        </w:rPr>
      </w:pPr>
      <w:r w:rsidRPr="001B5377">
        <w:rPr>
          <w:b/>
          <w:sz w:val="24"/>
          <w:szCs w:val="24"/>
          <w:u w:val="single"/>
        </w:rPr>
        <w:t>Impact on Small Businesses or Other Small Entities</w:t>
      </w:r>
    </w:p>
    <w:p w:rsidR="00FF2734" w:rsidP="00FF2734" w:rsidRDefault="00FF2734" w14:paraId="1062E88E" w14:textId="77777777">
      <w:pPr>
        <w:spacing w:after="0" w:line="240" w:lineRule="auto"/>
        <w:ind w:left="720"/>
        <w:rPr>
          <w:sz w:val="24"/>
          <w:szCs w:val="24"/>
        </w:rPr>
      </w:pPr>
    </w:p>
    <w:p w:rsidR="00940D1E" w:rsidP="00FF2734" w:rsidRDefault="00940D1E" w14:paraId="4049EE72" w14:textId="380E64E9">
      <w:pPr>
        <w:spacing w:after="0" w:line="240" w:lineRule="auto"/>
        <w:rPr>
          <w:sz w:val="24"/>
          <w:szCs w:val="24"/>
        </w:rPr>
      </w:pPr>
      <w:r w:rsidRPr="00EE2DEF">
        <w:rPr>
          <w:sz w:val="24"/>
          <w:szCs w:val="24"/>
        </w:rPr>
        <w:t>The requirements of the FWA apply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w:t>
      </w:r>
      <w:r w:rsidR="00B9775B">
        <w:rPr>
          <w:sz w:val="24"/>
          <w:szCs w:val="24"/>
        </w:rPr>
        <w:t>,</w:t>
      </w:r>
      <w:r w:rsidRPr="00EE2DEF">
        <w:rPr>
          <w:sz w:val="24"/>
          <w:szCs w:val="24"/>
        </w:rPr>
        <w:t xml:space="preserve"> there is no additional burden or excessive burden placed on small businesses. </w:t>
      </w:r>
    </w:p>
    <w:p w:rsidRPr="00EE2DEF" w:rsidR="00FF2734" w:rsidP="00EE2DEF" w:rsidRDefault="00FF2734" w14:paraId="1E9C68FB" w14:textId="77777777">
      <w:pPr>
        <w:spacing w:after="0" w:line="240" w:lineRule="auto"/>
        <w:rPr>
          <w:sz w:val="24"/>
          <w:szCs w:val="24"/>
        </w:rPr>
      </w:pPr>
    </w:p>
    <w:p w:rsidRPr="001B5377" w:rsidR="006D7748" w:rsidP="00EE2DEF" w:rsidRDefault="006D7748" w14:paraId="6F4D51B2" w14:textId="77777777">
      <w:pPr>
        <w:pStyle w:val="ListParagraph"/>
        <w:numPr>
          <w:ilvl w:val="0"/>
          <w:numId w:val="2"/>
        </w:numPr>
        <w:spacing w:after="0" w:line="240" w:lineRule="auto"/>
        <w:rPr>
          <w:b/>
          <w:sz w:val="24"/>
          <w:szCs w:val="24"/>
        </w:rPr>
      </w:pPr>
      <w:r w:rsidRPr="001B5377">
        <w:rPr>
          <w:b/>
          <w:sz w:val="24"/>
          <w:szCs w:val="24"/>
          <w:u w:val="single"/>
        </w:rPr>
        <w:t>Consequences of Collecting the Information; Less Frequent Collection</w:t>
      </w:r>
    </w:p>
    <w:p w:rsidR="00FF2734" w:rsidP="00FF2734" w:rsidRDefault="00FF2734" w14:paraId="110A98BB" w14:textId="77777777">
      <w:pPr>
        <w:spacing w:after="0" w:line="240" w:lineRule="auto"/>
        <w:ind w:left="720"/>
        <w:rPr>
          <w:sz w:val="24"/>
          <w:szCs w:val="24"/>
        </w:rPr>
      </w:pPr>
    </w:p>
    <w:p w:rsidR="00940D1E" w:rsidP="00FF2734" w:rsidRDefault="00940D1E" w14:paraId="0444020B" w14:textId="283F2552">
      <w:pPr>
        <w:spacing w:after="0" w:line="240" w:lineRule="auto"/>
        <w:rPr>
          <w:sz w:val="24"/>
          <w:szCs w:val="24"/>
        </w:rPr>
      </w:pPr>
      <w:r w:rsidRPr="00EE2DEF">
        <w:rPr>
          <w:sz w:val="24"/>
          <w:szCs w:val="24"/>
        </w:rPr>
        <w:t>Collection efforts by contractors are in response to specific contract requirements that are drafted to address specific missions of HHS. While a contractor might hold several contracts involving human subjects, only one FWA is required to approve the facility and protocols. Thus</w:t>
      </w:r>
      <w:r w:rsidR="00240F0A">
        <w:rPr>
          <w:sz w:val="24"/>
          <w:szCs w:val="24"/>
        </w:rPr>
        <w:t>,</w:t>
      </w:r>
      <w:r w:rsidRPr="00EE2DEF">
        <w:rPr>
          <w:sz w:val="24"/>
          <w:szCs w:val="24"/>
        </w:rPr>
        <w:t xml:space="preserve"> in most cases</w:t>
      </w:r>
      <w:r w:rsidR="00930CF4">
        <w:rPr>
          <w:sz w:val="24"/>
          <w:szCs w:val="24"/>
        </w:rPr>
        <w:t>,</w:t>
      </w:r>
      <w:r w:rsidRPr="00EE2DEF">
        <w:rPr>
          <w:sz w:val="24"/>
          <w:szCs w:val="24"/>
        </w:rPr>
        <w:t xml:space="preserve"> each contract</w:t>
      </w:r>
      <w:r w:rsidR="000B5983">
        <w:rPr>
          <w:sz w:val="24"/>
          <w:szCs w:val="24"/>
        </w:rPr>
        <w:t>or</w:t>
      </w:r>
      <w:r w:rsidRPr="00EE2DEF">
        <w:rPr>
          <w:sz w:val="24"/>
          <w:szCs w:val="24"/>
        </w:rPr>
        <w:t xml:space="preserve"> would have a single application to OHRP for purposes of gathering the data necessary for the approval. Depending on the circumstances, the FWA will need to be reviewed periodically and will result in an additional application.</w:t>
      </w:r>
    </w:p>
    <w:p w:rsidRPr="00EE2DEF" w:rsidR="00D5642B" w:rsidP="00D5642B" w:rsidRDefault="00D5642B" w14:paraId="176AB060" w14:textId="77777777">
      <w:pPr>
        <w:spacing w:after="0" w:line="240" w:lineRule="auto"/>
        <w:rPr>
          <w:sz w:val="24"/>
          <w:szCs w:val="24"/>
        </w:rPr>
      </w:pPr>
    </w:p>
    <w:p w:rsidRPr="00FF2734" w:rsidR="006D7748" w:rsidP="00FF2734" w:rsidRDefault="006D7748" w14:paraId="400F1485" w14:textId="7307741E">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 xml:space="preserve">Special Circumstances Relating to the Guidelines of 5 CFR </w:t>
      </w:r>
      <w:r w:rsidR="000B19A3">
        <w:rPr>
          <w:b/>
          <w:sz w:val="24"/>
          <w:szCs w:val="24"/>
          <w:u w:val="single"/>
        </w:rPr>
        <w:t xml:space="preserve">Part </w:t>
      </w:r>
      <w:r w:rsidRPr="001B5377">
        <w:rPr>
          <w:b/>
          <w:sz w:val="24"/>
          <w:szCs w:val="24"/>
          <w:u w:val="single"/>
        </w:rPr>
        <w:t>1320.5</w:t>
      </w:r>
    </w:p>
    <w:p w:rsidRPr="001B5377" w:rsidR="00FF2734" w:rsidP="00FF2734" w:rsidRDefault="00FF2734" w14:paraId="3F3F4615" w14:textId="77777777">
      <w:pPr>
        <w:widowControl w:val="0"/>
        <w:autoSpaceDE w:val="0"/>
        <w:autoSpaceDN w:val="0"/>
        <w:adjustRightInd w:val="0"/>
        <w:spacing w:after="0" w:line="240" w:lineRule="auto"/>
        <w:ind w:left="432"/>
        <w:rPr>
          <w:b/>
          <w:sz w:val="24"/>
          <w:szCs w:val="24"/>
        </w:rPr>
      </w:pPr>
    </w:p>
    <w:p w:rsidRPr="00EE2DEF" w:rsidR="006D7748" w:rsidP="005A1C50" w:rsidRDefault="006D7748" w14:paraId="1D9318D2" w14:textId="194F1D5E">
      <w:pPr>
        <w:widowControl w:val="0"/>
        <w:numPr>
          <w:ilvl w:val="0"/>
          <w:numId w:val="4"/>
        </w:numPr>
        <w:tabs>
          <w:tab w:val="clear" w:pos="2160"/>
          <w:tab w:val="num" w:pos="792"/>
        </w:tabs>
        <w:autoSpaceDE w:val="0"/>
        <w:autoSpaceDN w:val="0"/>
        <w:adjustRightInd w:val="0"/>
        <w:spacing w:after="120" w:line="240" w:lineRule="auto"/>
        <w:ind w:left="792"/>
        <w:rPr>
          <w:sz w:val="24"/>
          <w:szCs w:val="24"/>
        </w:rPr>
      </w:pPr>
      <w:r w:rsidRPr="00EE2DEF">
        <w:rPr>
          <w:sz w:val="24"/>
          <w:szCs w:val="24"/>
        </w:rPr>
        <w:t>There are no special circumstances related to collection of this information.</w:t>
      </w:r>
    </w:p>
    <w:p w:rsidRPr="00EE2DEF" w:rsidR="006D7748" w:rsidP="005A1C50" w:rsidRDefault="006D7748" w14:paraId="2F2BF659" w14:textId="22E232D7">
      <w:pPr>
        <w:widowControl w:val="0"/>
        <w:numPr>
          <w:ilvl w:val="0"/>
          <w:numId w:val="3"/>
        </w:numPr>
        <w:tabs>
          <w:tab w:val="clear" w:pos="2160"/>
          <w:tab w:val="num" w:pos="792"/>
        </w:tabs>
        <w:autoSpaceDE w:val="0"/>
        <w:autoSpaceDN w:val="0"/>
        <w:adjustRightInd w:val="0"/>
        <w:spacing w:after="120" w:line="240" w:lineRule="auto"/>
        <w:ind w:left="792"/>
        <w:rPr>
          <w:bCs/>
          <w:sz w:val="24"/>
          <w:szCs w:val="24"/>
        </w:rPr>
      </w:pPr>
      <w:r w:rsidRPr="00EE2DEF">
        <w:rPr>
          <w:bCs/>
          <w:sz w:val="24"/>
          <w:szCs w:val="24"/>
        </w:rPr>
        <w:t>There are no requirements to report information to the agency more often than quarterly.</w:t>
      </w:r>
    </w:p>
    <w:p w:rsidRPr="00EE2DEF" w:rsidR="006D7748" w:rsidP="005A1C50" w:rsidRDefault="006D7748" w14:paraId="449687CD" w14:textId="4B5D2086">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EE2DEF">
        <w:rPr>
          <w:sz w:val="24"/>
          <w:szCs w:val="24"/>
        </w:rPr>
        <w:t>Generally</w:t>
      </w:r>
      <w:r w:rsidR="00B9775B">
        <w:rPr>
          <w:sz w:val="24"/>
          <w:szCs w:val="24"/>
        </w:rPr>
        <w:t>,</w:t>
      </w:r>
      <w:r w:rsidRPr="00C97FEF">
        <w:rPr>
          <w:sz w:val="24"/>
          <w:szCs w:val="24"/>
        </w:rPr>
        <w:t xml:space="preserve"> contractors will be required to provide the requisite information </w:t>
      </w:r>
      <w:r w:rsidR="00E4124E">
        <w:rPr>
          <w:sz w:val="24"/>
          <w:szCs w:val="24"/>
        </w:rPr>
        <w:t>with proposal submission</w:t>
      </w:r>
      <w:r w:rsidRPr="00EE2DEF">
        <w:rPr>
          <w:sz w:val="24"/>
          <w:szCs w:val="24"/>
        </w:rPr>
        <w:t xml:space="preserve">. </w:t>
      </w:r>
      <w:r w:rsidR="001E4FBB">
        <w:rPr>
          <w:sz w:val="24"/>
          <w:szCs w:val="24"/>
        </w:rPr>
        <w:t xml:space="preserve">In most cases contractors will have </w:t>
      </w:r>
      <w:r w:rsidR="0050349D">
        <w:rPr>
          <w:sz w:val="24"/>
          <w:szCs w:val="24"/>
        </w:rPr>
        <w:t xml:space="preserve">minimum of </w:t>
      </w:r>
      <w:r w:rsidR="001E4FBB">
        <w:rPr>
          <w:sz w:val="24"/>
          <w:szCs w:val="24"/>
        </w:rPr>
        <w:t xml:space="preserve">30 days to prepare a proposal submission. </w:t>
      </w:r>
      <w:r w:rsidR="00E4124E">
        <w:rPr>
          <w:sz w:val="24"/>
          <w:szCs w:val="24"/>
        </w:rPr>
        <w:t>With contracting officer approval, the contractor may submit an FWA within a specified time frame</w:t>
      </w:r>
      <w:r w:rsidR="0027085E">
        <w:rPr>
          <w:sz w:val="24"/>
          <w:szCs w:val="24"/>
        </w:rPr>
        <w:t xml:space="preserve"> after proposal submission</w:t>
      </w:r>
      <w:r w:rsidR="00E4124E">
        <w:rPr>
          <w:sz w:val="24"/>
          <w:szCs w:val="24"/>
        </w:rPr>
        <w:t>.</w:t>
      </w:r>
    </w:p>
    <w:p w:rsidR="003F143B" w:rsidP="005A1C50" w:rsidRDefault="006D7748" w14:paraId="7A70961D" w14:textId="413D984D">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247284">
        <w:rPr>
          <w:sz w:val="24"/>
          <w:szCs w:val="24"/>
        </w:rPr>
        <w:t>Contractors will not be required to submit more than an original and two copies of any document. In virtually all cases</w:t>
      </w:r>
      <w:r w:rsidRPr="00247284" w:rsidR="00EF091B">
        <w:rPr>
          <w:sz w:val="24"/>
          <w:szCs w:val="24"/>
        </w:rPr>
        <w:t>,</w:t>
      </w:r>
      <w:r w:rsidRPr="00247284">
        <w:rPr>
          <w:sz w:val="24"/>
          <w:szCs w:val="24"/>
        </w:rPr>
        <w:t xml:space="preserve"> an electronic submission is sufficient. </w:t>
      </w:r>
    </w:p>
    <w:p w:rsidRPr="00247284" w:rsidR="00247284" w:rsidP="005A1C50" w:rsidRDefault="006D7748" w14:paraId="2B0BDB46" w14:textId="0C100256">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247284">
        <w:rPr>
          <w:sz w:val="24"/>
          <w:szCs w:val="24"/>
        </w:rPr>
        <w:t xml:space="preserve">Contract laws and regulations </w:t>
      </w:r>
      <w:r w:rsidR="00603DD9">
        <w:rPr>
          <w:sz w:val="24"/>
          <w:szCs w:val="24"/>
        </w:rPr>
        <w:t>specify</w:t>
      </w:r>
      <w:r w:rsidRPr="00247284" w:rsidR="00603DD9">
        <w:rPr>
          <w:sz w:val="24"/>
          <w:szCs w:val="24"/>
        </w:rPr>
        <w:t xml:space="preserve"> </w:t>
      </w:r>
      <w:r w:rsidRPr="00247284">
        <w:rPr>
          <w:sz w:val="24"/>
          <w:szCs w:val="24"/>
        </w:rPr>
        <w:t xml:space="preserve">record retention requirements for contracts. </w:t>
      </w:r>
    </w:p>
    <w:p w:rsidRPr="00247284" w:rsidR="006D7748" w:rsidP="005A1C50" w:rsidRDefault="006D7748" w14:paraId="721DC139" w14:textId="538013BA">
      <w:pPr>
        <w:numPr>
          <w:ilvl w:val="0"/>
          <w:numId w:val="3"/>
        </w:numPr>
        <w:tabs>
          <w:tab w:val="clear" w:pos="2160"/>
          <w:tab w:val="num" w:pos="792"/>
        </w:tabs>
        <w:autoSpaceDE w:val="0"/>
        <w:autoSpaceDN w:val="0"/>
        <w:adjustRightInd w:val="0"/>
        <w:spacing w:after="120" w:line="240" w:lineRule="auto"/>
        <w:ind w:left="792"/>
        <w:rPr>
          <w:sz w:val="24"/>
          <w:szCs w:val="24"/>
        </w:rPr>
      </w:pPr>
      <w:r w:rsidRPr="00247284">
        <w:rPr>
          <w:sz w:val="24"/>
          <w:szCs w:val="24"/>
        </w:rPr>
        <w:t>It is not expected that any contractor would be required to use a statistical data classification that has not been reviewed and approved by OMB</w:t>
      </w:r>
      <w:r w:rsidR="00603DD9">
        <w:rPr>
          <w:sz w:val="24"/>
          <w:szCs w:val="24"/>
        </w:rPr>
        <w:t xml:space="preserve">. The </w:t>
      </w:r>
      <w:r w:rsidR="0050111C">
        <w:rPr>
          <w:sz w:val="24"/>
          <w:szCs w:val="24"/>
        </w:rPr>
        <w:t xml:space="preserve">information collected </w:t>
      </w:r>
      <w:r w:rsidR="00603DD9">
        <w:rPr>
          <w:sz w:val="24"/>
          <w:szCs w:val="24"/>
        </w:rPr>
        <w:t>does not include statistical data.</w:t>
      </w:r>
      <w:r w:rsidRPr="00247284">
        <w:rPr>
          <w:sz w:val="24"/>
          <w:szCs w:val="24"/>
        </w:rPr>
        <w:t xml:space="preserve"> </w:t>
      </w:r>
    </w:p>
    <w:p w:rsidRPr="009E79FF" w:rsidR="006D7748" w:rsidP="00EF091B" w:rsidRDefault="006D7748" w14:paraId="7A8A9240" w14:textId="6D10A5A5">
      <w:pPr>
        <w:numPr>
          <w:ilvl w:val="0"/>
          <w:numId w:val="3"/>
        </w:numPr>
        <w:tabs>
          <w:tab w:val="clear" w:pos="2160"/>
          <w:tab w:val="num" w:pos="792"/>
        </w:tabs>
        <w:autoSpaceDE w:val="0"/>
        <w:autoSpaceDN w:val="0"/>
        <w:adjustRightInd w:val="0"/>
        <w:spacing w:after="0" w:line="240" w:lineRule="auto"/>
        <w:ind w:left="792"/>
        <w:rPr>
          <w:sz w:val="24"/>
          <w:szCs w:val="24"/>
        </w:rPr>
      </w:pPr>
      <w:r w:rsidRPr="00EE2DEF">
        <w:rPr>
          <w:bCs/>
          <w:sz w:val="24"/>
          <w:szCs w:val="24"/>
        </w:rPr>
        <w:lastRenderedPageBreak/>
        <w:t xml:space="preserve">The protection of contractor proprietary, trade secret, or other confidential information and the </w:t>
      </w:r>
      <w:r w:rsidR="00DD6427">
        <w:rPr>
          <w:bCs/>
          <w:sz w:val="24"/>
          <w:szCs w:val="24"/>
        </w:rPr>
        <w:t>G</w:t>
      </w:r>
      <w:r w:rsidRPr="00EE2DEF">
        <w:rPr>
          <w:bCs/>
          <w:sz w:val="24"/>
          <w:szCs w:val="24"/>
        </w:rPr>
        <w:t>overnment’s right to use that data are covered by contract-specific clauses.</w:t>
      </w:r>
      <w:r w:rsidR="00AA251C">
        <w:rPr>
          <w:bCs/>
          <w:sz w:val="24"/>
          <w:szCs w:val="24"/>
        </w:rPr>
        <w:t xml:space="preserve">   </w:t>
      </w:r>
      <w:r w:rsidRPr="00EE2DEF">
        <w:rPr>
          <w:bCs/>
          <w:sz w:val="24"/>
          <w:szCs w:val="24"/>
        </w:rPr>
        <w:t xml:space="preserve"> </w:t>
      </w:r>
    </w:p>
    <w:p w:rsidRPr="004955CB" w:rsidR="00C1247C" w:rsidP="007F379F" w:rsidRDefault="00C1247C" w14:paraId="68480D3D" w14:textId="77777777">
      <w:pPr>
        <w:autoSpaceDE w:val="0"/>
        <w:autoSpaceDN w:val="0"/>
        <w:adjustRightInd w:val="0"/>
        <w:spacing w:after="0" w:line="240" w:lineRule="auto"/>
        <w:ind w:left="792"/>
        <w:rPr>
          <w:sz w:val="24"/>
          <w:szCs w:val="24"/>
        </w:rPr>
      </w:pPr>
    </w:p>
    <w:p w:rsidRPr="00EE2DEF" w:rsidR="004955CB" w:rsidP="00EF091B" w:rsidRDefault="004955CB" w14:paraId="20B059C9" w14:textId="28713CA0">
      <w:pPr>
        <w:numPr>
          <w:ilvl w:val="0"/>
          <w:numId w:val="3"/>
        </w:numPr>
        <w:tabs>
          <w:tab w:val="clear" w:pos="2160"/>
          <w:tab w:val="num" w:pos="792"/>
        </w:tabs>
        <w:autoSpaceDE w:val="0"/>
        <w:autoSpaceDN w:val="0"/>
        <w:adjustRightInd w:val="0"/>
        <w:spacing w:after="0" w:line="240" w:lineRule="auto"/>
        <w:ind w:left="792"/>
        <w:rPr>
          <w:sz w:val="24"/>
          <w:szCs w:val="24"/>
        </w:rPr>
      </w:pPr>
      <w:r>
        <w:rPr>
          <w:bCs/>
          <w:sz w:val="24"/>
          <w:szCs w:val="24"/>
        </w:rPr>
        <w:t>The request fully complies with the regulation.</w:t>
      </w:r>
    </w:p>
    <w:p w:rsidRPr="00EE2DEF" w:rsidR="006D7748" w:rsidRDefault="006D7748" w14:paraId="3119ACD8" w14:textId="77777777">
      <w:pPr>
        <w:widowControl w:val="0"/>
        <w:autoSpaceDE w:val="0"/>
        <w:autoSpaceDN w:val="0"/>
        <w:adjustRightInd w:val="0"/>
        <w:spacing w:after="0" w:line="240" w:lineRule="auto"/>
        <w:ind w:left="2160"/>
        <w:rPr>
          <w:sz w:val="24"/>
          <w:szCs w:val="24"/>
        </w:rPr>
      </w:pPr>
    </w:p>
    <w:p w:rsidRPr="001B5377" w:rsidR="006D7748" w:rsidRDefault="006D7748" w14:paraId="41089D3B" w14:textId="77777777">
      <w:pPr>
        <w:widowControl w:val="0"/>
        <w:numPr>
          <w:ilvl w:val="0"/>
          <w:numId w:val="2"/>
        </w:numPr>
        <w:autoSpaceDE w:val="0"/>
        <w:autoSpaceDN w:val="0"/>
        <w:adjustRightInd w:val="0"/>
        <w:spacing w:after="0" w:line="240" w:lineRule="auto"/>
        <w:rPr>
          <w:b/>
          <w:sz w:val="24"/>
          <w:szCs w:val="24"/>
        </w:rPr>
      </w:pPr>
      <w:r w:rsidRPr="001B5377">
        <w:rPr>
          <w:b/>
          <w:iCs/>
          <w:sz w:val="24"/>
          <w:szCs w:val="24"/>
          <w:u w:val="single"/>
        </w:rPr>
        <w:t>Comments in Response to the Federal Register</w:t>
      </w:r>
      <w:r w:rsidRPr="001B5377">
        <w:rPr>
          <w:b/>
          <w:sz w:val="24"/>
          <w:szCs w:val="24"/>
          <w:u w:val="single"/>
        </w:rPr>
        <w:t xml:space="preserve"> Notice/Outside Consultation</w:t>
      </w:r>
    </w:p>
    <w:p w:rsidR="00FF2734" w:rsidP="00FF2734" w:rsidRDefault="00FF2734" w14:paraId="6B4C4D6F" w14:textId="77777777">
      <w:pPr>
        <w:spacing w:after="0" w:line="240" w:lineRule="auto"/>
        <w:ind w:left="720"/>
        <w:contextualSpacing/>
        <w:rPr>
          <w:sz w:val="24"/>
          <w:szCs w:val="24"/>
        </w:rPr>
      </w:pPr>
    </w:p>
    <w:p w:rsidRPr="00752885" w:rsidR="001A18D1" w:rsidP="001A18D1" w:rsidRDefault="001A18D1" w14:paraId="2AA3A838" w14:textId="0A1615B5">
      <w:pPr>
        <w:spacing w:after="0" w:line="240" w:lineRule="auto"/>
        <w:contextualSpacing/>
        <w:rPr>
          <w:sz w:val="24"/>
          <w:szCs w:val="24"/>
        </w:rPr>
      </w:pPr>
      <w:r w:rsidRPr="00CE08D2">
        <w:rPr>
          <w:sz w:val="24"/>
          <w:szCs w:val="24"/>
        </w:rPr>
        <w:t xml:space="preserve">A 60-day Federal Register Notice was published in the </w:t>
      </w:r>
      <w:r w:rsidRPr="00CE08D2">
        <w:rPr>
          <w:i/>
          <w:iCs/>
          <w:sz w:val="24"/>
          <w:szCs w:val="24"/>
        </w:rPr>
        <w:t xml:space="preserve">Federal Register </w:t>
      </w:r>
      <w:r w:rsidRPr="00CE08D2">
        <w:rPr>
          <w:sz w:val="24"/>
          <w:szCs w:val="24"/>
        </w:rPr>
        <w:t xml:space="preserve">on </w:t>
      </w:r>
      <w:r w:rsidRPr="00CE08D2">
        <w:rPr>
          <w:rFonts w:cstheme="minorHAnsi"/>
          <w:sz w:val="24"/>
          <w:szCs w:val="24"/>
        </w:rPr>
        <w:t>August 16, 2021, v</w:t>
      </w:r>
      <w:r w:rsidRPr="00CE08D2">
        <w:rPr>
          <w:sz w:val="24"/>
          <w:szCs w:val="24"/>
        </w:rPr>
        <w:t xml:space="preserve">ol. 86, No. 155; pp: 45740-45742 (see attachment </w:t>
      </w:r>
      <w:r w:rsidRPr="00CE08D2" w:rsidR="009D0F9C">
        <w:rPr>
          <w:sz w:val="24"/>
          <w:szCs w:val="24"/>
        </w:rPr>
        <w:t>0990-</w:t>
      </w:r>
      <w:r w:rsidRPr="00CE08D2">
        <w:rPr>
          <w:sz w:val="24"/>
          <w:szCs w:val="24"/>
        </w:rPr>
        <w:t>043</w:t>
      </w:r>
      <w:r w:rsidRPr="00CE08D2" w:rsidR="00BE3CFF">
        <w:rPr>
          <w:sz w:val="24"/>
          <w:szCs w:val="24"/>
        </w:rPr>
        <w:t>1</w:t>
      </w:r>
      <w:r w:rsidRPr="00CE08D2">
        <w:rPr>
          <w:sz w:val="24"/>
          <w:szCs w:val="24"/>
        </w:rPr>
        <w:t>-resources.docx). No public comments related to data collection were received.</w:t>
      </w:r>
    </w:p>
    <w:p w:rsidRPr="00EE2DEF" w:rsidR="00940D1E" w:rsidP="00EE2DEF" w:rsidRDefault="00940D1E" w14:paraId="38020B94" w14:textId="77777777">
      <w:pPr>
        <w:spacing w:after="0" w:line="240" w:lineRule="auto"/>
        <w:ind w:left="720"/>
        <w:contextualSpacing/>
        <w:rPr>
          <w:sz w:val="24"/>
          <w:szCs w:val="24"/>
        </w:rPr>
      </w:pPr>
    </w:p>
    <w:p w:rsidRPr="001B5377" w:rsidR="006D7748" w:rsidRDefault="006D7748" w14:paraId="4182FAB2" w14:textId="77777777">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Explanation of any Payment/Gift to Respondents</w:t>
      </w:r>
    </w:p>
    <w:p w:rsidR="00FF2734" w:rsidP="00FF2734" w:rsidRDefault="00FF2734" w14:paraId="5E0F05B1" w14:textId="77777777">
      <w:pPr>
        <w:spacing w:after="0" w:line="240" w:lineRule="auto"/>
        <w:ind w:left="720"/>
        <w:contextualSpacing/>
        <w:rPr>
          <w:sz w:val="24"/>
          <w:szCs w:val="24"/>
        </w:rPr>
      </w:pPr>
    </w:p>
    <w:p w:rsidR="00940D1E" w:rsidP="00EF091B" w:rsidRDefault="00D2067E" w14:paraId="7BF0DF40" w14:textId="1D9CDCA0">
      <w:pPr>
        <w:spacing w:after="0" w:line="240" w:lineRule="auto"/>
        <w:contextualSpacing/>
        <w:rPr>
          <w:sz w:val="24"/>
          <w:szCs w:val="24"/>
        </w:rPr>
      </w:pPr>
      <w:r w:rsidRPr="00EE2DEF">
        <w:rPr>
          <w:sz w:val="24"/>
          <w:szCs w:val="24"/>
        </w:rPr>
        <w:t xml:space="preserve">There will be no </w:t>
      </w:r>
      <w:r w:rsidR="00A71A3D">
        <w:rPr>
          <w:sz w:val="24"/>
          <w:szCs w:val="24"/>
        </w:rPr>
        <w:t xml:space="preserve">payments or </w:t>
      </w:r>
      <w:r w:rsidRPr="00EE2DEF">
        <w:rPr>
          <w:sz w:val="24"/>
          <w:szCs w:val="24"/>
        </w:rPr>
        <w:t>gifts offered to the respondents for this collection of information</w:t>
      </w:r>
      <w:r w:rsidRPr="00FF2734" w:rsidR="00240F0A">
        <w:rPr>
          <w:sz w:val="24"/>
          <w:szCs w:val="24"/>
        </w:rPr>
        <w:t xml:space="preserve">. </w:t>
      </w:r>
      <w:r w:rsidRPr="00EE2DEF">
        <w:rPr>
          <w:sz w:val="24"/>
          <w:szCs w:val="24"/>
        </w:rPr>
        <w:t>This collection of information will be part of the requirements of a</w:t>
      </w:r>
      <w:r w:rsidR="003107D5">
        <w:rPr>
          <w:sz w:val="24"/>
          <w:szCs w:val="24"/>
        </w:rPr>
        <w:t>n HHS RFP response or the award of an HHS contract.</w:t>
      </w:r>
    </w:p>
    <w:p w:rsidRPr="00EE2DEF" w:rsidR="00C97FEF" w:rsidP="00C97FEF" w:rsidRDefault="00C97FEF" w14:paraId="198940A4" w14:textId="77777777">
      <w:pPr>
        <w:spacing w:after="0" w:line="240" w:lineRule="auto"/>
        <w:ind w:left="720"/>
        <w:contextualSpacing/>
        <w:rPr>
          <w:sz w:val="24"/>
          <w:szCs w:val="24"/>
        </w:rPr>
      </w:pPr>
    </w:p>
    <w:p w:rsidRPr="001B5377" w:rsidR="006D7748" w:rsidRDefault="006D7748" w14:paraId="62B1A0D2" w14:textId="77777777">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Assurance of Confidentiality Provided to Respondents</w:t>
      </w:r>
    </w:p>
    <w:p w:rsidR="00FF2734" w:rsidP="00FF2734" w:rsidRDefault="00FF2734" w14:paraId="7BF6A56E" w14:textId="77777777">
      <w:pPr>
        <w:widowControl w:val="0"/>
        <w:autoSpaceDE w:val="0"/>
        <w:autoSpaceDN w:val="0"/>
        <w:adjustRightInd w:val="0"/>
        <w:spacing w:after="0" w:line="240" w:lineRule="auto"/>
        <w:ind w:left="720"/>
        <w:rPr>
          <w:sz w:val="24"/>
          <w:szCs w:val="24"/>
        </w:rPr>
      </w:pPr>
    </w:p>
    <w:p w:rsidRPr="00EE2DEF" w:rsidR="006D7748" w:rsidP="00EE2DEF" w:rsidRDefault="009B4057" w14:paraId="53737AD2" w14:textId="519834A6">
      <w:pPr>
        <w:widowControl w:val="0"/>
        <w:autoSpaceDE w:val="0"/>
        <w:autoSpaceDN w:val="0"/>
        <w:adjustRightInd w:val="0"/>
        <w:spacing w:after="0" w:line="240" w:lineRule="auto"/>
        <w:rPr>
          <w:sz w:val="24"/>
          <w:szCs w:val="24"/>
        </w:rPr>
      </w:pPr>
      <w:r>
        <w:rPr>
          <w:sz w:val="24"/>
          <w:szCs w:val="24"/>
        </w:rPr>
        <w:t xml:space="preserve">Data will be kept private to the extent allowed by law. </w:t>
      </w:r>
      <w:r w:rsidR="009D7FA8">
        <w:rPr>
          <w:sz w:val="24"/>
          <w:szCs w:val="24"/>
        </w:rPr>
        <w:t xml:space="preserve"> This information collection does not include personally identifiable information. </w:t>
      </w:r>
      <w:r w:rsidR="009324FE">
        <w:rPr>
          <w:sz w:val="24"/>
          <w:szCs w:val="24"/>
        </w:rPr>
        <w:t>I</w:t>
      </w:r>
      <w:r w:rsidRPr="00EE2DEF" w:rsidR="006D7748">
        <w:rPr>
          <w:sz w:val="24"/>
          <w:szCs w:val="24"/>
        </w:rPr>
        <w:t xml:space="preserve">nformation provided </w:t>
      </w:r>
      <w:r w:rsidR="009324FE">
        <w:rPr>
          <w:sz w:val="24"/>
          <w:szCs w:val="24"/>
        </w:rPr>
        <w:t xml:space="preserve">to HHS </w:t>
      </w:r>
      <w:r w:rsidRPr="00EE2DEF" w:rsidR="006D7748">
        <w:rPr>
          <w:sz w:val="24"/>
          <w:szCs w:val="24"/>
        </w:rPr>
        <w:t xml:space="preserve">by a contractor is </w:t>
      </w:r>
      <w:r w:rsidR="009324FE">
        <w:rPr>
          <w:sz w:val="24"/>
          <w:szCs w:val="24"/>
        </w:rPr>
        <w:t>subject to being requested by third parties under</w:t>
      </w:r>
      <w:r w:rsidRPr="00EE2DEF" w:rsidR="006D7748">
        <w:rPr>
          <w:sz w:val="24"/>
          <w:szCs w:val="24"/>
        </w:rPr>
        <w:t xml:space="preserve"> the Freedom of Information Act</w:t>
      </w:r>
      <w:r w:rsidR="009324FE">
        <w:rPr>
          <w:sz w:val="24"/>
          <w:szCs w:val="24"/>
        </w:rPr>
        <w:t xml:space="preserve"> (FOIA), as amended</w:t>
      </w:r>
      <w:r w:rsidRPr="00EE2DEF" w:rsidR="006D7748">
        <w:rPr>
          <w:sz w:val="24"/>
          <w:szCs w:val="24"/>
        </w:rPr>
        <w:t xml:space="preserve"> (5 </w:t>
      </w:r>
      <w:r w:rsidR="00B9775B">
        <w:rPr>
          <w:sz w:val="24"/>
          <w:szCs w:val="24"/>
        </w:rPr>
        <w:t>U.S.C.</w:t>
      </w:r>
      <w:r w:rsidRPr="00EE2DEF" w:rsidR="006D7748">
        <w:rPr>
          <w:sz w:val="24"/>
          <w:szCs w:val="24"/>
        </w:rPr>
        <w:t xml:space="preserve"> 552)</w:t>
      </w:r>
      <w:r w:rsidR="004245F8">
        <w:rPr>
          <w:rFonts w:cstheme="minorHAnsi"/>
          <w:sz w:val="24"/>
          <w:szCs w:val="24"/>
        </w:rPr>
        <w:t xml:space="preserve">, but </w:t>
      </w:r>
      <w:r w:rsidR="009324FE">
        <w:rPr>
          <w:rFonts w:cstheme="minorHAnsi"/>
          <w:sz w:val="24"/>
          <w:szCs w:val="24"/>
        </w:rPr>
        <w:t>business proprietary information is generally</w:t>
      </w:r>
      <w:r w:rsidR="004245F8">
        <w:rPr>
          <w:rFonts w:cstheme="minorHAnsi"/>
          <w:sz w:val="24"/>
          <w:szCs w:val="24"/>
        </w:rPr>
        <w:t xml:space="preserve"> exempt from public disclosure</w:t>
      </w:r>
      <w:r w:rsidR="009324FE">
        <w:rPr>
          <w:rFonts w:cstheme="minorHAnsi"/>
          <w:sz w:val="24"/>
          <w:szCs w:val="24"/>
        </w:rPr>
        <w:t xml:space="preserve"> under the FOIA</w:t>
      </w:r>
      <w:r w:rsidRPr="00EE2DEF" w:rsidR="006D7748">
        <w:rPr>
          <w:sz w:val="24"/>
          <w:szCs w:val="24"/>
        </w:rPr>
        <w:t>.</w:t>
      </w:r>
      <w:r w:rsidR="0050111C">
        <w:rPr>
          <w:sz w:val="24"/>
          <w:szCs w:val="24"/>
        </w:rPr>
        <w:t xml:space="preserve"> FWA application </w:t>
      </w:r>
      <w:r w:rsidR="003E650D">
        <w:rPr>
          <w:sz w:val="24"/>
          <w:szCs w:val="24"/>
        </w:rPr>
        <w:t xml:space="preserve">information </w:t>
      </w:r>
      <w:r w:rsidR="0050111C">
        <w:rPr>
          <w:sz w:val="24"/>
          <w:szCs w:val="24"/>
        </w:rPr>
        <w:t>is about contractor entities so does</w:t>
      </w:r>
      <w:r w:rsidR="00DD4EDB">
        <w:rPr>
          <w:sz w:val="24"/>
          <w:szCs w:val="24"/>
        </w:rPr>
        <w:t xml:space="preserve"> </w:t>
      </w:r>
      <w:r w:rsidR="0050111C">
        <w:rPr>
          <w:sz w:val="24"/>
          <w:szCs w:val="24"/>
        </w:rPr>
        <w:t>n</w:t>
      </w:r>
      <w:r w:rsidR="00DD4EDB">
        <w:rPr>
          <w:sz w:val="24"/>
          <w:szCs w:val="24"/>
        </w:rPr>
        <w:t>o</w:t>
      </w:r>
      <w:r w:rsidR="0050111C">
        <w:rPr>
          <w:sz w:val="24"/>
          <w:szCs w:val="24"/>
        </w:rPr>
        <w:t>t constitute Privacy Act records.</w:t>
      </w:r>
      <w:r w:rsidR="00F9230A">
        <w:rPr>
          <w:sz w:val="24"/>
          <w:szCs w:val="24"/>
        </w:rPr>
        <w:t xml:space="preserve"> </w:t>
      </w:r>
      <w:r w:rsidR="00F9230A">
        <w:rPr>
          <w:rFonts w:cstheme="minorHAnsi"/>
          <w:sz w:val="24"/>
          <w:szCs w:val="24"/>
        </w:rPr>
        <w:t xml:space="preserve">The information in this supporting statement has been </w:t>
      </w:r>
      <w:r w:rsidR="009324FE">
        <w:rPr>
          <w:rFonts w:cstheme="minorHAnsi"/>
          <w:sz w:val="24"/>
          <w:szCs w:val="24"/>
        </w:rPr>
        <w:t>reviewed by</w:t>
      </w:r>
      <w:r w:rsidR="00F9230A">
        <w:rPr>
          <w:rFonts w:cstheme="minorHAnsi"/>
          <w:sz w:val="24"/>
          <w:szCs w:val="24"/>
        </w:rPr>
        <w:t xml:space="preserve"> HHS </w:t>
      </w:r>
      <w:r w:rsidR="00C90A97">
        <w:rPr>
          <w:rFonts w:cstheme="minorHAnsi"/>
          <w:sz w:val="24"/>
          <w:szCs w:val="24"/>
        </w:rPr>
        <w:t>privacy personnel</w:t>
      </w:r>
      <w:r w:rsidR="00F9230A">
        <w:rPr>
          <w:rFonts w:cstheme="minorHAnsi"/>
          <w:sz w:val="24"/>
          <w:szCs w:val="24"/>
        </w:rPr>
        <w:t>.</w:t>
      </w:r>
    </w:p>
    <w:p w:rsidRPr="00EE2DEF" w:rsidR="006D7748" w:rsidRDefault="006D7748" w14:paraId="103B9EA9" w14:textId="77777777">
      <w:pPr>
        <w:widowControl w:val="0"/>
        <w:autoSpaceDE w:val="0"/>
        <w:autoSpaceDN w:val="0"/>
        <w:adjustRightInd w:val="0"/>
        <w:spacing w:after="0" w:line="240" w:lineRule="auto"/>
        <w:ind w:left="720"/>
        <w:rPr>
          <w:sz w:val="24"/>
          <w:szCs w:val="24"/>
        </w:rPr>
      </w:pPr>
    </w:p>
    <w:p w:rsidRPr="001B5377" w:rsidR="006D7748" w:rsidRDefault="006D7748" w14:paraId="5A42811A" w14:textId="77777777">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Justification for Sensitive Questions</w:t>
      </w:r>
    </w:p>
    <w:p w:rsidR="00FF2734" w:rsidP="00FF2734" w:rsidRDefault="00FF2734" w14:paraId="59204A34" w14:textId="77777777">
      <w:pPr>
        <w:spacing w:after="0" w:line="240" w:lineRule="auto"/>
        <w:ind w:left="720"/>
        <w:contextualSpacing/>
        <w:rPr>
          <w:sz w:val="24"/>
          <w:szCs w:val="24"/>
        </w:rPr>
      </w:pPr>
    </w:p>
    <w:p w:rsidRPr="00EE2DEF" w:rsidR="006D7748" w:rsidP="00EE2DEF" w:rsidRDefault="006D7748" w14:paraId="445F95C4" w14:textId="40355590">
      <w:pPr>
        <w:spacing w:after="0" w:line="240" w:lineRule="auto"/>
        <w:contextualSpacing/>
        <w:rPr>
          <w:sz w:val="24"/>
          <w:szCs w:val="24"/>
        </w:rPr>
      </w:pPr>
      <w:r w:rsidRPr="00EE2DEF">
        <w:rPr>
          <w:sz w:val="24"/>
          <w:szCs w:val="24"/>
        </w:rPr>
        <w:t>No sensitive questions are asked of contractors under this data collection.</w:t>
      </w:r>
    </w:p>
    <w:p w:rsidRPr="00EE2DEF" w:rsidR="006D7748" w:rsidP="00EE2DEF" w:rsidRDefault="006D7748" w14:paraId="22015972" w14:textId="77777777">
      <w:pPr>
        <w:spacing w:after="0" w:line="240" w:lineRule="auto"/>
        <w:ind w:left="720"/>
        <w:contextualSpacing/>
        <w:rPr>
          <w:sz w:val="24"/>
          <w:szCs w:val="24"/>
        </w:rPr>
      </w:pPr>
    </w:p>
    <w:p w:rsidRPr="001B5377" w:rsidR="006D7748" w:rsidRDefault="006D7748" w14:paraId="28D12AB4" w14:textId="77777777">
      <w:pPr>
        <w:widowControl w:val="0"/>
        <w:numPr>
          <w:ilvl w:val="0"/>
          <w:numId w:val="2"/>
        </w:numPr>
        <w:autoSpaceDE w:val="0"/>
        <w:autoSpaceDN w:val="0"/>
        <w:adjustRightInd w:val="0"/>
        <w:spacing w:after="0" w:line="240" w:lineRule="auto"/>
        <w:rPr>
          <w:sz w:val="24"/>
          <w:szCs w:val="24"/>
        </w:rPr>
      </w:pPr>
      <w:r w:rsidRPr="001B5377">
        <w:rPr>
          <w:b/>
          <w:sz w:val="24"/>
          <w:szCs w:val="24"/>
          <w:u w:val="single"/>
        </w:rPr>
        <w:t xml:space="preserve">Estimates of Annualized Hour and Cost Burden  </w:t>
      </w:r>
    </w:p>
    <w:p w:rsidRPr="00EE2DEF" w:rsidR="006D7748" w:rsidP="00EE2DEF" w:rsidRDefault="006D7748" w14:paraId="7B600F62" w14:textId="670A45F9">
      <w:pPr>
        <w:spacing w:after="0" w:line="240" w:lineRule="auto"/>
        <w:ind w:left="720"/>
        <w:contextualSpacing/>
        <w:rPr>
          <w:sz w:val="24"/>
          <w:szCs w:val="24"/>
        </w:rPr>
      </w:pPr>
    </w:p>
    <w:p w:rsidRPr="00F5791E" w:rsidR="005972A2" w:rsidP="007F379F" w:rsidRDefault="006D7748" w14:paraId="53B3704F" w14:textId="25C89BB3">
      <w:pPr>
        <w:spacing w:after="0" w:line="240" w:lineRule="auto"/>
        <w:ind w:firstLine="432"/>
        <w:contextualSpacing/>
        <w:rPr>
          <w:bCs/>
        </w:rPr>
      </w:pPr>
      <w:r w:rsidRPr="001B5377">
        <w:rPr>
          <w:b/>
          <w:sz w:val="24"/>
          <w:szCs w:val="24"/>
        </w:rPr>
        <w:t>12</w:t>
      </w:r>
      <w:r w:rsidR="00B9775B">
        <w:rPr>
          <w:b/>
          <w:sz w:val="24"/>
          <w:szCs w:val="24"/>
        </w:rPr>
        <w:t>.</w:t>
      </w:r>
      <w:r w:rsidRPr="001B5377">
        <w:rPr>
          <w:b/>
          <w:sz w:val="24"/>
          <w:szCs w:val="24"/>
        </w:rPr>
        <w:t xml:space="preserve">A. </w:t>
      </w:r>
      <w:r w:rsidRPr="005A1C50">
        <w:rPr>
          <w:b/>
          <w:sz w:val="24"/>
          <w:szCs w:val="24"/>
          <w:u w:val="single"/>
        </w:rPr>
        <w:t>Estimated Annualized Burden Hours</w:t>
      </w:r>
    </w:p>
    <w:tbl>
      <w:tblPr>
        <w:tblW w:w="4868"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524"/>
        <w:gridCol w:w="1609"/>
        <w:gridCol w:w="1722"/>
        <w:gridCol w:w="1817"/>
        <w:gridCol w:w="2431"/>
      </w:tblGrid>
      <w:tr w:rsidRPr="00F5791E" w:rsidR="009210C7" w:rsidTr="00F24306" w14:paraId="63B254F6" w14:textId="77777777">
        <w:trPr>
          <w:trHeight w:val="843"/>
        </w:trPr>
        <w:tc>
          <w:tcPr>
            <w:tcW w:w="837" w:type="pct"/>
            <w:tcBorders>
              <w:top w:val="single" w:color="auto" w:sz="4" w:space="0"/>
              <w:bottom w:val="single" w:color="auto" w:sz="6" w:space="0"/>
            </w:tcBorders>
            <w:shd w:val="clear" w:color="auto" w:fill="FFFFFF"/>
            <w:vAlign w:val="center"/>
          </w:tcPr>
          <w:p w:rsidRPr="00F5791E" w:rsidR="009210C7" w:rsidP="003E650D" w:rsidRDefault="009210C7" w14:paraId="25E86DF4" w14:textId="77777777">
            <w:pPr>
              <w:jc w:val="center"/>
              <w:rPr>
                <w:b/>
                <w:szCs w:val="24"/>
              </w:rPr>
            </w:pPr>
            <w:r w:rsidRPr="00F5791E">
              <w:rPr>
                <w:b/>
                <w:szCs w:val="24"/>
              </w:rPr>
              <w:t>Type of Respondent</w:t>
            </w:r>
          </w:p>
        </w:tc>
        <w:tc>
          <w:tcPr>
            <w:tcW w:w="884" w:type="pct"/>
            <w:tcBorders>
              <w:top w:val="single" w:color="auto" w:sz="4" w:space="0"/>
              <w:bottom w:val="single" w:color="auto" w:sz="6" w:space="0"/>
            </w:tcBorders>
            <w:shd w:val="clear" w:color="auto" w:fill="FFFFFF"/>
            <w:vAlign w:val="center"/>
          </w:tcPr>
          <w:p w:rsidRPr="00F5791E" w:rsidR="009210C7" w:rsidP="003E650D" w:rsidRDefault="009210C7" w14:paraId="60CEE8A7" w14:textId="77777777">
            <w:pPr>
              <w:jc w:val="center"/>
              <w:rPr>
                <w:b/>
                <w:szCs w:val="24"/>
              </w:rPr>
            </w:pPr>
            <w:r w:rsidRPr="00F5791E">
              <w:rPr>
                <w:b/>
                <w:szCs w:val="24"/>
              </w:rPr>
              <w:t>No. of Respondents</w:t>
            </w:r>
          </w:p>
        </w:tc>
        <w:tc>
          <w:tcPr>
            <w:tcW w:w="946" w:type="pct"/>
            <w:tcBorders>
              <w:top w:val="single" w:color="auto" w:sz="4" w:space="0"/>
              <w:bottom w:val="single" w:color="auto" w:sz="6" w:space="0"/>
            </w:tcBorders>
            <w:shd w:val="clear" w:color="auto" w:fill="FFFFFF"/>
            <w:vAlign w:val="center"/>
          </w:tcPr>
          <w:p w:rsidRPr="00F5791E" w:rsidR="009210C7" w:rsidP="003E650D" w:rsidRDefault="009210C7" w14:paraId="7CC045A7" w14:textId="6E6743EA">
            <w:pPr>
              <w:jc w:val="center"/>
              <w:rPr>
                <w:b/>
                <w:szCs w:val="24"/>
              </w:rPr>
            </w:pPr>
            <w:r w:rsidRPr="00F5791E">
              <w:rPr>
                <w:b/>
                <w:szCs w:val="24"/>
              </w:rPr>
              <w:t>No. Responses per Respondent</w:t>
            </w:r>
          </w:p>
        </w:tc>
        <w:tc>
          <w:tcPr>
            <w:tcW w:w="998" w:type="pct"/>
            <w:tcBorders>
              <w:top w:val="single" w:color="auto" w:sz="4" w:space="0"/>
              <w:bottom w:val="single" w:color="auto" w:sz="6" w:space="0"/>
            </w:tcBorders>
            <w:shd w:val="clear" w:color="auto" w:fill="FFFFFF"/>
            <w:vAlign w:val="center"/>
          </w:tcPr>
          <w:p w:rsidRPr="00F5791E" w:rsidR="009210C7" w:rsidP="003E650D" w:rsidRDefault="009210C7" w14:paraId="773D0296" w14:textId="77777777">
            <w:pPr>
              <w:jc w:val="center"/>
              <w:rPr>
                <w:b/>
                <w:szCs w:val="24"/>
              </w:rPr>
            </w:pPr>
            <w:r w:rsidRPr="00F5791E">
              <w:rPr>
                <w:b/>
                <w:szCs w:val="24"/>
              </w:rPr>
              <w:t xml:space="preserve"> Average Burden per Response (in hours)</w:t>
            </w:r>
          </w:p>
        </w:tc>
        <w:tc>
          <w:tcPr>
            <w:tcW w:w="1335" w:type="pct"/>
            <w:tcBorders>
              <w:top w:val="single" w:color="auto" w:sz="4" w:space="0"/>
              <w:bottom w:val="single" w:color="auto" w:sz="6" w:space="0"/>
            </w:tcBorders>
            <w:shd w:val="clear" w:color="auto" w:fill="FFFFFF"/>
            <w:vAlign w:val="center"/>
          </w:tcPr>
          <w:p w:rsidRPr="00F5791E" w:rsidR="009210C7" w:rsidP="003E650D" w:rsidRDefault="009210C7" w14:paraId="7A993C7C" w14:textId="4EA97584">
            <w:pPr>
              <w:jc w:val="center"/>
              <w:rPr>
                <w:b/>
                <w:szCs w:val="24"/>
              </w:rPr>
            </w:pPr>
            <w:r w:rsidRPr="00F5791E">
              <w:rPr>
                <w:b/>
                <w:szCs w:val="24"/>
              </w:rPr>
              <w:t>Total Burden Hours</w:t>
            </w:r>
          </w:p>
        </w:tc>
      </w:tr>
      <w:tr w:rsidRPr="00F5791E" w:rsidR="009210C7" w:rsidTr="0082075A" w14:paraId="3AE41AF6" w14:textId="77777777">
        <w:trPr>
          <w:trHeight w:val="525"/>
        </w:trPr>
        <w:tc>
          <w:tcPr>
            <w:tcW w:w="837" w:type="pct"/>
            <w:tcBorders>
              <w:top w:val="single" w:color="auto" w:sz="6" w:space="0"/>
            </w:tcBorders>
            <w:vAlign w:val="center"/>
          </w:tcPr>
          <w:p w:rsidRPr="00F5791E" w:rsidR="009210C7" w:rsidP="003E650D" w:rsidRDefault="009210C7" w14:paraId="4B723B35" w14:textId="77777777">
            <w:pPr>
              <w:jc w:val="center"/>
              <w:rPr>
                <w:szCs w:val="24"/>
              </w:rPr>
            </w:pPr>
            <w:r>
              <w:rPr>
                <w:szCs w:val="24"/>
              </w:rPr>
              <w:t>Business (contractor)</w:t>
            </w:r>
          </w:p>
        </w:tc>
        <w:tc>
          <w:tcPr>
            <w:tcW w:w="884" w:type="pct"/>
            <w:tcBorders>
              <w:top w:val="single" w:color="auto" w:sz="6" w:space="0"/>
            </w:tcBorders>
            <w:vAlign w:val="center"/>
          </w:tcPr>
          <w:p w:rsidRPr="00F5791E" w:rsidR="009210C7" w:rsidP="003E650D" w:rsidRDefault="009210C7" w14:paraId="785631EC" w14:textId="77777777">
            <w:pPr>
              <w:jc w:val="center"/>
              <w:rPr>
                <w:szCs w:val="24"/>
              </w:rPr>
            </w:pPr>
            <w:r>
              <w:rPr>
                <w:szCs w:val="24"/>
              </w:rPr>
              <w:t>90</w:t>
            </w:r>
          </w:p>
        </w:tc>
        <w:tc>
          <w:tcPr>
            <w:tcW w:w="946" w:type="pct"/>
            <w:tcBorders>
              <w:top w:val="single" w:color="auto" w:sz="6" w:space="0"/>
            </w:tcBorders>
            <w:shd w:val="clear" w:color="auto" w:fill="auto"/>
            <w:vAlign w:val="center"/>
          </w:tcPr>
          <w:p w:rsidRPr="0082075A" w:rsidR="009210C7" w:rsidP="003E650D" w:rsidRDefault="00106043" w14:paraId="1DC62A7D" w14:textId="63E71EC1">
            <w:pPr>
              <w:jc w:val="center"/>
              <w:rPr>
                <w:szCs w:val="24"/>
              </w:rPr>
            </w:pPr>
            <w:r w:rsidRPr="0082075A">
              <w:rPr>
                <w:szCs w:val="24"/>
              </w:rPr>
              <w:t>4</w:t>
            </w:r>
          </w:p>
        </w:tc>
        <w:tc>
          <w:tcPr>
            <w:tcW w:w="998" w:type="pct"/>
            <w:tcBorders>
              <w:top w:val="single" w:color="auto" w:sz="6" w:space="0"/>
            </w:tcBorders>
            <w:shd w:val="clear" w:color="auto" w:fill="auto"/>
            <w:vAlign w:val="center"/>
          </w:tcPr>
          <w:p w:rsidRPr="0082075A" w:rsidR="009210C7" w:rsidP="003E650D" w:rsidRDefault="009210C7" w14:paraId="5658CBB6" w14:textId="77777777">
            <w:pPr>
              <w:jc w:val="center"/>
              <w:rPr>
                <w:szCs w:val="24"/>
              </w:rPr>
            </w:pPr>
            <w:r w:rsidRPr="0082075A">
              <w:rPr>
                <w:szCs w:val="24"/>
              </w:rPr>
              <w:t>5</w:t>
            </w:r>
          </w:p>
        </w:tc>
        <w:tc>
          <w:tcPr>
            <w:tcW w:w="1335" w:type="pct"/>
            <w:tcBorders>
              <w:top w:val="single" w:color="auto" w:sz="6" w:space="0"/>
            </w:tcBorders>
            <w:shd w:val="clear" w:color="auto" w:fill="auto"/>
            <w:vAlign w:val="center"/>
          </w:tcPr>
          <w:p w:rsidRPr="0082075A" w:rsidR="009210C7" w:rsidP="00860ADD" w:rsidRDefault="00106043" w14:paraId="278BD7D7" w14:textId="3493B8D7">
            <w:pPr>
              <w:jc w:val="center"/>
              <w:rPr>
                <w:szCs w:val="24"/>
              </w:rPr>
            </w:pPr>
            <w:r w:rsidRPr="0082075A">
              <w:rPr>
                <w:szCs w:val="24"/>
              </w:rPr>
              <w:t>1800</w:t>
            </w:r>
          </w:p>
        </w:tc>
      </w:tr>
      <w:tr w:rsidRPr="00F5791E" w:rsidR="009210C7" w:rsidTr="0082075A" w14:paraId="1EE5E6D0" w14:textId="77777777">
        <w:trPr>
          <w:trHeight w:val="479"/>
        </w:trPr>
        <w:tc>
          <w:tcPr>
            <w:tcW w:w="837" w:type="pct"/>
            <w:vAlign w:val="center"/>
          </w:tcPr>
          <w:p w:rsidRPr="00F5791E" w:rsidR="009210C7" w:rsidP="003E650D" w:rsidRDefault="009210C7" w14:paraId="5BEB309F" w14:textId="77777777">
            <w:pPr>
              <w:jc w:val="center"/>
              <w:rPr>
                <w:b/>
                <w:szCs w:val="24"/>
              </w:rPr>
            </w:pPr>
            <w:r w:rsidRPr="00F5791E">
              <w:rPr>
                <w:b/>
                <w:szCs w:val="24"/>
              </w:rPr>
              <w:t>Total</w:t>
            </w:r>
          </w:p>
        </w:tc>
        <w:tc>
          <w:tcPr>
            <w:tcW w:w="884" w:type="pct"/>
            <w:vAlign w:val="center"/>
          </w:tcPr>
          <w:p w:rsidRPr="00F5791E" w:rsidR="009210C7" w:rsidP="003E650D" w:rsidRDefault="009210C7" w14:paraId="68B53B1F" w14:textId="77777777">
            <w:pPr>
              <w:jc w:val="center"/>
              <w:rPr>
                <w:b/>
                <w:szCs w:val="24"/>
              </w:rPr>
            </w:pPr>
            <w:r>
              <w:rPr>
                <w:b/>
                <w:szCs w:val="24"/>
              </w:rPr>
              <w:t>90</w:t>
            </w:r>
          </w:p>
        </w:tc>
        <w:tc>
          <w:tcPr>
            <w:tcW w:w="946" w:type="pct"/>
            <w:shd w:val="clear" w:color="auto" w:fill="auto"/>
            <w:vAlign w:val="center"/>
          </w:tcPr>
          <w:p w:rsidRPr="0082075A" w:rsidR="009210C7" w:rsidP="003E650D" w:rsidRDefault="00106043" w14:paraId="0BA9FBAB" w14:textId="4A14D8A5">
            <w:pPr>
              <w:jc w:val="center"/>
              <w:rPr>
                <w:b/>
                <w:szCs w:val="24"/>
              </w:rPr>
            </w:pPr>
            <w:r w:rsidRPr="0082075A">
              <w:rPr>
                <w:b/>
                <w:szCs w:val="24"/>
              </w:rPr>
              <w:t>4</w:t>
            </w:r>
          </w:p>
        </w:tc>
        <w:tc>
          <w:tcPr>
            <w:tcW w:w="998" w:type="pct"/>
            <w:shd w:val="clear" w:color="auto" w:fill="auto"/>
            <w:vAlign w:val="center"/>
          </w:tcPr>
          <w:p w:rsidRPr="0082075A" w:rsidR="009210C7" w:rsidP="003E650D" w:rsidRDefault="009210C7" w14:paraId="132875B6" w14:textId="77777777">
            <w:pPr>
              <w:jc w:val="center"/>
              <w:rPr>
                <w:b/>
                <w:szCs w:val="24"/>
              </w:rPr>
            </w:pPr>
            <w:r w:rsidRPr="0082075A">
              <w:rPr>
                <w:b/>
                <w:szCs w:val="24"/>
              </w:rPr>
              <w:t>5</w:t>
            </w:r>
          </w:p>
        </w:tc>
        <w:tc>
          <w:tcPr>
            <w:tcW w:w="1335" w:type="pct"/>
            <w:shd w:val="clear" w:color="auto" w:fill="auto"/>
            <w:vAlign w:val="center"/>
          </w:tcPr>
          <w:p w:rsidRPr="0082075A" w:rsidR="009210C7" w:rsidP="00860ADD" w:rsidRDefault="00106043" w14:paraId="12388F80" w14:textId="1CC81A3E">
            <w:pPr>
              <w:jc w:val="center"/>
              <w:rPr>
                <w:b/>
                <w:szCs w:val="24"/>
              </w:rPr>
            </w:pPr>
            <w:r w:rsidRPr="0082075A">
              <w:rPr>
                <w:b/>
                <w:szCs w:val="24"/>
              </w:rPr>
              <w:t>1800</w:t>
            </w:r>
          </w:p>
        </w:tc>
      </w:tr>
    </w:tbl>
    <w:p w:rsidRPr="009E79FF" w:rsidR="009E79FF" w:rsidP="00DE77B4" w:rsidRDefault="005972A2" w14:paraId="526D0FB6" w14:textId="77777777">
      <w:pPr>
        <w:widowControl w:val="0"/>
        <w:tabs>
          <w:tab w:val="left" w:pos="298"/>
        </w:tabs>
        <w:spacing w:before="78" w:after="0" w:line="240" w:lineRule="auto"/>
        <w:ind w:left="297"/>
        <w:rPr>
          <w:rFonts w:cstheme="minorHAnsi"/>
          <w:b/>
          <w:spacing w:val="6"/>
          <w:sz w:val="24"/>
          <w:szCs w:val="24"/>
        </w:rPr>
      </w:pPr>
      <w:r w:rsidRPr="00F5791E">
        <w:tab/>
      </w:r>
    </w:p>
    <w:p w:rsidRPr="007F379F" w:rsidR="005972A2" w:rsidP="00DE77B4" w:rsidRDefault="005972A2" w14:paraId="79F24E1A" w14:textId="56A6A74D">
      <w:pPr>
        <w:widowControl w:val="0"/>
        <w:tabs>
          <w:tab w:val="left" w:pos="298"/>
        </w:tabs>
        <w:spacing w:before="78" w:after="0" w:line="240" w:lineRule="auto"/>
        <w:ind w:left="297"/>
        <w:rPr>
          <w:rFonts w:cstheme="minorHAnsi"/>
          <w:b/>
          <w:spacing w:val="6"/>
          <w:sz w:val="24"/>
          <w:szCs w:val="24"/>
        </w:rPr>
      </w:pPr>
    </w:p>
    <w:p w:rsidRPr="001B5377" w:rsidR="006D7748" w:rsidP="00FC732B" w:rsidRDefault="006D7748" w14:paraId="6E1FEEF9" w14:textId="624DE13B">
      <w:pPr>
        <w:keepNext/>
        <w:keepLines/>
        <w:spacing w:after="0" w:line="240" w:lineRule="auto"/>
        <w:ind w:firstLine="490"/>
        <w:contextualSpacing/>
        <w:rPr>
          <w:b/>
          <w:sz w:val="24"/>
          <w:szCs w:val="24"/>
        </w:rPr>
      </w:pPr>
      <w:r w:rsidRPr="001B5377">
        <w:rPr>
          <w:b/>
          <w:sz w:val="24"/>
          <w:szCs w:val="24"/>
        </w:rPr>
        <w:t>12</w:t>
      </w:r>
      <w:r w:rsidR="00B9775B">
        <w:rPr>
          <w:b/>
          <w:sz w:val="24"/>
          <w:szCs w:val="24"/>
        </w:rPr>
        <w:t>.</w:t>
      </w:r>
      <w:r w:rsidRPr="001B5377">
        <w:rPr>
          <w:b/>
          <w:sz w:val="24"/>
          <w:szCs w:val="24"/>
        </w:rPr>
        <w:t>B</w:t>
      </w:r>
      <w:r w:rsidRPr="001B5377">
        <w:rPr>
          <w:sz w:val="24"/>
          <w:szCs w:val="24"/>
        </w:rPr>
        <w:t xml:space="preserve">. </w:t>
      </w:r>
      <w:r w:rsidRPr="005A1C50">
        <w:rPr>
          <w:b/>
          <w:sz w:val="24"/>
          <w:szCs w:val="24"/>
          <w:u w:val="single"/>
        </w:rPr>
        <w:t>Estimated Annualized Burden Costs</w:t>
      </w:r>
    </w:p>
    <w:p w:rsidR="00DE77B4" w:rsidP="00DE77B4" w:rsidRDefault="00DE77B4" w14:paraId="5FA2D5A9" w14:textId="77777777">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Pr="005E0F21" w:rsidR="00AC1DFB" w:rsidTr="00AC1DFB" w14:paraId="18B9DAC6" w14:textId="77777777">
        <w:trPr>
          <w:trHeight w:val="896"/>
        </w:trPr>
        <w:tc>
          <w:tcPr>
            <w:tcW w:w="2320" w:type="dxa"/>
            <w:vAlign w:val="center"/>
          </w:tcPr>
          <w:p w:rsidR="00AC1DFB" w:rsidP="00AC1DFB" w:rsidRDefault="00AC1DFB" w14:paraId="3846B1B6" w14:textId="569C0FE0">
            <w:pPr>
              <w:widowControl w:val="0"/>
              <w:tabs>
                <w:tab w:val="left" w:pos="298"/>
              </w:tabs>
              <w:spacing w:before="78"/>
              <w:jc w:val="center"/>
              <w:rPr>
                <w:rFonts w:cstheme="minorHAnsi"/>
                <w:spacing w:val="4"/>
              </w:rPr>
            </w:pPr>
            <w:r w:rsidRPr="00F5791E">
              <w:rPr>
                <w:b/>
                <w:szCs w:val="24"/>
              </w:rPr>
              <w:t>Type of Respondent</w:t>
            </w:r>
          </w:p>
        </w:tc>
        <w:tc>
          <w:tcPr>
            <w:tcW w:w="2573" w:type="dxa"/>
            <w:vAlign w:val="center"/>
          </w:tcPr>
          <w:p w:rsidRPr="00AC1DFB" w:rsidR="00AC1DFB" w:rsidP="00AC1DFB" w:rsidRDefault="00AC1DFB" w14:paraId="04EBAEC2" w14:textId="140C55DD">
            <w:pPr>
              <w:widowControl w:val="0"/>
              <w:tabs>
                <w:tab w:val="left" w:pos="298"/>
              </w:tabs>
              <w:spacing w:before="78"/>
              <w:jc w:val="center"/>
              <w:rPr>
                <w:rFonts w:eastAsia="Arial" w:cstheme="minorHAnsi"/>
                <w:b/>
              </w:rPr>
            </w:pPr>
            <w:r w:rsidRPr="00AC1DFB">
              <w:rPr>
                <w:rFonts w:cstheme="minorHAnsi"/>
                <w:b/>
                <w:spacing w:val="4"/>
              </w:rPr>
              <w:t>Total Burden Hours</w:t>
            </w:r>
          </w:p>
        </w:tc>
        <w:tc>
          <w:tcPr>
            <w:tcW w:w="2431" w:type="dxa"/>
            <w:vAlign w:val="center"/>
          </w:tcPr>
          <w:p w:rsidRPr="00AC1DFB" w:rsidR="00AC1DFB" w:rsidP="00AC1DFB" w:rsidRDefault="00AC1DFB" w14:paraId="609BED57" w14:textId="5633B5B6">
            <w:pPr>
              <w:widowControl w:val="0"/>
              <w:tabs>
                <w:tab w:val="left" w:pos="298"/>
              </w:tabs>
              <w:spacing w:before="78"/>
              <w:jc w:val="center"/>
              <w:rPr>
                <w:rFonts w:eastAsia="Arial" w:cstheme="minorHAnsi"/>
                <w:b/>
              </w:rPr>
            </w:pPr>
            <w:r w:rsidRPr="00AC1DFB">
              <w:rPr>
                <w:rFonts w:eastAsia="Arial" w:cstheme="minorHAnsi"/>
                <w:b/>
              </w:rPr>
              <w:t>Hourly Wage Rate</w:t>
            </w:r>
          </w:p>
        </w:tc>
        <w:tc>
          <w:tcPr>
            <w:tcW w:w="2031" w:type="dxa"/>
            <w:vAlign w:val="center"/>
          </w:tcPr>
          <w:p w:rsidRPr="00AC1DFB" w:rsidR="00AC1DFB" w:rsidP="00AC1DFB" w:rsidRDefault="00AC1DFB" w14:paraId="58ED0A88" w14:textId="77777777">
            <w:pPr>
              <w:widowControl w:val="0"/>
              <w:tabs>
                <w:tab w:val="left" w:pos="298"/>
              </w:tabs>
              <w:spacing w:before="78"/>
              <w:jc w:val="center"/>
              <w:rPr>
                <w:rFonts w:eastAsia="Arial" w:cstheme="minorHAnsi"/>
                <w:b/>
              </w:rPr>
            </w:pPr>
            <w:r w:rsidRPr="00AC1DFB">
              <w:rPr>
                <w:rFonts w:eastAsia="Arial" w:cstheme="minorHAnsi"/>
                <w:b/>
              </w:rPr>
              <w:t>Total Cost to the Respondents</w:t>
            </w:r>
          </w:p>
        </w:tc>
      </w:tr>
      <w:tr w:rsidRPr="005E0F21" w:rsidR="00AC1DFB" w:rsidTr="007F379F" w14:paraId="6CBA84F4" w14:textId="77777777">
        <w:trPr>
          <w:trHeight w:val="896"/>
        </w:trPr>
        <w:tc>
          <w:tcPr>
            <w:tcW w:w="2320" w:type="dxa"/>
            <w:vAlign w:val="center"/>
          </w:tcPr>
          <w:p w:rsidR="00AC1DFB" w:rsidP="00AC1DFB" w:rsidRDefault="00AC1DFB" w14:paraId="5DF41482" w14:textId="3C19D9A5">
            <w:pPr>
              <w:widowControl w:val="0"/>
              <w:tabs>
                <w:tab w:val="left" w:pos="298"/>
              </w:tabs>
              <w:spacing w:before="78"/>
              <w:jc w:val="center"/>
              <w:rPr>
                <w:rFonts w:eastAsia="Arial" w:cstheme="minorHAnsi"/>
              </w:rPr>
            </w:pPr>
            <w:r>
              <w:rPr>
                <w:szCs w:val="24"/>
              </w:rPr>
              <w:t>Business (contractor)</w:t>
            </w:r>
          </w:p>
        </w:tc>
        <w:tc>
          <w:tcPr>
            <w:tcW w:w="2573" w:type="dxa"/>
            <w:vAlign w:val="center"/>
          </w:tcPr>
          <w:p w:rsidRPr="0082075A" w:rsidR="00AC1DFB" w:rsidP="00860ADD" w:rsidRDefault="00106043" w14:paraId="2D0AAFD4" w14:textId="43A3905E">
            <w:pPr>
              <w:widowControl w:val="0"/>
              <w:tabs>
                <w:tab w:val="left" w:pos="298"/>
              </w:tabs>
              <w:spacing w:before="78"/>
              <w:jc w:val="center"/>
              <w:rPr>
                <w:rFonts w:eastAsia="Arial" w:cstheme="minorHAnsi"/>
              </w:rPr>
            </w:pPr>
            <w:r w:rsidRPr="0082075A">
              <w:rPr>
                <w:rFonts w:eastAsia="Arial" w:cstheme="minorHAnsi"/>
              </w:rPr>
              <w:t>1800</w:t>
            </w:r>
          </w:p>
        </w:tc>
        <w:tc>
          <w:tcPr>
            <w:tcW w:w="2431" w:type="dxa"/>
            <w:vAlign w:val="center"/>
          </w:tcPr>
          <w:p w:rsidRPr="0082075A" w:rsidR="00AC1DFB" w:rsidP="007F379F" w:rsidRDefault="00AC1DFB" w14:paraId="0E081FF3" w14:textId="55501183">
            <w:pPr>
              <w:widowControl w:val="0"/>
              <w:tabs>
                <w:tab w:val="left" w:pos="298"/>
              </w:tabs>
              <w:spacing w:before="78"/>
              <w:ind w:firstLine="720"/>
              <w:rPr>
                <w:rFonts w:eastAsia="Arial" w:cstheme="minorHAnsi"/>
              </w:rPr>
            </w:pPr>
            <w:r w:rsidRPr="0082075A">
              <w:rPr>
                <w:rFonts w:eastAsia="Arial" w:cstheme="minorHAnsi"/>
              </w:rPr>
              <w:t>$</w:t>
            </w:r>
            <w:r w:rsidR="00DC4281">
              <w:rPr>
                <w:rFonts w:eastAsia="Arial" w:cstheme="minorHAnsi"/>
              </w:rPr>
              <w:t>6</w:t>
            </w:r>
            <w:r w:rsidR="00A42BE0">
              <w:rPr>
                <w:rFonts w:eastAsia="Arial" w:cstheme="minorHAnsi"/>
              </w:rPr>
              <w:t>3</w:t>
            </w:r>
            <w:r w:rsidR="00DC4281">
              <w:rPr>
                <w:rFonts w:eastAsia="Arial" w:cstheme="minorHAnsi"/>
              </w:rPr>
              <w:t>.</w:t>
            </w:r>
            <w:r w:rsidR="00A42BE0">
              <w:rPr>
                <w:rFonts w:eastAsia="Arial" w:cstheme="minorHAnsi"/>
              </w:rPr>
              <w:t>78</w:t>
            </w:r>
          </w:p>
        </w:tc>
        <w:tc>
          <w:tcPr>
            <w:tcW w:w="2031" w:type="dxa"/>
            <w:vAlign w:val="center"/>
          </w:tcPr>
          <w:p w:rsidRPr="0082075A" w:rsidR="00AC1DFB" w:rsidP="00860ADD" w:rsidRDefault="00AC1DFB" w14:paraId="68BE6F23" w14:textId="401346F9">
            <w:pPr>
              <w:widowControl w:val="0"/>
              <w:tabs>
                <w:tab w:val="left" w:pos="298"/>
              </w:tabs>
              <w:spacing w:before="78"/>
              <w:jc w:val="center"/>
              <w:rPr>
                <w:rFonts w:eastAsia="Arial" w:cstheme="minorHAnsi"/>
              </w:rPr>
            </w:pPr>
            <w:r w:rsidRPr="0082075A">
              <w:rPr>
                <w:rFonts w:eastAsia="Arial" w:cstheme="minorHAnsi"/>
              </w:rPr>
              <w:t>$</w:t>
            </w:r>
            <w:r w:rsidR="00DC4281">
              <w:rPr>
                <w:rFonts w:eastAsia="Arial" w:cstheme="minorHAnsi"/>
              </w:rPr>
              <w:t>1</w:t>
            </w:r>
            <w:r w:rsidR="00A42BE0">
              <w:rPr>
                <w:rFonts w:eastAsia="Arial" w:cstheme="minorHAnsi"/>
              </w:rPr>
              <w:t>14</w:t>
            </w:r>
            <w:r w:rsidR="00DC4281">
              <w:rPr>
                <w:rFonts w:eastAsia="Arial" w:cstheme="minorHAnsi"/>
              </w:rPr>
              <w:t>,80</w:t>
            </w:r>
            <w:r w:rsidR="00A42BE0">
              <w:rPr>
                <w:rFonts w:eastAsia="Arial" w:cstheme="minorHAnsi"/>
              </w:rPr>
              <w:t>4</w:t>
            </w:r>
            <w:r w:rsidRPr="0082075A" w:rsidR="009210C7">
              <w:rPr>
                <w:rFonts w:eastAsia="Arial" w:cstheme="minorHAnsi"/>
              </w:rPr>
              <w:t>.0</w:t>
            </w:r>
            <w:r w:rsidRPr="0082075A">
              <w:rPr>
                <w:rFonts w:eastAsia="Arial" w:cstheme="minorHAnsi"/>
              </w:rPr>
              <w:t>0</w:t>
            </w:r>
          </w:p>
        </w:tc>
      </w:tr>
    </w:tbl>
    <w:p w:rsidR="00DE77B4" w:rsidP="00DE77B4" w:rsidRDefault="00DE77B4" w14:paraId="4A8B6C6A" w14:textId="77777777">
      <w:pPr>
        <w:widowControl w:val="0"/>
        <w:tabs>
          <w:tab w:val="left" w:pos="298"/>
        </w:tabs>
        <w:spacing w:before="78" w:after="0" w:line="240" w:lineRule="auto"/>
        <w:ind w:left="297"/>
        <w:rPr>
          <w:rFonts w:cstheme="minorHAnsi"/>
          <w:spacing w:val="6"/>
          <w:sz w:val="24"/>
          <w:szCs w:val="24"/>
        </w:rPr>
      </w:pPr>
    </w:p>
    <w:p w:rsidRPr="00EE2DEF" w:rsidR="006D7748" w:rsidP="00EE2DEF" w:rsidRDefault="006D7748" w14:paraId="4414DDD5" w14:textId="77777777">
      <w:pPr>
        <w:spacing w:after="0" w:line="240" w:lineRule="auto"/>
        <w:ind w:left="720"/>
        <w:contextualSpacing/>
        <w:rPr>
          <w:sz w:val="24"/>
          <w:szCs w:val="24"/>
        </w:rPr>
      </w:pPr>
    </w:p>
    <w:p w:rsidRPr="001B5377" w:rsidR="006D7748" w:rsidRDefault="006D7748" w14:paraId="6F8F0E84" w14:textId="1615F5ED">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 xml:space="preserve">Estimates of </w:t>
      </w:r>
      <w:r w:rsidR="00C84953">
        <w:rPr>
          <w:b/>
          <w:sz w:val="24"/>
          <w:szCs w:val="24"/>
          <w:u w:val="single"/>
        </w:rPr>
        <w:t>O</w:t>
      </w:r>
      <w:r w:rsidRPr="001B5377">
        <w:rPr>
          <w:b/>
          <w:sz w:val="24"/>
          <w:szCs w:val="24"/>
          <w:u w:val="single"/>
        </w:rPr>
        <w:t>ther Total Annual Cost Burden to Respondents or Recordkeepers/Capital Costs</w:t>
      </w:r>
    </w:p>
    <w:p w:rsidR="00FF2734" w:rsidP="00FF2734" w:rsidRDefault="00FF2734" w14:paraId="541B0BE8" w14:textId="77777777">
      <w:pPr>
        <w:spacing w:after="0" w:line="240" w:lineRule="auto"/>
        <w:ind w:left="720"/>
        <w:contextualSpacing/>
        <w:rPr>
          <w:sz w:val="24"/>
          <w:szCs w:val="24"/>
        </w:rPr>
      </w:pPr>
    </w:p>
    <w:p w:rsidRPr="00EE2DEF" w:rsidR="006D7748" w:rsidP="00EE2DEF" w:rsidRDefault="006D7748" w14:paraId="5E2CCB7F" w14:textId="13D100DE">
      <w:pPr>
        <w:spacing w:after="0" w:line="240" w:lineRule="auto"/>
        <w:contextualSpacing/>
        <w:rPr>
          <w:sz w:val="24"/>
          <w:szCs w:val="24"/>
        </w:rPr>
      </w:pPr>
      <w:r w:rsidRPr="00EE2DEF">
        <w:rPr>
          <w:sz w:val="24"/>
          <w:szCs w:val="24"/>
        </w:rPr>
        <w:t>There are no capital costs associated with this collection.</w:t>
      </w:r>
    </w:p>
    <w:p w:rsidRPr="00EE2DEF" w:rsidR="006D7748" w:rsidP="00EE2DEF" w:rsidRDefault="006D7748" w14:paraId="7787B68D" w14:textId="77777777">
      <w:pPr>
        <w:spacing w:after="0" w:line="240" w:lineRule="auto"/>
        <w:ind w:left="720"/>
        <w:contextualSpacing/>
        <w:rPr>
          <w:sz w:val="24"/>
          <w:szCs w:val="24"/>
        </w:rPr>
      </w:pPr>
    </w:p>
    <w:p w:rsidRPr="001B5377" w:rsidR="006D7748" w:rsidRDefault="006D7748" w14:paraId="2C73433F" w14:textId="77777777">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Annualized Cost to Federal Government</w:t>
      </w:r>
    </w:p>
    <w:p w:rsidR="00FF2734" w:rsidP="00FF2734" w:rsidRDefault="00FF2734" w14:paraId="40AE3122" w14:textId="77777777">
      <w:pPr>
        <w:spacing w:after="0" w:line="240" w:lineRule="auto"/>
        <w:ind w:left="720"/>
        <w:contextualSpacing/>
        <w:rPr>
          <w:sz w:val="24"/>
          <w:szCs w:val="24"/>
        </w:rPr>
      </w:pPr>
    </w:p>
    <w:p w:rsidRPr="00785E96" w:rsidR="00785E96" w:rsidP="00785E96" w:rsidRDefault="00F12004" w14:paraId="4214CAAB" w14:textId="3A83C657">
      <w:pPr>
        <w:spacing w:after="0" w:line="240" w:lineRule="auto"/>
        <w:contextualSpacing/>
        <w:rPr>
          <w:sz w:val="24"/>
          <w:szCs w:val="24"/>
        </w:rPr>
      </w:pPr>
      <w:r>
        <w:rPr>
          <w:sz w:val="24"/>
          <w:szCs w:val="24"/>
        </w:rPr>
        <w:t>Th</w:t>
      </w:r>
      <w:r w:rsidRPr="00785E96" w:rsidR="00785E96">
        <w:rPr>
          <w:sz w:val="24"/>
          <w:szCs w:val="24"/>
        </w:rPr>
        <w:t xml:space="preserve">ere are no equipment or overhead costs.  Government FTEs and contractors, however, are being used to support the data collection. </w:t>
      </w:r>
      <w:r>
        <w:rPr>
          <w:sz w:val="24"/>
          <w:szCs w:val="24"/>
        </w:rPr>
        <w:t>The cost to the federal gov</w:t>
      </w:r>
      <w:r w:rsidR="004877ED">
        <w:rPr>
          <w:sz w:val="24"/>
          <w:szCs w:val="24"/>
        </w:rPr>
        <w:t>ernmen</w:t>
      </w:r>
      <w:r>
        <w:rPr>
          <w:sz w:val="24"/>
          <w:szCs w:val="24"/>
        </w:rPr>
        <w:t>t wo</w:t>
      </w:r>
      <w:r w:rsidR="004877ED">
        <w:rPr>
          <w:sz w:val="24"/>
          <w:szCs w:val="24"/>
        </w:rPr>
        <w:t>u</w:t>
      </w:r>
      <w:r>
        <w:rPr>
          <w:sz w:val="24"/>
          <w:szCs w:val="24"/>
        </w:rPr>
        <w:t xml:space="preserve">ld be the cost of the salaries of the HHS staff that collects and disseminates the data and the cost of the contractor staff that supports the analysis and submission of the data. </w:t>
      </w:r>
    </w:p>
    <w:p w:rsidRPr="00785E96" w:rsidR="00785E96" w:rsidP="00785E96" w:rsidRDefault="00785E96" w14:paraId="32AFD751" w14:textId="77777777">
      <w:pPr>
        <w:spacing w:after="0" w:line="240" w:lineRule="auto"/>
        <w:contextualSpacing/>
        <w:rPr>
          <w:sz w:val="24"/>
          <w:szCs w:val="24"/>
        </w:rPr>
      </w:pPr>
      <w:r w:rsidRPr="00785E96">
        <w:rPr>
          <w:sz w:val="24"/>
          <w:szCs w:val="24"/>
        </w:rPr>
        <w:t xml:space="preserve">  </w:t>
      </w:r>
    </w:p>
    <w:p w:rsidR="006D7748" w:rsidP="00785E96" w:rsidRDefault="00785E96" w14:paraId="5CE7A3D3" w14:textId="625ACA07">
      <w:pPr>
        <w:spacing w:after="0" w:line="240" w:lineRule="auto"/>
        <w:contextualSpacing/>
        <w:rPr>
          <w:sz w:val="24"/>
          <w:szCs w:val="24"/>
        </w:rPr>
      </w:pPr>
      <w:r w:rsidRPr="00785E96">
        <w:rPr>
          <w:sz w:val="24"/>
          <w:szCs w:val="24"/>
        </w:rPr>
        <w:t>The total estimated annualized cost to the federal government is $</w:t>
      </w:r>
      <w:r w:rsidR="00DC4281">
        <w:rPr>
          <w:sz w:val="24"/>
          <w:szCs w:val="24"/>
        </w:rPr>
        <w:t>7,761.00</w:t>
      </w:r>
      <w:r w:rsidRPr="00785E96">
        <w:rPr>
          <w:sz w:val="24"/>
          <w:szCs w:val="24"/>
        </w:rPr>
        <w:t>.  Table A-14 describes how this cost estimate was calculated and the roles.</w:t>
      </w:r>
    </w:p>
    <w:p w:rsidR="00785E96" w:rsidP="00785E96" w:rsidRDefault="00785E96" w14:paraId="3EBB4AD5" w14:textId="77777777">
      <w:pPr>
        <w:spacing w:after="0" w:line="240" w:lineRule="auto"/>
        <w:contextualSpacing/>
        <w:rPr>
          <w:sz w:val="24"/>
          <w:szCs w:val="24"/>
        </w:rPr>
      </w:pPr>
    </w:p>
    <w:p w:rsidR="00785E96" w:rsidP="00785E96" w:rsidRDefault="00785E96" w14:paraId="3232B3A8" w14:textId="7A72415A">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rsidR="00A044DB" w:rsidP="00EE2DEF" w:rsidRDefault="00A044DB" w14:paraId="5B89503F" w14:textId="77777777">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CC6D9A" w:rsidTr="00D95E86" w14:paraId="090B0F51" w14:textId="16FA1A07">
        <w:trPr>
          <w:trHeight w:val="283"/>
        </w:trPr>
        <w:tc>
          <w:tcPr>
            <w:tcW w:w="1816" w:type="dxa"/>
            <w:vAlign w:val="center"/>
          </w:tcPr>
          <w:p w:rsidRPr="00D95E86" w:rsidR="00CC6D9A" w:rsidP="00D95E86" w:rsidRDefault="00345C71" w14:paraId="0CABC155" w14:textId="4652E73E">
            <w:pPr>
              <w:spacing w:after="0" w:line="240" w:lineRule="auto"/>
              <w:contextualSpacing/>
              <w:jc w:val="center"/>
              <w:rPr>
                <w:b/>
                <w:sz w:val="24"/>
                <w:szCs w:val="24"/>
              </w:rPr>
            </w:pPr>
            <w:r w:rsidRPr="00D95E86">
              <w:rPr>
                <w:b/>
                <w:sz w:val="24"/>
                <w:szCs w:val="24"/>
              </w:rPr>
              <w:t>Organization</w:t>
            </w:r>
          </w:p>
        </w:tc>
        <w:tc>
          <w:tcPr>
            <w:tcW w:w="2161" w:type="dxa"/>
            <w:vAlign w:val="center"/>
          </w:tcPr>
          <w:p w:rsidRPr="00D95E86" w:rsidR="00CC6D9A" w:rsidP="00D95E86" w:rsidRDefault="00345C71" w14:paraId="34249838" w14:textId="757E1FD8">
            <w:pPr>
              <w:spacing w:after="0" w:line="240" w:lineRule="auto"/>
              <w:contextualSpacing/>
              <w:jc w:val="center"/>
              <w:rPr>
                <w:b/>
                <w:sz w:val="24"/>
                <w:szCs w:val="24"/>
              </w:rPr>
            </w:pPr>
            <w:r w:rsidRPr="00D95E86">
              <w:rPr>
                <w:b/>
                <w:sz w:val="24"/>
                <w:szCs w:val="24"/>
              </w:rPr>
              <w:t>Role</w:t>
            </w:r>
          </w:p>
        </w:tc>
        <w:tc>
          <w:tcPr>
            <w:tcW w:w="1674" w:type="dxa"/>
            <w:vAlign w:val="center"/>
          </w:tcPr>
          <w:p w:rsidRPr="00D95E86" w:rsidR="00CC6D9A" w:rsidP="00D95E86" w:rsidRDefault="00CC6D9A" w14:paraId="76AAB277" w14:textId="08573F57">
            <w:pPr>
              <w:spacing w:after="0" w:line="240" w:lineRule="auto"/>
              <w:contextualSpacing/>
              <w:jc w:val="center"/>
              <w:rPr>
                <w:b/>
                <w:sz w:val="24"/>
                <w:szCs w:val="24"/>
              </w:rPr>
            </w:pPr>
            <w:r w:rsidRPr="00D95E86">
              <w:rPr>
                <w:b/>
                <w:sz w:val="24"/>
                <w:szCs w:val="24"/>
              </w:rPr>
              <w:t>Rate</w:t>
            </w:r>
          </w:p>
        </w:tc>
        <w:tc>
          <w:tcPr>
            <w:tcW w:w="1784" w:type="dxa"/>
            <w:vAlign w:val="center"/>
          </w:tcPr>
          <w:p w:rsidRPr="00D95E86" w:rsidR="00CC6D9A" w:rsidP="00D95E86" w:rsidRDefault="00CC6D9A" w14:paraId="0D8D83EF" w14:textId="1625A6D4">
            <w:pPr>
              <w:spacing w:after="0" w:line="240" w:lineRule="auto"/>
              <w:contextualSpacing/>
              <w:jc w:val="center"/>
              <w:rPr>
                <w:b/>
                <w:sz w:val="24"/>
                <w:szCs w:val="24"/>
              </w:rPr>
            </w:pPr>
            <w:r w:rsidRPr="00D95E86">
              <w:rPr>
                <w:b/>
                <w:sz w:val="24"/>
                <w:szCs w:val="24"/>
              </w:rPr>
              <w:t>Hours</w:t>
            </w:r>
          </w:p>
        </w:tc>
        <w:tc>
          <w:tcPr>
            <w:tcW w:w="1581" w:type="dxa"/>
            <w:vAlign w:val="center"/>
          </w:tcPr>
          <w:p w:rsidRPr="00D95E86" w:rsidR="00CC6D9A" w:rsidP="00D95E86" w:rsidRDefault="00CC6D9A" w14:paraId="13C54833" w14:textId="6CD8430A">
            <w:pPr>
              <w:spacing w:after="0" w:line="240" w:lineRule="auto"/>
              <w:contextualSpacing/>
              <w:jc w:val="center"/>
              <w:rPr>
                <w:b/>
                <w:sz w:val="24"/>
                <w:szCs w:val="24"/>
              </w:rPr>
            </w:pPr>
            <w:r w:rsidRPr="00D95E86">
              <w:rPr>
                <w:b/>
                <w:sz w:val="24"/>
                <w:szCs w:val="24"/>
              </w:rPr>
              <w:t>Cost</w:t>
            </w:r>
          </w:p>
        </w:tc>
      </w:tr>
      <w:tr w:rsidR="00CC6D9A" w:rsidTr="00D95E86" w14:paraId="3AD1CC32" w14:textId="126F9536">
        <w:trPr>
          <w:trHeight w:val="581"/>
        </w:trPr>
        <w:tc>
          <w:tcPr>
            <w:tcW w:w="1816" w:type="dxa"/>
          </w:tcPr>
          <w:p w:rsidR="00CC6D9A" w:rsidP="00EE2DEF" w:rsidRDefault="00345C71" w14:paraId="5DA2704E" w14:textId="4E004FD5">
            <w:pPr>
              <w:spacing w:after="0" w:line="240" w:lineRule="auto"/>
              <w:contextualSpacing/>
              <w:rPr>
                <w:sz w:val="24"/>
                <w:szCs w:val="24"/>
              </w:rPr>
            </w:pPr>
            <w:r>
              <w:rPr>
                <w:sz w:val="24"/>
                <w:szCs w:val="24"/>
              </w:rPr>
              <w:t>OS/ASFR/OA</w:t>
            </w:r>
          </w:p>
        </w:tc>
        <w:tc>
          <w:tcPr>
            <w:tcW w:w="2161" w:type="dxa"/>
            <w:vAlign w:val="center"/>
          </w:tcPr>
          <w:p w:rsidR="00CC6D9A" w:rsidP="00AB7555" w:rsidRDefault="00CC6D9A" w14:paraId="3BBB481D" w14:textId="23EB67A8">
            <w:pPr>
              <w:spacing w:after="0" w:line="240" w:lineRule="auto"/>
              <w:contextualSpacing/>
              <w:rPr>
                <w:sz w:val="24"/>
                <w:szCs w:val="24"/>
              </w:rPr>
            </w:pPr>
            <w:r>
              <w:rPr>
                <w:sz w:val="24"/>
                <w:szCs w:val="24"/>
              </w:rPr>
              <w:t>Federal SME</w:t>
            </w:r>
          </w:p>
        </w:tc>
        <w:tc>
          <w:tcPr>
            <w:tcW w:w="1674" w:type="dxa"/>
            <w:vAlign w:val="center"/>
          </w:tcPr>
          <w:p w:rsidR="00CC6D9A" w:rsidP="00D95E86" w:rsidRDefault="00CC6D9A" w14:paraId="155BDE21" w14:textId="0AEDF996">
            <w:pPr>
              <w:spacing w:after="0" w:line="240" w:lineRule="auto"/>
              <w:contextualSpacing/>
              <w:jc w:val="center"/>
              <w:rPr>
                <w:sz w:val="24"/>
                <w:szCs w:val="24"/>
              </w:rPr>
            </w:pPr>
            <w:r>
              <w:rPr>
                <w:sz w:val="24"/>
                <w:szCs w:val="24"/>
              </w:rPr>
              <w:t>$</w:t>
            </w:r>
            <w:r w:rsidR="00DC4281">
              <w:rPr>
                <w:sz w:val="24"/>
                <w:szCs w:val="24"/>
              </w:rPr>
              <w:t>82.65</w:t>
            </w:r>
          </w:p>
        </w:tc>
        <w:tc>
          <w:tcPr>
            <w:tcW w:w="1784" w:type="dxa"/>
            <w:vAlign w:val="center"/>
          </w:tcPr>
          <w:p w:rsidR="00CC6D9A" w:rsidP="00D95E86" w:rsidRDefault="00CC6D9A" w14:paraId="5D8462DE" w14:textId="6B862C3C">
            <w:pPr>
              <w:spacing w:after="0" w:line="240" w:lineRule="auto"/>
              <w:contextualSpacing/>
              <w:jc w:val="center"/>
              <w:rPr>
                <w:sz w:val="24"/>
                <w:szCs w:val="24"/>
              </w:rPr>
            </w:pPr>
            <w:r>
              <w:rPr>
                <w:sz w:val="24"/>
                <w:szCs w:val="24"/>
              </w:rPr>
              <w:t>40</w:t>
            </w:r>
          </w:p>
        </w:tc>
        <w:tc>
          <w:tcPr>
            <w:tcW w:w="1581" w:type="dxa"/>
            <w:vAlign w:val="center"/>
          </w:tcPr>
          <w:p w:rsidR="00CC6D9A" w:rsidP="00D95E86" w:rsidRDefault="00345C71" w14:paraId="5DBBF36F" w14:textId="668CA391">
            <w:pPr>
              <w:spacing w:after="0" w:line="240" w:lineRule="auto"/>
              <w:contextualSpacing/>
              <w:jc w:val="center"/>
              <w:rPr>
                <w:sz w:val="24"/>
                <w:szCs w:val="24"/>
              </w:rPr>
            </w:pPr>
            <w:r>
              <w:rPr>
                <w:sz w:val="24"/>
                <w:szCs w:val="24"/>
              </w:rPr>
              <w:t>$3,</w:t>
            </w:r>
            <w:r w:rsidR="00DC4281">
              <w:rPr>
                <w:sz w:val="24"/>
                <w:szCs w:val="24"/>
              </w:rPr>
              <w:t>306</w:t>
            </w:r>
            <w:r>
              <w:rPr>
                <w:sz w:val="24"/>
                <w:szCs w:val="24"/>
              </w:rPr>
              <w:t>.00</w:t>
            </w:r>
          </w:p>
        </w:tc>
      </w:tr>
      <w:tr w:rsidR="00CC6D9A" w:rsidTr="00D95E86" w14:paraId="5804491F" w14:textId="0E76D9B8">
        <w:trPr>
          <w:trHeight w:val="581"/>
        </w:trPr>
        <w:tc>
          <w:tcPr>
            <w:tcW w:w="1816" w:type="dxa"/>
            <w:vAlign w:val="center"/>
          </w:tcPr>
          <w:p w:rsidR="00CC6D9A" w:rsidP="00AB7555" w:rsidRDefault="00DC4281" w14:paraId="1D936312" w14:textId="3C6BD4BB">
            <w:pPr>
              <w:spacing w:after="0" w:line="240" w:lineRule="auto"/>
              <w:contextualSpacing/>
              <w:rPr>
                <w:sz w:val="24"/>
                <w:szCs w:val="24"/>
              </w:rPr>
            </w:pPr>
            <w:r>
              <w:rPr>
                <w:sz w:val="24"/>
                <w:szCs w:val="24"/>
              </w:rPr>
              <w:t>Contractor</w:t>
            </w:r>
          </w:p>
        </w:tc>
        <w:tc>
          <w:tcPr>
            <w:tcW w:w="2161" w:type="dxa"/>
            <w:vAlign w:val="center"/>
          </w:tcPr>
          <w:p w:rsidR="00CC6D9A" w:rsidP="00AB7555" w:rsidRDefault="00CC6D9A" w14:paraId="3A4C7943" w14:textId="105C45E6">
            <w:pPr>
              <w:spacing w:after="0" w:line="240" w:lineRule="auto"/>
              <w:contextualSpacing/>
              <w:rPr>
                <w:sz w:val="24"/>
                <w:szCs w:val="24"/>
              </w:rPr>
            </w:pPr>
            <w:r>
              <w:rPr>
                <w:sz w:val="24"/>
                <w:szCs w:val="24"/>
              </w:rPr>
              <w:t>Contractor Analyst</w:t>
            </w:r>
          </w:p>
        </w:tc>
        <w:tc>
          <w:tcPr>
            <w:tcW w:w="1674" w:type="dxa"/>
            <w:vAlign w:val="center"/>
          </w:tcPr>
          <w:p w:rsidR="00CC6D9A" w:rsidP="00D95E86" w:rsidRDefault="00345C71" w14:paraId="4A4ED76B" w14:textId="0FCCE8B9">
            <w:pPr>
              <w:spacing w:after="0" w:line="240" w:lineRule="auto"/>
              <w:contextualSpacing/>
              <w:jc w:val="center"/>
              <w:rPr>
                <w:sz w:val="24"/>
                <w:szCs w:val="24"/>
              </w:rPr>
            </w:pPr>
            <w:r>
              <w:rPr>
                <w:sz w:val="24"/>
                <w:szCs w:val="24"/>
              </w:rPr>
              <w:t>$</w:t>
            </w:r>
            <w:r w:rsidR="00DC4281">
              <w:rPr>
                <w:sz w:val="24"/>
                <w:szCs w:val="24"/>
              </w:rPr>
              <w:t>104</w:t>
            </w:r>
            <w:r>
              <w:rPr>
                <w:sz w:val="24"/>
                <w:szCs w:val="24"/>
              </w:rPr>
              <w:t>.00</w:t>
            </w:r>
          </w:p>
        </w:tc>
        <w:tc>
          <w:tcPr>
            <w:tcW w:w="1784" w:type="dxa"/>
            <w:vAlign w:val="center"/>
          </w:tcPr>
          <w:p w:rsidR="00CC6D9A" w:rsidP="00D95E86" w:rsidRDefault="00CC6D9A" w14:paraId="5C2379CB" w14:textId="006553DC">
            <w:pPr>
              <w:spacing w:after="0" w:line="240" w:lineRule="auto"/>
              <w:contextualSpacing/>
              <w:jc w:val="center"/>
              <w:rPr>
                <w:sz w:val="24"/>
                <w:szCs w:val="24"/>
              </w:rPr>
            </w:pPr>
            <w:r>
              <w:rPr>
                <w:sz w:val="24"/>
                <w:szCs w:val="24"/>
              </w:rPr>
              <w:t>30</w:t>
            </w:r>
          </w:p>
        </w:tc>
        <w:tc>
          <w:tcPr>
            <w:tcW w:w="1581" w:type="dxa"/>
            <w:vAlign w:val="center"/>
          </w:tcPr>
          <w:p w:rsidR="00CC6D9A" w:rsidP="00D95E86" w:rsidRDefault="00345C71" w14:paraId="008B2D02" w14:textId="4308AC11">
            <w:pPr>
              <w:spacing w:after="0" w:line="240" w:lineRule="auto"/>
              <w:contextualSpacing/>
              <w:jc w:val="center"/>
              <w:rPr>
                <w:sz w:val="24"/>
                <w:szCs w:val="24"/>
              </w:rPr>
            </w:pPr>
            <w:r>
              <w:rPr>
                <w:sz w:val="24"/>
                <w:szCs w:val="24"/>
              </w:rPr>
              <w:t>$</w:t>
            </w:r>
            <w:r w:rsidR="00DC4281">
              <w:rPr>
                <w:sz w:val="24"/>
                <w:szCs w:val="24"/>
              </w:rPr>
              <w:t>3,120</w:t>
            </w:r>
            <w:r>
              <w:rPr>
                <w:sz w:val="24"/>
                <w:szCs w:val="24"/>
              </w:rPr>
              <w:t>.00</w:t>
            </w:r>
          </w:p>
        </w:tc>
      </w:tr>
      <w:tr w:rsidR="00CC6D9A" w:rsidTr="00D95E86" w14:paraId="39BF0DB9" w14:textId="764A4BF0">
        <w:trPr>
          <w:trHeight w:val="566"/>
        </w:trPr>
        <w:tc>
          <w:tcPr>
            <w:tcW w:w="1816" w:type="dxa"/>
          </w:tcPr>
          <w:p w:rsidR="00CC6D9A" w:rsidP="00EE2DEF" w:rsidRDefault="00DC4281" w14:paraId="37760513" w14:textId="14FF0BDA">
            <w:pPr>
              <w:spacing w:after="0" w:line="240" w:lineRule="auto"/>
              <w:contextualSpacing/>
              <w:rPr>
                <w:sz w:val="24"/>
                <w:szCs w:val="24"/>
              </w:rPr>
            </w:pPr>
            <w:r>
              <w:rPr>
                <w:sz w:val="24"/>
                <w:szCs w:val="24"/>
              </w:rPr>
              <w:t>Contractor</w:t>
            </w:r>
          </w:p>
        </w:tc>
        <w:tc>
          <w:tcPr>
            <w:tcW w:w="2161" w:type="dxa"/>
            <w:vAlign w:val="center"/>
          </w:tcPr>
          <w:p w:rsidR="00CC6D9A" w:rsidP="00AB7555" w:rsidRDefault="00CC6D9A" w14:paraId="45AD8970" w14:textId="3EF24AB7">
            <w:pPr>
              <w:spacing w:after="0" w:line="240" w:lineRule="auto"/>
              <w:contextualSpacing/>
              <w:rPr>
                <w:sz w:val="24"/>
                <w:szCs w:val="24"/>
              </w:rPr>
            </w:pPr>
            <w:r>
              <w:rPr>
                <w:sz w:val="24"/>
                <w:szCs w:val="24"/>
              </w:rPr>
              <w:t>Contractor Staff Support</w:t>
            </w:r>
          </w:p>
        </w:tc>
        <w:tc>
          <w:tcPr>
            <w:tcW w:w="1674" w:type="dxa"/>
            <w:vAlign w:val="center"/>
          </w:tcPr>
          <w:p w:rsidR="00CC6D9A" w:rsidP="00D95E86" w:rsidRDefault="00345C71" w14:paraId="3394D206" w14:textId="177673B4">
            <w:pPr>
              <w:spacing w:after="0" w:line="240" w:lineRule="auto"/>
              <w:contextualSpacing/>
              <w:jc w:val="center"/>
              <w:rPr>
                <w:sz w:val="24"/>
                <w:szCs w:val="24"/>
              </w:rPr>
            </w:pPr>
            <w:r>
              <w:rPr>
                <w:sz w:val="24"/>
                <w:szCs w:val="24"/>
              </w:rPr>
              <w:t>$</w:t>
            </w:r>
            <w:r w:rsidR="00DC4281">
              <w:rPr>
                <w:sz w:val="24"/>
                <w:szCs w:val="24"/>
              </w:rPr>
              <w:t>89</w:t>
            </w:r>
            <w:r>
              <w:rPr>
                <w:sz w:val="24"/>
                <w:szCs w:val="24"/>
              </w:rPr>
              <w:t>.00</w:t>
            </w:r>
          </w:p>
        </w:tc>
        <w:tc>
          <w:tcPr>
            <w:tcW w:w="1784" w:type="dxa"/>
            <w:vAlign w:val="center"/>
          </w:tcPr>
          <w:p w:rsidR="00CC6D9A" w:rsidP="00D95E86" w:rsidRDefault="00CC6D9A" w14:paraId="62FDB2BE" w14:textId="7F77FDFF">
            <w:pPr>
              <w:spacing w:after="0" w:line="240" w:lineRule="auto"/>
              <w:contextualSpacing/>
              <w:jc w:val="center"/>
              <w:rPr>
                <w:sz w:val="24"/>
                <w:szCs w:val="24"/>
              </w:rPr>
            </w:pPr>
            <w:r>
              <w:rPr>
                <w:sz w:val="24"/>
                <w:szCs w:val="24"/>
              </w:rPr>
              <w:t>15</w:t>
            </w:r>
          </w:p>
        </w:tc>
        <w:tc>
          <w:tcPr>
            <w:tcW w:w="1581" w:type="dxa"/>
            <w:vAlign w:val="center"/>
          </w:tcPr>
          <w:p w:rsidR="00CC6D9A" w:rsidP="00D95E86" w:rsidRDefault="00345C71" w14:paraId="1B502875" w14:textId="36417B23">
            <w:pPr>
              <w:spacing w:after="0" w:line="240" w:lineRule="auto"/>
              <w:contextualSpacing/>
              <w:jc w:val="center"/>
              <w:rPr>
                <w:sz w:val="24"/>
                <w:szCs w:val="24"/>
              </w:rPr>
            </w:pPr>
            <w:r>
              <w:rPr>
                <w:sz w:val="24"/>
                <w:szCs w:val="24"/>
              </w:rPr>
              <w:t>$</w:t>
            </w:r>
            <w:r w:rsidR="00DC4281">
              <w:rPr>
                <w:sz w:val="24"/>
                <w:szCs w:val="24"/>
              </w:rPr>
              <w:t>1,335</w:t>
            </w:r>
            <w:r>
              <w:rPr>
                <w:sz w:val="24"/>
                <w:szCs w:val="24"/>
              </w:rPr>
              <w:t>.00</w:t>
            </w:r>
          </w:p>
        </w:tc>
      </w:tr>
      <w:tr w:rsidR="00CC6D9A" w:rsidTr="00D95E86" w14:paraId="0E81FB56" w14:textId="6D2CCFAB">
        <w:trPr>
          <w:trHeight w:val="283"/>
        </w:trPr>
        <w:tc>
          <w:tcPr>
            <w:tcW w:w="1816" w:type="dxa"/>
          </w:tcPr>
          <w:p w:rsidR="00CC6D9A" w:rsidP="00EE2DEF" w:rsidRDefault="00CC6D9A" w14:paraId="717E3EDB" w14:textId="3F90C6F3">
            <w:pPr>
              <w:spacing w:after="0" w:line="240" w:lineRule="auto"/>
              <w:contextualSpacing/>
              <w:rPr>
                <w:sz w:val="24"/>
                <w:szCs w:val="24"/>
              </w:rPr>
            </w:pPr>
            <w:r>
              <w:rPr>
                <w:sz w:val="24"/>
                <w:szCs w:val="24"/>
              </w:rPr>
              <w:t>Total</w:t>
            </w:r>
          </w:p>
        </w:tc>
        <w:tc>
          <w:tcPr>
            <w:tcW w:w="2161" w:type="dxa"/>
          </w:tcPr>
          <w:p w:rsidR="00CC6D9A" w:rsidP="00EE2DEF" w:rsidRDefault="00CC6D9A" w14:paraId="133E50CC" w14:textId="77777777">
            <w:pPr>
              <w:spacing w:after="0" w:line="240" w:lineRule="auto"/>
              <w:contextualSpacing/>
              <w:rPr>
                <w:sz w:val="24"/>
                <w:szCs w:val="24"/>
              </w:rPr>
            </w:pPr>
          </w:p>
        </w:tc>
        <w:tc>
          <w:tcPr>
            <w:tcW w:w="1674" w:type="dxa"/>
            <w:vAlign w:val="center"/>
          </w:tcPr>
          <w:p w:rsidR="00CC6D9A" w:rsidP="00D95E86" w:rsidRDefault="00CC6D9A" w14:paraId="01FCE6B5" w14:textId="77777777">
            <w:pPr>
              <w:spacing w:after="0" w:line="240" w:lineRule="auto"/>
              <w:contextualSpacing/>
              <w:jc w:val="center"/>
              <w:rPr>
                <w:sz w:val="24"/>
                <w:szCs w:val="24"/>
              </w:rPr>
            </w:pPr>
          </w:p>
        </w:tc>
        <w:tc>
          <w:tcPr>
            <w:tcW w:w="1784" w:type="dxa"/>
            <w:vAlign w:val="center"/>
          </w:tcPr>
          <w:p w:rsidR="00CC6D9A" w:rsidP="00D95E86" w:rsidRDefault="00CC6D9A" w14:paraId="3280B3E4" w14:textId="2F9848E8">
            <w:pPr>
              <w:spacing w:after="0" w:line="240" w:lineRule="auto"/>
              <w:contextualSpacing/>
              <w:jc w:val="center"/>
              <w:rPr>
                <w:sz w:val="24"/>
                <w:szCs w:val="24"/>
              </w:rPr>
            </w:pPr>
            <w:r>
              <w:rPr>
                <w:sz w:val="24"/>
                <w:szCs w:val="24"/>
              </w:rPr>
              <w:t>85</w:t>
            </w:r>
          </w:p>
        </w:tc>
        <w:tc>
          <w:tcPr>
            <w:tcW w:w="1581" w:type="dxa"/>
            <w:vAlign w:val="center"/>
          </w:tcPr>
          <w:p w:rsidR="00CC6D9A" w:rsidP="00D95E86" w:rsidRDefault="00345C71" w14:paraId="6B27B1AE" w14:textId="091DB0C8">
            <w:pPr>
              <w:spacing w:after="0" w:line="240" w:lineRule="auto"/>
              <w:contextualSpacing/>
              <w:jc w:val="center"/>
              <w:rPr>
                <w:sz w:val="24"/>
                <w:szCs w:val="24"/>
              </w:rPr>
            </w:pPr>
            <w:r>
              <w:rPr>
                <w:sz w:val="24"/>
                <w:szCs w:val="24"/>
              </w:rPr>
              <w:t>$</w:t>
            </w:r>
            <w:r w:rsidR="00DC4281">
              <w:rPr>
                <w:sz w:val="24"/>
                <w:szCs w:val="24"/>
              </w:rPr>
              <w:t>7,761</w:t>
            </w:r>
            <w:r>
              <w:rPr>
                <w:sz w:val="24"/>
                <w:szCs w:val="24"/>
              </w:rPr>
              <w:t>.00</w:t>
            </w:r>
          </w:p>
        </w:tc>
      </w:tr>
    </w:tbl>
    <w:p w:rsidRPr="00EE2DEF" w:rsidR="006D7748" w:rsidP="00EE2DEF" w:rsidRDefault="006D7748" w14:paraId="3D84AA9F" w14:textId="77777777">
      <w:pPr>
        <w:spacing w:after="0" w:line="240" w:lineRule="auto"/>
        <w:ind w:left="720"/>
        <w:contextualSpacing/>
        <w:rPr>
          <w:sz w:val="24"/>
          <w:szCs w:val="24"/>
        </w:rPr>
      </w:pPr>
    </w:p>
    <w:p w:rsidRPr="001B5377" w:rsidR="006D7748" w:rsidRDefault="006D7748" w14:paraId="25926EDA" w14:textId="77777777">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Explanation for Program Changes or Adjustments</w:t>
      </w:r>
    </w:p>
    <w:p w:rsidR="00FF2734" w:rsidP="00FF2734" w:rsidRDefault="00FF2734" w14:paraId="0E0BDA3E" w14:textId="77777777">
      <w:pPr>
        <w:spacing w:after="0" w:line="240" w:lineRule="auto"/>
        <w:ind w:left="720"/>
        <w:contextualSpacing/>
        <w:rPr>
          <w:sz w:val="24"/>
          <w:szCs w:val="24"/>
        </w:rPr>
      </w:pPr>
    </w:p>
    <w:p w:rsidR="006D7748" w:rsidP="00DD3F64" w:rsidRDefault="00BD732B" w14:paraId="6958BBE1" w14:textId="5326A55F">
      <w:pPr>
        <w:spacing w:after="0" w:line="240" w:lineRule="auto"/>
        <w:contextualSpacing/>
        <w:rPr>
          <w:rFonts w:cstheme="minorHAnsi"/>
          <w:sz w:val="24"/>
          <w:szCs w:val="24"/>
        </w:rPr>
      </w:pPr>
      <w:r w:rsidRPr="00BD732B">
        <w:rPr>
          <w:rFonts w:cstheme="minorHAnsi"/>
          <w:sz w:val="24"/>
          <w:szCs w:val="24"/>
        </w:rPr>
        <w:t>This is an extension of the current collection effort. There was no change to the current OMB inventory burden hours of 1</w:t>
      </w:r>
      <w:r>
        <w:rPr>
          <w:rFonts w:cstheme="minorHAnsi"/>
          <w:sz w:val="24"/>
          <w:szCs w:val="24"/>
        </w:rPr>
        <w:t>80</w:t>
      </w:r>
      <w:r w:rsidRPr="00BD732B">
        <w:rPr>
          <w:rFonts w:cstheme="minorHAnsi"/>
          <w:sz w:val="24"/>
          <w:szCs w:val="24"/>
        </w:rPr>
        <w:t>0 hours.</w:t>
      </w:r>
    </w:p>
    <w:p w:rsidR="00E836C2" w:rsidP="00EE2DEF" w:rsidRDefault="00E836C2" w14:paraId="0CA3118B" w14:textId="66E4C7C7">
      <w:pPr>
        <w:spacing w:after="0" w:line="240" w:lineRule="auto"/>
        <w:ind w:left="720"/>
        <w:contextualSpacing/>
        <w:rPr>
          <w:rFonts w:cstheme="minorHAnsi"/>
          <w:sz w:val="24"/>
          <w:szCs w:val="24"/>
        </w:rPr>
      </w:pPr>
    </w:p>
    <w:p w:rsidR="00E836C2" w:rsidP="00EE2DEF" w:rsidRDefault="00E836C2" w14:paraId="71D105AA" w14:textId="7AD34BEE">
      <w:pPr>
        <w:spacing w:after="0" w:line="240" w:lineRule="auto"/>
        <w:ind w:left="720"/>
        <w:contextualSpacing/>
        <w:rPr>
          <w:rFonts w:cstheme="minorHAnsi"/>
          <w:sz w:val="24"/>
          <w:szCs w:val="24"/>
        </w:rPr>
      </w:pPr>
    </w:p>
    <w:p w:rsidR="00E836C2" w:rsidP="00EE2DEF" w:rsidRDefault="00E836C2" w14:paraId="1714EF5C" w14:textId="77777777">
      <w:pPr>
        <w:spacing w:after="0" w:line="240" w:lineRule="auto"/>
        <w:ind w:left="720"/>
        <w:contextualSpacing/>
        <w:rPr>
          <w:rFonts w:cstheme="minorHAnsi"/>
          <w:sz w:val="24"/>
          <w:szCs w:val="24"/>
        </w:rPr>
      </w:pPr>
    </w:p>
    <w:p w:rsidRPr="00EE2DEF" w:rsidR="00BD732B" w:rsidP="00EE2DEF" w:rsidRDefault="00BD732B" w14:paraId="448E19BC" w14:textId="77777777">
      <w:pPr>
        <w:spacing w:after="0" w:line="240" w:lineRule="auto"/>
        <w:ind w:left="720"/>
        <w:contextualSpacing/>
        <w:rPr>
          <w:sz w:val="24"/>
          <w:szCs w:val="24"/>
        </w:rPr>
      </w:pPr>
    </w:p>
    <w:p w:rsidRPr="00C97FEF" w:rsidR="006D7748" w:rsidRDefault="006D7748" w14:paraId="0C2C97A9" w14:textId="17A87A98">
      <w:pPr>
        <w:widowControl w:val="0"/>
        <w:numPr>
          <w:ilvl w:val="0"/>
          <w:numId w:val="2"/>
        </w:numPr>
        <w:autoSpaceDE w:val="0"/>
        <w:autoSpaceDN w:val="0"/>
        <w:adjustRightInd w:val="0"/>
        <w:spacing w:after="0" w:line="240" w:lineRule="auto"/>
        <w:rPr>
          <w:b/>
          <w:sz w:val="24"/>
          <w:szCs w:val="24"/>
        </w:rPr>
      </w:pPr>
      <w:r w:rsidRPr="001B5377">
        <w:rPr>
          <w:b/>
          <w:sz w:val="24"/>
          <w:szCs w:val="24"/>
          <w:u w:val="single"/>
        </w:rPr>
        <w:t>Plans for Tabulation and Publication and Project Time Schedule</w:t>
      </w:r>
    </w:p>
    <w:p w:rsidRPr="001B5377" w:rsidR="00C97FEF" w:rsidP="005D029A" w:rsidRDefault="00C97FEF" w14:paraId="3573E379" w14:textId="77777777">
      <w:pPr>
        <w:widowControl w:val="0"/>
        <w:autoSpaceDE w:val="0"/>
        <w:autoSpaceDN w:val="0"/>
        <w:adjustRightInd w:val="0"/>
        <w:spacing w:after="0" w:line="240" w:lineRule="auto"/>
        <w:rPr>
          <w:b/>
          <w:sz w:val="24"/>
          <w:szCs w:val="24"/>
        </w:rPr>
      </w:pPr>
    </w:p>
    <w:p w:rsidRPr="00EE2DEF" w:rsidR="006D7748" w:rsidP="00EE2DEF" w:rsidRDefault="00803D9C" w14:paraId="25C2D79B" w14:textId="66B66885">
      <w:pPr>
        <w:spacing w:after="0" w:line="240" w:lineRule="auto"/>
        <w:contextualSpacing/>
        <w:rPr>
          <w:sz w:val="24"/>
          <w:szCs w:val="24"/>
        </w:rPr>
      </w:pPr>
      <w:r>
        <w:rPr>
          <w:sz w:val="24"/>
          <w:szCs w:val="24"/>
        </w:rPr>
        <w:t xml:space="preserve">Approval </w:t>
      </w:r>
      <w:r w:rsidRPr="00803D9C">
        <w:rPr>
          <w:sz w:val="24"/>
          <w:szCs w:val="24"/>
        </w:rPr>
        <w:t>is requested by February 16, 2022 to allow for continued use of the HHSAR clauses.</w:t>
      </w:r>
    </w:p>
    <w:p w:rsidRPr="00EE2DEF" w:rsidR="006D7748" w:rsidP="00EE2DEF" w:rsidRDefault="006D7748" w14:paraId="3ED62B67" w14:textId="77777777">
      <w:pPr>
        <w:spacing w:after="0" w:line="240" w:lineRule="auto"/>
        <w:ind w:left="720"/>
        <w:contextualSpacing/>
        <w:rPr>
          <w:sz w:val="24"/>
          <w:szCs w:val="24"/>
        </w:rPr>
      </w:pPr>
    </w:p>
    <w:p w:rsidRPr="001B5377" w:rsidR="006D7748" w:rsidP="009025DE" w:rsidRDefault="009025DE" w14:paraId="394BDCF2" w14:textId="0D576B30">
      <w:pPr>
        <w:keepNext/>
        <w:numPr>
          <w:ilvl w:val="0"/>
          <w:numId w:val="2"/>
        </w:numPr>
        <w:autoSpaceDE w:val="0"/>
        <w:autoSpaceDN w:val="0"/>
        <w:adjustRightInd w:val="0"/>
        <w:spacing w:after="0" w:line="240" w:lineRule="auto"/>
        <w:rPr>
          <w:b/>
          <w:sz w:val="24"/>
          <w:szCs w:val="24"/>
        </w:rPr>
      </w:pPr>
      <w:r w:rsidRPr="009025DE">
        <w:rPr>
          <w:b/>
          <w:sz w:val="24"/>
          <w:szCs w:val="24"/>
          <w:u w:val="single"/>
        </w:rPr>
        <w:t>Reason(s) Display of OMB Expiration Date is Inappropriate</w:t>
      </w:r>
    </w:p>
    <w:p w:rsidR="00FF2734" w:rsidP="00FF2734" w:rsidRDefault="00FF2734" w14:paraId="22184C05" w14:textId="77777777">
      <w:pPr>
        <w:widowControl w:val="0"/>
        <w:autoSpaceDE w:val="0"/>
        <w:autoSpaceDN w:val="0"/>
        <w:adjustRightInd w:val="0"/>
        <w:spacing w:after="0" w:line="240" w:lineRule="auto"/>
        <w:ind w:left="1080"/>
        <w:rPr>
          <w:rFonts w:ascii="Times New Roman" w:hAnsi="Times New Roman" w:eastAsia="Times New Roman" w:cs="Times New Roman"/>
          <w:sz w:val="24"/>
          <w:szCs w:val="24"/>
        </w:rPr>
      </w:pPr>
    </w:p>
    <w:p w:rsidRPr="00EE2DEF" w:rsidR="009025DE" w:rsidP="009025DE" w:rsidRDefault="006D7748" w14:paraId="4D9E3092" w14:textId="3159673D">
      <w:pPr>
        <w:spacing w:after="0" w:line="240" w:lineRule="auto"/>
        <w:contextualSpacing/>
        <w:rPr>
          <w:sz w:val="24"/>
          <w:szCs w:val="24"/>
        </w:rPr>
      </w:pPr>
      <w:r w:rsidRPr="00EE2DEF">
        <w:rPr>
          <w:rFonts w:eastAsia="Times New Roman" w:cstheme="minorHAnsi"/>
          <w:sz w:val="24"/>
          <w:szCs w:val="24"/>
        </w:rPr>
        <w:t xml:space="preserve">There </w:t>
      </w:r>
      <w:r w:rsidR="008A16E0">
        <w:rPr>
          <w:rFonts w:eastAsia="Times New Roman" w:cstheme="minorHAnsi"/>
          <w:sz w:val="24"/>
          <w:szCs w:val="24"/>
        </w:rPr>
        <w:t>is no request to not display the OMB Expiration Date</w:t>
      </w:r>
      <w:r w:rsidRPr="00EE2DEF">
        <w:rPr>
          <w:rFonts w:eastAsia="Times New Roman" w:cstheme="minorHAnsi"/>
          <w:sz w:val="24"/>
          <w:szCs w:val="24"/>
        </w:rPr>
        <w:t>.</w:t>
      </w:r>
      <w:r w:rsidRPr="009025DE" w:rsidR="009025DE">
        <w:rPr>
          <w:sz w:val="24"/>
          <w:szCs w:val="24"/>
        </w:rPr>
        <w:t xml:space="preserve"> </w:t>
      </w:r>
    </w:p>
    <w:p w:rsidRPr="00EE2DEF" w:rsidR="009025DE" w:rsidP="009025DE" w:rsidRDefault="009025DE" w14:paraId="48BA2BED" w14:textId="77777777">
      <w:pPr>
        <w:spacing w:after="0" w:line="240" w:lineRule="auto"/>
        <w:ind w:left="720"/>
        <w:contextualSpacing/>
        <w:rPr>
          <w:sz w:val="24"/>
          <w:szCs w:val="24"/>
        </w:rPr>
      </w:pPr>
    </w:p>
    <w:p w:rsidRPr="001B5377" w:rsidR="009025DE" w:rsidP="009025DE" w:rsidRDefault="009025DE" w14:paraId="2934099A" w14:textId="77777777">
      <w:pPr>
        <w:keepNext/>
        <w:numPr>
          <w:ilvl w:val="0"/>
          <w:numId w:val="2"/>
        </w:numPr>
        <w:autoSpaceDE w:val="0"/>
        <w:autoSpaceDN w:val="0"/>
        <w:adjustRightInd w:val="0"/>
        <w:spacing w:after="0" w:line="240" w:lineRule="auto"/>
        <w:rPr>
          <w:b/>
          <w:sz w:val="24"/>
          <w:szCs w:val="24"/>
        </w:rPr>
      </w:pPr>
      <w:r w:rsidRPr="001B5377">
        <w:rPr>
          <w:b/>
          <w:sz w:val="24"/>
          <w:szCs w:val="24"/>
          <w:u w:val="single"/>
        </w:rPr>
        <w:t>Exceptions to Certification for Paperwork Reduction Act Submissions</w:t>
      </w:r>
    </w:p>
    <w:p w:rsidR="009025DE" w:rsidP="009025DE" w:rsidRDefault="009025DE" w14:paraId="4C611F01" w14:textId="77777777">
      <w:pPr>
        <w:widowControl w:val="0"/>
        <w:autoSpaceDE w:val="0"/>
        <w:autoSpaceDN w:val="0"/>
        <w:adjustRightInd w:val="0"/>
        <w:spacing w:after="0" w:line="240" w:lineRule="auto"/>
        <w:ind w:left="1080"/>
        <w:rPr>
          <w:rFonts w:ascii="Times New Roman" w:hAnsi="Times New Roman" w:eastAsia="Times New Roman" w:cs="Times New Roman"/>
          <w:sz w:val="24"/>
          <w:szCs w:val="24"/>
        </w:rPr>
      </w:pPr>
    </w:p>
    <w:p w:rsidRPr="00EE2DEF" w:rsidR="009025DE" w:rsidP="009025DE" w:rsidRDefault="009025DE" w14:paraId="44EF3CD5" w14:textId="77777777">
      <w:pPr>
        <w:widowControl w:val="0"/>
        <w:autoSpaceDE w:val="0"/>
        <w:autoSpaceDN w:val="0"/>
        <w:adjustRightInd w:val="0"/>
        <w:spacing w:after="0" w:line="240" w:lineRule="auto"/>
        <w:rPr>
          <w:rFonts w:ascii="Georgia" w:hAnsi="Georgia"/>
          <w:color w:val="363636"/>
          <w:sz w:val="24"/>
          <w:szCs w:val="24"/>
        </w:rPr>
      </w:pPr>
      <w:r w:rsidRPr="00EE2DEF">
        <w:rPr>
          <w:rFonts w:eastAsia="Times New Roman" w:cstheme="minorHAnsi"/>
          <w:sz w:val="24"/>
          <w:szCs w:val="24"/>
        </w:rPr>
        <w:t>There are no exceptions to the certification.</w:t>
      </w:r>
    </w:p>
    <w:p w:rsidR="00307930" w:rsidP="000523CB" w:rsidRDefault="00307930" w14:paraId="031AD7B3" w14:textId="77777777">
      <w:pPr>
        <w:widowControl w:val="0"/>
        <w:autoSpaceDE w:val="0"/>
        <w:autoSpaceDN w:val="0"/>
        <w:adjustRightInd w:val="0"/>
        <w:spacing w:after="0" w:line="240" w:lineRule="auto"/>
        <w:rPr>
          <w:sz w:val="24"/>
          <w:szCs w:val="24"/>
        </w:rPr>
      </w:pPr>
    </w:p>
    <w:p w:rsidR="000523CB" w:rsidP="000523CB" w:rsidRDefault="000523CB" w14:paraId="2A0AD8CF" w14:textId="7D5293BA">
      <w:pPr>
        <w:widowControl w:val="0"/>
        <w:autoSpaceDE w:val="0"/>
        <w:autoSpaceDN w:val="0"/>
        <w:adjustRightInd w:val="0"/>
        <w:spacing w:after="0" w:line="240" w:lineRule="auto"/>
        <w:rPr>
          <w:b/>
          <w:sz w:val="24"/>
          <w:szCs w:val="24"/>
        </w:rPr>
      </w:pPr>
      <w:r w:rsidRPr="007D58DF">
        <w:rPr>
          <w:b/>
          <w:sz w:val="24"/>
          <w:szCs w:val="24"/>
        </w:rPr>
        <w:t>SECTION B STATISTICAL METHODOLOGY</w:t>
      </w:r>
    </w:p>
    <w:p w:rsidRPr="007D58DF" w:rsidR="007D58DF" w:rsidP="000523CB" w:rsidRDefault="007D58DF" w14:paraId="07D63129" w14:textId="77777777">
      <w:pPr>
        <w:widowControl w:val="0"/>
        <w:autoSpaceDE w:val="0"/>
        <w:autoSpaceDN w:val="0"/>
        <w:adjustRightInd w:val="0"/>
        <w:spacing w:after="0" w:line="240" w:lineRule="auto"/>
        <w:rPr>
          <w:b/>
          <w:sz w:val="24"/>
          <w:szCs w:val="24"/>
        </w:rPr>
      </w:pPr>
    </w:p>
    <w:p w:rsidRPr="00EE2DEF" w:rsidR="006D7748" w:rsidP="000523CB" w:rsidRDefault="000523CB" w14:paraId="649C2D34" w14:textId="1F736356">
      <w:pPr>
        <w:widowControl w:val="0"/>
        <w:autoSpaceDE w:val="0"/>
        <w:autoSpaceDN w:val="0"/>
        <w:adjustRightInd w:val="0"/>
        <w:spacing w:after="0" w:line="240" w:lineRule="auto"/>
        <w:rPr>
          <w:rFonts w:ascii="Georgia" w:hAnsi="Georgia"/>
          <w:color w:val="363636"/>
          <w:sz w:val="24"/>
          <w:szCs w:val="24"/>
        </w:rPr>
      </w:pPr>
      <w:r w:rsidRPr="00EE2DEF">
        <w:rPr>
          <w:sz w:val="24"/>
          <w:szCs w:val="24"/>
        </w:rPr>
        <w:t>This does not require any statistical or other analysis</w:t>
      </w:r>
      <w:r w:rsidR="00307930">
        <w:rPr>
          <w:sz w:val="24"/>
          <w:szCs w:val="24"/>
        </w:rPr>
        <w:t>.</w:t>
      </w:r>
      <w:r w:rsidR="00222EB3">
        <w:rPr>
          <w:sz w:val="24"/>
          <w:szCs w:val="24"/>
        </w:rPr>
        <w:t xml:space="preserve"> </w:t>
      </w:r>
    </w:p>
    <w:sectPr w:rsidRPr="00EE2DEF" w:rsidR="006D7748" w:rsidSect="00503666">
      <w:footerReference w:type="default" r:id="rId7"/>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50BF8" w14:textId="77777777" w:rsidR="009B563E" w:rsidRDefault="009B563E" w:rsidP="00503666">
      <w:pPr>
        <w:spacing w:after="0" w:line="240" w:lineRule="auto"/>
      </w:pPr>
      <w:r>
        <w:separator/>
      </w:r>
    </w:p>
  </w:endnote>
  <w:endnote w:type="continuationSeparator" w:id="0">
    <w:p w14:paraId="1B77A430" w14:textId="77777777" w:rsidR="009B563E" w:rsidRDefault="009B563E" w:rsidP="0050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09122"/>
      <w:docPartObj>
        <w:docPartGallery w:val="Page Numbers (Bottom of Page)"/>
        <w:docPartUnique/>
      </w:docPartObj>
    </w:sdtPr>
    <w:sdtEndPr>
      <w:rPr>
        <w:noProof/>
      </w:rPr>
    </w:sdtEndPr>
    <w:sdtContent>
      <w:p w14:paraId="0C6AD4DF" w14:textId="16A578AC" w:rsidR="003E650D" w:rsidRDefault="003E650D">
        <w:pPr>
          <w:pStyle w:val="Footer"/>
          <w:jc w:val="center"/>
        </w:pPr>
        <w:r>
          <w:fldChar w:fldCharType="begin"/>
        </w:r>
        <w:r>
          <w:instrText xml:space="preserve"> PAGE   \* MERGEFORMAT </w:instrText>
        </w:r>
        <w:r>
          <w:fldChar w:fldCharType="separate"/>
        </w:r>
        <w:r w:rsidR="002C318B">
          <w:rPr>
            <w:noProof/>
          </w:rPr>
          <w:t>2</w:t>
        </w:r>
        <w:r>
          <w:rPr>
            <w:noProof/>
          </w:rPr>
          <w:fldChar w:fldCharType="end"/>
        </w:r>
      </w:p>
    </w:sdtContent>
  </w:sdt>
  <w:p w14:paraId="684483EE" w14:textId="77777777" w:rsidR="003E650D" w:rsidRDefault="003E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01386" w14:textId="77777777" w:rsidR="009B563E" w:rsidRDefault="009B563E" w:rsidP="00503666">
      <w:pPr>
        <w:spacing w:after="0" w:line="240" w:lineRule="auto"/>
      </w:pPr>
      <w:r>
        <w:separator/>
      </w:r>
    </w:p>
  </w:footnote>
  <w:footnote w:type="continuationSeparator" w:id="0">
    <w:p w14:paraId="08A638D8" w14:textId="77777777" w:rsidR="009B563E" w:rsidRDefault="009B563E" w:rsidP="00503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15:restartNumberingAfterBreak="0">
    <w:nsid w:val="39897C24"/>
    <w:multiLevelType w:val="hybridMultilevel"/>
    <w:tmpl w:val="6BA05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1D7109"/>
    <w:multiLevelType w:val="hybridMultilevel"/>
    <w:tmpl w:val="55E8F558"/>
    <w:lvl w:ilvl="0" w:tplc="DF26602E">
      <w:start w:val="1"/>
      <w:numFmt w:val="decimal"/>
      <w:lvlText w:val="%1."/>
      <w:lvlJc w:val="left"/>
      <w:pPr>
        <w:tabs>
          <w:tab w:val="num" w:pos="720"/>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C544218"/>
    <w:multiLevelType w:val="hybridMultilevel"/>
    <w:tmpl w:val="CCEE7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6"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5E5229D"/>
    <w:multiLevelType w:val="hybridMultilevel"/>
    <w:tmpl w:val="606C7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num>
  <w:num w:numId="3">
    <w:abstractNumId w:val="4"/>
  </w:num>
  <w:num w:numId="4">
    <w:abstractNumId w:val="6"/>
  </w:num>
  <w:num w:numId="5">
    <w:abstractNumId w:val="5"/>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8"/>
    <w:rsid w:val="00006C72"/>
    <w:rsid w:val="00017C73"/>
    <w:rsid w:val="00025491"/>
    <w:rsid w:val="0002602C"/>
    <w:rsid w:val="000523CB"/>
    <w:rsid w:val="00056845"/>
    <w:rsid w:val="00062104"/>
    <w:rsid w:val="0007088D"/>
    <w:rsid w:val="000715BD"/>
    <w:rsid w:val="000A127C"/>
    <w:rsid w:val="000A7864"/>
    <w:rsid w:val="000B197F"/>
    <w:rsid w:val="000B19A3"/>
    <w:rsid w:val="000B5983"/>
    <w:rsid w:val="000D212B"/>
    <w:rsid w:val="000F3FF4"/>
    <w:rsid w:val="00106043"/>
    <w:rsid w:val="00123662"/>
    <w:rsid w:val="00131C7C"/>
    <w:rsid w:val="00132B87"/>
    <w:rsid w:val="00136851"/>
    <w:rsid w:val="00152E95"/>
    <w:rsid w:val="001A18D1"/>
    <w:rsid w:val="001A72B8"/>
    <w:rsid w:val="001B0A3C"/>
    <w:rsid w:val="001B5377"/>
    <w:rsid w:val="001E2E7E"/>
    <w:rsid w:val="001E4FBB"/>
    <w:rsid w:val="001F530C"/>
    <w:rsid w:val="00220740"/>
    <w:rsid w:val="00222EB3"/>
    <w:rsid w:val="00225B8F"/>
    <w:rsid w:val="00240F0A"/>
    <w:rsid w:val="00247284"/>
    <w:rsid w:val="00247C1E"/>
    <w:rsid w:val="002645D0"/>
    <w:rsid w:val="0027085E"/>
    <w:rsid w:val="002A437A"/>
    <w:rsid w:val="002B7C0A"/>
    <w:rsid w:val="002C151C"/>
    <w:rsid w:val="002C318B"/>
    <w:rsid w:val="002E2E44"/>
    <w:rsid w:val="002F1B57"/>
    <w:rsid w:val="002F6A2F"/>
    <w:rsid w:val="00307930"/>
    <w:rsid w:val="003107D5"/>
    <w:rsid w:val="00345C71"/>
    <w:rsid w:val="003576F6"/>
    <w:rsid w:val="003615C2"/>
    <w:rsid w:val="00364303"/>
    <w:rsid w:val="00370038"/>
    <w:rsid w:val="003741A2"/>
    <w:rsid w:val="00382430"/>
    <w:rsid w:val="003B1CB4"/>
    <w:rsid w:val="003D6CAF"/>
    <w:rsid w:val="003E650D"/>
    <w:rsid w:val="003F143B"/>
    <w:rsid w:val="003F61B6"/>
    <w:rsid w:val="00400B4A"/>
    <w:rsid w:val="00404663"/>
    <w:rsid w:val="0042213B"/>
    <w:rsid w:val="004245F8"/>
    <w:rsid w:val="00430E1A"/>
    <w:rsid w:val="00474DE1"/>
    <w:rsid w:val="004877ED"/>
    <w:rsid w:val="0049132B"/>
    <w:rsid w:val="004955CB"/>
    <w:rsid w:val="004D5552"/>
    <w:rsid w:val="004F0CE4"/>
    <w:rsid w:val="004F426D"/>
    <w:rsid w:val="0050111C"/>
    <w:rsid w:val="0050122E"/>
    <w:rsid w:val="0050349D"/>
    <w:rsid w:val="00503666"/>
    <w:rsid w:val="00542B6D"/>
    <w:rsid w:val="00545652"/>
    <w:rsid w:val="00555166"/>
    <w:rsid w:val="00563543"/>
    <w:rsid w:val="00570973"/>
    <w:rsid w:val="00576547"/>
    <w:rsid w:val="005917CD"/>
    <w:rsid w:val="00593B6F"/>
    <w:rsid w:val="005972A2"/>
    <w:rsid w:val="005A1C50"/>
    <w:rsid w:val="005D029A"/>
    <w:rsid w:val="005E5AB5"/>
    <w:rsid w:val="005E67FD"/>
    <w:rsid w:val="005F4702"/>
    <w:rsid w:val="00603DD9"/>
    <w:rsid w:val="006300D5"/>
    <w:rsid w:val="006756E1"/>
    <w:rsid w:val="0067762C"/>
    <w:rsid w:val="006825AF"/>
    <w:rsid w:val="006C0C99"/>
    <w:rsid w:val="006D7748"/>
    <w:rsid w:val="006E1575"/>
    <w:rsid w:val="006E6071"/>
    <w:rsid w:val="00755DC4"/>
    <w:rsid w:val="00764B23"/>
    <w:rsid w:val="00765DA1"/>
    <w:rsid w:val="00771768"/>
    <w:rsid w:val="00775350"/>
    <w:rsid w:val="00776A8E"/>
    <w:rsid w:val="00785E96"/>
    <w:rsid w:val="007A28C7"/>
    <w:rsid w:val="007A5134"/>
    <w:rsid w:val="007A629B"/>
    <w:rsid w:val="007C1781"/>
    <w:rsid w:val="007C5EF6"/>
    <w:rsid w:val="007D342D"/>
    <w:rsid w:val="007D58DF"/>
    <w:rsid w:val="007D6AA6"/>
    <w:rsid w:val="007F379F"/>
    <w:rsid w:val="007F42EB"/>
    <w:rsid w:val="00802D1C"/>
    <w:rsid w:val="00803D9C"/>
    <w:rsid w:val="0081453A"/>
    <w:rsid w:val="0082075A"/>
    <w:rsid w:val="00842617"/>
    <w:rsid w:val="00851FA1"/>
    <w:rsid w:val="00860ADD"/>
    <w:rsid w:val="008666F3"/>
    <w:rsid w:val="00880510"/>
    <w:rsid w:val="008A16E0"/>
    <w:rsid w:val="008C1AB2"/>
    <w:rsid w:val="008F3540"/>
    <w:rsid w:val="009025DE"/>
    <w:rsid w:val="00911359"/>
    <w:rsid w:val="009210C7"/>
    <w:rsid w:val="00930CF4"/>
    <w:rsid w:val="009324FE"/>
    <w:rsid w:val="00940D1E"/>
    <w:rsid w:val="00940EC8"/>
    <w:rsid w:val="00942B00"/>
    <w:rsid w:val="009510A2"/>
    <w:rsid w:val="0095390E"/>
    <w:rsid w:val="00963BEC"/>
    <w:rsid w:val="00991F4D"/>
    <w:rsid w:val="009A03D2"/>
    <w:rsid w:val="009A755D"/>
    <w:rsid w:val="009B4057"/>
    <w:rsid w:val="009B563E"/>
    <w:rsid w:val="009B676C"/>
    <w:rsid w:val="009D0F9C"/>
    <w:rsid w:val="009D2A9D"/>
    <w:rsid w:val="009D7FA8"/>
    <w:rsid w:val="009E79FF"/>
    <w:rsid w:val="009F6C10"/>
    <w:rsid w:val="009F70C5"/>
    <w:rsid w:val="009F7C47"/>
    <w:rsid w:val="00A044DB"/>
    <w:rsid w:val="00A07169"/>
    <w:rsid w:val="00A264C5"/>
    <w:rsid w:val="00A33D0D"/>
    <w:rsid w:val="00A42BE0"/>
    <w:rsid w:val="00A469E7"/>
    <w:rsid w:val="00A71A3D"/>
    <w:rsid w:val="00A81D9C"/>
    <w:rsid w:val="00A937A4"/>
    <w:rsid w:val="00AA251C"/>
    <w:rsid w:val="00AA3D55"/>
    <w:rsid w:val="00AB7555"/>
    <w:rsid w:val="00AC1DFB"/>
    <w:rsid w:val="00AC1ECF"/>
    <w:rsid w:val="00AE7C0E"/>
    <w:rsid w:val="00B01F2E"/>
    <w:rsid w:val="00B21642"/>
    <w:rsid w:val="00B22B5A"/>
    <w:rsid w:val="00B9091B"/>
    <w:rsid w:val="00B92582"/>
    <w:rsid w:val="00B9775B"/>
    <w:rsid w:val="00BA3EB6"/>
    <w:rsid w:val="00BD55A2"/>
    <w:rsid w:val="00BD732B"/>
    <w:rsid w:val="00BE2348"/>
    <w:rsid w:val="00BE3CFF"/>
    <w:rsid w:val="00BE745F"/>
    <w:rsid w:val="00BF756B"/>
    <w:rsid w:val="00C02B8C"/>
    <w:rsid w:val="00C07C2A"/>
    <w:rsid w:val="00C1247C"/>
    <w:rsid w:val="00C60907"/>
    <w:rsid w:val="00C63583"/>
    <w:rsid w:val="00C64042"/>
    <w:rsid w:val="00C7252D"/>
    <w:rsid w:val="00C75AA5"/>
    <w:rsid w:val="00C84953"/>
    <w:rsid w:val="00C90A97"/>
    <w:rsid w:val="00C97FEF"/>
    <w:rsid w:val="00CC6D9A"/>
    <w:rsid w:val="00CD72A1"/>
    <w:rsid w:val="00CE08D2"/>
    <w:rsid w:val="00CE454A"/>
    <w:rsid w:val="00D2067E"/>
    <w:rsid w:val="00D5642B"/>
    <w:rsid w:val="00D63A5B"/>
    <w:rsid w:val="00D677FD"/>
    <w:rsid w:val="00D72DD6"/>
    <w:rsid w:val="00D80015"/>
    <w:rsid w:val="00D95E86"/>
    <w:rsid w:val="00DA7CD3"/>
    <w:rsid w:val="00DC13F0"/>
    <w:rsid w:val="00DC4281"/>
    <w:rsid w:val="00DD3F64"/>
    <w:rsid w:val="00DD4EDB"/>
    <w:rsid w:val="00DD6427"/>
    <w:rsid w:val="00DE16AE"/>
    <w:rsid w:val="00DE77B4"/>
    <w:rsid w:val="00E20FBA"/>
    <w:rsid w:val="00E37BCB"/>
    <w:rsid w:val="00E4124E"/>
    <w:rsid w:val="00E46523"/>
    <w:rsid w:val="00E5568E"/>
    <w:rsid w:val="00E67F40"/>
    <w:rsid w:val="00E70F3A"/>
    <w:rsid w:val="00E836C2"/>
    <w:rsid w:val="00EB3183"/>
    <w:rsid w:val="00ED3365"/>
    <w:rsid w:val="00ED6411"/>
    <w:rsid w:val="00EE2DEF"/>
    <w:rsid w:val="00EF091B"/>
    <w:rsid w:val="00F12004"/>
    <w:rsid w:val="00F24306"/>
    <w:rsid w:val="00F9230A"/>
    <w:rsid w:val="00F95943"/>
    <w:rsid w:val="00FA0DD5"/>
    <w:rsid w:val="00FC3470"/>
    <w:rsid w:val="00FC732B"/>
    <w:rsid w:val="00FF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71DC"/>
  <w15:docId w15:val="{41302089-B585-47E0-A008-E9301093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48"/>
  </w:style>
  <w:style w:type="paragraph" w:styleId="ListParagraph">
    <w:name w:val="List Paragraph"/>
    <w:basedOn w:val="Normal"/>
    <w:uiPriority w:val="34"/>
    <w:qFormat/>
    <w:rsid w:val="00E20FBA"/>
    <w:pPr>
      <w:ind w:left="720"/>
      <w:contextualSpacing/>
    </w:pPr>
  </w:style>
  <w:style w:type="paragraph" w:styleId="BalloonText">
    <w:name w:val="Balloon Text"/>
    <w:basedOn w:val="Normal"/>
    <w:link w:val="BalloonTextChar"/>
    <w:uiPriority w:val="99"/>
    <w:semiHidden/>
    <w:unhideWhenUsed/>
    <w:rsid w:val="00400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4A"/>
    <w:rPr>
      <w:rFonts w:ascii="Tahoma" w:hAnsi="Tahoma" w:cs="Tahoma"/>
      <w:sz w:val="16"/>
      <w:szCs w:val="16"/>
    </w:rPr>
  </w:style>
  <w:style w:type="table" w:styleId="TableGrid">
    <w:name w:val="Table Grid"/>
    <w:basedOn w:val="TableNormal"/>
    <w:uiPriority w:val="39"/>
    <w:rsid w:val="00D2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377"/>
    <w:rPr>
      <w:sz w:val="16"/>
      <w:szCs w:val="16"/>
    </w:rPr>
  </w:style>
  <w:style w:type="paragraph" w:styleId="CommentText">
    <w:name w:val="annotation text"/>
    <w:basedOn w:val="Normal"/>
    <w:link w:val="CommentTextChar"/>
    <w:uiPriority w:val="99"/>
    <w:unhideWhenUsed/>
    <w:rsid w:val="001B5377"/>
    <w:pPr>
      <w:spacing w:after="160" w:line="240" w:lineRule="auto"/>
    </w:pPr>
    <w:rPr>
      <w:sz w:val="20"/>
      <w:szCs w:val="20"/>
    </w:rPr>
  </w:style>
  <w:style w:type="character" w:customStyle="1" w:styleId="CommentTextChar">
    <w:name w:val="Comment Text Char"/>
    <w:basedOn w:val="DefaultParagraphFont"/>
    <w:link w:val="CommentText"/>
    <w:uiPriority w:val="99"/>
    <w:rsid w:val="001B5377"/>
    <w:rPr>
      <w:sz w:val="20"/>
      <w:szCs w:val="20"/>
    </w:rPr>
  </w:style>
  <w:style w:type="paragraph" w:styleId="Revision">
    <w:name w:val="Revision"/>
    <w:hidden/>
    <w:uiPriority w:val="99"/>
    <w:semiHidden/>
    <w:rsid w:val="001B5377"/>
    <w:pPr>
      <w:spacing w:after="0" w:line="240" w:lineRule="auto"/>
    </w:pPr>
  </w:style>
  <w:style w:type="paragraph" w:styleId="Header">
    <w:name w:val="header"/>
    <w:basedOn w:val="Normal"/>
    <w:link w:val="HeaderChar"/>
    <w:uiPriority w:val="99"/>
    <w:unhideWhenUsed/>
    <w:rsid w:val="0050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66"/>
  </w:style>
  <w:style w:type="paragraph" w:styleId="Footer">
    <w:name w:val="footer"/>
    <w:basedOn w:val="Normal"/>
    <w:link w:val="FooterChar"/>
    <w:uiPriority w:val="99"/>
    <w:unhideWhenUsed/>
    <w:rsid w:val="0050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66"/>
  </w:style>
  <w:style w:type="paragraph" w:styleId="CommentSubject">
    <w:name w:val="annotation subject"/>
    <w:basedOn w:val="CommentText"/>
    <w:next w:val="CommentText"/>
    <w:link w:val="CommentSubjectChar"/>
    <w:uiPriority w:val="99"/>
    <w:semiHidden/>
    <w:unhideWhenUsed/>
    <w:rsid w:val="00DE16AE"/>
    <w:pPr>
      <w:spacing w:after="200"/>
    </w:pPr>
    <w:rPr>
      <w:b/>
      <w:bCs/>
    </w:rPr>
  </w:style>
  <w:style w:type="character" w:customStyle="1" w:styleId="CommentSubjectChar">
    <w:name w:val="Comment Subject Char"/>
    <w:basedOn w:val="CommentTextChar"/>
    <w:link w:val="CommentSubject"/>
    <w:uiPriority w:val="99"/>
    <w:semiHidden/>
    <w:rsid w:val="00DE16AE"/>
    <w:rPr>
      <w:b/>
      <w:bCs/>
      <w:sz w:val="20"/>
      <w:szCs w:val="20"/>
    </w:rPr>
  </w:style>
  <w:style w:type="character" w:styleId="Hyperlink">
    <w:name w:val="Hyperlink"/>
    <w:basedOn w:val="DefaultParagraphFont"/>
    <w:uiPriority w:val="99"/>
    <w:unhideWhenUsed/>
    <w:rsid w:val="00BF756B"/>
    <w:rPr>
      <w:color w:val="0563C1" w:themeColor="hyperlink"/>
      <w:u w:val="single"/>
    </w:rPr>
  </w:style>
  <w:style w:type="character" w:styleId="FollowedHyperlink">
    <w:name w:val="FollowedHyperlink"/>
    <w:basedOn w:val="DefaultParagraphFont"/>
    <w:uiPriority w:val="99"/>
    <w:semiHidden/>
    <w:unhideWhenUsed/>
    <w:rsid w:val="001A7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9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Perez, Blenda (HHS/ASFR)</cp:lastModifiedBy>
  <cp:revision>3</cp:revision>
  <cp:lastPrinted>2015-07-08T14:28:00Z</cp:lastPrinted>
  <dcterms:created xsi:type="dcterms:W3CDTF">2021-12-14T02:28:00Z</dcterms:created>
  <dcterms:modified xsi:type="dcterms:W3CDTF">2021-12-14T02:28:00Z</dcterms:modified>
</cp:coreProperties>
</file>