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E41A9" w:rsidR="003D6796" w:rsidP="0085702F" w:rsidRDefault="003D6796" w14:paraId="11373638" w14:textId="08DE9324">
      <w:pPr>
        <w:jc w:val="center"/>
        <w:rPr>
          <w:b/>
          <w:bCs/>
        </w:rPr>
      </w:pPr>
      <w:r w:rsidRPr="008E41A9">
        <w:rPr>
          <w:b/>
          <w:bCs/>
        </w:rPr>
        <w:t>SUPPORTING STATEMENT</w:t>
      </w:r>
    </w:p>
    <w:p w:rsidRPr="008E41A9" w:rsidR="00B55F17" w:rsidP="0085702F" w:rsidRDefault="003D6796" w14:paraId="54985BC3" w14:textId="14076A0F">
      <w:pPr>
        <w:jc w:val="center"/>
        <w:rPr>
          <w:b/>
        </w:rPr>
      </w:pPr>
      <w:r w:rsidRPr="008E41A9">
        <w:rPr>
          <w:b/>
        </w:rPr>
        <w:t>Migran</w:t>
      </w:r>
      <w:r w:rsidR="007378D6">
        <w:rPr>
          <w:b/>
        </w:rPr>
        <w:t>t and Seasonal Farmworker</w:t>
      </w:r>
      <w:r w:rsidRPr="008E41A9">
        <w:rPr>
          <w:b/>
        </w:rPr>
        <w:t xml:space="preserve"> Monitoring Report and Complaint/</w:t>
      </w:r>
      <w:r w:rsidRPr="008E41A9" w:rsidR="00A00601">
        <w:rPr>
          <w:b/>
        </w:rPr>
        <w:t>Apparent Violation Form</w:t>
      </w:r>
      <w:r w:rsidRPr="008E41A9" w:rsidR="00A9710A">
        <w:rPr>
          <w:b/>
        </w:rPr>
        <w:t xml:space="preserve"> </w:t>
      </w:r>
    </w:p>
    <w:p w:rsidRPr="008E41A9" w:rsidR="003D6796" w:rsidP="003D6796" w:rsidRDefault="003D6796" w14:paraId="0E27C6E8" w14:textId="1877049F">
      <w:pPr>
        <w:jc w:val="center"/>
      </w:pPr>
      <w:r w:rsidRPr="008E41A9">
        <w:rPr>
          <w:b/>
          <w:bCs/>
        </w:rPr>
        <w:t>OMB C</w:t>
      </w:r>
      <w:r w:rsidR="00C545BA">
        <w:rPr>
          <w:b/>
          <w:bCs/>
        </w:rPr>
        <w:t>ontrol</w:t>
      </w:r>
      <w:r w:rsidRPr="008E41A9">
        <w:rPr>
          <w:b/>
          <w:bCs/>
        </w:rPr>
        <w:t xml:space="preserve"> N</w:t>
      </w:r>
      <w:r w:rsidR="00C545BA">
        <w:rPr>
          <w:b/>
          <w:bCs/>
        </w:rPr>
        <w:t>umber</w:t>
      </w:r>
      <w:r w:rsidRPr="008E41A9">
        <w:rPr>
          <w:b/>
          <w:bCs/>
        </w:rPr>
        <w:t xml:space="preserve"> 1205-0039</w:t>
      </w:r>
    </w:p>
    <w:p w:rsidR="00BA196E" w:rsidP="008C1CFA" w:rsidRDefault="00EE0118" w14:paraId="3CA2A7D4" w14:textId="55D80B8A">
      <w:pPr>
        <w:tabs>
          <w:tab w:val="left" w:pos="6300"/>
        </w:tabs>
        <w:rPr>
          <w:b/>
        </w:rPr>
      </w:pPr>
      <w:r w:rsidRPr="008E41A9">
        <w:rPr>
          <w:b/>
        </w:rPr>
        <w:tab/>
      </w:r>
    </w:p>
    <w:p w:rsidRPr="008E41A9" w:rsidR="00770436" w:rsidP="008C1CFA" w:rsidRDefault="00770436" w14:paraId="5967E325" w14:textId="6A0A41D5">
      <w:pPr>
        <w:tabs>
          <w:tab w:val="left" w:pos="6300"/>
        </w:tabs>
        <w:rPr>
          <w:b/>
        </w:rPr>
      </w:pPr>
    </w:p>
    <w:p w:rsidRPr="008E41A9" w:rsidR="00F26973" w:rsidRDefault="00F26973" w14:paraId="470D46EF" w14:textId="77777777">
      <w:pPr>
        <w:rPr>
          <w:u w:val="single"/>
        </w:rPr>
      </w:pPr>
      <w:r w:rsidRPr="008E41A9">
        <w:rPr>
          <w:b/>
          <w:bCs/>
        </w:rPr>
        <w:t xml:space="preserve"> </w:t>
      </w:r>
      <w:r w:rsidRPr="008E41A9">
        <w:rPr>
          <w:b/>
        </w:rPr>
        <w:t>A.</w:t>
      </w:r>
      <w:r w:rsidRPr="008E41A9">
        <w:tab/>
      </w:r>
      <w:r w:rsidRPr="008E41A9">
        <w:rPr>
          <w:b/>
          <w:u w:val="single"/>
        </w:rPr>
        <w:t>J</w:t>
      </w:r>
      <w:r w:rsidRPr="008E41A9" w:rsidR="007F7467">
        <w:rPr>
          <w:b/>
          <w:u w:val="single"/>
        </w:rPr>
        <w:t>USTIFICATION</w:t>
      </w:r>
    </w:p>
    <w:p w:rsidRPr="008E41A9" w:rsidR="008C1CFA" w:rsidP="002F593F" w:rsidRDefault="008C1CFA" w14:paraId="0B71493A" w14:textId="77777777">
      <w:pPr>
        <w:tabs>
          <w:tab w:val="left" w:pos="360"/>
        </w:tabs>
        <w:rPr>
          <w:b/>
          <w:bCs/>
        </w:rPr>
      </w:pPr>
    </w:p>
    <w:p w:rsidRPr="008E41A9" w:rsidR="00856383" w:rsidP="00785FE2" w:rsidRDefault="00785FE2" w14:paraId="03751717" w14:textId="2DBC2BEE">
      <w:pPr>
        <w:pStyle w:val="ListParagraph"/>
        <w:numPr>
          <w:ilvl w:val="0"/>
          <w:numId w:val="34"/>
        </w:numPr>
        <w:tabs>
          <w:tab w:val="right" w:pos="360"/>
        </w:tabs>
        <w:autoSpaceDE w:val="0"/>
        <w:autoSpaceDN w:val="0"/>
        <w:adjustRightInd w:val="0"/>
        <w:rPr>
          <w:i/>
        </w:rPr>
      </w:pPr>
      <w:r w:rsidRPr="008E41A9">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07118" w:rsidP="00856383" w:rsidRDefault="00407118" w14:paraId="445C4F67" w14:textId="256D7CC0">
      <w:pPr>
        <w:rPr>
          <w:b/>
          <w:bCs/>
          <w:u w:val="single"/>
        </w:rPr>
      </w:pPr>
    </w:p>
    <w:p w:rsidR="009A0255" w:rsidP="009A0255" w:rsidRDefault="009A0255" w14:paraId="7FB233C6" w14:textId="39D2FD3B">
      <w:pPr>
        <w:rPr>
          <w:color w:val="000000" w:themeColor="text1"/>
        </w:rPr>
      </w:pPr>
      <w:r w:rsidRPr="00D318C7">
        <w:t>This</w:t>
      </w:r>
      <w:r>
        <w:t xml:space="preserve"> </w:t>
      </w:r>
      <w:r w:rsidRPr="003D47E8">
        <w:t xml:space="preserve">Information Collection Request </w:t>
      </w:r>
      <w:r>
        <w:t>(ICR</w:t>
      </w:r>
      <w:r w:rsidR="004E1B45">
        <w:t>) is</w:t>
      </w:r>
      <w:r>
        <w:t xml:space="preserve"> being submitted in association with the </w:t>
      </w:r>
      <w:r w:rsidRPr="00CB4347">
        <w:rPr>
          <w:i/>
        </w:rPr>
        <w:t xml:space="preserve">Wagner-Peyser Act Staffing, </w:t>
      </w:r>
      <w:r w:rsidRPr="00CB4347">
        <w:rPr>
          <w:bCs/>
          <w:i/>
        </w:rPr>
        <w:t>Notice of Proposed Rulemaking (NPRM)</w:t>
      </w:r>
      <w:r>
        <w:rPr>
          <w:bCs/>
          <w:i/>
        </w:rPr>
        <w:t>,</w:t>
      </w:r>
      <w:r w:rsidRPr="00F91D76">
        <w:rPr>
          <w:bCs/>
        </w:rPr>
        <w:t xml:space="preserve"> RIN 1205-AC02, Wagner-Peyser Act Staffing (NPRM).</w:t>
      </w:r>
      <w:r>
        <w:rPr>
          <w:bCs/>
        </w:rPr>
        <w:t xml:space="preserve"> This ICR also continues the use of the </w:t>
      </w:r>
      <w:r w:rsidRPr="00770436">
        <w:rPr>
          <w:bCs/>
        </w:rPr>
        <w:t>Services to Migrant and Seasonal Far</w:t>
      </w:r>
      <w:r>
        <w:rPr>
          <w:bCs/>
        </w:rPr>
        <w:t xml:space="preserve">mworkers (MSFW) Report, ETA Form 5148, with the revisions explained below, and the </w:t>
      </w:r>
      <w:r w:rsidRPr="00770436">
        <w:rPr>
          <w:bCs/>
        </w:rPr>
        <w:t>Complaint/Apparent Violation Form, ETA Form 8429</w:t>
      </w:r>
      <w:r>
        <w:rPr>
          <w:bCs/>
        </w:rPr>
        <w:t>, without change.</w:t>
      </w:r>
      <w:r>
        <w:t xml:space="preserve"> The associated NPRM requires changes to the following areas in this ICR. </w:t>
      </w:r>
      <w:r>
        <w:rPr>
          <w:color w:val="000000" w:themeColor="text1"/>
        </w:rPr>
        <w:t>The proposed changes relate to 20 CFR Parts 653 and 658.</w:t>
      </w:r>
    </w:p>
    <w:p w:rsidR="009A0255" w:rsidP="009A0255" w:rsidRDefault="009A0255" w14:paraId="68EF094F" w14:textId="77777777"/>
    <w:p w:rsidR="009A0255" w:rsidP="009A0255" w:rsidRDefault="009A0255" w14:paraId="72791EE6" w14:textId="131B0072">
      <w:pPr>
        <w:pStyle w:val="ListParagraph"/>
        <w:numPr>
          <w:ilvl w:val="0"/>
          <w:numId w:val="40"/>
        </w:numPr>
      </w:pPr>
      <w:r>
        <w:t xml:space="preserve">There are several changes to the required content of the State Monitor Advocate’s (SMA) Annual Summary, described at 20 CFR 653.108, including a summary of how the SMA is working with the State-level EO Officer, an assurance that the SMA is a senior-level official who reports directly to the State Administrator or their designee, an evaluation of SMA staffing levels, a summary and analysis of outreach efforts, and other minor edits to language used to describe content in the summary. To implement these changes, the Department proposes to revise the ETA Form 5148 to include the proposed content. </w:t>
      </w:r>
    </w:p>
    <w:p w:rsidR="009A0255" w:rsidP="009A0255" w:rsidRDefault="009A0255" w14:paraId="2BA35405" w14:textId="6E499793">
      <w:pPr>
        <w:pStyle w:val="ListParagraph"/>
        <w:numPr>
          <w:ilvl w:val="0"/>
          <w:numId w:val="40"/>
        </w:numPr>
      </w:pPr>
      <w:r>
        <w:t xml:space="preserve">The Department proposes to make two </w:t>
      </w:r>
      <w:r w:rsidR="00E549B0">
        <w:t>technical</w:t>
      </w:r>
      <w:r>
        <w:t xml:space="preserve"> corrections to the ETA Form 5148: (1) adding transportation to the types of apparent violations reported in part 1, section E, item 3; and (2) revising part 3, items 2 and 3 so that the field check requirements conform to the existing regulation at 20 CFR 653.503(b). The Department is adding transportation to the types of apparent violations because the types of apparent violations listed on the form are intended to exactly mirror the types of complaints reported in section D, item 2. Transportation was inadvertently omitted from the prior ICR revision. </w:t>
      </w:r>
    </w:p>
    <w:p w:rsidR="009A0255" w:rsidP="009A0255" w:rsidRDefault="009A0255" w14:paraId="33DAFE09" w14:textId="77777777">
      <w:pPr>
        <w:pStyle w:val="ListParagraph"/>
        <w:numPr>
          <w:ilvl w:val="0"/>
          <w:numId w:val="40"/>
        </w:numPr>
      </w:pPr>
      <w:r>
        <w:t>T</w:t>
      </w:r>
      <w:r w:rsidRPr="00F91D76">
        <w:t>he Department proposes to revise the ETA Form 5148 to conform with proposed revisions to the minimum level of service indicators to request information regardin</w:t>
      </w:r>
      <w:r>
        <w:t>g outreach contacts per quarter,</w:t>
      </w:r>
      <w:r w:rsidRPr="00F91D76">
        <w:t xml:space="preserve"> as opposed to per we</w:t>
      </w:r>
      <w:r>
        <w:t>ek as currently required under 20 CFR</w:t>
      </w:r>
      <w:r w:rsidRPr="00F91D76">
        <w:t xml:space="preserve"> 653.109(h).</w:t>
      </w:r>
    </w:p>
    <w:p w:rsidR="009A0255" w:rsidP="00BE0409" w:rsidRDefault="009A0255" w14:paraId="73507E47" w14:textId="7E9667A8">
      <w:pPr>
        <w:pStyle w:val="ListParagraph"/>
        <w:numPr>
          <w:ilvl w:val="0"/>
          <w:numId w:val="40"/>
        </w:numPr>
      </w:pPr>
      <w:r>
        <w:t>The Department proposes to add an IC to this ICR</w:t>
      </w:r>
      <w:r w:rsidR="00BD3CE6">
        <w:t>,</w:t>
      </w:r>
      <w:r w:rsidRPr="0012707F" w:rsidR="0012707F">
        <w:t xml:space="preserve"> </w:t>
      </w:r>
      <w:r w:rsidR="0012707F">
        <w:t>M</w:t>
      </w:r>
      <w:r w:rsidRPr="0012707F" w:rsidR="0012707F">
        <w:t>aintenance of a Central Complaint Log</w:t>
      </w:r>
      <w:r w:rsidR="0012707F">
        <w:t>,</w:t>
      </w:r>
      <w:r>
        <w:t xml:space="preserve"> to explain the recordkeeping requirements established at 20 CFR 658.410(c) regarding maintaining a central complaint log. The Department does not propose to establish a required form, but rather to describe the minimum contents that must be included in any complaint logs </w:t>
      </w:r>
      <w:r w:rsidR="009A19B7">
        <w:t>State Workforce Agencies (SWA)</w:t>
      </w:r>
      <w:r>
        <w:t xml:space="preserve"> create. T</w:t>
      </w:r>
      <w:r w:rsidRPr="00F91D76">
        <w:t>herefore</w:t>
      </w:r>
      <w:r>
        <w:t>,</w:t>
      </w:r>
      <w:r w:rsidRPr="00F91D76">
        <w:t xml:space="preserve"> there is no related instrument for this requirement in the ICR.</w:t>
      </w:r>
    </w:p>
    <w:p w:rsidR="009A0255" w:rsidP="008F54A6" w:rsidRDefault="009A0255" w14:paraId="72094FEB" w14:textId="66740D9E">
      <w:pPr>
        <w:pStyle w:val="ListParagraph"/>
        <w:numPr>
          <w:ilvl w:val="0"/>
          <w:numId w:val="40"/>
        </w:numPr>
      </w:pPr>
      <w:r>
        <w:lastRenderedPageBreak/>
        <w:t>The Department proposes to add a new Information Collection (IC)</w:t>
      </w:r>
      <w:r w:rsidR="00BD3CE6">
        <w:t xml:space="preserve">, </w:t>
      </w:r>
      <w:r w:rsidR="0012707F">
        <w:t>Maintenance of MSFW Outreach Logs</w:t>
      </w:r>
      <w:r w:rsidR="00BD3CE6">
        <w:t xml:space="preserve">, </w:t>
      </w:r>
      <w:r>
        <w:t xml:space="preserve">to conform with the proposed change to 20 CFR 653.107(b)(8), which is proposed to require that ES Office Managers maintain MSFW outreach logs on file for at least 3 years, to comply with 2 CFR 200.334. The Department does not prescribe a form SWAs must use to maintain MSFW outreach logs, therefore, there is no related instrument for this requirement in the ICR. </w:t>
      </w:r>
    </w:p>
    <w:p w:rsidR="009A19B7" w:rsidP="009A19B7" w:rsidRDefault="009A19B7" w14:paraId="0BE75740" w14:textId="45BA0A94"/>
    <w:p w:rsidR="009A19B7" w:rsidP="009A19B7" w:rsidRDefault="009A19B7" w14:paraId="0D34AF3A" w14:textId="5D0D289F">
      <w:r>
        <w:t xml:space="preserve">Additionally, the Department proposes to remove the instruction form titled </w:t>
      </w:r>
      <w:r w:rsidRPr="009A19B7">
        <w:t>LEARS Handbook Form 5148</w:t>
      </w:r>
      <w:r>
        <w:t xml:space="preserve"> from this ICR because it is outdated. The Labor Exchange Agricultural Reporting System (LEARS</w:t>
      </w:r>
      <w:r w:rsidR="0023657F">
        <w:t>), through which SWAs submit ETA Form 5148,</w:t>
      </w:r>
      <w:r>
        <w:t xml:space="preserve"> is undergoing updates, which </w:t>
      </w:r>
      <w:r w:rsidR="0023657F">
        <w:t xml:space="preserve">may </w:t>
      </w:r>
      <w:r>
        <w:t>affect the contents of the instruction form. In order to ensure</w:t>
      </w:r>
      <w:r w:rsidR="0023657F">
        <w:t xml:space="preserve"> SWAs receive</w:t>
      </w:r>
      <w:r>
        <w:t xml:space="preserve"> accurate instructions</w:t>
      </w:r>
      <w:r w:rsidR="0023657F">
        <w:t>, the Department proposes to remove the handbook from this ICR and will provide technical assistance to the SWAs.</w:t>
      </w:r>
    </w:p>
    <w:p w:rsidRPr="008E41A9" w:rsidR="00930A52" w:rsidP="00856383" w:rsidRDefault="00930A52" w14:paraId="27367D07" w14:textId="77777777">
      <w:pPr>
        <w:rPr>
          <w:b/>
          <w:bCs/>
          <w:u w:val="single"/>
        </w:rPr>
      </w:pPr>
    </w:p>
    <w:p w:rsidRPr="008E41A9" w:rsidR="00407118" w:rsidP="00ED3E38" w:rsidRDefault="00407118" w14:paraId="0F7F5425" w14:textId="112506DB">
      <w:pPr>
        <w:pStyle w:val="ListParagraph"/>
        <w:numPr>
          <w:ilvl w:val="2"/>
          <w:numId w:val="18"/>
        </w:numPr>
        <w:autoSpaceDE w:val="0"/>
        <w:autoSpaceDN w:val="0"/>
        <w:adjustRightInd w:val="0"/>
        <w:rPr>
          <w:b/>
        </w:rPr>
      </w:pPr>
      <w:r w:rsidRPr="008E41A9">
        <w:rPr>
          <w:b/>
          <w:spacing w:val="-1"/>
        </w:rPr>
        <w:t>Services to</w:t>
      </w:r>
      <w:r w:rsidRPr="008E41A9">
        <w:rPr>
          <w:b/>
          <w:spacing w:val="-3"/>
        </w:rPr>
        <w:t xml:space="preserve"> </w:t>
      </w:r>
      <w:r w:rsidRPr="008E41A9">
        <w:rPr>
          <w:b/>
          <w:spacing w:val="-1"/>
        </w:rPr>
        <w:t>Migrant</w:t>
      </w:r>
      <w:r w:rsidRPr="008E41A9">
        <w:rPr>
          <w:b/>
          <w:spacing w:val="-2"/>
        </w:rPr>
        <w:t xml:space="preserve"> </w:t>
      </w:r>
      <w:r w:rsidRPr="008E41A9">
        <w:rPr>
          <w:b/>
          <w:spacing w:val="-1"/>
        </w:rPr>
        <w:t>and</w:t>
      </w:r>
      <w:r w:rsidRPr="008E41A9">
        <w:rPr>
          <w:b/>
          <w:spacing w:val="-3"/>
        </w:rPr>
        <w:t xml:space="preserve"> </w:t>
      </w:r>
      <w:r w:rsidRPr="008E41A9">
        <w:rPr>
          <w:b/>
          <w:spacing w:val="-1"/>
        </w:rPr>
        <w:t>Seasonal</w:t>
      </w:r>
      <w:r w:rsidRPr="008E41A9">
        <w:rPr>
          <w:b/>
          <w:spacing w:val="-2"/>
        </w:rPr>
        <w:t xml:space="preserve"> </w:t>
      </w:r>
      <w:r w:rsidRPr="008E41A9">
        <w:rPr>
          <w:b/>
          <w:spacing w:val="-1"/>
        </w:rPr>
        <w:t>Farmworkers Report,</w:t>
      </w:r>
      <w:r w:rsidRPr="008E41A9">
        <w:rPr>
          <w:b/>
          <w:spacing w:val="-2"/>
        </w:rPr>
        <w:t xml:space="preserve"> </w:t>
      </w:r>
      <w:r w:rsidRPr="008E41A9">
        <w:rPr>
          <w:b/>
        </w:rPr>
        <w:t>ETA</w:t>
      </w:r>
      <w:r w:rsidRPr="008E41A9">
        <w:rPr>
          <w:b/>
          <w:spacing w:val="-7"/>
        </w:rPr>
        <w:t xml:space="preserve"> </w:t>
      </w:r>
      <w:r w:rsidRPr="008E41A9">
        <w:rPr>
          <w:b/>
          <w:spacing w:val="-1"/>
        </w:rPr>
        <w:t>Form</w:t>
      </w:r>
      <w:r w:rsidRPr="008E41A9">
        <w:rPr>
          <w:b/>
          <w:spacing w:val="-2"/>
        </w:rPr>
        <w:t xml:space="preserve"> </w:t>
      </w:r>
      <w:r w:rsidRPr="008E41A9">
        <w:rPr>
          <w:b/>
        </w:rPr>
        <w:t>5148</w:t>
      </w:r>
      <w:r w:rsidRPr="008E41A9" w:rsidR="00EE0118">
        <w:rPr>
          <w:b/>
        </w:rPr>
        <w:t xml:space="preserve"> </w:t>
      </w:r>
      <w:r w:rsidRPr="008E41A9" w:rsidR="00C14553">
        <w:rPr>
          <w:b/>
        </w:rPr>
        <w:t xml:space="preserve"> </w:t>
      </w:r>
    </w:p>
    <w:p w:rsidRPr="008E41A9" w:rsidR="00407118" w:rsidP="00407118" w:rsidRDefault="00407118" w14:paraId="650734DF" w14:textId="1DE5F622">
      <w:pPr>
        <w:autoSpaceDE w:val="0"/>
        <w:autoSpaceDN w:val="0"/>
        <w:adjustRightInd w:val="0"/>
        <w:rPr>
          <w:b/>
        </w:rPr>
      </w:pPr>
    </w:p>
    <w:p w:rsidRPr="008E41A9" w:rsidR="004E0CE6" w:rsidP="004E0CE6" w:rsidRDefault="004E0CE6" w14:paraId="481C0974" w14:textId="0D8E2FC8">
      <w:pPr>
        <w:autoSpaceDE w:val="0"/>
        <w:autoSpaceDN w:val="0"/>
        <w:adjustRightInd w:val="0"/>
      </w:pPr>
      <w:r w:rsidRPr="008E41A9">
        <w:t>Employment and Training Administration (ETA) regulations at 20 CFR 651, 653, and 658 set forth the requirements to ensure that MSFW</w:t>
      </w:r>
      <w:r w:rsidR="00741B10">
        <w:t>s</w:t>
      </w:r>
      <w:r w:rsidRPr="008E41A9">
        <w:t xml:space="preserve"> receive services that are qualitatively equivalent and quantitatively proportionate to the services provided  to non-MSFWs.  </w:t>
      </w:r>
      <w:r w:rsidRPr="008E41A9" w:rsidR="00063567">
        <w:t xml:space="preserve">20 CFR 653.108 (p) mandates </w:t>
      </w:r>
      <w:r w:rsidR="009A19B7">
        <w:t>SWAs</w:t>
      </w:r>
      <w:r w:rsidRPr="008E41A9" w:rsidR="00063567">
        <w:t xml:space="preserve"> review their performance on a quarterly basis to ensure compliance with 20 CFR 653</w:t>
      </w:r>
      <w:r w:rsidRPr="008E41A9" w:rsidR="003A6979">
        <w:t xml:space="preserve"> Subparts B and F</w:t>
      </w:r>
      <w:r w:rsidRPr="008E41A9" w:rsidR="00063567">
        <w:t xml:space="preserve">.  </w:t>
      </w:r>
      <w:r w:rsidRPr="008E41A9">
        <w:t xml:space="preserve">The data collected represents the minimum information necessary to ensure SWA compliance with </w:t>
      </w:r>
      <w:r w:rsidRPr="008E41A9" w:rsidR="003A6979">
        <w:t xml:space="preserve">Federal </w:t>
      </w:r>
      <w:r w:rsidRPr="008E41A9" w:rsidR="00830518">
        <w:t>r</w:t>
      </w:r>
      <w:r w:rsidRPr="008E41A9">
        <w:t>egulations.  (See 20 CFR 653.100 through 653.503).</w:t>
      </w:r>
    </w:p>
    <w:p w:rsidRPr="008E41A9" w:rsidR="004E0CE6" w:rsidP="00407118" w:rsidRDefault="004E0CE6" w14:paraId="49D63870" w14:textId="77777777">
      <w:pPr>
        <w:autoSpaceDE w:val="0"/>
        <w:autoSpaceDN w:val="0"/>
        <w:adjustRightInd w:val="0"/>
        <w:rPr>
          <w:b/>
        </w:rPr>
      </w:pPr>
    </w:p>
    <w:p w:rsidRPr="008E41A9" w:rsidR="00407118" w:rsidP="00ED3E38" w:rsidRDefault="00407118" w14:paraId="160FB23F" w14:textId="49381BC8">
      <w:pPr>
        <w:pStyle w:val="ListParagraph"/>
        <w:numPr>
          <w:ilvl w:val="2"/>
          <w:numId w:val="18"/>
        </w:numPr>
        <w:autoSpaceDE w:val="0"/>
        <w:autoSpaceDN w:val="0"/>
        <w:adjustRightInd w:val="0"/>
        <w:rPr>
          <w:b/>
          <w:spacing w:val="-1"/>
        </w:rPr>
      </w:pPr>
      <w:r w:rsidRPr="008E41A9">
        <w:rPr>
          <w:b/>
          <w:spacing w:val="-1"/>
        </w:rPr>
        <w:t>Complaint/Apparent Violation Form</w:t>
      </w:r>
      <w:r w:rsidRPr="008E41A9" w:rsidR="00EE0118">
        <w:rPr>
          <w:b/>
          <w:spacing w:val="-1"/>
        </w:rPr>
        <w:t xml:space="preserve">, ETA Form 8429 </w:t>
      </w:r>
      <w:r w:rsidRPr="008E41A9">
        <w:rPr>
          <w:b/>
          <w:spacing w:val="-1"/>
        </w:rPr>
        <w:t xml:space="preserve"> </w:t>
      </w:r>
    </w:p>
    <w:p w:rsidRPr="008E41A9" w:rsidR="00430B79" w:rsidP="009F6999" w:rsidRDefault="00430B79" w14:paraId="2D2BF767" w14:textId="77777777"/>
    <w:p w:rsidR="009F6999" w:rsidP="009F6999" w:rsidRDefault="00FD7ACC" w14:paraId="0ABEE89D" w14:textId="66A8585E">
      <w:r w:rsidRPr="008E41A9">
        <w:t xml:space="preserve">The regulations </w:t>
      </w:r>
      <w:r w:rsidRPr="008E41A9" w:rsidR="001F3AC1">
        <w:t>at 20 CFR 658</w:t>
      </w:r>
      <w:r w:rsidRPr="008E41A9" w:rsidR="009B2458">
        <w:t xml:space="preserve"> Subpart E</w:t>
      </w:r>
      <w:r w:rsidRPr="008E41A9" w:rsidR="001F3AC1">
        <w:t xml:space="preserve"> </w:t>
      </w:r>
      <w:r w:rsidRPr="008E41A9">
        <w:t xml:space="preserve">ensure </w:t>
      </w:r>
      <w:r w:rsidRPr="008E41A9" w:rsidR="00377284">
        <w:t xml:space="preserve">SWAs handle </w:t>
      </w:r>
      <w:r w:rsidRPr="008E41A9">
        <w:t xml:space="preserve">complaints </w:t>
      </w:r>
      <w:r w:rsidRPr="008E41A9" w:rsidR="001F3AC1">
        <w:t>appropriately</w:t>
      </w:r>
      <w:r w:rsidR="005D351B">
        <w:t xml:space="preserve"> and uniformly.</w:t>
      </w:r>
      <w:r w:rsidRPr="008E41A9" w:rsidR="009F6999">
        <w:t xml:space="preserve"> </w:t>
      </w:r>
      <w:r w:rsidRPr="008E41A9" w:rsidR="00B07FBC">
        <w:t>Pursuant to 20 CFR 658.411</w:t>
      </w:r>
      <w:r w:rsidRPr="008E41A9" w:rsidR="00B72162">
        <w:t>,</w:t>
      </w:r>
      <w:r w:rsidRPr="008E41A9" w:rsidR="009B2458">
        <w:t xml:space="preserve"> </w:t>
      </w:r>
      <w:r w:rsidRPr="008E41A9" w:rsidR="00B07FBC">
        <w:t xml:space="preserve">SWAs are required to use </w:t>
      </w:r>
      <w:r w:rsidRPr="008E41A9" w:rsidR="00AA379A">
        <w:t>the Complaint/Referral Form prescribed by the Department, unless another form is approved by the Depa</w:t>
      </w:r>
      <w:r w:rsidR="005D351B">
        <w:t xml:space="preserve">rtment (20 CFR 658.411(a)(3)). </w:t>
      </w:r>
      <w:r w:rsidRPr="008E41A9" w:rsidR="002F68B3">
        <w:t xml:space="preserve">20 CFR 658.419 also requires SWAs to document and process information regarding suspected violations of employment-related laws or </w:t>
      </w:r>
      <w:r w:rsidRPr="008E41A9" w:rsidR="005F666D">
        <w:t>Wagner-Peyser Act Employment Service (</w:t>
      </w:r>
      <w:r w:rsidRPr="008E41A9" w:rsidR="002F68B3">
        <w:t>ES</w:t>
      </w:r>
      <w:r w:rsidRPr="008E41A9" w:rsidR="005F666D">
        <w:t>)</w:t>
      </w:r>
      <w:r w:rsidRPr="008E41A9" w:rsidR="002F68B3">
        <w:t xml:space="preserve"> regulations by employers</w:t>
      </w:r>
      <w:r w:rsidRPr="008E41A9" w:rsidR="00897DF8">
        <w:t>, which is not received as a comp</w:t>
      </w:r>
      <w:r w:rsidR="005D351B">
        <w:t xml:space="preserve">laint, as apparent violations. </w:t>
      </w:r>
      <w:r w:rsidRPr="008E41A9" w:rsidR="00897DF8">
        <w:t>SWAs must document and process apparent violations</w:t>
      </w:r>
      <w:r w:rsidR="005D351B">
        <w:t xml:space="preserve"> as provided at 20 CFR 658.419.</w:t>
      </w:r>
      <w:r w:rsidRPr="008E41A9" w:rsidR="00897DF8">
        <w:t xml:space="preserve"> </w:t>
      </w:r>
      <w:r w:rsidRPr="008E41A9" w:rsidR="00AA379A">
        <w:t xml:space="preserve">The Department developed </w:t>
      </w:r>
      <w:r w:rsidRPr="008E41A9" w:rsidR="00EE0118">
        <w:t>ETA Form 8429</w:t>
      </w:r>
      <w:r w:rsidRPr="008E41A9" w:rsidR="009F6999">
        <w:t xml:space="preserve"> </w:t>
      </w:r>
      <w:r w:rsidRPr="008E41A9" w:rsidR="00AA379A">
        <w:t xml:space="preserve">for SWAs to process complaints and apparent violations. </w:t>
      </w:r>
      <w:r w:rsidR="005D351B">
        <w:t>ETA Form 8429 is titled “</w:t>
      </w:r>
      <w:r w:rsidRPr="005D351B" w:rsidR="005D351B">
        <w:t>Complaint/Apparent Violation Form</w:t>
      </w:r>
      <w:r w:rsidR="005D351B">
        <w:t>” instead of “Complaint/Referral Form,” as used in the regulations, to make it clear that the form may be used for apparent violations, in addition to complaints.</w:t>
      </w:r>
    </w:p>
    <w:p w:rsidR="009A0255" w:rsidP="009F6999" w:rsidRDefault="009A0255" w14:paraId="63530E59" w14:textId="77777777"/>
    <w:p w:rsidRPr="009A0255" w:rsidR="0019266D" w:rsidP="0019266D" w:rsidRDefault="000A5C58" w14:paraId="37D4C551" w14:textId="34C53FC4">
      <w:pPr>
        <w:pStyle w:val="ListParagraph"/>
        <w:numPr>
          <w:ilvl w:val="2"/>
          <w:numId w:val="18"/>
        </w:numPr>
        <w:rPr>
          <w:b/>
        </w:rPr>
      </w:pPr>
      <w:bookmarkStart w:name="_Hlk93934179" w:id="0"/>
      <w:r w:rsidRPr="009A0255">
        <w:rPr>
          <w:b/>
        </w:rPr>
        <w:t xml:space="preserve">Maintenance of a Central </w:t>
      </w:r>
      <w:r w:rsidRPr="009A0255" w:rsidR="0019266D">
        <w:rPr>
          <w:b/>
        </w:rPr>
        <w:t>Complaint Log</w:t>
      </w:r>
    </w:p>
    <w:bookmarkEnd w:id="0"/>
    <w:p w:rsidR="0019266D" w:rsidP="0019266D" w:rsidRDefault="0019266D" w14:paraId="78A275AF" w14:textId="77777777">
      <w:pPr>
        <w:pStyle w:val="ListParagraph"/>
      </w:pPr>
    </w:p>
    <w:p w:rsidRPr="00CF37E7" w:rsidR="0019266D" w:rsidP="0019266D" w:rsidRDefault="0019266D" w14:paraId="0B89C2CC" w14:textId="26B6E2B2">
      <w:r>
        <w:t>20 CFR</w:t>
      </w:r>
      <w:r w:rsidRPr="00741B10">
        <w:t xml:space="preserve"> 658.410(c)</w:t>
      </w:r>
      <w:r>
        <w:t xml:space="preserve"> requires</w:t>
      </w:r>
      <w:r w:rsidRPr="00741B10">
        <w:t xml:space="preserve"> </w:t>
      </w:r>
      <w:r w:rsidR="00B913F3">
        <w:t xml:space="preserve">that </w:t>
      </w:r>
      <w:r w:rsidRPr="00CF37E7">
        <w:t>SWAs must ensure centralized control procedures are established for the processing of complaints and apparent violations. The ES Office Manager and the State Administrator must ensure a central complaint log is maintained, listing all complaints taken by the ES office or the SWA and apparent violations identified by ES staff, and specifying for each complaint or apparent violation: </w:t>
      </w:r>
    </w:p>
    <w:p w:rsidRPr="00CF37E7" w:rsidR="0019266D" w:rsidP="0019266D" w:rsidRDefault="0019266D" w14:paraId="3F02C847" w14:textId="77777777">
      <w:pPr>
        <w:pStyle w:val="ListParagraph"/>
        <w:numPr>
          <w:ilvl w:val="3"/>
          <w:numId w:val="18"/>
        </w:numPr>
      </w:pPr>
      <w:r w:rsidRPr="00CF37E7">
        <w:t>The name of the complainant (for complaints); </w:t>
      </w:r>
    </w:p>
    <w:p w:rsidRPr="00CF37E7" w:rsidR="0019266D" w:rsidP="0019266D" w:rsidRDefault="0019266D" w14:paraId="68CA2029" w14:textId="77777777">
      <w:pPr>
        <w:pStyle w:val="ListParagraph"/>
        <w:numPr>
          <w:ilvl w:val="3"/>
          <w:numId w:val="18"/>
        </w:numPr>
      </w:pPr>
      <w:r w:rsidRPr="00CF37E7">
        <w:t>The name of the respondent (employer or State agency); </w:t>
      </w:r>
    </w:p>
    <w:p w:rsidRPr="00CF37E7" w:rsidR="0019266D" w:rsidP="0019266D" w:rsidRDefault="0019266D" w14:paraId="2D40B2F7" w14:textId="77777777">
      <w:pPr>
        <w:pStyle w:val="ListParagraph"/>
        <w:numPr>
          <w:ilvl w:val="3"/>
          <w:numId w:val="18"/>
        </w:numPr>
      </w:pPr>
      <w:r w:rsidRPr="00CF37E7">
        <w:t>The date the complaint is filed</w:t>
      </w:r>
      <w:r w:rsidRPr="00CF37E7">
        <w:rPr>
          <w:u w:val="single"/>
        </w:rPr>
        <w:t>,</w:t>
      </w:r>
      <w:r w:rsidRPr="00CF37E7">
        <w:t> or the apparent violation was identified; </w:t>
      </w:r>
    </w:p>
    <w:p w:rsidRPr="00CF37E7" w:rsidR="0019266D" w:rsidP="0019266D" w:rsidRDefault="0019266D" w14:paraId="261E810D" w14:textId="6B09FF97">
      <w:pPr>
        <w:pStyle w:val="ListParagraph"/>
        <w:numPr>
          <w:ilvl w:val="3"/>
          <w:numId w:val="18"/>
        </w:numPr>
      </w:pPr>
      <w:r w:rsidRPr="00CF37E7">
        <w:lastRenderedPageBreak/>
        <w:t>Whether the complaint is made by or on behalf of a</w:t>
      </w:r>
      <w:r w:rsidR="00640AAC">
        <w:t xml:space="preserve">n </w:t>
      </w:r>
      <w:r w:rsidRPr="00CF37E7">
        <w:t>MSFW or whether the apparent violation affects an MSFW; </w:t>
      </w:r>
    </w:p>
    <w:p w:rsidRPr="00CF37E7" w:rsidR="0019266D" w:rsidP="0019266D" w:rsidRDefault="0019266D" w14:paraId="7B49A8F5" w14:textId="77777777">
      <w:pPr>
        <w:pStyle w:val="ListParagraph"/>
        <w:numPr>
          <w:ilvl w:val="3"/>
          <w:numId w:val="18"/>
        </w:numPr>
      </w:pPr>
      <w:r w:rsidRPr="00CF37E7">
        <w:t>Whether the complaint or apparent violation concerns an employment-related law or the ES regulations; and </w:t>
      </w:r>
    </w:p>
    <w:p w:rsidRPr="00CF37E7" w:rsidR="0019266D" w:rsidP="0019266D" w:rsidRDefault="0019266D" w14:paraId="53E3CC05" w14:textId="77777777">
      <w:pPr>
        <w:pStyle w:val="ListParagraph"/>
        <w:numPr>
          <w:ilvl w:val="3"/>
          <w:numId w:val="18"/>
        </w:numPr>
      </w:pPr>
      <w:r w:rsidRPr="00CF37E7">
        <w:t>The actions taken (including any documents the SWA sent or received and the date the SWA took such action(s)), and whether the complaint or apparent violation has been resolved, including informally.  </w:t>
      </w:r>
    </w:p>
    <w:p w:rsidR="0019266D" w:rsidP="0019266D" w:rsidRDefault="0019266D" w14:paraId="6516AFF5" w14:textId="77777777"/>
    <w:p w:rsidR="0019266D" w:rsidP="0019266D" w:rsidRDefault="0019266D" w14:paraId="4F3075E8" w14:textId="0CAB53A5">
      <w:r>
        <w:t>Additionally, 20 CFR 658.410(i) requires w</w:t>
      </w:r>
      <w:r w:rsidRPr="0019266D">
        <w:t xml:space="preserve">ithin </w:t>
      </w:r>
      <w:r>
        <w:t>one</w:t>
      </w:r>
      <w:r w:rsidRPr="0019266D">
        <w:t xml:space="preserve"> month after the end of the calendar quarter, the ES office manager must transmit an electronic copy of the quarterly Complaint System log described in paragraph (c) of this section to the SMA. These logs must be made available to the Department upon request.</w:t>
      </w:r>
    </w:p>
    <w:p w:rsidR="0019266D" w:rsidP="0019266D" w:rsidRDefault="0019266D" w14:paraId="6D5D39C5" w14:textId="77777777"/>
    <w:p w:rsidR="0019266D" w:rsidP="0019266D" w:rsidRDefault="0019266D" w14:paraId="32694988" w14:textId="42A44606">
      <w:r w:rsidRPr="00741B10">
        <w:t>The Department does not propo</w:t>
      </w:r>
      <w:r w:rsidR="00640AAC">
        <w:t>se to establish a required form</w:t>
      </w:r>
      <w:r w:rsidRPr="00741B10">
        <w:t xml:space="preserve"> but rather to describe the minimum contents that must be included in any complaint logs SWAs create. Therefore, there is no related instrument for this requirement in the ICR.</w:t>
      </w:r>
    </w:p>
    <w:p w:rsidRPr="00741B10" w:rsidR="0019266D" w:rsidP="0019266D" w:rsidRDefault="0019266D" w14:paraId="74026DC2" w14:textId="77777777"/>
    <w:p w:rsidRPr="009A0255" w:rsidR="00741B10" w:rsidP="0019266D" w:rsidRDefault="00741B10" w14:paraId="2F0C980D" w14:textId="7FCFE551">
      <w:pPr>
        <w:pStyle w:val="ListParagraph"/>
        <w:numPr>
          <w:ilvl w:val="2"/>
          <w:numId w:val="18"/>
        </w:numPr>
        <w:rPr>
          <w:b/>
        </w:rPr>
      </w:pPr>
      <w:r w:rsidRPr="009A0255">
        <w:rPr>
          <w:b/>
        </w:rPr>
        <w:t>Maintenance of MSFW Outreach Logs for at Least Three Years</w:t>
      </w:r>
    </w:p>
    <w:p w:rsidR="00741B10" w:rsidP="00741B10" w:rsidRDefault="00741B10" w14:paraId="772F916E" w14:textId="77777777"/>
    <w:p w:rsidR="00741B10" w:rsidP="00640AAC" w:rsidRDefault="00CF37E7" w14:paraId="13588456" w14:textId="59F3F527">
      <w:r>
        <w:t xml:space="preserve">The </w:t>
      </w:r>
      <w:r w:rsidR="00E97459">
        <w:t xml:space="preserve">associated </w:t>
      </w:r>
      <w:r>
        <w:t xml:space="preserve">NPRM proposes to revise 20 CFR </w:t>
      </w:r>
      <w:r w:rsidRPr="00CF37E7">
        <w:t>653.107(b)(8) by changing the record retention requirement from 2 years to 3 years to align with the Office of Management and Budget (OMB) Uniform Administrative Requirements, Cost Principles, and Audit Requirements for Federal awards to non-Federal Entities (Uniform Guidance) record r</w:t>
      </w:r>
      <w:r>
        <w:t xml:space="preserve">etention requirements at 2 CFR </w:t>
      </w:r>
      <w:r w:rsidRPr="00CF37E7">
        <w:t>200.334. The Uniform Guidance applies to all grants funded by ETA. It is important to ensure record retention requirements are consistent across all ETA grantee activities, including for the Monitor Advocate System</w:t>
      </w:r>
      <w:r w:rsidR="007607C5">
        <w:t>,</w:t>
      </w:r>
      <w:r w:rsidRPr="00CF37E7">
        <w:t xml:space="preserve"> which is funded by the Wagner-Peyser Act grant.</w:t>
      </w:r>
      <w:r w:rsidRPr="00741B10" w:rsidR="00741B10">
        <w:t xml:space="preserve"> The Department does not prescribe a form SWAs must use to maintain MSFW outreach logs</w:t>
      </w:r>
      <w:r w:rsidR="00B913F3">
        <w:t>.</w:t>
      </w:r>
      <w:r w:rsidR="009A0255">
        <w:t xml:space="preserve"> </w:t>
      </w:r>
      <w:r w:rsidR="00B913F3">
        <w:t>T</w:t>
      </w:r>
      <w:r w:rsidRPr="00741B10" w:rsidR="00741B10">
        <w:t xml:space="preserve">herefore, there is no related instrument for this </w:t>
      </w:r>
      <w:r w:rsidR="00933B92">
        <w:t xml:space="preserve">information collection (IC) </w:t>
      </w:r>
      <w:r w:rsidRPr="00741B10" w:rsidR="00741B10">
        <w:t>requirement in the ICR.</w:t>
      </w:r>
    </w:p>
    <w:p w:rsidRPr="008E41A9" w:rsidR="00741B10" w:rsidP="00741B10" w:rsidRDefault="00741B10" w14:paraId="55E43E89" w14:textId="77777777">
      <w:pPr>
        <w:pStyle w:val="ListParagraph"/>
        <w:ind w:left="1080"/>
      </w:pPr>
    </w:p>
    <w:p w:rsidRPr="008E41A9" w:rsidR="00553F65" w:rsidP="00C62679" w:rsidRDefault="00553F65" w14:paraId="58EE795E" w14:textId="77777777"/>
    <w:p w:rsidRPr="008E41A9" w:rsidR="0031454F" w:rsidP="00785FE2" w:rsidRDefault="00785FE2" w14:paraId="20A24612" w14:textId="1F53F57E">
      <w:pPr>
        <w:pStyle w:val="ListParagraph"/>
        <w:numPr>
          <w:ilvl w:val="0"/>
          <w:numId w:val="34"/>
        </w:numPr>
        <w:rPr>
          <w:bCs/>
        </w:rPr>
      </w:pPr>
      <w:r w:rsidRPr="008E41A9">
        <w:rPr>
          <w:i/>
        </w:rPr>
        <w:t>Indicate how, by whom, and for what purpose the information is to be used. Except for a new collection, indicate the actual use the agency has made of the information received from the current collection.</w:t>
      </w:r>
    </w:p>
    <w:p w:rsidRPr="008E41A9" w:rsidR="00785FE2" w:rsidP="00785FE2" w:rsidRDefault="00785FE2" w14:paraId="26D0125E" w14:textId="77777777">
      <w:pPr>
        <w:pStyle w:val="ListParagraph"/>
        <w:ind w:left="360"/>
        <w:rPr>
          <w:bCs/>
        </w:rPr>
      </w:pPr>
    </w:p>
    <w:p w:rsidRPr="008E41A9" w:rsidR="004E0CE6" w:rsidP="004E0CE6" w:rsidRDefault="00E279AA" w14:paraId="1DD6F3C5" w14:textId="488524B1">
      <w:r w:rsidRPr="008E41A9">
        <w:t xml:space="preserve">Pursuant to 20 CFR 653.109, </w:t>
      </w:r>
      <w:r w:rsidRPr="008E41A9" w:rsidR="004E0CE6">
        <w:t xml:space="preserve">SWAs use </w:t>
      </w:r>
      <w:r w:rsidRPr="008E41A9" w:rsidR="00EE0118">
        <w:t xml:space="preserve">ETA </w:t>
      </w:r>
      <w:r w:rsidRPr="008E41A9" w:rsidR="004E0CE6">
        <w:rPr>
          <w:bCs/>
        </w:rPr>
        <w:t xml:space="preserve">Form 5148 </w:t>
      </w:r>
      <w:r w:rsidRPr="008E41A9" w:rsidR="004E0CE6">
        <w:t xml:space="preserve">to submit </w:t>
      </w:r>
      <w:r w:rsidRPr="008E41A9" w:rsidR="00AA379A">
        <w:t xml:space="preserve">quarterly data </w:t>
      </w:r>
      <w:r w:rsidRPr="008E41A9" w:rsidR="004E0CE6">
        <w:t xml:space="preserve">to </w:t>
      </w:r>
      <w:r w:rsidRPr="008E41A9" w:rsidR="001B4B39">
        <w:t xml:space="preserve">ETA </w:t>
      </w:r>
      <w:r w:rsidRPr="008E41A9" w:rsidR="004E0CE6">
        <w:t>on the s</w:t>
      </w:r>
      <w:r w:rsidR="00640AAC">
        <w:t xml:space="preserve">ervices they provide to MSFWs. </w:t>
      </w:r>
      <w:r w:rsidRPr="008E41A9" w:rsidR="001B4B39">
        <w:t xml:space="preserve">ETA </w:t>
      </w:r>
      <w:r w:rsidRPr="008E41A9" w:rsidR="004E0CE6">
        <w:t xml:space="preserve">uses that data to monitor and measure the extent and effectiveness of SWA service delivery to MSFWs and overall compliance </w:t>
      </w:r>
      <w:r w:rsidR="00640AAC">
        <w:t xml:space="preserve">with 20 CFR 651, 653, and 658. </w:t>
      </w:r>
      <w:r w:rsidRPr="008E41A9" w:rsidR="009D7D21">
        <w:t>Additionally, 20 CFR 658.602(e) requires the ETA National Office to develop tools and techniques for reviewing and assessing SWA performance and compliance with ES regulations; and 20 CFR 658.602(f)(2) requires the National Monitor Advocate to review the performance of SWAs in providing the full range of employment se</w:t>
      </w:r>
      <w:r w:rsidR="00640AAC">
        <w:t xml:space="preserve">rvices to MSFWs. </w:t>
      </w:r>
      <w:r w:rsidRPr="008E41A9" w:rsidR="009D7D21">
        <w:t xml:space="preserve">The collection of data through </w:t>
      </w:r>
      <w:r w:rsidRPr="008E41A9" w:rsidR="00EE0118">
        <w:t xml:space="preserve">ETA </w:t>
      </w:r>
      <w:r w:rsidRPr="008E41A9" w:rsidR="009D7D21">
        <w:t>Form 5148 allows</w:t>
      </w:r>
      <w:r w:rsidRPr="008E41A9" w:rsidR="003A6979">
        <w:t xml:space="preserve"> ETA</w:t>
      </w:r>
      <w:r w:rsidRPr="008E41A9" w:rsidR="009D7D21">
        <w:t xml:space="preserve"> to comply with these regulations and monitor SWA performance. </w:t>
      </w:r>
    </w:p>
    <w:p w:rsidRPr="008E41A9" w:rsidR="004E0CE6" w:rsidP="00407118" w:rsidRDefault="004E0CE6" w14:paraId="4D5958A9" w14:textId="77777777">
      <w:pPr>
        <w:autoSpaceDE w:val="0"/>
        <w:autoSpaceDN w:val="0"/>
        <w:adjustRightInd w:val="0"/>
        <w:rPr>
          <w:b/>
        </w:rPr>
      </w:pPr>
    </w:p>
    <w:p w:rsidRPr="008E41A9" w:rsidR="00B31723" w:rsidP="009F6999" w:rsidRDefault="001C6B06" w14:paraId="1E42A0DF" w14:textId="587F7901">
      <w:r w:rsidRPr="008E41A9">
        <w:t xml:space="preserve">The regulations at </w:t>
      </w:r>
      <w:r w:rsidRPr="008E41A9" w:rsidR="0060455E">
        <w:t xml:space="preserve">20 CFR </w:t>
      </w:r>
      <w:r w:rsidRPr="008E41A9" w:rsidR="00BE0649">
        <w:t xml:space="preserve">658.411(a)(3) require that staff must ensure the complainant (or </w:t>
      </w:r>
      <w:r w:rsidR="00555FEA">
        <w:t>their</w:t>
      </w:r>
      <w:r w:rsidRPr="008E41A9" w:rsidR="00BE0649">
        <w:t xml:space="preserve"> representative) submits the complaint on the Complaint/</w:t>
      </w:r>
      <w:r w:rsidR="00555FEA">
        <w:t>Referral</w:t>
      </w:r>
      <w:r w:rsidRPr="008E41A9">
        <w:t xml:space="preserve"> </w:t>
      </w:r>
      <w:r w:rsidRPr="008E41A9" w:rsidR="00BE0649">
        <w:t>Form or another complaint form prescribed or approved by the Department or submits complaint information which satisfies paragraph (a)(4) of this section. The Complaint/</w:t>
      </w:r>
      <w:r w:rsidR="00555FEA">
        <w:t>Referral</w:t>
      </w:r>
      <w:r w:rsidRPr="008E41A9">
        <w:t xml:space="preserve"> </w:t>
      </w:r>
      <w:r w:rsidRPr="008E41A9" w:rsidR="00BE0649">
        <w:t xml:space="preserve">Form must be used for all complaints, </w:t>
      </w:r>
      <w:r w:rsidRPr="008E41A9" w:rsidR="00BE0649">
        <w:lastRenderedPageBreak/>
        <w:t xml:space="preserve">including complaints about unlawful discrimination, except as provided in paragraph (a)(4) of this section. Pursuant to 20 CFR 658.410(i), “State agencies must ensure any action taken by the Complaint System </w:t>
      </w:r>
      <w:r w:rsidR="00555FEA">
        <w:t>R</w:t>
      </w:r>
      <w:r w:rsidRPr="008E41A9" w:rsidR="00BE0649">
        <w:t>epresentative, including referral on a complaint from an MSFW</w:t>
      </w:r>
      <w:r w:rsidR="00555FEA">
        <w:t>,</w:t>
      </w:r>
      <w:r w:rsidRPr="008E41A9" w:rsidR="00BE0649">
        <w:t xml:space="preserve"> is fully documented </w:t>
      </w:r>
      <w:r w:rsidR="00555FEA">
        <w:t xml:space="preserve">and </w:t>
      </w:r>
      <w:r w:rsidRPr="008E41A9" w:rsidR="00BE0649">
        <w:t>contai</w:t>
      </w:r>
      <w:r w:rsidR="00555FEA">
        <w:t>ns</w:t>
      </w:r>
      <w:r w:rsidRPr="008E41A9" w:rsidR="00BE0649">
        <w:t xml:space="preserve"> all relevant information, including a notation of the type of each complaint pursuant to Department guidance, a copy of the original complaint form, a copy of any ES-related reports, any relevant correspondence, a list of actions taken, a record of pertinent telephone calls</w:t>
      </w:r>
      <w:r w:rsidR="00555FEA">
        <w:t>,</w:t>
      </w:r>
      <w:r w:rsidRPr="008E41A9" w:rsidR="00BE0649">
        <w:t xml:space="preserve"> and all correspondence relating thereto.” Therefore, </w:t>
      </w:r>
      <w:r w:rsidRPr="008E41A9" w:rsidR="00637725">
        <w:t>SWAs</w:t>
      </w:r>
      <w:r w:rsidRPr="008E41A9" w:rsidR="00862D9C">
        <w:t xml:space="preserve"> use</w:t>
      </w:r>
      <w:r w:rsidRPr="008E41A9" w:rsidR="00862D9C">
        <w:rPr>
          <w:bCs/>
        </w:rPr>
        <w:t xml:space="preserve"> t</w:t>
      </w:r>
      <w:r w:rsidRPr="008E41A9" w:rsidR="00EE0118">
        <w:rPr>
          <w:bCs/>
        </w:rPr>
        <w:t>he ETA Form 8429</w:t>
      </w:r>
      <w:r w:rsidRPr="008E41A9" w:rsidR="00BE0649">
        <w:rPr>
          <w:bCs/>
        </w:rPr>
        <w:t xml:space="preserve"> </w:t>
      </w:r>
      <w:r w:rsidRPr="008E41A9" w:rsidR="008F293D">
        <w:t>to record and process complaints</w:t>
      </w:r>
      <w:r w:rsidRPr="008E41A9" w:rsidR="00D144C5">
        <w:t>.</w:t>
      </w:r>
      <w:r w:rsidRPr="008E41A9" w:rsidR="008F293D">
        <w:t xml:space="preserve"> </w:t>
      </w:r>
      <w:r w:rsidRPr="008E41A9" w:rsidR="00BE0649">
        <w:t xml:space="preserve">Additionally, </w:t>
      </w:r>
      <w:r w:rsidRPr="008E41A9" w:rsidR="00EE0118">
        <w:t>ETA Form 8429</w:t>
      </w:r>
      <w:r w:rsidRPr="008E41A9" w:rsidR="00BE0649">
        <w:t xml:space="preserve"> is helpful because it identifies whether a complainant is an MSFW which implicates additional actions that must be taken by the SWA (i.e. 20 CFR 658.410(m) requires that the State Monitor Advocate follow-up monthly on unresolved complaints submitted by MSFWs). </w:t>
      </w:r>
      <w:r w:rsidR="00C31ADC">
        <w:t xml:space="preserve">A proposed change in the associated NPRM would require follow-up actions by the Complaint System Representative instead of the State Monitor Advocate. </w:t>
      </w:r>
      <w:r w:rsidRPr="008E41A9" w:rsidR="00B31723">
        <w:t xml:space="preserve">SWAs may also use </w:t>
      </w:r>
      <w:r w:rsidRPr="008E41A9" w:rsidR="00EE0118">
        <w:t>ETA Form 8429</w:t>
      </w:r>
      <w:r w:rsidRPr="008E41A9" w:rsidR="00B31723">
        <w:t xml:space="preserve"> to meet the 20 CFR 658.419 documentation requirements for apparent violations.</w:t>
      </w:r>
    </w:p>
    <w:p w:rsidR="00F26973" w:rsidP="0031454F" w:rsidRDefault="00F26973" w14:paraId="2F53A432" w14:textId="6993E2AF">
      <w:pPr>
        <w:tabs>
          <w:tab w:val="left" w:pos="240"/>
        </w:tabs>
      </w:pPr>
    </w:p>
    <w:p w:rsidR="00D015C9" w:rsidP="0031454F" w:rsidRDefault="00D015C9" w14:paraId="7974C934" w14:textId="68B9914D">
      <w:pPr>
        <w:tabs>
          <w:tab w:val="left" w:pos="240"/>
        </w:tabs>
      </w:pPr>
      <w:r>
        <w:t xml:space="preserve">SWA staff at all levels use complaint logs to manage and monitor </w:t>
      </w:r>
      <w:r w:rsidR="00BE1588">
        <w:t>the C</w:t>
      </w:r>
      <w:r>
        <w:t xml:space="preserve">omplaint </w:t>
      </w:r>
      <w:r w:rsidR="00BE1588">
        <w:t>S</w:t>
      </w:r>
      <w:r>
        <w:t xml:space="preserve">ystem. For example, Complaint System Representatives complete the logs and use </w:t>
      </w:r>
      <w:r w:rsidR="00BE1588">
        <w:t>them</w:t>
      </w:r>
      <w:r>
        <w:t xml:space="preserve"> to track </w:t>
      </w:r>
      <w:r w:rsidR="00BE1588">
        <w:t>complaint and apparent violation statuses</w:t>
      </w:r>
      <w:r>
        <w:t xml:space="preserve">. </w:t>
      </w:r>
      <w:r w:rsidR="00BE1588">
        <w:t>Additionally, l</w:t>
      </w:r>
      <w:r>
        <w:t xml:space="preserve">ocal ES </w:t>
      </w:r>
      <w:r w:rsidR="00BE1588">
        <w:t xml:space="preserve">office managers, SMAs, State Administrators, and </w:t>
      </w:r>
      <w:r w:rsidR="00640AAC">
        <w:t>Regional Monitor Advocates (RMA)</w:t>
      </w:r>
      <w:r w:rsidR="00BE1588">
        <w:t xml:space="preserve"> use the logs to monitor compliance with the Complaint System requirements. </w:t>
      </w:r>
    </w:p>
    <w:p w:rsidR="00BE1588" w:rsidP="0031454F" w:rsidRDefault="00BE1588" w14:paraId="3C2A795B" w14:textId="6B10A921">
      <w:pPr>
        <w:tabs>
          <w:tab w:val="left" w:pos="240"/>
        </w:tabs>
      </w:pPr>
    </w:p>
    <w:p w:rsidR="00BE1588" w:rsidP="0031454F" w:rsidRDefault="00BE1588" w14:paraId="79354C19" w14:textId="567C7450">
      <w:pPr>
        <w:tabs>
          <w:tab w:val="left" w:pos="240"/>
        </w:tabs>
      </w:pPr>
      <w:r>
        <w:t xml:space="preserve">SWA outreach staff complete MSFW outreach logs, described at 20 CFR 653.107(b). Outreach logs are useful to outreach staff because they document outreach efforts, including services that require follow up and important data regarding the results of outreach. </w:t>
      </w:r>
      <w:r w:rsidR="00F34D6B">
        <w:t xml:space="preserve">ES office managers, SMAs, and RMAs also use the logs to monitor services provided to MSFWs. </w:t>
      </w:r>
      <w:r>
        <w:t>The information collected on the logs is necessary for quarterly ETA 5148 LEARS Report</w:t>
      </w:r>
      <w:r w:rsidR="00201D4E">
        <w:t>s</w:t>
      </w:r>
      <w:r>
        <w:t>, State Agricultural Outreach Plans, SMA Annual Summaries, and monthly summary reports of outreach efforts</w:t>
      </w:r>
      <w:r w:rsidR="00201D4E">
        <w:t xml:space="preserve"> filed by ES office managers with the SMA.</w:t>
      </w:r>
      <w:r>
        <w:t xml:space="preserve"> The </w:t>
      </w:r>
      <w:r w:rsidR="00F34D6B">
        <w:t>logs</w:t>
      </w:r>
      <w:r>
        <w:t xml:space="preserve"> include important data regarding </w:t>
      </w:r>
      <w:r w:rsidR="00201D4E">
        <w:t>the number</w:t>
      </w:r>
      <w:r>
        <w:t xml:space="preserve"> of MSFWs contacted by ES staff, services provided, complaints and apparent violations, employers who deny access to o</w:t>
      </w:r>
      <w:r w:rsidR="00201D4E">
        <w:t>utreach workers, and other information necessary to report or follow up on past service</w:t>
      </w:r>
      <w:r w:rsidR="00F34D6B">
        <w:t>s, in addition to planning</w:t>
      </w:r>
      <w:r w:rsidR="00201D4E">
        <w:t xml:space="preserve"> future services.</w:t>
      </w:r>
    </w:p>
    <w:p w:rsidR="00D015C9" w:rsidP="0031454F" w:rsidRDefault="00D015C9" w14:paraId="5DAEB64B" w14:textId="77777777">
      <w:pPr>
        <w:tabs>
          <w:tab w:val="left" w:pos="240"/>
        </w:tabs>
      </w:pPr>
    </w:p>
    <w:p w:rsidRPr="008E41A9" w:rsidR="0019266D" w:rsidP="0031454F" w:rsidRDefault="0019266D" w14:paraId="4933A618" w14:textId="77777777">
      <w:pPr>
        <w:tabs>
          <w:tab w:val="left" w:pos="240"/>
        </w:tabs>
      </w:pPr>
    </w:p>
    <w:p w:rsidRPr="008E41A9" w:rsidR="00785FE2" w:rsidP="00785FE2" w:rsidRDefault="00785FE2" w14:paraId="76C387B1" w14:textId="515B56E2">
      <w:pPr>
        <w:pStyle w:val="ListParagraph"/>
        <w:numPr>
          <w:ilvl w:val="0"/>
          <w:numId w:val="34"/>
        </w:numPr>
        <w:tabs>
          <w:tab w:val="right" w:pos="360"/>
        </w:tabs>
        <w:autoSpaceDE w:val="0"/>
        <w:autoSpaceDN w:val="0"/>
        <w:adjustRightInd w:val="0"/>
        <w:rPr>
          <w:i/>
        </w:rPr>
      </w:pPr>
      <w:r w:rsidRPr="008E41A9">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w:t>
      </w:r>
      <w:r w:rsidR="00A808EA">
        <w:rPr>
          <w:i/>
        </w:rPr>
        <w:t xml:space="preserve">ting this means of collection. </w:t>
      </w:r>
      <w:r w:rsidRPr="008E41A9">
        <w:rPr>
          <w:i/>
        </w:rPr>
        <w:t>Also, describe any consideration of using information technology to reduce burden.</w:t>
      </w:r>
    </w:p>
    <w:p w:rsidRPr="008E41A9" w:rsidR="0031454F" w:rsidP="0031454F" w:rsidRDefault="0031454F" w14:paraId="3A6EDD7A" w14:textId="4E315C99">
      <w:pPr>
        <w:tabs>
          <w:tab w:val="left" w:pos="240"/>
        </w:tabs>
      </w:pPr>
    </w:p>
    <w:p w:rsidRPr="008E41A9" w:rsidR="00FD2337" w:rsidP="006450F3" w:rsidRDefault="00640AAC" w14:paraId="71BEC04D" w14:textId="146B6338">
      <w:pPr>
        <w:tabs>
          <w:tab w:val="left" w:pos="0"/>
        </w:tabs>
      </w:pPr>
      <w:r>
        <w:t>SWAs complete and submit</w:t>
      </w:r>
      <w:r w:rsidRPr="008E41A9" w:rsidR="00DC3F52">
        <w:t xml:space="preserve"> </w:t>
      </w:r>
      <w:r w:rsidRPr="008E41A9" w:rsidR="00780FCD">
        <w:t xml:space="preserve">ETA Form </w:t>
      </w:r>
      <w:r w:rsidRPr="008E41A9" w:rsidR="00DC3F52">
        <w:t xml:space="preserve">5148 </w:t>
      </w:r>
      <w:r w:rsidR="00F81F13">
        <w:t>R</w:t>
      </w:r>
      <w:r w:rsidRPr="008E41A9" w:rsidR="009C52E8">
        <w:t xml:space="preserve">eports electronically through ETA’s </w:t>
      </w:r>
      <w:r w:rsidRPr="008E41A9" w:rsidR="00B42F54">
        <w:t>Enterprise Business Support System</w:t>
      </w:r>
      <w:r w:rsidRPr="008E41A9" w:rsidDel="00B42F54" w:rsidR="00B42F54">
        <w:t xml:space="preserve"> </w:t>
      </w:r>
      <w:r w:rsidRPr="008E41A9" w:rsidR="009C52E8">
        <w:t>(</w:t>
      </w:r>
      <w:r w:rsidRPr="008E41A9" w:rsidR="00B42F54">
        <w:t>EBSS</w:t>
      </w:r>
      <w:r w:rsidRPr="008E41A9" w:rsidR="00F348EF">
        <w:t>), which</w:t>
      </w:r>
      <w:r w:rsidRPr="008E41A9" w:rsidR="009C52E8">
        <w:t xml:space="preserve"> SWAs</w:t>
      </w:r>
      <w:r w:rsidRPr="008E41A9" w:rsidR="00B42F54">
        <w:t xml:space="preserve"> access</w:t>
      </w:r>
      <w:r w:rsidRPr="008E41A9" w:rsidR="009C52E8">
        <w:t xml:space="preserve"> via the Internet</w:t>
      </w:r>
      <w:r w:rsidRPr="008E41A9" w:rsidR="001C6B06">
        <w:t xml:space="preserve">. </w:t>
      </w:r>
      <w:r>
        <w:t xml:space="preserve">ETA previously reduced the </w:t>
      </w:r>
      <w:r w:rsidR="00A808EA">
        <w:t>burden for SWAs to submit ETA Form 5148 t</w:t>
      </w:r>
      <w:r>
        <w:t>hrough the ICR published on July 14, 2020</w:t>
      </w:r>
      <w:r w:rsidR="007607C5">
        <w:t>,</w:t>
      </w:r>
      <w:r w:rsidR="00A808EA">
        <w:t xml:space="preserve"> for this same control number. In the 2020 ICR, ETA reduced the amount of data required for ETA Form 5148 because certain data was already reported through the </w:t>
      </w:r>
      <w:r w:rsidRPr="008E41A9" w:rsidR="00DC3F52">
        <w:t xml:space="preserve">Workforce Integrated Performance System (WIPS) </w:t>
      </w:r>
      <w:r w:rsidR="00A808EA">
        <w:t xml:space="preserve">Wagner-Peyser quarterly performance report. </w:t>
      </w:r>
    </w:p>
    <w:p w:rsidRPr="008E41A9" w:rsidR="004E0CE6" w:rsidRDefault="004E0CE6" w14:paraId="7FA65818" w14:textId="720F6701">
      <w:pPr>
        <w:tabs>
          <w:tab w:val="left" w:pos="0"/>
        </w:tabs>
      </w:pPr>
    </w:p>
    <w:p w:rsidRPr="008E41A9" w:rsidR="00013190" w:rsidRDefault="00B31723" w14:paraId="425222F8" w14:textId="3D894FA7">
      <w:pPr>
        <w:tabs>
          <w:tab w:val="left" w:pos="0"/>
        </w:tabs>
      </w:pPr>
      <w:r w:rsidRPr="008E41A9">
        <w:t>A</w:t>
      </w:r>
      <w:r w:rsidRPr="008E41A9" w:rsidR="00BF76F6">
        <w:t>t this time</w:t>
      </w:r>
      <w:r w:rsidRPr="008E41A9">
        <w:t>, ETA</w:t>
      </w:r>
      <w:r w:rsidRPr="008E41A9" w:rsidR="00BF76F6">
        <w:t xml:space="preserve"> does not believe</w:t>
      </w:r>
      <w:r w:rsidRPr="008E41A9" w:rsidR="00F26973">
        <w:t xml:space="preserve"> that automation of </w:t>
      </w:r>
      <w:r w:rsidRPr="008E41A9" w:rsidR="005C7A94">
        <w:t>the Complaint</w:t>
      </w:r>
      <w:r w:rsidRPr="008E41A9" w:rsidR="00430B79">
        <w:t>/</w:t>
      </w:r>
      <w:r w:rsidRPr="008E41A9" w:rsidR="005C7A94">
        <w:t>Apparent Violation</w:t>
      </w:r>
      <w:r w:rsidRPr="008E41A9">
        <w:t>–</w:t>
      </w:r>
      <w:r w:rsidRPr="008E41A9" w:rsidR="00EE0118">
        <w:t xml:space="preserve"> ETA Form 8429</w:t>
      </w:r>
      <w:r w:rsidRPr="008E41A9" w:rsidR="00F26973">
        <w:t xml:space="preserve"> is</w:t>
      </w:r>
      <w:r w:rsidR="00A808EA">
        <w:t xml:space="preserve"> beneficial or cost effective. </w:t>
      </w:r>
      <w:r w:rsidRPr="008E41A9" w:rsidR="00F25CCF">
        <w:t xml:space="preserve">This form is available </w:t>
      </w:r>
      <w:r w:rsidRPr="008E41A9" w:rsidR="00776A3E">
        <w:t xml:space="preserve">electronically and can be </w:t>
      </w:r>
      <w:r w:rsidRPr="008E41A9" w:rsidR="00F25CCF">
        <w:lastRenderedPageBreak/>
        <w:t>accessed via the Internet</w:t>
      </w:r>
      <w:r w:rsidRPr="008E41A9" w:rsidR="00D8229C">
        <w:t xml:space="preserve"> at </w:t>
      </w:r>
      <w:hyperlink w:history="1" r:id="rId11">
        <w:r w:rsidRPr="008E41A9" w:rsidR="00013190">
          <w:rPr>
            <w:rStyle w:val="Hyperlink"/>
          </w:rPr>
          <w:t>https://doleta.gov/mas/resources/docs/Complaint_Apparent_Violation_Form_8429.docx</w:t>
        </w:r>
      </w:hyperlink>
      <w:r w:rsidRPr="008E41A9" w:rsidR="00046D3D">
        <w:t>.</w:t>
      </w:r>
      <w:r w:rsidR="00A808EA">
        <w:t xml:space="preserve"> </w:t>
      </w:r>
    </w:p>
    <w:p w:rsidRPr="008E41A9" w:rsidR="00F26973" w:rsidRDefault="004076B1" w14:paraId="7EA7D2F8" w14:textId="3E2480DA">
      <w:pPr>
        <w:tabs>
          <w:tab w:val="left" w:pos="0"/>
        </w:tabs>
      </w:pPr>
      <w:r w:rsidRPr="008E41A9">
        <w:t xml:space="preserve">This </w:t>
      </w:r>
      <w:r w:rsidRPr="008E41A9" w:rsidR="00776A3E">
        <w:t xml:space="preserve">allows </w:t>
      </w:r>
      <w:r w:rsidRPr="008E41A9" w:rsidR="00BA1173">
        <w:t xml:space="preserve">complainants and </w:t>
      </w:r>
      <w:r w:rsidRPr="008E41A9" w:rsidR="005C7A94">
        <w:t>SWA</w:t>
      </w:r>
      <w:r w:rsidRPr="008E41A9" w:rsidR="00BA1173">
        <w:t xml:space="preserve"> staff assisting complainants</w:t>
      </w:r>
      <w:r w:rsidRPr="008E41A9" w:rsidR="00CA47A8">
        <w:t xml:space="preserve"> </w:t>
      </w:r>
      <w:r w:rsidRPr="008E41A9" w:rsidR="00776A3E">
        <w:t>to ac</w:t>
      </w:r>
      <w:r w:rsidRPr="008E41A9">
        <w:t xml:space="preserve">cess </w:t>
      </w:r>
      <w:r w:rsidRPr="008E41A9" w:rsidR="00F26973">
        <w:t>the electronic version for downloading, faxing</w:t>
      </w:r>
      <w:r w:rsidRPr="008E41A9" w:rsidR="00CA47A8">
        <w:t>,</w:t>
      </w:r>
      <w:r w:rsidRPr="008E41A9" w:rsidR="00F26973">
        <w:t xml:space="preserve"> or e-mailing to SWAs for review and processing.  </w:t>
      </w:r>
    </w:p>
    <w:p w:rsidR="00F25CCF" w:rsidRDefault="00F25CCF" w14:paraId="07556D8E" w14:textId="70D887C1">
      <w:pPr>
        <w:tabs>
          <w:tab w:val="left" w:pos="0"/>
        </w:tabs>
      </w:pPr>
    </w:p>
    <w:p w:rsidR="00F81F13" w:rsidRDefault="00F81F13" w14:paraId="3DDCF3B8" w14:textId="7AED909D">
      <w:pPr>
        <w:tabs>
          <w:tab w:val="left" w:pos="0"/>
        </w:tabs>
      </w:pPr>
      <w:r w:rsidRPr="00F81F13">
        <w:t xml:space="preserve">The </w:t>
      </w:r>
      <w:r>
        <w:t xml:space="preserve">Department does not prescribe </w:t>
      </w:r>
      <w:r w:rsidRPr="00F81F13">
        <w:t>form</w:t>
      </w:r>
      <w:r>
        <w:t>s</w:t>
      </w:r>
      <w:r w:rsidRPr="00F81F13">
        <w:t xml:space="preserve"> SWAs must use to maintain </w:t>
      </w:r>
      <w:r>
        <w:t xml:space="preserve">Complaint System or </w:t>
      </w:r>
      <w:r w:rsidRPr="00F81F13">
        <w:t>MSFW outreach logs</w:t>
      </w:r>
      <w:r w:rsidR="007607C5">
        <w:t>.</w:t>
      </w:r>
      <w:r w:rsidRPr="00F81F13">
        <w:t xml:space="preserve"> </w:t>
      </w:r>
      <w:r w:rsidR="007607C5">
        <w:t>T</w:t>
      </w:r>
      <w:r w:rsidRPr="00F81F13">
        <w:t xml:space="preserve">herefore, there </w:t>
      </w:r>
      <w:r>
        <w:t>are</w:t>
      </w:r>
      <w:r w:rsidRPr="00F81F13">
        <w:t xml:space="preserve"> no related instrument</w:t>
      </w:r>
      <w:r w:rsidR="00A808EA">
        <w:t xml:space="preserve">s for these </w:t>
      </w:r>
      <w:r w:rsidR="00742E94">
        <w:t xml:space="preserve">information collection </w:t>
      </w:r>
      <w:r w:rsidRPr="00F81F13">
        <w:t>requirement</w:t>
      </w:r>
      <w:r w:rsidR="00A808EA">
        <w:t>s</w:t>
      </w:r>
      <w:r w:rsidRPr="00F81F13">
        <w:t xml:space="preserve"> in the ICR.</w:t>
      </w:r>
      <w:r>
        <w:t xml:space="preserve"> </w:t>
      </w:r>
      <w:r w:rsidR="009423F9">
        <w:t>Additionally, SWAs are not required to submit their complaint or outreach logs to ETA on a regular basis, though ETA may r</w:t>
      </w:r>
      <w:r w:rsidR="00A808EA">
        <w:t>equest submission of</w:t>
      </w:r>
      <w:r w:rsidR="009423F9">
        <w:t xml:space="preserve"> log</w:t>
      </w:r>
      <w:r w:rsidR="00A808EA">
        <w:t>s</w:t>
      </w:r>
      <w:r w:rsidR="009423F9">
        <w:t xml:space="preserve"> as a part of monitoring. </w:t>
      </w:r>
      <w:r>
        <w:t xml:space="preserve">SWAs have historically created their own forms and systems to document the required information, which has led to several SWAs developing innovative platforms. </w:t>
      </w:r>
      <w:r w:rsidR="009423F9">
        <w:t xml:space="preserve">The independent creation and operation of these systems is similar to how grantees develop and maintain Management Information Systems (MIS) for other services within Wagner-Peyser ES and other grant programs. </w:t>
      </w:r>
      <w:r>
        <w:t xml:space="preserve">Many SWAs have developed electronic </w:t>
      </w:r>
      <w:r w:rsidR="009423F9">
        <w:t xml:space="preserve">forms to document, create reports for, and monitor complaints and outreach. These electronic methods enable SWAs to have remote access to complaint and outreach logs at all times (e.g. through a shared drive or remote log-in application), which increases the ability for ES office managers, SMAs, and </w:t>
      </w:r>
      <w:r w:rsidR="00A808EA">
        <w:t>RMAs</w:t>
      </w:r>
      <w:r w:rsidR="009423F9">
        <w:t xml:space="preserve"> to monitor services. </w:t>
      </w:r>
      <w:r w:rsidR="00C100C8">
        <w:t>Some SWAs</w:t>
      </w:r>
      <w:r w:rsidR="00A808EA">
        <w:t xml:space="preserve"> also</w:t>
      </w:r>
      <w:r w:rsidR="00C100C8">
        <w:t xml:space="preserve"> continue to use paper-based forms to meet the requirements.</w:t>
      </w:r>
    </w:p>
    <w:p w:rsidRPr="008E41A9" w:rsidR="00F81F13" w:rsidRDefault="00F81F13" w14:paraId="511D1483" w14:textId="77777777">
      <w:pPr>
        <w:tabs>
          <w:tab w:val="left" w:pos="0"/>
        </w:tabs>
      </w:pPr>
    </w:p>
    <w:p w:rsidR="00F26973" w:rsidP="00785FE2" w:rsidRDefault="00785FE2" w14:paraId="2ABE9E42" w14:textId="4687F0FD">
      <w:pPr>
        <w:pStyle w:val="ListParagraph"/>
        <w:numPr>
          <w:ilvl w:val="0"/>
          <w:numId w:val="34"/>
        </w:numPr>
        <w:tabs>
          <w:tab w:val="left" w:pos="0"/>
        </w:tabs>
        <w:rPr>
          <w:b/>
          <w:bCs/>
        </w:rPr>
      </w:pPr>
      <w:r w:rsidRPr="008E41A9">
        <w:rPr>
          <w:i/>
        </w:rPr>
        <w:t>Describe efforts to identify duplication.  Show specifically why any similar information already available cannot be used or modified for use for the purposes described in Item 2 above.</w:t>
      </w:r>
      <w:r w:rsidRPr="008E41A9" w:rsidR="00F26973">
        <w:rPr>
          <w:b/>
          <w:bCs/>
        </w:rPr>
        <w:t xml:space="preserve">  </w:t>
      </w:r>
    </w:p>
    <w:p w:rsidRPr="008E41A9" w:rsidR="00407118" w:rsidP="00407118" w:rsidRDefault="00407118" w14:paraId="525C5CFD" w14:textId="77777777">
      <w:pPr>
        <w:autoSpaceDE w:val="0"/>
        <w:autoSpaceDN w:val="0"/>
        <w:adjustRightInd w:val="0"/>
        <w:rPr>
          <w:b/>
        </w:rPr>
      </w:pPr>
    </w:p>
    <w:p w:rsidR="00703475" w:rsidP="00862F04" w:rsidRDefault="004708BF" w14:paraId="10ABE919" w14:textId="39BB3B97">
      <w:r w:rsidRPr="008E41A9">
        <w:t xml:space="preserve">Efforts are continually underway to identify duplication. </w:t>
      </w:r>
      <w:r w:rsidR="00053735">
        <w:t>To the best of the agency’s knowledge, n</w:t>
      </w:r>
      <w:r w:rsidR="00703475">
        <w:t>one of the information recorded on ETA Form</w:t>
      </w:r>
      <w:r w:rsidR="00A808EA">
        <w:t>s</w:t>
      </w:r>
      <w:r w:rsidR="00703475">
        <w:t xml:space="preserve"> </w:t>
      </w:r>
      <w:r w:rsidR="00E532A6">
        <w:t>5148</w:t>
      </w:r>
      <w:r w:rsidR="00A808EA">
        <w:t xml:space="preserve"> and 8429, or in the regulatory requirements to </w:t>
      </w:r>
      <w:r w:rsidR="005D351B">
        <w:t>maintain Complaint System and outreach logs</w:t>
      </w:r>
      <w:r w:rsidR="00E532A6">
        <w:t xml:space="preserve"> </w:t>
      </w:r>
      <w:r w:rsidR="00703475">
        <w:t xml:space="preserve">is duplicative of any other information collected anywhere else. </w:t>
      </w:r>
    </w:p>
    <w:p w:rsidRPr="008E41A9" w:rsidR="004E0CE6" w:rsidP="00862F04" w:rsidRDefault="004E0CE6" w14:paraId="61B09AD2" w14:textId="77777777"/>
    <w:p w:rsidRPr="008E41A9" w:rsidR="00CA6BF8" w:rsidP="000508EB" w:rsidRDefault="00CA6BF8" w14:paraId="0F48DCD0" w14:textId="77777777"/>
    <w:p w:rsidRPr="008E41A9" w:rsidR="00E95F1E" w:rsidP="00E95F1E" w:rsidRDefault="00E95F1E" w14:paraId="405E29CC" w14:textId="77777777">
      <w:pPr>
        <w:pStyle w:val="ListParagraph"/>
        <w:numPr>
          <w:ilvl w:val="0"/>
          <w:numId w:val="34"/>
        </w:numPr>
        <w:tabs>
          <w:tab w:val="right" w:pos="360"/>
          <w:tab w:val="left" w:pos="540"/>
        </w:tabs>
        <w:autoSpaceDE w:val="0"/>
        <w:autoSpaceDN w:val="0"/>
        <w:adjustRightInd w:val="0"/>
        <w:rPr>
          <w:i/>
        </w:rPr>
      </w:pPr>
      <w:r w:rsidRPr="008E41A9">
        <w:rPr>
          <w:i/>
        </w:rPr>
        <w:t>If the collection of information impacts small businesses or other small entities, describe any methods used to minimize burden.</w:t>
      </w:r>
    </w:p>
    <w:p w:rsidRPr="008E41A9" w:rsidR="005D481B" w:rsidP="005D481B" w:rsidRDefault="005D481B" w14:paraId="7D0F8DC9" w14:textId="2B4F2B0E">
      <w:pPr>
        <w:autoSpaceDE w:val="0"/>
        <w:autoSpaceDN w:val="0"/>
        <w:adjustRightInd w:val="0"/>
        <w:rPr>
          <w:b/>
        </w:rPr>
      </w:pPr>
    </w:p>
    <w:p w:rsidRPr="0085702F" w:rsidR="00407118" w:rsidRDefault="005D481B" w14:paraId="2EAB7DBA" w14:textId="577E3227">
      <w:pPr>
        <w:rPr>
          <w:strike/>
        </w:rPr>
      </w:pPr>
      <w:r w:rsidRPr="008E41A9">
        <w:t>There is no impact to small businesses or other small entities.</w:t>
      </w:r>
    </w:p>
    <w:p w:rsidRPr="008E41A9" w:rsidR="00F26973" w:rsidRDefault="00F26973" w14:paraId="36907A3F" w14:textId="77777777"/>
    <w:p w:rsidRPr="008E41A9" w:rsidR="000508EB" w:rsidP="00E95F1E" w:rsidRDefault="00E95F1E" w14:paraId="44C8AAE5" w14:textId="4B1881EB">
      <w:pPr>
        <w:pStyle w:val="ListParagraph"/>
        <w:numPr>
          <w:ilvl w:val="0"/>
          <w:numId w:val="34"/>
        </w:numPr>
      </w:pPr>
      <w:r w:rsidRPr="008E41A9">
        <w:rPr>
          <w:i/>
        </w:rPr>
        <w:t>Describe the consequence to Federal program or policy activities if the collection is not conducted or is conducted less frequently, as well as any technical or legal obstacles to reducing burden.</w:t>
      </w:r>
    </w:p>
    <w:p w:rsidRPr="008E41A9" w:rsidR="00ED3E38" w:rsidP="00ED3E38" w:rsidRDefault="00ED3E38" w14:paraId="5C6469C8" w14:textId="77777777"/>
    <w:p w:rsidRPr="008E41A9" w:rsidR="00ED3E38" w:rsidP="0028676F" w:rsidRDefault="00ED3E38" w14:paraId="791A0B97" w14:textId="3ABDF77A">
      <w:pPr>
        <w:rPr>
          <w:b/>
        </w:rPr>
      </w:pPr>
      <w:r w:rsidRPr="008E41A9">
        <w:t xml:space="preserve">If </w:t>
      </w:r>
      <w:r w:rsidR="0009664A">
        <w:t xml:space="preserve">ETA Form 5148 </w:t>
      </w:r>
      <w:r w:rsidRPr="008E41A9">
        <w:t xml:space="preserve">data were not collected quarterly, SWAs and DOL would not comply with </w:t>
      </w:r>
      <w:r w:rsidRPr="008E41A9" w:rsidR="000A3EB7">
        <w:t>F</w:t>
      </w:r>
      <w:r w:rsidRPr="008E41A9">
        <w:t xml:space="preserve">ederal regulations at 20 CFR 653.100 </w:t>
      </w:r>
      <w:r w:rsidRPr="008E41A9">
        <w:rPr>
          <w:u w:val="single"/>
        </w:rPr>
        <w:t>et</w:t>
      </w:r>
      <w:r w:rsidRPr="008E41A9">
        <w:t xml:space="preserve">. </w:t>
      </w:r>
      <w:r w:rsidRPr="008E41A9">
        <w:rPr>
          <w:i/>
          <w:u w:val="single"/>
        </w:rPr>
        <w:t>seq</w:t>
      </w:r>
      <w:r w:rsidRPr="008E41A9">
        <w:t>.</w:t>
      </w:r>
      <w:r w:rsidR="005D351B">
        <w:t xml:space="preserve"> Quarterly reporting also allows ETA to monitor SWA compliance in a timely manner, so that identified issues may be resolved while affected individuals</w:t>
      </w:r>
      <w:r w:rsidR="007B4BFF">
        <w:t>, such as participants and complainants,</w:t>
      </w:r>
      <w:r w:rsidR="005D351B">
        <w:t xml:space="preserve"> are available</w:t>
      </w:r>
      <w:r w:rsidR="007B4BFF">
        <w:t xml:space="preserve"> to assist with or benefit from resolution</w:t>
      </w:r>
      <w:r w:rsidR="005D351B">
        <w:t xml:space="preserve">. The quarterly nature of ETA Form 5148 </w:t>
      </w:r>
      <w:r w:rsidRPr="0091290F" w:rsidR="0091290F">
        <w:t>corresponds</w:t>
      </w:r>
      <w:r w:rsidR="0091290F">
        <w:t xml:space="preserve"> to ETA’s quarterly reporting requirements for the Wagner-Peyser ES grant, of which the Monitor Advocate System is a part. The ETA Form 5148 supplements Wagner-Peyser ES WIPS reports with MSFW-specific information needed to determine whether the SWA is providing equitable services to MSFWs. </w:t>
      </w:r>
      <w:r w:rsidR="0091290F">
        <w:lastRenderedPageBreak/>
        <w:t>The quarterly submissions also facilitate ETA’s quarterly desk review process, which is one of the main ways ETA monitors SWA performance on a regular basis.</w:t>
      </w:r>
    </w:p>
    <w:p w:rsidRPr="008E41A9" w:rsidR="00ED3E38" w:rsidRDefault="00ED3E38" w14:paraId="50618AAA" w14:textId="77777777"/>
    <w:p w:rsidR="00407118" w:rsidRDefault="0091290F" w14:paraId="0E9184A4" w14:textId="1316ED94">
      <w:r>
        <w:t xml:space="preserve">If the information in ETA Form 8429 were not collected, </w:t>
      </w:r>
      <w:r w:rsidRPr="008E41A9">
        <w:t xml:space="preserve">SWAs would not be in compliance with 20 CFR 658 Subpart E. </w:t>
      </w:r>
      <w:r>
        <w:t xml:space="preserve">Additionally, the form documents minimum information SWAs must collect for complaints. Absent the form, there would be a risk that complaint information would not be documented uniformly and would lack necessary information for Complaint Specialists and enforcement agencies to investigate. This might result in fewer complaint investigations and resolutions, to the detriment of MSFW and non-MSFW worker protection. </w:t>
      </w:r>
    </w:p>
    <w:p w:rsidR="0009664A" w:rsidRDefault="0009664A" w14:paraId="37478C01" w14:textId="1C1DC353"/>
    <w:p w:rsidR="0009664A" w:rsidRDefault="0009664A" w14:paraId="3CDB08A4" w14:textId="745881B9">
      <w:r>
        <w:t xml:space="preserve">If the information required for Complaint System and MSFW outreach logs </w:t>
      </w:r>
      <w:r w:rsidRPr="0009664A">
        <w:t>were not collected, SWAs and DOL would not comply with Federal regulations at 20 CFR</w:t>
      </w:r>
      <w:r>
        <w:t xml:space="preserve"> 658.410, </w:t>
      </w:r>
      <w:r w:rsidRPr="0009664A">
        <w:t>20 CFR 653.107(b)(8)</w:t>
      </w:r>
      <w:r>
        <w:t xml:space="preserve">, and </w:t>
      </w:r>
      <w:r w:rsidRPr="0009664A">
        <w:t>2 CFR 200.334.</w:t>
      </w:r>
      <w:r w:rsidR="0069732B">
        <w:t xml:space="preserve"> Without these collections, SWAs may not uniformly document complaint and outreach data. It would be difficult for SWAs and ETA effectively monitor SWA performance due to a lack of recordkeeping. This would cause substantial risk that complaints would be unresolved and MSFWs would not receive equitable services.</w:t>
      </w:r>
    </w:p>
    <w:p w:rsidRPr="008E41A9" w:rsidR="00627DA5" w:rsidRDefault="00627DA5" w14:paraId="78C298E7" w14:textId="77777777"/>
    <w:p w:rsidRPr="008E41A9" w:rsidR="00E95F1E" w:rsidP="00E95F1E" w:rsidRDefault="00E95F1E" w14:paraId="52DF8D68" w14:textId="0DFF7D12">
      <w:pPr>
        <w:pStyle w:val="ListParagraph"/>
        <w:numPr>
          <w:ilvl w:val="0"/>
          <w:numId w:val="34"/>
        </w:numPr>
        <w:tabs>
          <w:tab w:val="right" w:pos="360"/>
          <w:tab w:val="left" w:pos="540"/>
        </w:tabs>
        <w:autoSpaceDE w:val="0"/>
        <w:autoSpaceDN w:val="0"/>
        <w:adjustRightInd w:val="0"/>
        <w:rPr>
          <w:i/>
        </w:rPr>
      </w:pPr>
      <w:r w:rsidRPr="008E41A9">
        <w:rPr>
          <w:i/>
        </w:rPr>
        <w:t>Explain any special circumstances that would cause an information collection to be conducted in a manner that requires further explanation pursuant to regulations 5 CFR 1320.5</w:t>
      </w:r>
      <w:r w:rsidR="00AC2D2A">
        <w:rPr>
          <w:i/>
        </w:rPr>
        <w:t>.</w:t>
      </w:r>
      <w:r w:rsidRPr="008E41A9">
        <w:rPr>
          <w:i/>
        </w:rPr>
        <w:t xml:space="preserve"> </w:t>
      </w:r>
    </w:p>
    <w:p w:rsidRPr="008E41A9" w:rsidR="00850A65" w:rsidP="0028676F" w:rsidRDefault="00850A65" w14:paraId="213150B4" w14:textId="77777777"/>
    <w:p w:rsidRPr="008E41A9" w:rsidR="00F26973" w:rsidRDefault="00F26973" w14:paraId="34E17121" w14:textId="3E46121A">
      <w:r w:rsidRPr="008E41A9">
        <w:t>There are no special circumstances concerning the information collection process.</w:t>
      </w:r>
    </w:p>
    <w:p w:rsidRPr="008E41A9" w:rsidR="00F26973" w:rsidRDefault="00F26973" w14:paraId="47BDE185" w14:textId="77777777"/>
    <w:p w:rsidRPr="008E41A9" w:rsidR="00E95F1E" w:rsidP="00E95F1E" w:rsidRDefault="00E95F1E" w14:paraId="0073F55B" w14:textId="72EBC010">
      <w:pPr>
        <w:pStyle w:val="ListParagraph"/>
        <w:numPr>
          <w:ilvl w:val="0"/>
          <w:numId w:val="34"/>
        </w:numPr>
        <w:tabs>
          <w:tab w:val="left" w:pos="0"/>
          <w:tab w:val="right" w:pos="360"/>
        </w:tabs>
        <w:autoSpaceDE w:val="0"/>
        <w:autoSpaceDN w:val="0"/>
        <w:adjustRightInd w:val="0"/>
        <w:rPr>
          <w:i/>
        </w:rPr>
      </w:pPr>
      <w:r w:rsidRPr="008E41A9">
        <w:rPr>
          <w:i/>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8E41A9" w:rsidR="00E95F1E" w:rsidP="00E95F1E" w:rsidRDefault="00E95F1E" w14:paraId="7B9850CA" w14:textId="77777777">
      <w:pPr>
        <w:autoSpaceDE w:val="0"/>
        <w:autoSpaceDN w:val="0"/>
        <w:adjustRightInd w:val="0"/>
        <w:ind w:left="540"/>
        <w:rPr>
          <w:i/>
        </w:rPr>
      </w:pPr>
    </w:p>
    <w:p w:rsidRPr="008E41A9" w:rsidR="00E95F1E" w:rsidP="00E95F1E" w:rsidRDefault="00E95F1E" w14:paraId="1D604016" w14:textId="77777777">
      <w:pPr>
        <w:autoSpaceDE w:val="0"/>
        <w:autoSpaceDN w:val="0"/>
        <w:adjustRightInd w:val="0"/>
        <w:ind w:left="360"/>
        <w:rPr>
          <w:i/>
        </w:rPr>
      </w:pPr>
      <w:r w:rsidRPr="008E41A9">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E41A9" w:rsidR="00E95F1E" w:rsidP="00E95F1E" w:rsidRDefault="00E95F1E" w14:paraId="10873DD3" w14:textId="77777777">
      <w:pPr>
        <w:autoSpaceDE w:val="0"/>
        <w:autoSpaceDN w:val="0"/>
        <w:adjustRightInd w:val="0"/>
        <w:ind w:left="540"/>
        <w:rPr>
          <w:i/>
        </w:rPr>
      </w:pPr>
    </w:p>
    <w:p w:rsidRPr="008E41A9" w:rsidR="00E95F1E" w:rsidP="00E95F1E" w:rsidRDefault="00E95F1E" w14:paraId="2F5B731D" w14:textId="77777777">
      <w:pPr>
        <w:autoSpaceDE w:val="0"/>
        <w:autoSpaceDN w:val="0"/>
        <w:adjustRightInd w:val="0"/>
        <w:ind w:left="360"/>
        <w:rPr>
          <w:i/>
        </w:rPr>
      </w:pPr>
      <w:r w:rsidRPr="008E41A9">
        <w:rPr>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Pr="008E41A9" w:rsidR="00B85A0A" w:rsidP="00E95F1E" w:rsidRDefault="00B85A0A" w14:paraId="49148704" w14:textId="51AD4D1B">
      <w:pPr>
        <w:autoSpaceDE w:val="0"/>
        <w:autoSpaceDN w:val="0"/>
        <w:adjustRightInd w:val="0"/>
        <w:rPr>
          <w:b/>
          <w:bCs/>
        </w:rPr>
      </w:pPr>
    </w:p>
    <w:p w:rsidRPr="008E41A9" w:rsidR="00AD5187" w:rsidP="00E31A89" w:rsidRDefault="008510F0" w14:paraId="338C7D9E" w14:textId="256E56A7">
      <w:pPr>
        <w:rPr>
          <w:bCs/>
          <w:color w:val="000000"/>
        </w:rPr>
      </w:pPr>
      <w:r w:rsidRPr="008510F0">
        <w:t>This Information Collection Request (ICR) relates to the Notice of Proposed Rulemaking RIN 1205-AC02, Wagner-Peyser Act Staffing (NPRM). Concurrent with this information collection submission, the Department issued a Notice of Proposed Rulemaking (NPRM) that provides a 60-day period for the public to comment on the proposed changes to the collection of information.</w:t>
      </w:r>
      <w:r w:rsidRPr="008E41A9" w:rsidR="00DF4161">
        <w:t xml:space="preserve"> </w:t>
      </w:r>
    </w:p>
    <w:p w:rsidRPr="003963E9" w:rsidR="0028676F" w:rsidRDefault="003405AE" w14:paraId="7BAEE94C" w14:textId="306023C9">
      <w:pPr>
        <w:rPr>
          <w:bCs/>
          <w:color w:val="FF0000"/>
        </w:rPr>
      </w:pPr>
      <w:r>
        <w:rPr>
          <w:bCs/>
          <w:color w:val="FF0000"/>
        </w:rPr>
        <w:t xml:space="preserve"> </w:t>
      </w:r>
    </w:p>
    <w:p w:rsidRPr="008E41A9" w:rsidR="00E95F1E" w:rsidP="00E95F1E" w:rsidRDefault="00E95F1E" w14:paraId="62BBFCF9" w14:textId="42B7D9B2">
      <w:pPr>
        <w:pStyle w:val="ListParagraph"/>
        <w:numPr>
          <w:ilvl w:val="0"/>
          <w:numId w:val="34"/>
        </w:numPr>
        <w:tabs>
          <w:tab w:val="right" w:pos="360"/>
          <w:tab w:val="left" w:pos="540"/>
        </w:tabs>
        <w:autoSpaceDE w:val="0"/>
        <w:autoSpaceDN w:val="0"/>
        <w:adjustRightInd w:val="0"/>
        <w:rPr>
          <w:i/>
        </w:rPr>
      </w:pPr>
      <w:r w:rsidRPr="008E41A9">
        <w:rPr>
          <w:i/>
        </w:rPr>
        <w:t>Explain any decision to provide any payment or gift to respondents, other than remuneration of contractors or grantees.</w:t>
      </w:r>
    </w:p>
    <w:p w:rsidRPr="008E41A9" w:rsidR="00F26973" w:rsidRDefault="00F26973" w14:paraId="18B8793E" w14:textId="77777777"/>
    <w:p w:rsidRPr="008E41A9" w:rsidR="00F26973" w:rsidRDefault="00F26973" w14:paraId="7810049B" w14:textId="77777777">
      <w:r w:rsidRPr="008E41A9">
        <w:lastRenderedPageBreak/>
        <w:t>There is no payment or gift to respondents.</w:t>
      </w:r>
    </w:p>
    <w:p w:rsidRPr="008E41A9" w:rsidR="001C2D0F" w:rsidP="001C2D0F" w:rsidRDefault="001C2D0F" w14:paraId="198D9A48" w14:textId="77777777">
      <w:pPr>
        <w:rPr>
          <w:b/>
          <w:bCs/>
        </w:rPr>
      </w:pPr>
    </w:p>
    <w:p w:rsidRPr="008E41A9" w:rsidR="00E95F1E" w:rsidP="00E95F1E" w:rsidRDefault="00E95F1E" w14:paraId="07F58B64" w14:textId="77777777">
      <w:pPr>
        <w:pStyle w:val="ListParagraph"/>
        <w:numPr>
          <w:ilvl w:val="0"/>
          <w:numId w:val="34"/>
        </w:numPr>
        <w:tabs>
          <w:tab w:val="right" w:pos="360"/>
          <w:tab w:val="left" w:pos="540"/>
        </w:tabs>
        <w:autoSpaceDE w:val="0"/>
        <w:autoSpaceDN w:val="0"/>
        <w:adjustRightInd w:val="0"/>
        <w:rPr>
          <w:i/>
        </w:rPr>
      </w:pPr>
      <w:r w:rsidRPr="008E41A9">
        <w:rPr>
          <w:i/>
        </w:rPr>
        <w:t>Describe any assurance of confidentiality provided to respondents and the basis for the assurance in statute, regulation, or agency policy.</w:t>
      </w:r>
    </w:p>
    <w:p w:rsidRPr="008E41A9" w:rsidR="009D3BA5" w:rsidP="009D3BA5" w:rsidRDefault="009D3BA5" w14:paraId="49F672D4" w14:textId="437B2E0F">
      <w:pPr>
        <w:autoSpaceDE w:val="0"/>
        <w:autoSpaceDN w:val="0"/>
        <w:adjustRightInd w:val="0"/>
        <w:rPr>
          <w:b/>
        </w:rPr>
      </w:pPr>
    </w:p>
    <w:p w:rsidR="00C91E67" w:rsidP="00C91E67" w:rsidRDefault="009D3BA5" w14:paraId="71DB55B6" w14:textId="77777777">
      <w:r w:rsidRPr="008E41A9">
        <w:t>There is no assurance of confidentiality</w:t>
      </w:r>
      <w:r w:rsidR="0069732B">
        <w:t xml:space="preserve"> of the information collected</w:t>
      </w:r>
      <w:r w:rsidR="00C91E67">
        <w:t xml:space="preserve"> through these instruments within grantee staff and ETA. However, </w:t>
      </w:r>
      <w:r w:rsidR="0069732B">
        <w:t>Federal law, OMB Guidance, and Departmental and ETA polices require that</w:t>
      </w:r>
      <w:r w:rsidR="00C91E67">
        <w:t xml:space="preserve"> Protection of Personally Identifiable Information</w:t>
      </w:r>
    </w:p>
    <w:p w:rsidRPr="008E41A9" w:rsidR="009D3BA5" w:rsidP="00C91E67" w:rsidRDefault="00C91E67" w14:paraId="6323E2E7" w14:textId="63630C66">
      <w:r>
        <w:t xml:space="preserve">(PII) </w:t>
      </w:r>
      <w:r w:rsidR="0069732B">
        <w:t xml:space="preserve">and other sensitive information be protected. </w:t>
      </w:r>
      <w:r>
        <w:t xml:space="preserve">In collecting and handling information collected through these instruments, SWAs must adhere to Training and Employment Guidance Letter </w:t>
      </w:r>
      <w:r w:rsidRPr="0069732B">
        <w:t>39-11</w:t>
      </w:r>
      <w:r>
        <w:t xml:space="preserve">, which provides guidance on handling PII. Additionally, </w:t>
      </w:r>
      <w:r w:rsidR="0069732B">
        <w:t>20 CFR 658.411(a)(3) requires that SWAs keep t</w:t>
      </w:r>
      <w:r w:rsidRPr="0069732B" w:rsidR="0069732B">
        <w:t>he identity of the complainant(s) and any persons who furnish information relating to, or assisting in, an investigation of a complaint confidential to the maximum extent possible, consistent with applicable law and a fair determination of the complaint.</w:t>
      </w:r>
      <w:r w:rsidR="0069732B">
        <w:t xml:space="preserve"> </w:t>
      </w:r>
    </w:p>
    <w:p w:rsidRPr="008E41A9" w:rsidR="009D3BA5" w:rsidP="009D3BA5" w:rsidRDefault="009D3BA5" w14:paraId="5697C39A" w14:textId="3E94BE62">
      <w:pPr>
        <w:autoSpaceDE w:val="0"/>
        <w:autoSpaceDN w:val="0"/>
        <w:adjustRightInd w:val="0"/>
      </w:pPr>
    </w:p>
    <w:p w:rsidR="009D3BA5" w:rsidP="009D3BA5" w:rsidRDefault="009D3BA5" w14:paraId="141046C8" w14:textId="5C4C92E2">
      <w:r w:rsidRPr="008E41A9">
        <w:t xml:space="preserve">Pursuant to </w:t>
      </w:r>
      <w:r w:rsidRPr="008E41A9" w:rsidR="00DE1F06">
        <w:t xml:space="preserve">20 CFR </w:t>
      </w:r>
      <w:r w:rsidRPr="008E41A9">
        <w:t>658.411(a)(3),</w:t>
      </w:r>
      <w:r w:rsidRPr="008E41A9" w:rsidR="00597136">
        <w:t xml:space="preserve"> the following language is on the </w:t>
      </w:r>
      <w:r w:rsidRPr="008E41A9" w:rsidR="00EE0118">
        <w:t>ETA Form 8429</w:t>
      </w:r>
      <w:r w:rsidRPr="008E41A9" w:rsidR="001C6B06">
        <w:rPr>
          <w:b/>
        </w:rPr>
        <w:t xml:space="preserve">, </w:t>
      </w:r>
      <w:r w:rsidRPr="008E41A9" w:rsidR="00DE20AE">
        <w:rPr>
          <w:b/>
        </w:rPr>
        <w:t>“</w:t>
      </w:r>
      <w:r w:rsidRPr="008E41A9">
        <w:t>the identity of the complainant(s) and any persons who furnish information relating to, or assisting in, an investigation of a complaint must be kept confidential to the maximum extent possible, consistent with applicable law and a fair determination of the complaint.</w:t>
      </w:r>
      <w:r w:rsidRPr="008E41A9" w:rsidR="00DE20AE">
        <w:t>”</w:t>
      </w:r>
    </w:p>
    <w:p w:rsidRPr="008E41A9" w:rsidR="00C91E67" w:rsidP="009D3BA5" w:rsidRDefault="00C91E67" w14:paraId="00ABCB89" w14:textId="77777777"/>
    <w:p w:rsidR="009D3BA5" w:rsidRDefault="00C91E67" w14:paraId="038EB1FB" w14:textId="69F479BB">
      <w:r w:rsidRPr="008E41A9">
        <w:t>There are no individual identifiers on the report</w:t>
      </w:r>
      <w:r>
        <w:t>s</w:t>
      </w:r>
      <w:r w:rsidRPr="008E41A9">
        <w:t xml:space="preserve"> submitted to the National Office.</w:t>
      </w:r>
    </w:p>
    <w:p w:rsidRPr="008E41A9" w:rsidR="00C91E67" w:rsidRDefault="00C91E67" w14:paraId="62EEE495" w14:textId="77777777"/>
    <w:p w:rsidRPr="008E41A9" w:rsidR="00E95F1E" w:rsidP="00E95F1E" w:rsidRDefault="00E95F1E" w14:paraId="69A8946A" w14:textId="77777777">
      <w:pPr>
        <w:pStyle w:val="ListParagraph"/>
        <w:numPr>
          <w:ilvl w:val="0"/>
          <w:numId w:val="34"/>
        </w:numPr>
        <w:tabs>
          <w:tab w:val="left" w:pos="0"/>
          <w:tab w:val="right" w:pos="360"/>
        </w:tabs>
        <w:autoSpaceDE w:val="0"/>
        <w:autoSpaceDN w:val="0"/>
        <w:adjustRightInd w:val="0"/>
        <w:rPr>
          <w:i/>
        </w:rPr>
      </w:pPr>
      <w:r w:rsidRPr="008E41A9">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E41A9" w:rsidR="00DE1F06" w:rsidRDefault="00DE1F06" w14:paraId="7001308D" w14:textId="77777777"/>
    <w:p w:rsidRPr="008E41A9" w:rsidR="00F26973" w:rsidRDefault="00F26973" w14:paraId="2A09042A" w14:textId="77777777">
      <w:r w:rsidRPr="008E41A9">
        <w:t>There are no questions of a sensitive nature.</w:t>
      </w:r>
    </w:p>
    <w:p w:rsidRPr="008E41A9" w:rsidR="00F26973" w:rsidRDefault="00F26973" w14:paraId="36F183E5" w14:textId="77777777"/>
    <w:p w:rsidRPr="008E41A9" w:rsidR="00407118" w:rsidP="0001735C" w:rsidRDefault="00E95F1E" w14:paraId="29985F22" w14:textId="334ACAD2">
      <w:pPr>
        <w:pStyle w:val="ListParagraph"/>
        <w:numPr>
          <w:ilvl w:val="0"/>
          <w:numId w:val="34"/>
        </w:numPr>
        <w:tabs>
          <w:tab w:val="right" w:pos="360"/>
        </w:tabs>
        <w:autoSpaceDE w:val="0"/>
        <w:autoSpaceDN w:val="0"/>
        <w:adjustRightInd w:val="0"/>
        <w:rPr>
          <w:b/>
        </w:rPr>
      </w:pPr>
      <w:r w:rsidRPr="00D97CFA">
        <w:rPr>
          <w:i/>
        </w:rPr>
        <w:t xml:space="preserve">Provide estimates of the hour burden of the collection of information.  </w:t>
      </w:r>
    </w:p>
    <w:p w:rsidR="00D8229C" w:rsidP="00D8229C" w:rsidRDefault="00D8229C" w14:paraId="52879EDE" w14:textId="20B9A7C6"/>
    <w:p w:rsidRPr="00B1479E" w:rsidR="00D97CFA" w:rsidP="00D97CFA" w:rsidRDefault="00D97CFA" w14:paraId="44B1BB75" w14:textId="77777777">
      <w:pPr>
        <w:pStyle w:val="ListParagraph"/>
        <w:numPr>
          <w:ilvl w:val="0"/>
          <w:numId w:val="7"/>
        </w:numPr>
        <w:autoSpaceDE w:val="0"/>
        <w:autoSpaceDN w:val="0"/>
        <w:adjustRightInd w:val="0"/>
        <w:rPr>
          <w:b/>
          <w:spacing w:val="-1"/>
        </w:rPr>
      </w:pPr>
      <w:r w:rsidRPr="00B1479E">
        <w:rPr>
          <w:b/>
          <w:spacing w:val="-1"/>
        </w:rPr>
        <w:t>ETA Form 8429</w:t>
      </w:r>
    </w:p>
    <w:p w:rsidRPr="007D3EAE" w:rsidR="00D97CFA" w:rsidP="00D97CFA" w:rsidRDefault="00D97CFA" w14:paraId="71714B45" w14:textId="77777777">
      <w:pPr>
        <w:ind w:firstLine="720"/>
        <w:rPr>
          <w:highlight w:val="yellow"/>
        </w:rPr>
      </w:pPr>
    </w:p>
    <w:p w:rsidRPr="009C73BA" w:rsidR="00D97CFA" w:rsidP="00D97CFA" w:rsidRDefault="00D97CFA" w14:paraId="2261991E" w14:textId="479E32B9">
      <w:r w:rsidRPr="009C73BA">
        <w:t>From PY 2013 to PY 201</w:t>
      </w:r>
      <w:r w:rsidRPr="009C73BA" w:rsidR="009C73BA">
        <w:t>9</w:t>
      </w:r>
      <w:r w:rsidRPr="009C73BA">
        <w:t>, 3,082 complaints w</w:t>
      </w:r>
      <w:r w:rsidRPr="009C73BA" w:rsidR="009C73BA">
        <w:t xml:space="preserve">ere filed on average per year. </w:t>
      </w:r>
      <w:r w:rsidRPr="009C73BA">
        <w:t>We estimate that it takes a complainant 30 minutes to complete the ETA Form 8429 and two hours for the SWA to process the complaint.</w:t>
      </w:r>
      <w:r w:rsidR="00BE5253">
        <w:t xml:space="preserve"> T</w:t>
      </w:r>
      <w:r w:rsidRPr="00BE5253" w:rsidR="00BE5253">
        <w:t>he Department used the median hourly wage of $26.85 for educational, guidance, and career counselors and advisors (SOC code 21-1012) employed by State governments (NAICS 999200).  The Department used a 61-percent benefits rate and a 17-percent overhead rate, so the fully loaded hourly wage is $47.79 [= $26.85 + ($26.85 × 61%) + ($26.85 × 17%)].</w:t>
      </w:r>
    </w:p>
    <w:p w:rsidR="00D97CFA" w:rsidP="00D8229C" w:rsidRDefault="00D97CFA" w14:paraId="0D66095C" w14:textId="748E8818">
      <w:pPr>
        <w:rPr>
          <w:highlight w:val="yellow"/>
        </w:rPr>
      </w:pPr>
    </w:p>
    <w:tbl>
      <w:tblPr>
        <w:tblpPr w:leftFromText="180" w:rightFromText="180" w:vertAnchor="text" w:tblpX="-545" w:tblpY="1"/>
        <w:tblOverlap w:val="never"/>
        <w:tblW w:w="10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40"/>
        <w:gridCol w:w="1530"/>
        <w:gridCol w:w="1530"/>
        <w:gridCol w:w="1620"/>
        <w:gridCol w:w="1260"/>
        <w:gridCol w:w="990"/>
        <w:gridCol w:w="990"/>
        <w:gridCol w:w="1170"/>
      </w:tblGrid>
      <w:tr w:rsidRPr="002363A0" w:rsidR="00FD1AF1" w:rsidTr="0080575D" w14:paraId="0B54E66F" w14:textId="77777777">
        <w:tc>
          <w:tcPr>
            <w:tcW w:w="10530" w:type="dxa"/>
            <w:gridSpan w:val="8"/>
            <w:tcBorders>
              <w:top w:val="single" w:color="auto" w:sz="4" w:space="0"/>
              <w:left w:val="single" w:color="auto" w:sz="4" w:space="0"/>
              <w:bottom w:val="single" w:color="auto" w:sz="4" w:space="0"/>
              <w:right w:val="single" w:color="auto" w:sz="4" w:space="0"/>
            </w:tcBorders>
            <w:shd w:val="clear" w:color="auto" w:fill="8DB3E2"/>
            <w:vAlign w:val="center"/>
          </w:tcPr>
          <w:p w:rsidRPr="002363A0" w:rsidR="00FD1AF1" w:rsidP="0080575D" w:rsidRDefault="00FD1AF1" w14:paraId="3E2ACF06" w14:textId="77777777">
            <w:pPr>
              <w:jc w:val="center"/>
              <w:rPr>
                <w:b/>
                <w:sz w:val="22"/>
                <w:szCs w:val="22"/>
              </w:rPr>
            </w:pPr>
            <w:r>
              <w:rPr>
                <w:b/>
                <w:sz w:val="22"/>
                <w:szCs w:val="22"/>
              </w:rPr>
              <w:t>Table 1</w:t>
            </w:r>
          </w:p>
        </w:tc>
      </w:tr>
      <w:tr w:rsidRPr="002363A0" w:rsidR="00FD1AF1" w:rsidTr="0080575D" w14:paraId="4B99EDF3" w14:textId="77777777">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363A0" w:rsidR="00FD1AF1" w:rsidP="0080575D" w:rsidRDefault="00FD1AF1" w14:paraId="5318EE37" w14:textId="77777777">
            <w:pPr>
              <w:jc w:val="center"/>
              <w:rPr>
                <w:b/>
                <w:sz w:val="22"/>
                <w:szCs w:val="22"/>
              </w:rPr>
            </w:pPr>
            <w:r w:rsidRPr="002363A0">
              <w:rPr>
                <w:b/>
                <w:sz w:val="22"/>
                <w:szCs w:val="22"/>
              </w:rPr>
              <w:t>Activity</w:t>
            </w:r>
          </w:p>
        </w:tc>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363A0" w:rsidR="00FD1AF1" w:rsidP="0080575D" w:rsidRDefault="00FD1AF1" w14:paraId="7E778F2A" w14:textId="77777777">
            <w:pPr>
              <w:jc w:val="center"/>
              <w:rPr>
                <w:b/>
                <w:sz w:val="22"/>
                <w:szCs w:val="22"/>
              </w:rPr>
            </w:pPr>
            <w:r w:rsidRPr="002363A0">
              <w:rPr>
                <w:b/>
                <w:sz w:val="22"/>
                <w:szCs w:val="22"/>
              </w:rPr>
              <w:t>Number of Respondents</w:t>
            </w:r>
          </w:p>
        </w:tc>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363A0" w:rsidR="00FD1AF1" w:rsidP="0080575D" w:rsidRDefault="00FD1AF1" w14:paraId="4BBC40A2" w14:textId="77777777">
            <w:pPr>
              <w:jc w:val="center"/>
              <w:rPr>
                <w:b/>
                <w:sz w:val="22"/>
                <w:szCs w:val="22"/>
              </w:rPr>
            </w:pPr>
            <w:r w:rsidRPr="002363A0">
              <w:rPr>
                <w:b/>
                <w:sz w:val="22"/>
                <w:szCs w:val="22"/>
              </w:rPr>
              <w:t xml:space="preserve">Number of Responses </w:t>
            </w:r>
            <w:r w:rsidRPr="002363A0">
              <w:rPr>
                <w:b/>
                <w:sz w:val="22"/>
                <w:szCs w:val="22"/>
              </w:rPr>
              <w:lastRenderedPageBreak/>
              <w:t>per Respondent</w:t>
            </w:r>
          </w:p>
        </w:tc>
        <w:tc>
          <w:tcPr>
            <w:tcW w:w="162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363A0" w:rsidR="00FD1AF1" w:rsidP="0080575D" w:rsidRDefault="00FD1AF1" w14:paraId="100862CB" w14:textId="77777777">
            <w:pPr>
              <w:jc w:val="center"/>
              <w:rPr>
                <w:b/>
                <w:sz w:val="22"/>
                <w:szCs w:val="22"/>
              </w:rPr>
            </w:pPr>
            <w:r w:rsidRPr="002363A0">
              <w:rPr>
                <w:b/>
                <w:sz w:val="22"/>
                <w:szCs w:val="22"/>
              </w:rPr>
              <w:lastRenderedPageBreak/>
              <w:t>Total Number of</w:t>
            </w:r>
          </w:p>
          <w:p w:rsidRPr="002363A0" w:rsidR="00FD1AF1" w:rsidP="0080575D" w:rsidRDefault="00FD1AF1" w14:paraId="2CC2B45A" w14:textId="77777777">
            <w:pPr>
              <w:jc w:val="center"/>
              <w:rPr>
                <w:b/>
                <w:sz w:val="22"/>
                <w:szCs w:val="22"/>
              </w:rPr>
            </w:pPr>
            <w:r w:rsidRPr="002363A0">
              <w:rPr>
                <w:b/>
                <w:sz w:val="22"/>
                <w:szCs w:val="22"/>
              </w:rPr>
              <w:t>Responses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363A0" w:rsidR="00FD1AF1" w:rsidP="0080575D" w:rsidRDefault="00FD1AF1" w14:paraId="448DB9C9" w14:textId="77777777">
            <w:pPr>
              <w:jc w:val="center"/>
              <w:rPr>
                <w:b/>
                <w:sz w:val="22"/>
                <w:szCs w:val="22"/>
              </w:rPr>
            </w:pPr>
            <w:r w:rsidRPr="002363A0">
              <w:rPr>
                <w:b/>
                <w:sz w:val="22"/>
                <w:szCs w:val="22"/>
              </w:rPr>
              <w:t>Time Per Response</w:t>
            </w:r>
          </w:p>
          <w:p w:rsidRPr="002363A0" w:rsidR="00FD1AF1" w:rsidP="0080575D" w:rsidRDefault="00FD1AF1" w14:paraId="0C1D2CBD" w14:textId="77777777">
            <w:pPr>
              <w:jc w:val="center"/>
              <w:rPr>
                <w:b/>
                <w:sz w:val="22"/>
                <w:szCs w:val="22"/>
              </w:rPr>
            </w:pPr>
            <w:r w:rsidRPr="002363A0">
              <w:rPr>
                <w:b/>
                <w:sz w:val="22"/>
                <w:szCs w:val="22"/>
              </w:rPr>
              <w:t>(in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363A0" w:rsidR="00FD1AF1" w:rsidP="0080575D" w:rsidRDefault="00FD1AF1" w14:paraId="564A0488" w14:textId="77777777">
            <w:pPr>
              <w:jc w:val="center"/>
              <w:rPr>
                <w:b/>
                <w:sz w:val="22"/>
                <w:szCs w:val="22"/>
              </w:rPr>
            </w:pPr>
            <w:r w:rsidRPr="002363A0">
              <w:rPr>
                <w:b/>
                <w:sz w:val="22"/>
                <w:szCs w:val="22"/>
              </w:rPr>
              <w:t>Total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363A0" w:rsidR="00FD1AF1" w:rsidP="0080575D" w:rsidRDefault="00FD1AF1" w14:paraId="709CC63F" w14:textId="77777777">
            <w:pPr>
              <w:jc w:val="center"/>
              <w:rPr>
                <w:b/>
                <w:sz w:val="22"/>
                <w:szCs w:val="22"/>
              </w:rPr>
            </w:pPr>
            <w:r w:rsidRPr="002363A0">
              <w:rPr>
                <w:b/>
                <w:sz w:val="22"/>
                <w:szCs w:val="22"/>
              </w:rPr>
              <w:t>Hourly</w:t>
            </w:r>
          </w:p>
          <w:p w:rsidRPr="002363A0" w:rsidR="00FD1AF1" w:rsidP="0080575D" w:rsidRDefault="00FD1AF1" w14:paraId="496E4DDB" w14:textId="77777777">
            <w:pPr>
              <w:jc w:val="center"/>
              <w:rPr>
                <w:b/>
                <w:sz w:val="22"/>
                <w:szCs w:val="22"/>
              </w:rPr>
            </w:pPr>
            <w:r w:rsidRPr="002363A0">
              <w:rPr>
                <w:b/>
                <w:sz w:val="22"/>
                <w:szCs w:val="22"/>
              </w:rPr>
              <w:t>Wage  Rate*</w:t>
            </w:r>
          </w:p>
        </w:tc>
        <w:tc>
          <w:tcPr>
            <w:tcW w:w="11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363A0" w:rsidR="00FD1AF1" w:rsidP="0080575D" w:rsidRDefault="00FD1AF1" w14:paraId="27ADA4D9" w14:textId="77777777">
            <w:pPr>
              <w:jc w:val="center"/>
              <w:rPr>
                <w:b/>
                <w:sz w:val="22"/>
                <w:szCs w:val="22"/>
              </w:rPr>
            </w:pPr>
            <w:r w:rsidRPr="002363A0">
              <w:rPr>
                <w:b/>
                <w:sz w:val="22"/>
                <w:szCs w:val="22"/>
              </w:rPr>
              <w:t>Total Cost Burden</w:t>
            </w:r>
          </w:p>
        </w:tc>
      </w:tr>
      <w:tr w:rsidRPr="002363A0" w:rsidR="00FD1AF1" w:rsidTr="0080575D" w14:paraId="04D07D8A" w14:textId="77777777">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363A0" w:rsidR="00FD1AF1" w:rsidP="0080575D" w:rsidRDefault="00FD1AF1" w14:paraId="6B4A6A4D" w14:textId="77777777">
            <w:pPr>
              <w:jc w:val="center"/>
              <w:rPr>
                <w:sz w:val="22"/>
                <w:szCs w:val="22"/>
              </w:rPr>
            </w:pPr>
            <w:r w:rsidRPr="002363A0">
              <w:rPr>
                <w:sz w:val="22"/>
                <w:szCs w:val="22"/>
              </w:rPr>
              <w:t>ETA Form 8429,</w:t>
            </w:r>
          </w:p>
          <w:p w:rsidRPr="002363A0" w:rsidR="00FD1AF1" w:rsidP="0080575D" w:rsidRDefault="00FD1AF1" w14:paraId="20DD02D0" w14:textId="77777777">
            <w:pPr>
              <w:jc w:val="center"/>
              <w:rPr>
                <w:sz w:val="22"/>
                <w:szCs w:val="22"/>
              </w:rPr>
            </w:pPr>
            <w:r w:rsidRPr="002363A0">
              <w:rPr>
                <w:sz w:val="22"/>
                <w:szCs w:val="22"/>
              </w:rPr>
              <w:t>Third Party Disclosure</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FD1AF1" w:rsidP="0080575D" w:rsidRDefault="00FD1AF1" w14:paraId="59C19C55" w14:textId="77777777">
            <w:pPr>
              <w:jc w:val="center"/>
              <w:rPr>
                <w:sz w:val="22"/>
                <w:szCs w:val="22"/>
              </w:rPr>
            </w:pPr>
            <w:r w:rsidRPr="002363A0">
              <w:rPr>
                <w:sz w:val="22"/>
                <w:szCs w:val="22"/>
              </w:rPr>
              <w:t>3,082</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FD1AF1" w:rsidP="0080575D" w:rsidRDefault="00FD1AF1" w14:paraId="7397609D" w14:textId="77777777">
            <w:pPr>
              <w:jc w:val="center"/>
              <w:rPr>
                <w:sz w:val="22"/>
                <w:szCs w:val="22"/>
              </w:rPr>
            </w:pPr>
            <w:r w:rsidRPr="002363A0">
              <w:rPr>
                <w:sz w:val="22"/>
                <w:szCs w:val="22"/>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FD1AF1" w:rsidP="0080575D" w:rsidRDefault="00FD1AF1" w14:paraId="11624AEB" w14:textId="77777777">
            <w:pPr>
              <w:jc w:val="center"/>
              <w:rPr>
                <w:sz w:val="22"/>
                <w:szCs w:val="22"/>
              </w:rPr>
            </w:pPr>
            <w:r w:rsidRPr="002363A0">
              <w:rPr>
                <w:sz w:val="22"/>
                <w:szCs w:val="22"/>
              </w:rPr>
              <w:t>3,082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FD1AF1" w:rsidP="0080575D" w:rsidRDefault="00FD1AF1" w14:paraId="02E0D1CC" w14:textId="77777777">
            <w:pPr>
              <w:jc w:val="center"/>
              <w:rPr>
                <w:sz w:val="22"/>
                <w:szCs w:val="22"/>
              </w:rPr>
            </w:pPr>
            <w:r w:rsidRPr="002363A0">
              <w:rPr>
                <w:sz w:val="22"/>
                <w:szCs w:val="22"/>
              </w:rPr>
              <w:t>.</w:t>
            </w:r>
            <w:r>
              <w:rPr>
                <w:sz w:val="22"/>
                <w:szCs w:val="22"/>
              </w:rPr>
              <w:t>50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FD1AF1" w:rsidP="0080575D" w:rsidRDefault="00FD1AF1" w14:paraId="05DD29F9" w14:textId="77777777">
            <w:pPr>
              <w:jc w:val="center"/>
              <w:rPr>
                <w:sz w:val="22"/>
                <w:szCs w:val="22"/>
              </w:rPr>
            </w:pPr>
            <w:r w:rsidRPr="002363A0">
              <w:rPr>
                <w:sz w:val="22"/>
                <w:szCs w:val="22"/>
              </w:rPr>
              <w:t>1,541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FD1AF1" w:rsidP="0080575D" w:rsidRDefault="00FD1AF1" w14:paraId="109FE50B" w14:textId="30A46961">
            <w:pPr>
              <w:jc w:val="center"/>
              <w:rPr>
                <w:sz w:val="22"/>
                <w:szCs w:val="22"/>
              </w:rPr>
            </w:pPr>
            <w:r w:rsidRPr="002363A0">
              <w:rPr>
                <w:sz w:val="22"/>
                <w:szCs w:val="22"/>
              </w:rPr>
              <w:t>$</w:t>
            </w:r>
            <w:r w:rsidR="00BE5253">
              <w:rPr>
                <w:sz w:val="22"/>
                <w:szCs w:val="22"/>
              </w:rPr>
              <w:t>47</w:t>
            </w:r>
            <w:r w:rsidRPr="00B770D3">
              <w:rPr>
                <w:sz w:val="22"/>
                <w:szCs w:val="22"/>
              </w:rPr>
              <w:t>.</w:t>
            </w:r>
            <w:r w:rsidR="00BE5253">
              <w:rPr>
                <w:sz w:val="22"/>
                <w:szCs w:val="22"/>
              </w:rPr>
              <w:t>79</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FD1AF1" w:rsidP="0080575D" w:rsidRDefault="00FD1AF1" w14:paraId="61228837" w14:textId="78E5E092">
            <w:pPr>
              <w:jc w:val="center"/>
              <w:rPr>
                <w:sz w:val="22"/>
                <w:szCs w:val="22"/>
              </w:rPr>
            </w:pPr>
            <w:r w:rsidRPr="002363A0">
              <w:rPr>
                <w:sz w:val="22"/>
                <w:szCs w:val="22"/>
              </w:rPr>
              <w:t>$</w:t>
            </w:r>
            <w:r w:rsidR="00BE5253">
              <w:rPr>
                <w:sz w:val="22"/>
                <w:szCs w:val="22"/>
              </w:rPr>
              <w:t>73,644</w:t>
            </w:r>
          </w:p>
        </w:tc>
      </w:tr>
      <w:tr w:rsidRPr="002363A0" w:rsidR="00FD1AF1" w:rsidTr="0080575D" w14:paraId="75BD8841" w14:textId="77777777">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363A0" w:rsidR="00FD1AF1" w:rsidP="0080575D" w:rsidRDefault="00FD1AF1" w14:paraId="4D6CC0F1" w14:textId="77777777">
            <w:pPr>
              <w:jc w:val="center"/>
              <w:rPr>
                <w:sz w:val="22"/>
                <w:szCs w:val="22"/>
              </w:rPr>
            </w:pPr>
            <w:r w:rsidRPr="002363A0">
              <w:rPr>
                <w:sz w:val="22"/>
                <w:szCs w:val="22"/>
              </w:rPr>
              <w:t>ETA Form  8429,</w:t>
            </w:r>
          </w:p>
          <w:p w:rsidRPr="002363A0" w:rsidR="00FD1AF1" w:rsidP="0080575D" w:rsidRDefault="00FD1AF1" w14:paraId="6032C506" w14:textId="77777777">
            <w:pPr>
              <w:jc w:val="center"/>
              <w:rPr>
                <w:sz w:val="22"/>
                <w:szCs w:val="22"/>
              </w:rPr>
            </w:pPr>
            <w:r w:rsidRPr="002363A0">
              <w:rPr>
                <w:sz w:val="22"/>
                <w:szCs w:val="22"/>
              </w:rPr>
              <w:t>Reporting</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363A0" w:rsidR="00FD1AF1" w:rsidP="0080575D" w:rsidRDefault="00FD1AF1" w14:paraId="16BD7177" w14:textId="7D423D82">
            <w:pPr>
              <w:jc w:val="center"/>
              <w:rPr>
                <w:sz w:val="22"/>
                <w:szCs w:val="22"/>
              </w:rPr>
            </w:pPr>
            <w:r>
              <w:rPr>
                <w:sz w:val="22"/>
                <w:szCs w:val="22"/>
              </w:rPr>
              <w:t>3</w:t>
            </w:r>
            <w:r w:rsidR="004E5525">
              <w:rPr>
                <w:sz w:val="22"/>
                <w:szCs w:val="22"/>
              </w:rPr>
              <w:t>,</w:t>
            </w:r>
            <w:r>
              <w:rPr>
                <w:sz w:val="22"/>
                <w:szCs w:val="22"/>
              </w:rPr>
              <w:t>082</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363A0" w:rsidR="00FD1AF1" w:rsidP="0080575D" w:rsidRDefault="00FD1AF1" w14:paraId="7CB6A67D" w14:textId="77777777">
            <w:pPr>
              <w:jc w:val="center"/>
              <w:rPr>
                <w:sz w:val="22"/>
                <w:szCs w:val="22"/>
              </w:rPr>
            </w:pPr>
            <w:r>
              <w:rPr>
                <w:sz w:val="22"/>
                <w:szCs w:val="22"/>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363A0" w:rsidR="00FD1AF1" w:rsidP="0080575D" w:rsidRDefault="00FD1AF1" w14:paraId="061DF576" w14:textId="77777777">
            <w:pPr>
              <w:jc w:val="center"/>
              <w:rPr>
                <w:sz w:val="22"/>
                <w:szCs w:val="22"/>
              </w:rPr>
            </w:pPr>
            <w:r w:rsidRPr="002363A0">
              <w:rPr>
                <w:sz w:val="22"/>
                <w:szCs w:val="22"/>
              </w:rPr>
              <w:t>3,082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363A0" w:rsidR="00FD1AF1" w:rsidP="0080575D" w:rsidRDefault="00FD1AF1" w14:paraId="465E60A5" w14:textId="77777777">
            <w:pPr>
              <w:jc w:val="center"/>
              <w:rPr>
                <w:sz w:val="22"/>
                <w:szCs w:val="22"/>
              </w:rPr>
            </w:pPr>
            <w:r w:rsidRPr="002363A0">
              <w:rPr>
                <w:sz w:val="22"/>
                <w:szCs w:val="22"/>
              </w:rPr>
              <w:t>2</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FD1AF1" w:rsidP="0080575D" w:rsidRDefault="00FD1AF1" w14:paraId="2DAE7D4C" w14:textId="77777777">
            <w:pPr>
              <w:jc w:val="center"/>
              <w:rPr>
                <w:sz w:val="22"/>
                <w:szCs w:val="22"/>
              </w:rPr>
            </w:pPr>
            <w:r w:rsidRPr="002363A0">
              <w:rPr>
                <w:sz w:val="22"/>
                <w:szCs w:val="22"/>
              </w:rPr>
              <w:t>6,164</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363A0" w:rsidR="00FD1AF1" w:rsidP="0080575D" w:rsidRDefault="00FD1AF1" w14:paraId="1A09A0E8" w14:textId="4C01D364">
            <w:pPr>
              <w:jc w:val="center"/>
              <w:rPr>
                <w:sz w:val="22"/>
                <w:szCs w:val="22"/>
              </w:rPr>
            </w:pPr>
            <w:r w:rsidRPr="002363A0">
              <w:rPr>
                <w:sz w:val="22"/>
                <w:szCs w:val="22"/>
              </w:rPr>
              <w:t>$</w:t>
            </w:r>
            <w:r w:rsidR="00BE5253">
              <w:rPr>
                <w:sz w:val="22"/>
                <w:szCs w:val="22"/>
              </w:rPr>
              <w:t>47.79</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FD1AF1" w:rsidP="0080575D" w:rsidRDefault="00FD1AF1" w14:paraId="7E6EA504" w14:textId="6F4A4C42">
            <w:pPr>
              <w:jc w:val="center"/>
              <w:rPr>
                <w:sz w:val="22"/>
                <w:szCs w:val="22"/>
              </w:rPr>
            </w:pPr>
            <w:r w:rsidRPr="002363A0">
              <w:rPr>
                <w:sz w:val="22"/>
                <w:szCs w:val="22"/>
              </w:rPr>
              <w:t>$</w:t>
            </w:r>
            <w:r w:rsidR="00BE5253">
              <w:rPr>
                <w:sz w:val="22"/>
                <w:szCs w:val="22"/>
              </w:rPr>
              <w:t>294,577</w:t>
            </w:r>
          </w:p>
        </w:tc>
      </w:tr>
      <w:tr w:rsidRPr="00CE060D" w:rsidR="00FD1AF1" w:rsidTr="0080575D" w14:paraId="2858DC46" w14:textId="77777777">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ED2B82" w:rsidR="00FD1AF1" w:rsidP="0080575D" w:rsidRDefault="00FD1AF1" w14:paraId="032124EC" w14:textId="77777777">
            <w:pPr>
              <w:jc w:val="center"/>
              <w:rPr>
                <w:sz w:val="22"/>
                <w:szCs w:val="22"/>
              </w:rPr>
            </w:pPr>
            <w:r w:rsidRPr="00ED2B82">
              <w:rPr>
                <w:sz w:val="22"/>
                <w:szCs w:val="22"/>
              </w:rPr>
              <w:t>Form Subtotal</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CE060D" w:rsidR="00FD1AF1" w:rsidP="0080575D" w:rsidRDefault="00FD1AF1" w14:paraId="2992163A" w14:textId="77777777">
            <w:pPr>
              <w:jc w:val="center"/>
              <w:rPr>
                <w:i/>
                <w:sz w:val="22"/>
                <w:szCs w:val="22"/>
              </w:rPr>
            </w:pPr>
            <w:r>
              <w:rPr>
                <w:i/>
                <w:sz w:val="22"/>
                <w:szCs w:val="22"/>
              </w:rPr>
              <w:t>3,082</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CE060D" w:rsidR="00FD1AF1" w:rsidP="0080575D" w:rsidRDefault="00ED2150" w14:paraId="646B7428" w14:textId="32973CF5">
            <w:pPr>
              <w:jc w:val="center"/>
              <w:rPr>
                <w:i/>
                <w:sz w:val="22"/>
                <w:szCs w:val="22"/>
              </w:rPr>
            </w:pPr>
            <w:r>
              <w:rPr>
                <w:i/>
                <w:sz w:val="22"/>
                <w:szCs w:val="22"/>
              </w:rPr>
              <w:t>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CE060D" w:rsidR="00FD1AF1" w:rsidP="0080575D" w:rsidRDefault="00FD1AF1" w14:paraId="0953FF25" w14:textId="0C1EACCC">
            <w:pPr>
              <w:jc w:val="center"/>
              <w:rPr>
                <w:i/>
                <w:sz w:val="22"/>
                <w:szCs w:val="22"/>
              </w:rPr>
            </w:pPr>
            <w:r>
              <w:rPr>
                <w:i/>
                <w:sz w:val="22"/>
                <w:szCs w:val="22"/>
              </w:rPr>
              <w:t>6,164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CE060D" w:rsidR="00FD1AF1" w:rsidP="0080575D" w:rsidRDefault="00657A07" w14:paraId="766FF565" w14:textId="17D90A9D">
            <w:pPr>
              <w:jc w:val="center"/>
              <w:rPr>
                <w:i/>
                <w:sz w:val="22"/>
                <w:szCs w:val="22"/>
              </w:rPr>
            </w:pPr>
            <w:r>
              <w:rPr>
                <w:i/>
                <w:sz w:val="22"/>
                <w:szCs w:val="22"/>
              </w:rPr>
              <w:t>Varies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CE060D" w:rsidR="00FD1AF1" w:rsidP="0080575D" w:rsidRDefault="00FD1AF1" w14:paraId="4026246B" w14:textId="77777777">
            <w:pPr>
              <w:jc w:val="center"/>
              <w:rPr>
                <w:i/>
                <w:sz w:val="22"/>
                <w:szCs w:val="22"/>
              </w:rPr>
            </w:pPr>
            <w:r>
              <w:rPr>
                <w:i/>
                <w:sz w:val="22"/>
                <w:szCs w:val="22"/>
              </w:rPr>
              <w:t>7,705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CE060D" w:rsidR="00FD1AF1" w:rsidP="0080575D" w:rsidRDefault="00FD1AF1" w14:paraId="124FF91C" w14:textId="2D3F0F33">
            <w:pPr>
              <w:jc w:val="center"/>
              <w:rPr>
                <w:i/>
                <w:sz w:val="22"/>
                <w:szCs w:val="22"/>
              </w:rPr>
            </w:pPr>
            <w:r>
              <w:rPr>
                <w:i/>
                <w:sz w:val="22"/>
                <w:szCs w:val="22"/>
              </w:rPr>
              <w:t>$</w:t>
            </w:r>
            <w:r w:rsidR="00BE5253">
              <w:rPr>
                <w:i/>
                <w:sz w:val="22"/>
                <w:szCs w:val="22"/>
              </w:rPr>
              <w:t>47.79</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CE060D" w:rsidR="00FD1AF1" w:rsidP="0080575D" w:rsidRDefault="00FD1AF1" w14:paraId="211471A7" w14:textId="2D2743E9">
            <w:pPr>
              <w:jc w:val="center"/>
              <w:rPr>
                <w:i/>
                <w:sz w:val="22"/>
                <w:szCs w:val="22"/>
              </w:rPr>
            </w:pPr>
            <w:r>
              <w:rPr>
                <w:i/>
                <w:sz w:val="22"/>
                <w:szCs w:val="22"/>
              </w:rPr>
              <w:t>$</w:t>
            </w:r>
            <w:r w:rsidR="00BE5253">
              <w:rPr>
                <w:i/>
                <w:sz w:val="22"/>
                <w:szCs w:val="22"/>
              </w:rPr>
              <w:t>368,221</w:t>
            </w:r>
          </w:p>
        </w:tc>
      </w:tr>
    </w:tbl>
    <w:p w:rsidRPr="009C73BA" w:rsidR="00AC2D2A" w:rsidP="00AC2D2A" w:rsidRDefault="0080575D" w14:paraId="42A3E294" w14:textId="16456DD8">
      <w:pPr>
        <w:rPr>
          <w:b/>
          <w:bCs/>
        </w:rPr>
      </w:pPr>
      <w:r>
        <w:rPr>
          <w:b/>
          <w:bCs/>
        </w:rPr>
        <w:br w:type="textWrapping" w:clear="all"/>
      </w:r>
    </w:p>
    <w:p w:rsidRPr="009C73BA" w:rsidR="00D8229C" w:rsidP="003B1DC1" w:rsidRDefault="00780FCD" w14:paraId="37E67FEB" w14:textId="641F2E6F">
      <w:pPr>
        <w:pStyle w:val="ListParagraph"/>
        <w:numPr>
          <w:ilvl w:val="0"/>
          <w:numId w:val="7"/>
        </w:numPr>
        <w:rPr>
          <w:b/>
          <w:bCs/>
        </w:rPr>
      </w:pPr>
      <w:r w:rsidRPr="009C73BA">
        <w:rPr>
          <w:b/>
          <w:bCs/>
        </w:rPr>
        <w:t xml:space="preserve">ETA Form </w:t>
      </w:r>
      <w:r w:rsidRPr="009C73BA" w:rsidR="00D8229C">
        <w:rPr>
          <w:b/>
          <w:bCs/>
        </w:rPr>
        <w:t>5148</w:t>
      </w:r>
      <w:r w:rsidRPr="009C73BA" w:rsidR="002700A8">
        <w:rPr>
          <w:b/>
          <w:bCs/>
        </w:rPr>
        <w:t xml:space="preserve"> </w:t>
      </w:r>
    </w:p>
    <w:p w:rsidRPr="009C73BA" w:rsidR="0001735C" w:rsidP="0001735C" w:rsidRDefault="0001735C" w14:paraId="5BC292F5" w14:textId="77777777"/>
    <w:p w:rsidR="000A5C58" w:rsidP="0001735C" w:rsidRDefault="0001735C" w14:paraId="7FC6147F" w14:textId="3C57434D">
      <w:r w:rsidRPr="009C73BA">
        <w:t>Estimates of the following burden hours for the collection of information were derived after consultations with State Monitor Advocates (SMA)</w:t>
      </w:r>
      <w:r w:rsidRPr="008E41A9">
        <w:t xml:space="preserve"> who are closely involved with these activities. SMAs have determined that they spend 4.4</w:t>
      </w:r>
      <w:r w:rsidR="00171FDB">
        <w:t>3</w:t>
      </w:r>
      <w:r w:rsidRPr="008E41A9">
        <w:t xml:space="preserve"> hours quarterly </w:t>
      </w:r>
      <w:r w:rsidR="00426372">
        <w:t>on</w:t>
      </w:r>
      <w:r w:rsidRPr="008E41A9" w:rsidR="00426372">
        <w:t xml:space="preserve"> </w:t>
      </w:r>
      <w:r w:rsidRPr="008E41A9">
        <w:t xml:space="preserve">the recordkeeping for ETA Form 5148, and one hour quarterly for the reporting. </w:t>
      </w:r>
      <w:r w:rsidR="00FD1AF1">
        <w:t>T</w:t>
      </w:r>
      <w:r w:rsidRPr="00FD1AF1" w:rsidR="00FD1AF1">
        <w:t>he Department anticipates that it would take an SMA an additional 3 hours per year to complete the Annual Summary due to</w:t>
      </w:r>
      <w:r w:rsidR="00FD1AF1">
        <w:t xml:space="preserve"> the NPRM</w:t>
      </w:r>
      <w:r w:rsidRPr="00FD1AF1" w:rsidR="00FD1AF1">
        <w:t xml:space="preserve"> content changes. To estimate this cost, the Department used a fully loaded median hourly wage of $64.53 for social and community service managers (SOC code 11-9151) employed by State governments (NAICS 999200). The annual cost is est</w:t>
      </w:r>
      <w:r w:rsidR="00FD1AF1">
        <w:t>imated at $</w:t>
      </w:r>
      <w:r w:rsidR="00426372">
        <w:t>86,147, as described in Table 2 below.</w:t>
      </w:r>
    </w:p>
    <w:p w:rsidR="00FD1AF1" w:rsidP="0001735C" w:rsidRDefault="00FD1AF1" w14:paraId="462276D8" w14:textId="44E9E2AC"/>
    <w:tbl>
      <w:tblPr>
        <w:tblW w:w="10893"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10"/>
        <w:gridCol w:w="1530"/>
        <w:gridCol w:w="1530"/>
        <w:gridCol w:w="1620"/>
        <w:gridCol w:w="1260"/>
        <w:gridCol w:w="990"/>
        <w:gridCol w:w="990"/>
        <w:gridCol w:w="1263"/>
      </w:tblGrid>
      <w:tr w:rsidRPr="002363A0" w:rsidR="005B3110" w:rsidTr="005B3110" w14:paraId="7C4EB512" w14:textId="77777777">
        <w:tc>
          <w:tcPr>
            <w:tcW w:w="10893" w:type="dxa"/>
            <w:gridSpan w:val="8"/>
            <w:tcBorders>
              <w:top w:val="single" w:color="auto" w:sz="4" w:space="0"/>
              <w:left w:val="single" w:color="auto" w:sz="4" w:space="0"/>
              <w:bottom w:val="single" w:color="auto" w:sz="4" w:space="0"/>
              <w:right w:val="single" w:color="auto" w:sz="4" w:space="0"/>
            </w:tcBorders>
            <w:shd w:val="clear" w:color="auto" w:fill="8DB3E2"/>
            <w:vAlign w:val="center"/>
          </w:tcPr>
          <w:p w:rsidRPr="002363A0" w:rsidR="005B3110" w:rsidP="00E97459" w:rsidRDefault="005B3110" w14:paraId="475AAA93" w14:textId="77777777">
            <w:pPr>
              <w:jc w:val="center"/>
              <w:rPr>
                <w:b/>
                <w:sz w:val="22"/>
                <w:szCs w:val="22"/>
              </w:rPr>
            </w:pPr>
            <w:r>
              <w:rPr>
                <w:b/>
                <w:sz w:val="22"/>
                <w:szCs w:val="22"/>
              </w:rPr>
              <w:t>Table 2</w:t>
            </w:r>
          </w:p>
        </w:tc>
      </w:tr>
      <w:tr w:rsidRPr="002363A0" w:rsidR="005B3110" w:rsidTr="00D97B28" w14:paraId="32E1B038" w14:textId="77777777">
        <w:tc>
          <w:tcPr>
            <w:tcW w:w="171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363A0" w:rsidR="005B3110" w:rsidP="00E97459" w:rsidRDefault="005B3110" w14:paraId="7285746A" w14:textId="77777777">
            <w:pPr>
              <w:jc w:val="center"/>
              <w:rPr>
                <w:b/>
                <w:sz w:val="22"/>
                <w:szCs w:val="22"/>
              </w:rPr>
            </w:pPr>
            <w:r w:rsidRPr="002363A0">
              <w:rPr>
                <w:b/>
                <w:sz w:val="22"/>
                <w:szCs w:val="22"/>
              </w:rPr>
              <w:t>Activity</w:t>
            </w:r>
          </w:p>
        </w:tc>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363A0" w:rsidR="005B3110" w:rsidP="00E97459" w:rsidRDefault="005B3110" w14:paraId="04CFF089" w14:textId="77777777">
            <w:pPr>
              <w:jc w:val="center"/>
              <w:rPr>
                <w:b/>
                <w:sz w:val="22"/>
                <w:szCs w:val="22"/>
              </w:rPr>
            </w:pPr>
            <w:r w:rsidRPr="002363A0">
              <w:rPr>
                <w:b/>
                <w:sz w:val="22"/>
                <w:szCs w:val="22"/>
              </w:rPr>
              <w:t>Number of Respondents</w:t>
            </w:r>
          </w:p>
        </w:tc>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363A0" w:rsidR="005B3110" w:rsidP="00E97459" w:rsidRDefault="005B3110" w14:paraId="384B6C25" w14:textId="77777777">
            <w:pPr>
              <w:jc w:val="center"/>
              <w:rPr>
                <w:b/>
                <w:sz w:val="22"/>
                <w:szCs w:val="22"/>
              </w:rPr>
            </w:pPr>
            <w:r w:rsidRPr="002363A0">
              <w:rPr>
                <w:b/>
                <w:sz w:val="22"/>
                <w:szCs w:val="22"/>
              </w:rPr>
              <w:t>Number of Responses per Respondent</w:t>
            </w:r>
          </w:p>
        </w:tc>
        <w:tc>
          <w:tcPr>
            <w:tcW w:w="162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363A0" w:rsidR="005B3110" w:rsidP="00E97459" w:rsidRDefault="005B3110" w14:paraId="4080A002" w14:textId="77777777">
            <w:pPr>
              <w:jc w:val="center"/>
              <w:rPr>
                <w:b/>
                <w:sz w:val="22"/>
                <w:szCs w:val="22"/>
              </w:rPr>
            </w:pPr>
            <w:r w:rsidRPr="002363A0">
              <w:rPr>
                <w:b/>
                <w:sz w:val="22"/>
                <w:szCs w:val="22"/>
              </w:rPr>
              <w:t>Total Number of</w:t>
            </w:r>
          </w:p>
          <w:p w:rsidRPr="002363A0" w:rsidR="005B3110" w:rsidP="00E97459" w:rsidRDefault="005B3110" w14:paraId="21873B07" w14:textId="77777777">
            <w:pPr>
              <w:jc w:val="center"/>
              <w:rPr>
                <w:b/>
                <w:sz w:val="22"/>
                <w:szCs w:val="22"/>
              </w:rPr>
            </w:pPr>
            <w:r w:rsidRPr="002363A0">
              <w:rPr>
                <w:b/>
                <w:sz w:val="22"/>
                <w:szCs w:val="22"/>
              </w:rPr>
              <w:t>Responses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363A0" w:rsidR="005B3110" w:rsidP="00E97459" w:rsidRDefault="005B3110" w14:paraId="5BF04E43" w14:textId="77777777">
            <w:pPr>
              <w:jc w:val="center"/>
              <w:rPr>
                <w:b/>
                <w:sz w:val="22"/>
                <w:szCs w:val="22"/>
              </w:rPr>
            </w:pPr>
            <w:r w:rsidRPr="002363A0">
              <w:rPr>
                <w:b/>
                <w:sz w:val="22"/>
                <w:szCs w:val="22"/>
              </w:rPr>
              <w:t>Time Per Response</w:t>
            </w:r>
          </w:p>
          <w:p w:rsidRPr="002363A0" w:rsidR="005B3110" w:rsidP="00E97459" w:rsidRDefault="005B3110" w14:paraId="2CF74E90" w14:textId="77777777">
            <w:pPr>
              <w:jc w:val="center"/>
              <w:rPr>
                <w:b/>
                <w:sz w:val="22"/>
                <w:szCs w:val="22"/>
              </w:rPr>
            </w:pPr>
            <w:r w:rsidRPr="002363A0">
              <w:rPr>
                <w:b/>
                <w:sz w:val="22"/>
                <w:szCs w:val="22"/>
              </w:rPr>
              <w:t>(in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363A0" w:rsidR="005B3110" w:rsidP="00E97459" w:rsidRDefault="005B3110" w14:paraId="268DA535" w14:textId="77777777">
            <w:pPr>
              <w:jc w:val="center"/>
              <w:rPr>
                <w:b/>
                <w:sz w:val="22"/>
                <w:szCs w:val="22"/>
              </w:rPr>
            </w:pPr>
            <w:r w:rsidRPr="002363A0">
              <w:rPr>
                <w:b/>
                <w:sz w:val="22"/>
                <w:szCs w:val="22"/>
              </w:rPr>
              <w:t>Total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363A0" w:rsidR="005B3110" w:rsidP="00E97459" w:rsidRDefault="005B3110" w14:paraId="2307B341" w14:textId="77777777">
            <w:pPr>
              <w:jc w:val="center"/>
              <w:rPr>
                <w:b/>
                <w:sz w:val="22"/>
                <w:szCs w:val="22"/>
              </w:rPr>
            </w:pPr>
            <w:r w:rsidRPr="002363A0">
              <w:rPr>
                <w:b/>
                <w:sz w:val="22"/>
                <w:szCs w:val="22"/>
              </w:rPr>
              <w:t>Hourly</w:t>
            </w:r>
          </w:p>
          <w:p w:rsidRPr="002363A0" w:rsidR="005B3110" w:rsidP="00E97459" w:rsidRDefault="005B3110" w14:paraId="797485A6" w14:textId="77777777">
            <w:pPr>
              <w:jc w:val="center"/>
              <w:rPr>
                <w:b/>
                <w:sz w:val="22"/>
                <w:szCs w:val="22"/>
              </w:rPr>
            </w:pPr>
            <w:r w:rsidRPr="002363A0">
              <w:rPr>
                <w:b/>
                <w:sz w:val="22"/>
                <w:szCs w:val="22"/>
              </w:rPr>
              <w:t>Wage  Rate*</w:t>
            </w:r>
          </w:p>
        </w:tc>
        <w:tc>
          <w:tcPr>
            <w:tcW w:w="126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363A0" w:rsidR="005B3110" w:rsidP="00E97459" w:rsidRDefault="005B3110" w14:paraId="063824A0" w14:textId="77777777">
            <w:pPr>
              <w:jc w:val="center"/>
              <w:rPr>
                <w:b/>
                <w:sz w:val="22"/>
                <w:szCs w:val="22"/>
              </w:rPr>
            </w:pPr>
            <w:r w:rsidRPr="002363A0">
              <w:rPr>
                <w:b/>
                <w:sz w:val="22"/>
                <w:szCs w:val="22"/>
              </w:rPr>
              <w:t>Total Cost Burden</w:t>
            </w:r>
          </w:p>
        </w:tc>
      </w:tr>
      <w:tr w:rsidRPr="002363A0" w:rsidR="005B3110" w:rsidTr="00D97B28" w14:paraId="5D223DCD" w14:textId="77777777">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363A0" w:rsidR="005B3110" w:rsidP="00E97459" w:rsidRDefault="00D97B28" w14:paraId="173220A0" w14:textId="5C86A7C1">
            <w:pPr>
              <w:jc w:val="center"/>
              <w:rPr>
                <w:sz w:val="22"/>
                <w:szCs w:val="22"/>
              </w:rPr>
            </w:pPr>
            <w:r w:rsidRPr="002363A0">
              <w:rPr>
                <w:sz w:val="22"/>
                <w:szCs w:val="22"/>
              </w:rPr>
              <w:t xml:space="preserve">ETA Form </w:t>
            </w:r>
            <w:r w:rsidR="005B3110">
              <w:rPr>
                <w:sz w:val="22"/>
                <w:szCs w:val="22"/>
              </w:rPr>
              <w:t>5148 Recordkeeping</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5B3110" w:rsidP="00D97B28" w:rsidRDefault="005B3110" w14:paraId="791A4A27" w14:textId="34B3BA95">
            <w:pPr>
              <w:jc w:val="center"/>
              <w:rPr>
                <w:sz w:val="22"/>
                <w:szCs w:val="22"/>
              </w:rPr>
            </w:pPr>
            <w:r>
              <w:rPr>
                <w:sz w:val="22"/>
                <w:szCs w:val="22"/>
              </w:rPr>
              <w:t>5</w:t>
            </w:r>
            <w:r w:rsidR="00D97B28">
              <w:rPr>
                <w:sz w:val="22"/>
                <w:szCs w:val="22"/>
              </w:rPr>
              <w:t>4</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5B3110" w:rsidP="00D97B28" w:rsidRDefault="00D97B28" w14:paraId="009BA492" w14:textId="4744FF8F">
            <w:pPr>
              <w:jc w:val="center"/>
              <w:rPr>
                <w:sz w:val="22"/>
                <w:szCs w:val="22"/>
              </w:rPr>
            </w:pPr>
            <w:r>
              <w:rPr>
                <w:sz w:val="22"/>
                <w:szCs w:val="22"/>
              </w:rPr>
              <w:t>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5B3110" w:rsidP="00D97B28" w:rsidRDefault="00D97B28" w14:paraId="6E0525D1" w14:textId="3FE54DB6">
            <w:pPr>
              <w:jc w:val="center"/>
              <w:rPr>
                <w:sz w:val="22"/>
                <w:szCs w:val="22"/>
              </w:rPr>
            </w:pPr>
            <w:r>
              <w:rPr>
                <w:sz w:val="22"/>
                <w:szCs w:val="22"/>
              </w:rPr>
              <w:t>216</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5B3110" w:rsidP="00D97B28" w:rsidRDefault="00D97B28" w14:paraId="5688A648" w14:textId="79CE481E">
            <w:pPr>
              <w:jc w:val="center"/>
              <w:rPr>
                <w:sz w:val="22"/>
                <w:szCs w:val="22"/>
              </w:rPr>
            </w:pPr>
            <w:r>
              <w:rPr>
                <w:sz w:val="22"/>
                <w:szCs w:val="22"/>
              </w:rPr>
              <w:t>4.43</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5B3110" w:rsidP="00D97B28" w:rsidRDefault="00D97B28" w14:paraId="535FF7FD" w14:textId="2B26403C">
            <w:pPr>
              <w:jc w:val="center"/>
              <w:rPr>
                <w:sz w:val="22"/>
                <w:szCs w:val="22"/>
              </w:rPr>
            </w:pPr>
            <w:r>
              <w:rPr>
                <w:sz w:val="22"/>
                <w:szCs w:val="22"/>
              </w:rPr>
              <w:t>957</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5B3110" w:rsidP="00D97B28" w:rsidRDefault="00D97B28" w14:paraId="23B98AF7" w14:textId="0178FDCA">
            <w:pPr>
              <w:jc w:val="center"/>
              <w:rPr>
                <w:sz w:val="22"/>
                <w:szCs w:val="22"/>
              </w:rPr>
            </w:pPr>
            <w:r>
              <w:rPr>
                <w:sz w:val="22"/>
                <w:szCs w:val="22"/>
              </w:rPr>
              <w:t>$64.53</w:t>
            </w:r>
          </w:p>
        </w:tc>
        <w:tc>
          <w:tcPr>
            <w:tcW w:w="1263"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5B3110" w:rsidP="00D97B28" w:rsidRDefault="005B3110" w14:paraId="2014E858" w14:textId="1C4FC5F7">
            <w:pPr>
              <w:jc w:val="center"/>
              <w:rPr>
                <w:sz w:val="22"/>
                <w:szCs w:val="22"/>
              </w:rPr>
            </w:pPr>
            <w:r w:rsidRPr="002363A0">
              <w:rPr>
                <w:sz w:val="22"/>
                <w:szCs w:val="22"/>
              </w:rPr>
              <w:t>$</w:t>
            </w:r>
            <w:r w:rsidR="00D97B28">
              <w:rPr>
                <w:sz w:val="22"/>
                <w:szCs w:val="22"/>
              </w:rPr>
              <w:t>61,755</w:t>
            </w:r>
          </w:p>
        </w:tc>
      </w:tr>
      <w:tr w:rsidRPr="002363A0" w:rsidR="00D97B28" w:rsidTr="00D97B28" w14:paraId="02C869EC" w14:textId="77777777">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00D97B28" w:rsidP="00D97B28" w:rsidRDefault="00D97B28" w14:paraId="7D2BB6C9" w14:textId="4BDEF994">
            <w:pPr>
              <w:jc w:val="center"/>
              <w:rPr>
                <w:sz w:val="22"/>
                <w:szCs w:val="22"/>
              </w:rPr>
            </w:pPr>
            <w:r w:rsidRPr="002363A0">
              <w:rPr>
                <w:sz w:val="22"/>
                <w:szCs w:val="22"/>
              </w:rPr>
              <w:t xml:space="preserve">ETA Form 5148, </w:t>
            </w:r>
            <w:r>
              <w:rPr>
                <w:sz w:val="22"/>
                <w:szCs w:val="22"/>
              </w:rPr>
              <w:t xml:space="preserve">Quarterly </w:t>
            </w:r>
            <w:r w:rsidRPr="002363A0">
              <w:rPr>
                <w:sz w:val="22"/>
                <w:szCs w:val="22"/>
              </w:rPr>
              <w:t>Reporting</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00D97B28" w:rsidP="00D97B28" w:rsidRDefault="00D97B28" w14:paraId="11102D44" w14:textId="35F73800">
            <w:pPr>
              <w:jc w:val="center"/>
              <w:rPr>
                <w:sz w:val="22"/>
                <w:szCs w:val="22"/>
              </w:rPr>
            </w:pPr>
            <w:r w:rsidRPr="002363A0">
              <w:rPr>
                <w:sz w:val="22"/>
                <w:szCs w:val="22"/>
              </w:rPr>
              <w:t>5</w:t>
            </w:r>
            <w:r>
              <w:rPr>
                <w:sz w:val="22"/>
                <w:szCs w:val="22"/>
              </w:rPr>
              <w:t>4</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00D97B28" w:rsidP="00D97B28" w:rsidRDefault="00D97B28" w14:paraId="34A54113" w14:textId="51432D15">
            <w:pPr>
              <w:jc w:val="center"/>
              <w:rPr>
                <w:sz w:val="22"/>
                <w:szCs w:val="22"/>
              </w:rPr>
            </w:pPr>
            <w:r w:rsidRPr="002363A0">
              <w:rPr>
                <w:sz w:val="22"/>
                <w:szCs w:val="22"/>
              </w:rPr>
              <w:t>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D97B28" w:rsidP="00D97B28" w:rsidRDefault="00D97B28" w14:paraId="42BE58A8" w14:textId="68BC17CE">
            <w:pPr>
              <w:jc w:val="center"/>
              <w:rPr>
                <w:sz w:val="22"/>
                <w:szCs w:val="22"/>
              </w:rPr>
            </w:pPr>
            <w:r>
              <w:rPr>
                <w:sz w:val="22"/>
                <w:szCs w:val="22"/>
              </w:rPr>
              <w:t>216</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00D97B28" w:rsidP="00D97B28" w:rsidRDefault="00D97B28" w14:paraId="1B5C0E4F" w14:textId="1A027294">
            <w:pPr>
              <w:jc w:val="center"/>
              <w:rPr>
                <w:sz w:val="22"/>
                <w:szCs w:val="22"/>
              </w:rPr>
            </w:pPr>
            <w:r>
              <w:rPr>
                <w:sz w:val="22"/>
                <w:szCs w:val="22"/>
              </w:rPr>
              <w:t>1</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00D97B28" w:rsidP="00D97B28" w:rsidRDefault="00D97B28" w14:paraId="359DA80B" w14:textId="08A9E874">
            <w:pPr>
              <w:jc w:val="center"/>
              <w:rPr>
                <w:sz w:val="22"/>
                <w:szCs w:val="22"/>
              </w:rPr>
            </w:pPr>
            <w:r>
              <w:rPr>
                <w:sz w:val="22"/>
                <w:szCs w:val="22"/>
              </w:rPr>
              <w:t>216</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D97B28" w:rsidP="00D97B28" w:rsidRDefault="00D97B28" w14:paraId="7C448270" w14:textId="465E1D6F">
            <w:pPr>
              <w:jc w:val="center"/>
              <w:rPr>
                <w:sz w:val="22"/>
                <w:szCs w:val="22"/>
              </w:rPr>
            </w:pPr>
            <w:r w:rsidRPr="002363A0">
              <w:rPr>
                <w:sz w:val="22"/>
                <w:szCs w:val="22"/>
              </w:rPr>
              <w:t>$</w:t>
            </w:r>
            <w:r>
              <w:rPr>
                <w:sz w:val="22"/>
                <w:szCs w:val="22"/>
              </w:rPr>
              <w:t>64.53</w:t>
            </w:r>
          </w:p>
        </w:tc>
        <w:tc>
          <w:tcPr>
            <w:tcW w:w="1263" w:type="dxa"/>
            <w:tcBorders>
              <w:top w:val="single" w:color="auto" w:sz="4" w:space="0"/>
              <w:left w:val="single" w:color="auto" w:sz="4" w:space="0"/>
              <w:bottom w:val="single" w:color="auto" w:sz="4" w:space="0"/>
              <w:right w:val="single" w:color="auto" w:sz="4" w:space="0"/>
            </w:tcBorders>
            <w:shd w:val="clear" w:color="auto" w:fill="auto"/>
            <w:vAlign w:val="center"/>
          </w:tcPr>
          <w:p w:rsidRPr="00ED2B82" w:rsidR="00D97B28" w:rsidP="00D97B28" w:rsidRDefault="00426372" w14:paraId="6B4CF7B9" w14:textId="1D8C84C9">
            <w:pPr>
              <w:jc w:val="center"/>
              <w:rPr>
                <w:sz w:val="22"/>
                <w:szCs w:val="22"/>
              </w:rPr>
            </w:pPr>
            <w:r>
              <w:rPr>
                <w:sz w:val="22"/>
                <w:szCs w:val="22"/>
              </w:rPr>
              <w:t>$13,938</w:t>
            </w:r>
          </w:p>
        </w:tc>
      </w:tr>
      <w:tr w:rsidRPr="002363A0" w:rsidR="00D97B28" w:rsidTr="00426372" w14:paraId="74E6BF98" w14:textId="77777777">
        <w:tc>
          <w:tcPr>
            <w:tcW w:w="171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363A0" w:rsidR="00D97B28" w:rsidP="00426372" w:rsidRDefault="00426372" w14:paraId="05A9C668" w14:textId="10C281ED">
            <w:pPr>
              <w:rPr>
                <w:sz w:val="22"/>
                <w:szCs w:val="22"/>
              </w:rPr>
            </w:pPr>
            <w:r w:rsidRPr="00426372">
              <w:rPr>
                <w:sz w:val="22"/>
                <w:szCs w:val="22"/>
              </w:rPr>
              <w:t xml:space="preserve">ETA Form 5148, </w:t>
            </w:r>
            <w:r>
              <w:rPr>
                <w:sz w:val="22"/>
                <w:szCs w:val="22"/>
              </w:rPr>
              <w:t>SMA Annual Report</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363A0" w:rsidR="00D97B28" w:rsidP="00D97B28" w:rsidRDefault="00D97B28" w14:paraId="5D2D2A98" w14:textId="1E4ABB7B">
            <w:pPr>
              <w:jc w:val="center"/>
              <w:rPr>
                <w:sz w:val="22"/>
                <w:szCs w:val="22"/>
              </w:rPr>
            </w:pPr>
            <w:r w:rsidRPr="002363A0">
              <w:rPr>
                <w:sz w:val="22"/>
                <w:szCs w:val="22"/>
              </w:rPr>
              <w:t>5</w:t>
            </w:r>
            <w:r>
              <w:rPr>
                <w:sz w:val="22"/>
                <w:szCs w:val="22"/>
              </w:rPr>
              <w:t>4</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363A0" w:rsidR="00D97B28" w:rsidP="00426372" w:rsidRDefault="00426372" w14:paraId="28C7E682" w14:textId="4EC56E32">
            <w:pPr>
              <w:jc w:val="center"/>
              <w:rPr>
                <w:sz w:val="22"/>
                <w:szCs w:val="22"/>
              </w:rPr>
            </w:pPr>
            <w:r>
              <w:rPr>
                <w:sz w:val="22"/>
                <w:szCs w:val="22"/>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363A0" w:rsidR="00D97B28" w:rsidP="00D97B28" w:rsidRDefault="00426372" w14:paraId="17E2C22D" w14:textId="26315D73">
            <w:pPr>
              <w:jc w:val="center"/>
              <w:rPr>
                <w:sz w:val="22"/>
                <w:szCs w:val="22"/>
              </w:rPr>
            </w:pPr>
            <w:r>
              <w:rPr>
                <w:sz w:val="22"/>
                <w:szCs w:val="22"/>
              </w:rPr>
              <w:t>54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363A0" w:rsidR="00D97B28" w:rsidP="00D97B28" w:rsidRDefault="00426372" w14:paraId="713FED9E" w14:textId="1AA99B6E">
            <w:pPr>
              <w:jc w:val="center"/>
              <w:rPr>
                <w:sz w:val="22"/>
                <w:szCs w:val="22"/>
              </w:rPr>
            </w:pPr>
            <w:r>
              <w:rPr>
                <w:sz w:val="22"/>
                <w:szCs w:val="22"/>
              </w:rPr>
              <w:t>3</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D97B28" w:rsidP="00D97B28" w:rsidRDefault="00426372" w14:paraId="3C8BCC39" w14:textId="0305DBFB">
            <w:pPr>
              <w:jc w:val="center"/>
              <w:rPr>
                <w:sz w:val="22"/>
                <w:szCs w:val="22"/>
              </w:rPr>
            </w:pPr>
            <w:r>
              <w:rPr>
                <w:sz w:val="22"/>
                <w:szCs w:val="22"/>
              </w:rPr>
              <w:t>162</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363A0" w:rsidR="00D97B28" w:rsidP="00426372" w:rsidRDefault="00D97B28" w14:paraId="5A266A11" w14:textId="709341B6">
            <w:pPr>
              <w:jc w:val="center"/>
              <w:rPr>
                <w:sz w:val="22"/>
                <w:szCs w:val="22"/>
              </w:rPr>
            </w:pPr>
            <w:r w:rsidRPr="002363A0">
              <w:rPr>
                <w:sz w:val="22"/>
                <w:szCs w:val="22"/>
              </w:rPr>
              <w:t>$</w:t>
            </w:r>
            <w:r w:rsidR="00426372">
              <w:rPr>
                <w:sz w:val="22"/>
                <w:szCs w:val="22"/>
              </w:rPr>
              <w:t>64.53</w:t>
            </w:r>
          </w:p>
        </w:tc>
        <w:tc>
          <w:tcPr>
            <w:tcW w:w="1263"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D97B28" w:rsidP="00426372" w:rsidRDefault="00D97B28" w14:paraId="0EBFF355" w14:textId="1CF6B3BE">
            <w:pPr>
              <w:jc w:val="center"/>
              <w:rPr>
                <w:sz w:val="22"/>
                <w:szCs w:val="22"/>
              </w:rPr>
            </w:pPr>
            <w:r w:rsidRPr="002363A0">
              <w:rPr>
                <w:sz w:val="22"/>
                <w:szCs w:val="22"/>
              </w:rPr>
              <w:t>$</w:t>
            </w:r>
            <w:r w:rsidR="00426372">
              <w:rPr>
                <w:sz w:val="22"/>
                <w:szCs w:val="22"/>
              </w:rPr>
              <w:t>10,454</w:t>
            </w:r>
          </w:p>
        </w:tc>
      </w:tr>
      <w:tr w:rsidRPr="002363A0" w:rsidR="00426372" w:rsidTr="00426372" w14:paraId="3210B48B" w14:textId="77777777">
        <w:tc>
          <w:tcPr>
            <w:tcW w:w="1710" w:type="dxa"/>
            <w:tcBorders>
              <w:top w:val="single" w:color="auto" w:sz="4" w:space="0"/>
              <w:left w:val="single" w:color="auto" w:sz="4" w:space="0"/>
              <w:bottom w:val="single" w:color="auto" w:sz="4" w:space="0"/>
              <w:right w:val="single" w:color="auto" w:sz="4" w:space="0"/>
            </w:tcBorders>
            <w:shd w:val="clear" w:color="auto" w:fill="auto"/>
            <w:vAlign w:val="bottom"/>
          </w:tcPr>
          <w:p w:rsidRPr="00426372" w:rsidR="00426372" w:rsidP="00426372" w:rsidRDefault="00426372" w14:paraId="72DAA35D" w14:textId="48EE0AA6">
            <w:pPr>
              <w:rPr>
                <w:sz w:val="22"/>
                <w:szCs w:val="22"/>
              </w:rPr>
            </w:pPr>
            <w:r>
              <w:rPr>
                <w:sz w:val="22"/>
                <w:szCs w:val="22"/>
              </w:rPr>
              <w:t>Form Subtotal</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426372" w:rsidP="00D97B28" w:rsidRDefault="00426372" w14:paraId="48BA1FF2" w14:textId="19BAC404">
            <w:pPr>
              <w:jc w:val="center"/>
              <w:rPr>
                <w:sz w:val="22"/>
                <w:szCs w:val="22"/>
              </w:rPr>
            </w:pPr>
            <w:r>
              <w:rPr>
                <w:sz w:val="22"/>
                <w:szCs w:val="22"/>
              </w:rPr>
              <w:t>54</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00426372" w:rsidP="00426372" w:rsidRDefault="00657A07" w14:paraId="276855D1" w14:textId="4A34EAF8">
            <w:pPr>
              <w:jc w:val="center"/>
              <w:rPr>
                <w:sz w:val="22"/>
                <w:szCs w:val="22"/>
              </w:rPr>
            </w:pPr>
            <w:r>
              <w:rPr>
                <w:sz w:val="22"/>
                <w:szCs w:val="22"/>
              </w:rPr>
              <w:t>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00426372" w:rsidP="00BE5253" w:rsidRDefault="00657A07" w14:paraId="68B0F0AA" w14:textId="45A9E567">
            <w:pPr>
              <w:jc w:val="center"/>
              <w:rPr>
                <w:sz w:val="22"/>
                <w:szCs w:val="22"/>
              </w:rPr>
            </w:pPr>
            <w:r>
              <w:rPr>
                <w:sz w:val="22"/>
                <w:szCs w:val="22"/>
              </w:rPr>
              <w:t>486</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00426372" w:rsidP="00D97B28" w:rsidRDefault="00BE5253" w14:paraId="670D9D5F" w14:textId="649C316F">
            <w:pPr>
              <w:jc w:val="center"/>
              <w:rPr>
                <w:sz w:val="22"/>
                <w:szCs w:val="22"/>
              </w:rPr>
            </w:pPr>
            <w:r>
              <w:rPr>
                <w:sz w:val="22"/>
                <w:szCs w:val="22"/>
              </w:rPr>
              <w:t>varies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00426372" w:rsidP="00D97B28" w:rsidRDefault="00BE5253" w14:paraId="105B29C5" w14:textId="26284571">
            <w:pPr>
              <w:jc w:val="center"/>
              <w:rPr>
                <w:sz w:val="22"/>
                <w:szCs w:val="22"/>
              </w:rPr>
            </w:pPr>
            <w:r>
              <w:rPr>
                <w:sz w:val="22"/>
                <w:szCs w:val="22"/>
              </w:rPr>
              <w:t>1,335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426372" w:rsidP="00426372" w:rsidRDefault="00426372" w14:paraId="145E1F65" w14:textId="23B329B9">
            <w:pPr>
              <w:jc w:val="center"/>
              <w:rPr>
                <w:sz w:val="22"/>
                <w:szCs w:val="22"/>
              </w:rPr>
            </w:pPr>
            <w:r>
              <w:rPr>
                <w:sz w:val="22"/>
                <w:szCs w:val="22"/>
              </w:rPr>
              <w:t>64.53</w:t>
            </w:r>
          </w:p>
        </w:tc>
        <w:tc>
          <w:tcPr>
            <w:tcW w:w="1263"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426372" w:rsidP="00426372" w:rsidRDefault="00426372" w14:paraId="79E71B56" w14:textId="3B6F854B">
            <w:pPr>
              <w:jc w:val="center"/>
              <w:rPr>
                <w:sz w:val="22"/>
                <w:szCs w:val="22"/>
              </w:rPr>
            </w:pPr>
            <w:r>
              <w:rPr>
                <w:sz w:val="22"/>
                <w:szCs w:val="22"/>
              </w:rPr>
              <w:t>$86,147</w:t>
            </w:r>
          </w:p>
        </w:tc>
      </w:tr>
    </w:tbl>
    <w:p w:rsidR="000A5C58" w:rsidP="0001735C" w:rsidRDefault="000A5C58" w14:paraId="3B85AAC6" w14:textId="77777777"/>
    <w:p w:rsidRPr="009A0255" w:rsidR="008D0C6D" w:rsidP="000A5C58" w:rsidRDefault="000A5C58" w14:paraId="51E051A0" w14:textId="527BFB81">
      <w:pPr>
        <w:pStyle w:val="ListParagraph"/>
        <w:numPr>
          <w:ilvl w:val="0"/>
          <w:numId w:val="7"/>
        </w:numPr>
        <w:rPr>
          <w:b/>
        </w:rPr>
      </w:pPr>
      <w:r w:rsidRPr="009A0255">
        <w:rPr>
          <w:b/>
        </w:rPr>
        <w:t>Maintenance of a Central Complaint Log</w:t>
      </w:r>
    </w:p>
    <w:p w:rsidR="000A5C58" w:rsidP="000A5C58" w:rsidRDefault="000A5C58" w14:paraId="3CA70E4C" w14:textId="2E88EB66"/>
    <w:p w:rsidR="000A5C58" w:rsidP="000A5C58" w:rsidRDefault="000A5C58" w14:paraId="55BB8484" w14:textId="25B1EE3C">
      <w:r>
        <w:t xml:space="preserve">The Department estimates the following increased burden related to </w:t>
      </w:r>
      <w:r w:rsidRPr="000A5C58">
        <w:t xml:space="preserve">time for ES Managers to </w:t>
      </w:r>
      <w:r>
        <w:t>update a central complaint log. T</w:t>
      </w:r>
      <w:r w:rsidRPr="000A5C58">
        <w:t>he Department anticipates that it would take an ES Manager 8 hours per year to update the central complaint log. To estimate this cost, the Department used a fully loaded median hourly wage of $64.53 for social and community service managers (SOC code 11-9151) employed by State governments (NAICS 999200). Assuming that there are approximately 2,400 ES Managers (based on the approximate number of one-stop centers), the annual cost is estimated at $1,238,976 (= 2,400 ES Managers × 8 hours per year × $64.53 per hour).</w:t>
      </w:r>
    </w:p>
    <w:p w:rsidR="000A5C58" w:rsidP="000A5C58" w:rsidRDefault="000A5C58" w14:paraId="360D2A1F" w14:textId="54C1F04B"/>
    <w:tbl>
      <w:tblPr>
        <w:tblW w:w="1071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530"/>
        <w:gridCol w:w="1530"/>
        <w:gridCol w:w="1620"/>
        <w:gridCol w:w="1260"/>
        <w:gridCol w:w="990"/>
        <w:gridCol w:w="990"/>
        <w:gridCol w:w="1260"/>
      </w:tblGrid>
      <w:tr w:rsidRPr="002363A0" w:rsidR="000A5C58" w:rsidTr="00ED2B82" w14:paraId="3D422B81" w14:textId="77777777">
        <w:tc>
          <w:tcPr>
            <w:tcW w:w="10710" w:type="dxa"/>
            <w:gridSpan w:val="8"/>
            <w:tcBorders>
              <w:top w:val="single" w:color="auto" w:sz="4" w:space="0"/>
              <w:left w:val="single" w:color="auto" w:sz="4" w:space="0"/>
              <w:bottom w:val="single" w:color="auto" w:sz="4" w:space="0"/>
              <w:right w:val="single" w:color="auto" w:sz="4" w:space="0"/>
            </w:tcBorders>
            <w:shd w:val="clear" w:color="auto" w:fill="8DB3E2"/>
            <w:vAlign w:val="center"/>
          </w:tcPr>
          <w:p w:rsidRPr="002363A0" w:rsidR="000A5C58" w:rsidP="00E97459" w:rsidRDefault="000A5C58" w14:paraId="71CC14AD" w14:textId="7879E0B0">
            <w:pPr>
              <w:jc w:val="center"/>
              <w:rPr>
                <w:b/>
                <w:sz w:val="22"/>
                <w:szCs w:val="22"/>
              </w:rPr>
            </w:pPr>
            <w:r>
              <w:rPr>
                <w:b/>
                <w:sz w:val="22"/>
                <w:szCs w:val="22"/>
              </w:rPr>
              <w:t xml:space="preserve">Table </w:t>
            </w:r>
            <w:r w:rsidR="00C95A62">
              <w:rPr>
                <w:b/>
                <w:sz w:val="22"/>
                <w:szCs w:val="22"/>
              </w:rPr>
              <w:t>3</w:t>
            </w:r>
          </w:p>
        </w:tc>
      </w:tr>
      <w:tr w:rsidRPr="002363A0" w:rsidR="000A5C58" w:rsidTr="00ED2B82" w14:paraId="3A4149FA" w14:textId="77777777">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363A0" w:rsidR="000A5C58" w:rsidP="00E97459" w:rsidRDefault="000A5C58" w14:paraId="7BEAAE89" w14:textId="77777777">
            <w:pPr>
              <w:jc w:val="center"/>
              <w:rPr>
                <w:b/>
                <w:sz w:val="22"/>
                <w:szCs w:val="22"/>
              </w:rPr>
            </w:pPr>
            <w:r w:rsidRPr="002363A0">
              <w:rPr>
                <w:b/>
                <w:sz w:val="22"/>
                <w:szCs w:val="22"/>
              </w:rPr>
              <w:t>Activity</w:t>
            </w:r>
          </w:p>
        </w:tc>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363A0" w:rsidR="000A5C58" w:rsidP="00E97459" w:rsidRDefault="000A5C58" w14:paraId="7536A82A" w14:textId="77777777">
            <w:pPr>
              <w:jc w:val="center"/>
              <w:rPr>
                <w:b/>
                <w:sz w:val="22"/>
                <w:szCs w:val="22"/>
              </w:rPr>
            </w:pPr>
            <w:r w:rsidRPr="002363A0">
              <w:rPr>
                <w:b/>
                <w:sz w:val="22"/>
                <w:szCs w:val="22"/>
              </w:rPr>
              <w:t>Number of Respondents</w:t>
            </w:r>
          </w:p>
        </w:tc>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363A0" w:rsidR="000A5C58" w:rsidP="00E97459" w:rsidRDefault="000A5C58" w14:paraId="4CDE50C3" w14:textId="77777777">
            <w:pPr>
              <w:jc w:val="center"/>
              <w:rPr>
                <w:b/>
                <w:sz w:val="22"/>
                <w:szCs w:val="22"/>
              </w:rPr>
            </w:pPr>
            <w:r w:rsidRPr="002363A0">
              <w:rPr>
                <w:b/>
                <w:sz w:val="22"/>
                <w:szCs w:val="22"/>
              </w:rPr>
              <w:t>Number of Responses per Respondent</w:t>
            </w:r>
          </w:p>
        </w:tc>
        <w:tc>
          <w:tcPr>
            <w:tcW w:w="162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363A0" w:rsidR="000A5C58" w:rsidP="00E97459" w:rsidRDefault="000A5C58" w14:paraId="07CD2C46" w14:textId="77777777">
            <w:pPr>
              <w:jc w:val="center"/>
              <w:rPr>
                <w:b/>
                <w:sz w:val="22"/>
                <w:szCs w:val="22"/>
              </w:rPr>
            </w:pPr>
            <w:r w:rsidRPr="002363A0">
              <w:rPr>
                <w:b/>
                <w:sz w:val="22"/>
                <w:szCs w:val="22"/>
              </w:rPr>
              <w:t>Total Number of</w:t>
            </w:r>
          </w:p>
          <w:p w:rsidRPr="002363A0" w:rsidR="000A5C58" w:rsidP="00E97459" w:rsidRDefault="000A5C58" w14:paraId="65282E54" w14:textId="77777777">
            <w:pPr>
              <w:jc w:val="center"/>
              <w:rPr>
                <w:b/>
                <w:sz w:val="22"/>
                <w:szCs w:val="22"/>
              </w:rPr>
            </w:pPr>
            <w:r w:rsidRPr="002363A0">
              <w:rPr>
                <w:b/>
                <w:sz w:val="22"/>
                <w:szCs w:val="22"/>
              </w:rPr>
              <w:t>Responses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363A0" w:rsidR="000A5C58" w:rsidP="00E97459" w:rsidRDefault="000A5C58" w14:paraId="51862F7F" w14:textId="77777777">
            <w:pPr>
              <w:jc w:val="center"/>
              <w:rPr>
                <w:b/>
                <w:sz w:val="22"/>
                <w:szCs w:val="22"/>
              </w:rPr>
            </w:pPr>
            <w:r w:rsidRPr="002363A0">
              <w:rPr>
                <w:b/>
                <w:sz w:val="22"/>
                <w:szCs w:val="22"/>
              </w:rPr>
              <w:t>Time Per Response</w:t>
            </w:r>
          </w:p>
          <w:p w:rsidRPr="002363A0" w:rsidR="000A5C58" w:rsidP="00E97459" w:rsidRDefault="000A5C58" w14:paraId="23D8F2F4" w14:textId="77777777">
            <w:pPr>
              <w:jc w:val="center"/>
              <w:rPr>
                <w:b/>
                <w:sz w:val="22"/>
                <w:szCs w:val="22"/>
              </w:rPr>
            </w:pPr>
            <w:r w:rsidRPr="002363A0">
              <w:rPr>
                <w:b/>
                <w:sz w:val="22"/>
                <w:szCs w:val="22"/>
              </w:rPr>
              <w:t>(in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363A0" w:rsidR="000A5C58" w:rsidP="00E97459" w:rsidRDefault="000A5C58" w14:paraId="54ED4FFC" w14:textId="77777777">
            <w:pPr>
              <w:jc w:val="center"/>
              <w:rPr>
                <w:b/>
                <w:sz w:val="22"/>
                <w:szCs w:val="22"/>
              </w:rPr>
            </w:pPr>
            <w:r w:rsidRPr="002363A0">
              <w:rPr>
                <w:b/>
                <w:sz w:val="22"/>
                <w:szCs w:val="22"/>
              </w:rPr>
              <w:t>Total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363A0" w:rsidR="000A5C58" w:rsidP="00E97459" w:rsidRDefault="000A5C58" w14:paraId="2F224C1E" w14:textId="77777777">
            <w:pPr>
              <w:jc w:val="center"/>
              <w:rPr>
                <w:b/>
                <w:sz w:val="22"/>
                <w:szCs w:val="22"/>
              </w:rPr>
            </w:pPr>
            <w:r w:rsidRPr="002363A0">
              <w:rPr>
                <w:b/>
                <w:sz w:val="22"/>
                <w:szCs w:val="22"/>
              </w:rPr>
              <w:t>Hourly</w:t>
            </w:r>
          </w:p>
          <w:p w:rsidRPr="002363A0" w:rsidR="000A5C58" w:rsidP="00E97459" w:rsidRDefault="000A5C58" w14:paraId="51CEDF02" w14:textId="77777777">
            <w:pPr>
              <w:jc w:val="center"/>
              <w:rPr>
                <w:b/>
                <w:sz w:val="22"/>
                <w:szCs w:val="22"/>
              </w:rPr>
            </w:pPr>
            <w:r w:rsidRPr="002363A0">
              <w:rPr>
                <w:b/>
                <w:sz w:val="22"/>
                <w:szCs w:val="22"/>
              </w:rPr>
              <w:t>Wage  Rate*</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363A0" w:rsidR="000A5C58" w:rsidP="00E97459" w:rsidRDefault="000A5C58" w14:paraId="084E2DD7" w14:textId="77777777">
            <w:pPr>
              <w:jc w:val="center"/>
              <w:rPr>
                <w:b/>
                <w:sz w:val="22"/>
                <w:szCs w:val="22"/>
              </w:rPr>
            </w:pPr>
            <w:r w:rsidRPr="002363A0">
              <w:rPr>
                <w:b/>
                <w:sz w:val="22"/>
                <w:szCs w:val="22"/>
              </w:rPr>
              <w:t>Total Cost Burden</w:t>
            </w:r>
          </w:p>
        </w:tc>
      </w:tr>
      <w:tr w:rsidRPr="002363A0" w:rsidR="000A5C58" w:rsidTr="00ED2B82" w14:paraId="491330B8" w14:textId="77777777">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363A0" w:rsidR="000A5C58" w:rsidP="00E97459" w:rsidRDefault="00ED2B82" w14:paraId="5AAE2EFD" w14:textId="58152ABC">
            <w:pPr>
              <w:jc w:val="center"/>
              <w:rPr>
                <w:sz w:val="22"/>
                <w:szCs w:val="22"/>
              </w:rPr>
            </w:pPr>
            <w:r>
              <w:rPr>
                <w:sz w:val="22"/>
                <w:szCs w:val="22"/>
              </w:rPr>
              <w:t>ES Manager Complaint Log Maintenance</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0A5C58" w:rsidP="00E97459" w:rsidRDefault="00234847" w14:paraId="674D892F" w14:textId="4955F0A5">
            <w:pPr>
              <w:jc w:val="center"/>
              <w:rPr>
                <w:sz w:val="22"/>
                <w:szCs w:val="22"/>
              </w:rPr>
            </w:pPr>
            <w:r>
              <w:rPr>
                <w:sz w:val="22"/>
                <w:szCs w:val="22"/>
              </w:rPr>
              <w:t>2,400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0A5C58" w:rsidP="00E97459" w:rsidRDefault="000A5C58" w14:paraId="2494B1C8" w14:textId="77777777">
            <w:pPr>
              <w:jc w:val="center"/>
              <w:rPr>
                <w:sz w:val="22"/>
                <w:szCs w:val="22"/>
              </w:rPr>
            </w:pPr>
            <w:r w:rsidRPr="002363A0">
              <w:rPr>
                <w:sz w:val="22"/>
                <w:szCs w:val="22"/>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0A5C58" w:rsidP="00E97459" w:rsidRDefault="00BE5253" w14:paraId="77751A19" w14:textId="3FF4282D">
            <w:pPr>
              <w:jc w:val="center"/>
              <w:rPr>
                <w:sz w:val="22"/>
                <w:szCs w:val="22"/>
              </w:rPr>
            </w:pPr>
            <w:r>
              <w:rPr>
                <w:sz w:val="22"/>
                <w:szCs w:val="22"/>
              </w:rPr>
              <w:t>2,400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0A5C58" w:rsidP="00E97459" w:rsidRDefault="00234847" w14:paraId="6277261E" w14:textId="37E9E8D6">
            <w:pPr>
              <w:jc w:val="center"/>
              <w:rPr>
                <w:sz w:val="22"/>
                <w:szCs w:val="22"/>
              </w:rPr>
            </w:pPr>
            <w:r>
              <w:rPr>
                <w:sz w:val="22"/>
                <w:szCs w:val="22"/>
              </w:rPr>
              <w:t>8</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0A5C58" w:rsidP="00E97459" w:rsidRDefault="00BE5253" w14:paraId="0FFE429D" w14:textId="53C6256C">
            <w:pPr>
              <w:jc w:val="center"/>
              <w:rPr>
                <w:sz w:val="22"/>
                <w:szCs w:val="22"/>
              </w:rPr>
            </w:pPr>
            <w:r>
              <w:rPr>
                <w:sz w:val="22"/>
                <w:szCs w:val="22"/>
              </w:rPr>
              <w:t>19,200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0A5C58" w:rsidP="00234847" w:rsidRDefault="000A5C58" w14:paraId="284E4239" w14:textId="75D1800C">
            <w:pPr>
              <w:jc w:val="center"/>
              <w:rPr>
                <w:sz w:val="22"/>
                <w:szCs w:val="22"/>
              </w:rPr>
            </w:pPr>
            <w:r w:rsidRPr="002363A0">
              <w:rPr>
                <w:sz w:val="22"/>
                <w:szCs w:val="22"/>
              </w:rPr>
              <w:t>$</w:t>
            </w:r>
            <w:r w:rsidR="00234847">
              <w:rPr>
                <w:sz w:val="22"/>
                <w:szCs w:val="22"/>
              </w:rPr>
              <w:t>64.5</w:t>
            </w:r>
            <w:r w:rsidR="005B3110">
              <w:rPr>
                <w:sz w:val="22"/>
                <w:szCs w:val="22"/>
              </w:rPr>
              <w:t>3</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0A5C58" w:rsidP="00E97459" w:rsidRDefault="000A5C58" w14:paraId="5D4F5F98" w14:textId="44A87C42">
            <w:pPr>
              <w:jc w:val="center"/>
              <w:rPr>
                <w:sz w:val="22"/>
                <w:szCs w:val="22"/>
              </w:rPr>
            </w:pPr>
            <w:r w:rsidRPr="002363A0">
              <w:rPr>
                <w:sz w:val="22"/>
                <w:szCs w:val="22"/>
              </w:rPr>
              <w:t>$</w:t>
            </w:r>
            <w:r w:rsidRPr="00234847" w:rsidR="00234847">
              <w:rPr>
                <w:sz w:val="22"/>
                <w:szCs w:val="22"/>
              </w:rPr>
              <w:t>1,238,976</w:t>
            </w:r>
          </w:p>
        </w:tc>
      </w:tr>
      <w:tr w:rsidRPr="002363A0" w:rsidR="000A5C58" w:rsidTr="00ED2B82" w14:paraId="54CCFDE5" w14:textId="77777777">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363A0" w:rsidR="000A5C58" w:rsidP="00ED2B82" w:rsidRDefault="00ED2B82" w14:paraId="5627D72C" w14:textId="5A2CC783">
            <w:pPr>
              <w:jc w:val="center"/>
              <w:rPr>
                <w:sz w:val="22"/>
                <w:szCs w:val="22"/>
              </w:rPr>
            </w:pPr>
            <w:r>
              <w:rPr>
                <w:sz w:val="22"/>
                <w:szCs w:val="22"/>
              </w:rPr>
              <w:t>Form Subtotal</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363A0" w:rsidR="000A5C58" w:rsidP="00ED2B82" w:rsidRDefault="00ED2B82" w14:paraId="51769A29" w14:textId="6E95B4AE">
            <w:pPr>
              <w:jc w:val="center"/>
              <w:rPr>
                <w:sz w:val="22"/>
                <w:szCs w:val="22"/>
              </w:rPr>
            </w:pPr>
            <w:r>
              <w:rPr>
                <w:sz w:val="22"/>
                <w:szCs w:val="22"/>
              </w:rPr>
              <w:t>2,400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363A0" w:rsidR="000A5C58" w:rsidP="00E97459" w:rsidRDefault="000A5C58" w14:paraId="4E0503B1" w14:textId="77777777">
            <w:pPr>
              <w:jc w:val="center"/>
              <w:rPr>
                <w:sz w:val="22"/>
                <w:szCs w:val="22"/>
              </w:rPr>
            </w:pPr>
            <w:r>
              <w:rPr>
                <w:sz w:val="22"/>
                <w:szCs w:val="22"/>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363A0" w:rsidR="000A5C58" w:rsidP="00E97459" w:rsidRDefault="00526981" w14:paraId="316B6D40" w14:textId="3D950BB6">
            <w:pPr>
              <w:jc w:val="center"/>
              <w:rPr>
                <w:sz w:val="22"/>
                <w:szCs w:val="22"/>
              </w:rPr>
            </w:pPr>
            <w:r>
              <w:rPr>
                <w:sz w:val="22"/>
                <w:szCs w:val="22"/>
              </w:rPr>
              <w:t>2,400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363A0" w:rsidR="000A5C58" w:rsidP="00E97459" w:rsidRDefault="00ED2B82" w14:paraId="014B02D3" w14:textId="4D223BAD">
            <w:pPr>
              <w:jc w:val="center"/>
              <w:rPr>
                <w:sz w:val="22"/>
                <w:szCs w:val="22"/>
              </w:rPr>
            </w:pPr>
            <w:r>
              <w:rPr>
                <w:sz w:val="22"/>
                <w:szCs w:val="22"/>
              </w:rPr>
              <w:t>8</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0A5C58" w:rsidP="00E97459" w:rsidRDefault="00526981" w14:paraId="35B81293" w14:textId="09C2C356">
            <w:pPr>
              <w:jc w:val="center"/>
              <w:rPr>
                <w:sz w:val="22"/>
                <w:szCs w:val="22"/>
              </w:rPr>
            </w:pPr>
            <w:r>
              <w:rPr>
                <w:sz w:val="22"/>
                <w:szCs w:val="22"/>
              </w:rPr>
              <w:t>19,200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363A0" w:rsidR="000A5C58" w:rsidP="00ED2B82" w:rsidRDefault="000A5C58" w14:paraId="71AD5489" w14:textId="53BC5742">
            <w:pPr>
              <w:jc w:val="center"/>
              <w:rPr>
                <w:sz w:val="22"/>
                <w:szCs w:val="22"/>
              </w:rPr>
            </w:pPr>
            <w:r w:rsidRPr="002363A0">
              <w:rPr>
                <w:sz w:val="22"/>
                <w:szCs w:val="22"/>
              </w:rPr>
              <w:t>$</w:t>
            </w:r>
            <w:r w:rsidR="00ED2B82">
              <w:rPr>
                <w:sz w:val="22"/>
                <w:szCs w:val="22"/>
              </w:rPr>
              <w:t>64.5</w:t>
            </w:r>
            <w:r w:rsidR="005B3110">
              <w:rPr>
                <w:sz w:val="22"/>
                <w:szCs w:val="22"/>
              </w:rPr>
              <w:t>3</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0A5C58" w:rsidP="00E97459" w:rsidRDefault="00ED2B82" w14:paraId="21910DD9" w14:textId="68321E91">
            <w:pPr>
              <w:jc w:val="center"/>
              <w:rPr>
                <w:sz w:val="22"/>
                <w:szCs w:val="22"/>
              </w:rPr>
            </w:pPr>
            <w:r w:rsidRPr="00ED2B82">
              <w:rPr>
                <w:sz w:val="22"/>
                <w:szCs w:val="22"/>
              </w:rPr>
              <w:t>$1,238,976</w:t>
            </w:r>
          </w:p>
        </w:tc>
      </w:tr>
    </w:tbl>
    <w:p w:rsidR="00BE5253" w:rsidP="00BE5253" w:rsidRDefault="00BE5253" w14:paraId="09B4BA57" w14:textId="77777777">
      <w:pPr>
        <w:pStyle w:val="ListParagraph"/>
        <w:ind w:left="1152"/>
      </w:pPr>
    </w:p>
    <w:p w:rsidRPr="009A0255" w:rsidR="000A5C58" w:rsidP="00C95A62" w:rsidRDefault="00C95A62" w14:paraId="2F2C4B48" w14:textId="19205DA1">
      <w:pPr>
        <w:pStyle w:val="ListParagraph"/>
        <w:numPr>
          <w:ilvl w:val="0"/>
          <w:numId w:val="7"/>
        </w:numPr>
        <w:rPr>
          <w:b/>
        </w:rPr>
      </w:pPr>
      <w:r w:rsidRPr="009A0255">
        <w:rPr>
          <w:b/>
        </w:rPr>
        <w:t>Maintenance of Outreach Logs for Three Years</w:t>
      </w:r>
    </w:p>
    <w:p w:rsidR="000A5C58" w:rsidP="000A5C58" w:rsidRDefault="000A5C58" w14:paraId="6736F59F" w14:textId="59BFCA0C"/>
    <w:p w:rsidRPr="008E41A9" w:rsidR="00C95A62" w:rsidP="000A5C58" w:rsidRDefault="00C95A62" w14:paraId="2DB709C6" w14:textId="6BB1FA7D">
      <w:r>
        <w:t>SWAs may use existing technology and resources to maintain MSFW outreach logs. T</w:t>
      </w:r>
      <w:r w:rsidR="008D397F">
        <w:t xml:space="preserve">he Department estimates ES managers will spend 30 minutes each year to update outreach log records by removing logs that are older than three years.  </w:t>
      </w:r>
      <w:r w:rsidRPr="008D397F" w:rsidR="008D397F">
        <w:t xml:space="preserve"> To estimate this cost, the Department used a fully loaded median hourly wage of $64.53 for social and community service managers (SOC code 11-9151) employed by State governments (NAICS 999200). Assuming that there are approximately 2,400 ES Managers (based on the approximate number of one-stop centers), the annual cost is estimated at $</w:t>
      </w:r>
      <w:r w:rsidR="008D397F">
        <w:t>77,436</w:t>
      </w:r>
      <w:r w:rsidRPr="008D397F" w:rsidR="008D397F">
        <w:t xml:space="preserve"> (= 2,400 ES Managers × </w:t>
      </w:r>
      <w:r w:rsidR="008D397F">
        <w:t>.5</w:t>
      </w:r>
      <w:r w:rsidRPr="008D397F" w:rsidR="008D397F">
        <w:t xml:space="preserve"> hours per year × $64.53 per hour).</w:t>
      </w:r>
    </w:p>
    <w:tbl>
      <w:tblPr>
        <w:tblW w:w="1071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530"/>
        <w:gridCol w:w="1530"/>
        <w:gridCol w:w="1620"/>
        <w:gridCol w:w="1260"/>
        <w:gridCol w:w="990"/>
        <w:gridCol w:w="990"/>
        <w:gridCol w:w="1260"/>
      </w:tblGrid>
      <w:tr w:rsidRPr="002363A0" w:rsidR="008D397F" w:rsidTr="00F624EC" w14:paraId="7A213FEB" w14:textId="77777777">
        <w:tc>
          <w:tcPr>
            <w:tcW w:w="10710" w:type="dxa"/>
            <w:gridSpan w:val="8"/>
            <w:tcBorders>
              <w:top w:val="single" w:color="auto" w:sz="4" w:space="0"/>
              <w:left w:val="single" w:color="auto" w:sz="4" w:space="0"/>
              <w:bottom w:val="single" w:color="auto" w:sz="4" w:space="0"/>
              <w:right w:val="single" w:color="auto" w:sz="4" w:space="0"/>
            </w:tcBorders>
            <w:shd w:val="clear" w:color="auto" w:fill="8DB3E2"/>
            <w:vAlign w:val="center"/>
          </w:tcPr>
          <w:p w:rsidRPr="002363A0" w:rsidR="008D397F" w:rsidP="00F624EC" w:rsidRDefault="008D397F" w14:paraId="76CEE482" w14:textId="00551AF8">
            <w:pPr>
              <w:jc w:val="center"/>
              <w:rPr>
                <w:b/>
                <w:sz w:val="22"/>
                <w:szCs w:val="22"/>
              </w:rPr>
            </w:pPr>
            <w:r>
              <w:rPr>
                <w:b/>
                <w:sz w:val="22"/>
                <w:szCs w:val="22"/>
              </w:rPr>
              <w:t>Table 4</w:t>
            </w:r>
          </w:p>
        </w:tc>
      </w:tr>
      <w:tr w:rsidRPr="002363A0" w:rsidR="008D397F" w:rsidTr="00F624EC" w14:paraId="7E946E56" w14:textId="77777777">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363A0" w:rsidR="008D397F" w:rsidP="00F624EC" w:rsidRDefault="008D397F" w14:paraId="689E127B" w14:textId="77777777">
            <w:pPr>
              <w:jc w:val="center"/>
              <w:rPr>
                <w:b/>
                <w:sz w:val="22"/>
                <w:szCs w:val="22"/>
              </w:rPr>
            </w:pPr>
            <w:r w:rsidRPr="002363A0">
              <w:rPr>
                <w:b/>
                <w:sz w:val="22"/>
                <w:szCs w:val="22"/>
              </w:rPr>
              <w:t>Activity</w:t>
            </w:r>
          </w:p>
        </w:tc>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363A0" w:rsidR="008D397F" w:rsidP="00F624EC" w:rsidRDefault="008D397F" w14:paraId="1337D91F" w14:textId="77777777">
            <w:pPr>
              <w:jc w:val="center"/>
              <w:rPr>
                <w:b/>
                <w:sz w:val="22"/>
                <w:szCs w:val="22"/>
              </w:rPr>
            </w:pPr>
            <w:r w:rsidRPr="002363A0">
              <w:rPr>
                <w:b/>
                <w:sz w:val="22"/>
                <w:szCs w:val="22"/>
              </w:rPr>
              <w:t>Number of Respondents</w:t>
            </w:r>
          </w:p>
        </w:tc>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363A0" w:rsidR="008D397F" w:rsidP="00F624EC" w:rsidRDefault="008D397F" w14:paraId="609124F8" w14:textId="77777777">
            <w:pPr>
              <w:jc w:val="center"/>
              <w:rPr>
                <w:b/>
                <w:sz w:val="22"/>
                <w:szCs w:val="22"/>
              </w:rPr>
            </w:pPr>
            <w:r w:rsidRPr="002363A0">
              <w:rPr>
                <w:b/>
                <w:sz w:val="22"/>
                <w:szCs w:val="22"/>
              </w:rPr>
              <w:t>Number of Responses per Respondent</w:t>
            </w:r>
          </w:p>
        </w:tc>
        <w:tc>
          <w:tcPr>
            <w:tcW w:w="162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363A0" w:rsidR="008D397F" w:rsidP="00F624EC" w:rsidRDefault="008D397F" w14:paraId="3B442C77" w14:textId="77777777">
            <w:pPr>
              <w:jc w:val="center"/>
              <w:rPr>
                <w:b/>
                <w:sz w:val="22"/>
                <w:szCs w:val="22"/>
              </w:rPr>
            </w:pPr>
            <w:r w:rsidRPr="002363A0">
              <w:rPr>
                <w:b/>
                <w:sz w:val="22"/>
                <w:szCs w:val="22"/>
              </w:rPr>
              <w:t>Total Number of</w:t>
            </w:r>
          </w:p>
          <w:p w:rsidRPr="002363A0" w:rsidR="008D397F" w:rsidP="00F624EC" w:rsidRDefault="008D397F" w14:paraId="416A9A10" w14:textId="77777777">
            <w:pPr>
              <w:jc w:val="center"/>
              <w:rPr>
                <w:b/>
                <w:sz w:val="22"/>
                <w:szCs w:val="22"/>
              </w:rPr>
            </w:pPr>
            <w:r w:rsidRPr="002363A0">
              <w:rPr>
                <w:b/>
                <w:sz w:val="22"/>
                <w:szCs w:val="22"/>
              </w:rPr>
              <w:t>Responses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363A0" w:rsidR="008D397F" w:rsidP="00F624EC" w:rsidRDefault="008D397F" w14:paraId="31A52092" w14:textId="77777777">
            <w:pPr>
              <w:jc w:val="center"/>
              <w:rPr>
                <w:b/>
                <w:sz w:val="22"/>
                <w:szCs w:val="22"/>
              </w:rPr>
            </w:pPr>
            <w:r w:rsidRPr="002363A0">
              <w:rPr>
                <w:b/>
                <w:sz w:val="22"/>
                <w:szCs w:val="22"/>
              </w:rPr>
              <w:t>Time Per Response</w:t>
            </w:r>
          </w:p>
          <w:p w:rsidRPr="002363A0" w:rsidR="008D397F" w:rsidP="00F624EC" w:rsidRDefault="008D397F" w14:paraId="26DF42D4" w14:textId="77777777">
            <w:pPr>
              <w:jc w:val="center"/>
              <w:rPr>
                <w:b/>
                <w:sz w:val="22"/>
                <w:szCs w:val="22"/>
              </w:rPr>
            </w:pPr>
            <w:r w:rsidRPr="002363A0">
              <w:rPr>
                <w:b/>
                <w:sz w:val="22"/>
                <w:szCs w:val="22"/>
              </w:rPr>
              <w:t>(in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363A0" w:rsidR="008D397F" w:rsidP="00F624EC" w:rsidRDefault="008D397F" w14:paraId="5E1384EC" w14:textId="77777777">
            <w:pPr>
              <w:jc w:val="center"/>
              <w:rPr>
                <w:b/>
                <w:sz w:val="22"/>
                <w:szCs w:val="22"/>
              </w:rPr>
            </w:pPr>
            <w:r w:rsidRPr="002363A0">
              <w:rPr>
                <w:b/>
                <w:sz w:val="22"/>
                <w:szCs w:val="22"/>
              </w:rPr>
              <w:t>Total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363A0" w:rsidR="008D397F" w:rsidP="00F624EC" w:rsidRDefault="008D397F" w14:paraId="2DDF3DA2" w14:textId="77777777">
            <w:pPr>
              <w:jc w:val="center"/>
              <w:rPr>
                <w:b/>
                <w:sz w:val="22"/>
                <w:szCs w:val="22"/>
              </w:rPr>
            </w:pPr>
            <w:r w:rsidRPr="002363A0">
              <w:rPr>
                <w:b/>
                <w:sz w:val="22"/>
                <w:szCs w:val="22"/>
              </w:rPr>
              <w:t>Hourly</w:t>
            </w:r>
          </w:p>
          <w:p w:rsidRPr="002363A0" w:rsidR="008D397F" w:rsidP="00F624EC" w:rsidRDefault="008D397F" w14:paraId="684C38E8" w14:textId="77777777">
            <w:pPr>
              <w:jc w:val="center"/>
              <w:rPr>
                <w:b/>
                <w:sz w:val="22"/>
                <w:szCs w:val="22"/>
              </w:rPr>
            </w:pPr>
            <w:r w:rsidRPr="002363A0">
              <w:rPr>
                <w:b/>
                <w:sz w:val="22"/>
                <w:szCs w:val="22"/>
              </w:rPr>
              <w:t>Wage  Rate*</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2363A0" w:rsidR="008D397F" w:rsidP="00F624EC" w:rsidRDefault="008D397F" w14:paraId="4F2FF9F1" w14:textId="77777777">
            <w:pPr>
              <w:jc w:val="center"/>
              <w:rPr>
                <w:b/>
                <w:sz w:val="22"/>
                <w:szCs w:val="22"/>
              </w:rPr>
            </w:pPr>
            <w:r w:rsidRPr="002363A0">
              <w:rPr>
                <w:b/>
                <w:sz w:val="22"/>
                <w:szCs w:val="22"/>
              </w:rPr>
              <w:t>Total Cost Burden</w:t>
            </w:r>
          </w:p>
        </w:tc>
      </w:tr>
      <w:tr w:rsidRPr="002363A0" w:rsidR="008D397F" w:rsidTr="00F624EC" w14:paraId="66D7CFC1" w14:textId="77777777">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363A0" w:rsidR="008D397F" w:rsidP="00F624EC" w:rsidRDefault="008D397F" w14:paraId="1F59C6A4" w14:textId="438B4ACB">
            <w:pPr>
              <w:jc w:val="center"/>
              <w:rPr>
                <w:sz w:val="22"/>
                <w:szCs w:val="22"/>
              </w:rPr>
            </w:pPr>
            <w:r>
              <w:rPr>
                <w:sz w:val="22"/>
                <w:szCs w:val="22"/>
              </w:rPr>
              <w:t>ES Manager Outreach Log Maintenance</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8D397F" w:rsidP="00F624EC" w:rsidRDefault="008D397F" w14:paraId="52263C8C" w14:textId="77777777">
            <w:pPr>
              <w:jc w:val="center"/>
              <w:rPr>
                <w:sz w:val="22"/>
                <w:szCs w:val="22"/>
              </w:rPr>
            </w:pPr>
            <w:r>
              <w:rPr>
                <w:sz w:val="22"/>
                <w:szCs w:val="22"/>
              </w:rPr>
              <w:t>2,400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8D397F" w:rsidP="00F624EC" w:rsidRDefault="008D397F" w14:paraId="1FED9ED4" w14:textId="77777777">
            <w:pPr>
              <w:jc w:val="center"/>
              <w:rPr>
                <w:sz w:val="22"/>
                <w:szCs w:val="22"/>
              </w:rPr>
            </w:pPr>
            <w:r w:rsidRPr="002363A0">
              <w:rPr>
                <w:sz w:val="22"/>
                <w:szCs w:val="22"/>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8D397F" w:rsidP="00F624EC" w:rsidRDefault="008D397F" w14:paraId="79F2E7EE" w14:textId="77777777">
            <w:pPr>
              <w:jc w:val="center"/>
              <w:rPr>
                <w:sz w:val="22"/>
                <w:szCs w:val="22"/>
              </w:rPr>
            </w:pPr>
            <w:r>
              <w:rPr>
                <w:sz w:val="22"/>
                <w:szCs w:val="22"/>
              </w:rPr>
              <w:t>2,400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8D397F" w:rsidP="00F624EC" w:rsidRDefault="008D397F" w14:paraId="76B88926" w14:textId="5D4D72C8">
            <w:pPr>
              <w:jc w:val="center"/>
              <w:rPr>
                <w:sz w:val="22"/>
                <w:szCs w:val="22"/>
              </w:rPr>
            </w:pPr>
            <w:r>
              <w:rPr>
                <w:sz w:val="22"/>
                <w:szCs w:val="22"/>
              </w:rPr>
              <w:t>.5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8D397F" w:rsidP="00F624EC" w:rsidRDefault="008D397F" w14:paraId="20726208" w14:textId="055D812E">
            <w:pPr>
              <w:jc w:val="center"/>
              <w:rPr>
                <w:sz w:val="22"/>
                <w:szCs w:val="22"/>
              </w:rPr>
            </w:pPr>
            <w:r>
              <w:rPr>
                <w:sz w:val="22"/>
                <w:szCs w:val="22"/>
              </w:rPr>
              <w:t>1,200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8D397F" w:rsidP="00F624EC" w:rsidRDefault="008D397F" w14:paraId="5F277DAF" w14:textId="77777777">
            <w:pPr>
              <w:jc w:val="center"/>
              <w:rPr>
                <w:sz w:val="22"/>
                <w:szCs w:val="22"/>
              </w:rPr>
            </w:pPr>
            <w:r w:rsidRPr="002363A0">
              <w:rPr>
                <w:sz w:val="22"/>
                <w:szCs w:val="22"/>
              </w:rPr>
              <w:t>$</w:t>
            </w:r>
            <w:r>
              <w:rPr>
                <w:sz w:val="22"/>
                <w:szCs w:val="22"/>
              </w:rPr>
              <w:t>64.53</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8D397F" w:rsidP="00F624EC" w:rsidRDefault="008D397F" w14:paraId="090D85EF" w14:textId="29EBBCB4">
            <w:pPr>
              <w:jc w:val="center"/>
              <w:rPr>
                <w:sz w:val="22"/>
                <w:szCs w:val="22"/>
              </w:rPr>
            </w:pPr>
            <w:r w:rsidRPr="002363A0">
              <w:rPr>
                <w:sz w:val="22"/>
                <w:szCs w:val="22"/>
              </w:rPr>
              <w:t>$</w:t>
            </w:r>
            <w:r>
              <w:rPr>
                <w:sz w:val="22"/>
                <w:szCs w:val="22"/>
              </w:rPr>
              <w:t>77,436</w:t>
            </w:r>
          </w:p>
        </w:tc>
      </w:tr>
      <w:tr w:rsidRPr="002363A0" w:rsidR="008D397F" w:rsidTr="00F624EC" w14:paraId="4B001D80" w14:textId="77777777">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363A0" w:rsidR="008D397F" w:rsidP="00F624EC" w:rsidRDefault="008D397F" w14:paraId="004A0638" w14:textId="77777777">
            <w:pPr>
              <w:jc w:val="center"/>
              <w:rPr>
                <w:sz w:val="22"/>
                <w:szCs w:val="22"/>
              </w:rPr>
            </w:pPr>
            <w:r>
              <w:rPr>
                <w:sz w:val="22"/>
                <w:szCs w:val="22"/>
              </w:rPr>
              <w:t>Form Subtotal</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363A0" w:rsidR="008D397F" w:rsidP="00F624EC" w:rsidRDefault="008D397F" w14:paraId="32DD436C" w14:textId="77777777">
            <w:pPr>
              <w:jc w:val="center"/>
              <w:rPr>
                <w:sz w:val="22"/>
                <w:szCs w:val="22"/>
              </w:rPr>
            </w:pPr>
            <w:r>
              <w:rPr>
                <w:sz w:val="22"/>
                <w:szCs w:val="22"/>
              </w:rPr>
              <w:t>2,400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363A0" w:rsidR="008D397F" w:rsidP="00F624EC" w:rsidRDefault="008D397F" w14:paraId="6D705F19" w14:textId="77777777">
            <w:pPr>
              <w:jc w:val="center"/>
              <w:rPr>
                <w:sz w:val="22"/>
                <w:szCs w:val="22"/>
              </w:rPr>
            </w:pPr>
            <w:r>
              <w:rPr>
                <w:sz w:val="22"/>
                <w:szCs w:val="22"/>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363A0" w:rsidR="008D397F" w:rsidP="00F624EC" w:rsidRDefault="008D397F" w14:paraId="0AFD3AA5" w14:textId="77777777">
            <w:pPr>
              <w:jc w:val="center"/>
              <w:rPr>
                <w:sz w:val="22"/>
                <w:szCs w:val="22"/>
              </w:rPr>
            </w:pPr>
            <w:r>
              <w:rPr>
                <w:sz w:val="22"/>
                <w:szCs w:val="22"/>
              </w:rPr>
              <w:t>2,400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363A0" w:rsidR="008D397F" w:rsidP="00F624EC" w:rsidRDefault="008D397F" w14:paraId="2FBF8975" w14:textId="5B2C3CEB">
            <w:pPr>
              <w:jc w:val="center"/>
              <w:rPr>
                <w:sz w:val="22"/>
                <w:szCs w:val="22"/>
              </w:rPr>
            </w:pPr>
            <w:r>
              <w:rPr>
                <w:sz w:val="22"/>
                <w:szCs w:val="22"/>
              </w:rPr>
              <w:t>.5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8D397F" w:rsidP="00F624EC" w:rsidRDefault="008D397F" w14:paraId="62092C36" w14:textId="62C9E750">
            <w:pPr>
              <w:jc w:val="center"/>
              <w:rPr>
                <w:sz w:val="22"/>
                <w:szCs w:val="22"/>
              </w:rPr>
            </w:pPr>
            <w:r>
              <w:rPr>
                <w:sz w:val="22"/>
                <w:szCs w:val="22"/>
              </w:rPr>
              <w:t>1,200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363A0" w:rsidR="008D397F" w:rsidP="00F624EC" w:rsidRDefault="008D397F" w14:paraId="14F2043D" w14:textId="77777777">
            <w:pPr>
              <w:jc w:val="center"/>
              <w:rPr>
                <w:sz w:val="22"/>
                <w:szCs w:val="22"/>
              </w:rPr>
            </w:pPr>
            <w:r w:rsidRPr="002363A0">
              <w:rPr>
                <w:sz w:val="22"/>
                <w:szCs w:val="22"/>
              </w:rPr>
              <w:t>$</w:t>
            </w:r>
            <w:r>
              <w:rPr>
                <w:sz w:val="22"/>
                <w:szCs w:val="22"/>
              </w:rPr>
              <w:t>64.53</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8D397F" w:rsidP="00F624EC" w:rsidRDefault="008D397F" w14:paraId="23994BDD" w14:textId="2BD05741">
            <w:pPr>
              <w:jc w:val="center"/>
              <w:rPr>
                <w:sz w:val="22"/>
                <w:szCs w:val="22"/>
              </w:rPr>
            </w:pPr>
            <w:r w:rsidRPr="00ED2B82">
              <w:rPr>
                <w:sz w:val="22"/>
                <w:szCs w:val="22"/>
              </w:rPr>
              <w:t>$</w:t>
            </w:r>
            <w:r>
              <w:rPr>
                <w:sz w:val="22"/>
                <w:szCs w:val="22"/>
              </w:rPr>
              <w:t>77,436</w:t>
            </w:r>
          </w:p>
        </w:tc>
      </w:tr>
    </w:tbl>
    <w:p w:rsidRPr="008E41A9" w:rsidR="00E41A23" w:rsidP="00300541" w:rsidRDefault="00E41A23" w14:paraId="57FD0DF0" w14:textId="36542D9F"/>
    <w:p w:rsidR="00CD248D" w:rsidP="00ED2150" w:rsidRDefault="00ED2150" w14:paraId="63D0A3DC" w14:textId="7A4671BD">
      <w:pPr>
        <w:pStyle w:val="ListParagraph"/>
        <w:numPr>
          <w:ilvl w:val="0"/>
          <w:numId w:val="7"/>
        </w:numPr>
        <w:rPr>
          <w:b/>
        </w:rPr>
      </w:pPr>
      <w:r w:rsidRPr="00ED2150">
        <w:rPr>
          <w:b/>
        </w:rPr>
        <w:t>Totals</w:t>
      </w:r>
    </w:p>
    <w:p w:rsidR="00ED2150" w:rsidP="00ED2150" w:rsidRDefault="00ED2150" w14:paraId="6968AF2E" w14:textId="77777777"/>
    <w:p w:rsidRPr="00ED2150" w:rsidR="00ED2150" w:rsidP="00ED2150" w:rsidRDefault="00ED2150" w14:paraId="7B864B07" w14:textId="1A2A721E">
      <w:r w:rsidRPr="00ED2150">
        <w:t>The following table represents the total burden from tables one through three.</w:t>
      </w:r>
    </w:p>
    <w:p w:rsidRPr="008E41A9" w:rsidR="00ED2150" w:rsidP="00ED2150" w:rsidRDefault="00ED2150" w14:paraId="6BBFAE03" w14:textId="77777777">
      <w:pPr>
        <w:pStyle w:val="ListParagraph"/>
        <w:ind w:left="1152"/>
      </w:pPr>
    </w:p>
    <w:tbl>
      <w:tblPr>
        <w:tblW w:w="1062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40"/>
        <w:gridCol w:w="1530"/>
        <w:gridCol w:w="1530"/>
        <w:gridCol w:w="1620"/>
        <w:gridCol w:w="1260"/>
        <w:gridCol w:w="990"/>
        <w:gridCol w:w="900"/>
        <w:gridCol w:w="1350"/>
      </w:tblGrid>
      <w:tr w:rsidRPr="002363A0" w:rsidR="00CD248D" w:rsidTr="006D5107" w14:paraId="4C972B87" w14:textId="77777777">
        <w:tc>
          <w:tcPr>
            <w:tcW w:w="10620" w:type="dxa"/>
            <w:gridSpan w:val="8"/>
            <w:tcBorders>
              <w:top w:val="single" w:color="auto" w:sz="4" w:space="0"/>
              <w:left w:val="single" w:color="auto" w:sz="4" w:space="0"/>
              <w:bottom w:val="single" w:color="auto" w:sz="4" w:space="0"/>
              <w:right w:val="single" w:color="auto" w:sz="4" w:space="0"/>
            </w:tcBorders>
            <w:shd w:val="clear" w:color="auto" w:fill="8DB3E2"/>
          </w:tcPr>
          <w:p w:rsidRPr="002363A0" w:rsidR="00CD248D" w:rsidP="006D5107" w:rsidRDefault="00CD248D" w14:paraId="562B0CCE" w14:textId="10EF88FF">
            <w:pPr>
              <w:jc w:val="center"/>
              <w:rPr>
                <w:b/>
                <w:sz w:val="22"/>
                <w:szCs w:val="22"/>
              </w:rPr>
            </w:pPr>
            <w:r>
              <w:rPr>
                <w:b/>
                <w:sz w:val="22"/>
                <w:szCs w:val="22"/>
              </w:rPr>
              <w:t xml:space="preserve">Table </w:t>
            </w:r>
            <w:r w:rsidR="008D397F">
              <w:rPr>
                <w:b/>
                <w:sz w:val="22"/>
                <w:szCs w:val="22"/>
              </w:rPr>
              <w:t>5</w:t>
            </w:r>
          </w:p>
        </w:tc>
      </w:tr>
      <w:tr w:rsidRPr="002363A0" w:rsidR="00CD248D" w:rsidTr="006D5107" w14:paraId="2426FA89" w14:textId="77777777">
        <w:tc>
          <w:tcPr>
            <w:tcW w:w="1440" w:type="dxa"/>
            <w:tcBorders>
              <w:top w:val="single" w:color="auto" w:sz="4" w:space="0"/>
              <w:left w:val="single" w:color="auto" w:sz="4" w:space="0"/>
              <w:bottom w:val="single" w:color="auto" w:sz="4" w:space="0"/>
              <w:right w:val="single" w:color="auto" w:sz="4" w:space="0"/>
            </w:tcBorders>
            <w:shd w:val="clear" w:color="auto" w:fill="8DB3E2"/>
            <w:hideMark/>
          </w:tcPr>
          <w:p w:rsidRPr="002363A0" w:rsidR="00CD248D" w:rsidP="006D5107" w:rsidRDefault="00CD248D" w14:paraId="5E6DBB13" w14:textId="77777777">
            <w:pPr>
              <w:jc w:val="center"/>
              <w:rPr>
                <w:b/>
                <w:sz w:val="22"/>
                <w:szCs w:val="22"/>
              </w:rPr>
            </w:pPr>
            <w:r w:rsidRPr="002363A0">
              <w:rPr>
                <w:b/>
                <w:sz w:val="22"/>
                <w:szCs w:val="22"/>
              </w:rPr>
              <w:t>Activity</w:t>
            </w:r>
          </w:p>
        </w:tc>
        <w:tc>
          <w:tcPr>
            <w:tcW w:w="1530" w:type="dxa"/>
            <w:tcBorders>
              <w:top w:val="single" w:color="auto" w:sz="4" w:space="0"/>
              <w:left w:val="single" w:color="auto" w:sz="4" w:space="0"/>
              <w:bottom w:val="single" w:color="auto" w:sz="4" w:space="0"/>
              <w:right w:val="single" w:color="auto" w:sz="4" w:space="0"/>
            </w:tcBorders>
            <w:shd w:val="clear" w:color="auto" w:fill="8DB3E2"/>
            <w:hideMark/>
          </w:tcPr>
          <w:p w:rsidRPr="002363A0" w:rsidR="00CD248D" w:rsidP="006D5107" w:rsidRDefault="00CD248D" w14:paraId="32AEAA5C" w14:textId="77777777">
            <w:pPr>
              <w:jc w:val="center"/>
              <w:rPr>
                <w:b/>
                <w:sz w:val="22"/>
                <w:szCs w:val="22"/>
              </w:rPr>
            </w:pPr>
            <w:r w:rsidRPr="002363A0">
              <w:rPr>
                <w:b/>
                <w:sz w:val="22"/>
                <w:szCs w:val="22"/>
              </w:rPr>
              <w:t>Number of Respondents</w:t>
            </w:r>
          </w:p>
        </w:tc>
        <w:tc>
          <w:tcPr>
            <w:tcW w:w="1530" w:type="dxa"/>
            <w:tcBorders>
              <w:top w:val="single" w:color="auto" w:sz="4" w:space="0"/>
              <w:left w:val="single" w:color="auto" w:sz="4" w:space="0"/>
              <w:bottom w:val="single" w:color="auto" w:sz="4" w:space="0"/>
              <w:right w:val="single" w:color="auto" w:sz="4" w:space="0"/>
            </w:tcBorders>
            <w:shd w:val="clear" w:color="auto" w:fill="8DB3E2"/>
            <w:hideMark/>
          </w:tcPr>
          <w:p w:rsidRPr="002363A0" w:rsidR="00CD248D" w:rsidP="006D5107" w:rsidRDefault="00CD248D" w14:paraId="71CA58D2" w14:textId="77777777">
            <w:pPr>
              <w:jc w:val="center"/>
              <w:rPr>
                <w:b/>
                <w:sz w:val="22"/>
                <w:szCs w:val="22"/>
              </w:rPr>
            </w:pPr>
            <w:r w:rsidRPr="002363A0">
              <w:rPr>
                <w:b/>
                <w:sz w:val="22"/>
                <w:szCs w:val="22"/>
              </w:rPr>
              <w:t>Number of Responses per Respondent</w:t>
            </w:r>
          </w:p>
        </w:tc>
        <w:tc>
          <w:tcPr>
            <w:tcW w:w="1620" w:type="dxa"/>
            <w:tcBorders>
              <w:top w:val="single" w:color="auto" w:sz="4" w:space="0"/>
              <w:left w:val="single" w:color="auto" w:sz="4" w:space="0"/>
              <w:bottom w:val="single" w:color="auto" w:sz="4" w:space="0"/>
              <w:right w:val="single" w:color="auto" w:sz="4" w:space="0"/>
            </w:tcBorders>
            <w:shd w:val="clear" w:color="auto" w:fill="8DB3E2"/>
            <w:hideMark/>
          </w:tcPr>
          <w:p w:rsidRPr="002363A0" w:rsidR="00CD248D" w:rsidP="006D5107" w:rsidRDefault="00CD248D" w14:paraId="7ABE627A" w14:textId="77777777">
            <w:pPr>
              <w:jc w:val="center"/>
              <w:rPr>
                <w:b/>
                <w:sz w:val="22"/>
                <w:szCs w:val="22"/>
              </w:rPr>
            </w:pPr>
            <w:r w:rsidRPr="002363A0">
              <w:rPr>
                <w:b/>
                <w:sz w:val="22"/>
                <w:szCs w:val="22"/>
              </w:rPr>
              <w:t xml:space="preserve">Total Number of </w:t>
            </w:r>
          </w:p>
          <w:p w:rsidRPr="002363A0" w:rsidR="00CD248D" w:rsidP="006D5107" w:rsidRDefault="00CD248D" w14:paraId="74D4DBA0" w14:textId="77777777">
            <w:pPr>
              <w:jc w:val="center"/>
              <w:rPr>
                <w:b/>
                <w:sz w:val="22"/>
                <w:szCs w:val="22"/>
              </w:rPr>
            </w:pPr>
            <w:r w:rsidRPr="002363A0">
              <w:rPr>
                <w:b/>
                <w:sz w:val="22"/>
                <w:szCs w:val="22"/>
              </w:rPr>
              <w:t>Responses</w:t>
            </w:r>
          </w:p>
        </w:tc>
        <w:tc>
          <w:tcPr>
            <w:tcW w:w="1260" w:type="dxa"/>
            <w:tcBorders>
              <w:top w:val="single" w:color="auto" w:sz="4" w:space="0"/>
              <w:left w:val="single" w:color="auto" w:sz="4" w:space="0"/>
              <w:bottom w:val="single" w:color="auto" w:sz="4" w:space="0"/>
              <w:right w:val="single" w:color="auto" w:sz="4" w:space="0"/>
            </w:tcBorders>
            <w:shd w:val="clear" w:color="auto" w:fill="8DB3E2"/>
            <w:hideMark/>
          </w:tcPr>
          <w:p w:rsidRPr="002363A0" w:rsidR="00CD248D" w:rsidP="006D5107" w:rsidRDefault="00CD248D" w14:paraId="24FA8C54" w14:textId="77777777">
            <w:pPr>
              <w:jc w:val="center"/>
              <w:rPr>
                <w:b/>
                <w:sz w:val="22"/>
                <w:szCs w:val="22"/>
              </w:rPr>
            </w:pPr>
            <w:r w:rsidRPr="002363A0">
              <w:rPr>
                <w:b/>
                <w:sz w:val="22"/>
                <w:szCs w:val="22"/>
              </w:rPr>
              <w:t>Time Per Response</w:t>
            </w:r>
          </w:p>
          <w:p w:rsidRPr="002363A0" w:rsidR="00CD248D" w:rsidP="006D5107" w:rsidRDefault="00CD248D" w14:paraId="3AE62817" w14:textId="77777777">
            <w:pPr>
              <w:jc w:val="center"/>
              <w:rPr>
                <w:b/>
                <w:sz w:val="22"/>
                <w:szCs w:val="22"/>
              </w:rPr>
            </w:pPr>
            <w:r w:rsidRPr="002363A0">
              <w:rPr>
                <w:b/>
                <w:sz w:val="22"/>
                <w:szCs w:val="22"/>
              </w:rPr>
              <w:t>(in hours)</w:t>
            </w:r>
          </w:p>
        </w:tc>
        <w:tc>
          <w:tcPr>
            <w:tcW w:w="990" w:type="dxa"/>
            <w:tcBorders>
              <w:top w:val="single" w:color="auto" w:sz="4" w:space="0"/>
              <w:left w:val="single" w:color="auto" w:sz="4" w:space="0"/>
              <w:bottom w:val="single" w:color="auto" w:sz="4" w:space="0"/>
              <w:right w:val="single" w:color="auto" w:sz="4" w:space="0"/>
            </w:tcBorders>
            <w:shd w:val="clear" w:color="auto" w:fill="8DB3E2"/>
            <w:hideMark/>
          </w:tcPr>
          <w:p w:rsidRPr="002363A0" w:rsidR="00CD248D" w:rsidP="006D5107" w:rsidRDefault="00CD248D" w14:paraId="2A9CCF53" w14:textId="77777777">
            <w:pPr>
              <w:jc w:val="center"/>
              <w:rPr>
                <w:b/>
                <w:sz w:val="22"/>
                <w:szCs w:val="22"/>
              </w:rPr>
            </w:pPr>
            <w:r w:rsidRPr="002363A0">
              <w:rPr>
                <w:b/>
                <w:sz w:val="22"/>
                <w:szCs w:val="22"/>
              </w:rPr>
              <w:t>Total Burden Hours</w:t>
            </w:r>
          </w:p>
        </w:tc>
        <w:tc>
          <w:tcPr>
            <w:tcW w:w="900" w:type="dxa"/>
            <w:tcBorders>
              <w:top w:val="single" w:color="auto" w:sz="4" w:space="0"/>
              <w:left w:val="single" w:color="auto" w:sz="4" w:space="0"/>
              <w:bottom w:val="single" w:color="auto" w:sz="4" w:space="0"/>
              <w:right w:val="single" w:color="auto" w:sz="4" w:space="0"/>
            </w:tcBorders>
            <w:shd w:val="clear" w:color="auto" w:fill="8DB3E2"/>
            <w:hideMark/>
          </w:tcPr>
          <w:p w:rsidRPr="002363A0" w:rsidR="00CD248D" w:rsidP="006D5107" w:rsidRDefault="00CD248D" w14:paraId="5CCA7C3E" w14:textId="77777777">
            <w:pPr>
              <w:jc w:val="center"/>
              <w:rPr>
                <w:b/>
                <w:sz w:val="22"/>
                <w:szCs w:val="22"/>
              </w:rPr>
            </w:pPr>
            <w:r w:rsidRPr="002363A0">
              <w:rPr>
                <w:b/>
                <w:sz w:val="22"/>
                <w:szCs w:val="22"/>
              </w:rPr>
              <w:t>Hourly</w:t>
            </w:r>
          </w:p>
          <w:p w:rsidRPr="002363A0" w:rsidR="00CD248D" w:rsidP="006D5107" w:rsidRDefault="00CD248D" w14:paraId="5F0D2F3D" w14:textId="77777777">
            <w:pPr>
              <w:jc w:val="center"/>
              <w:rPr>
                <w:b/>
                <w:sz w:val="22"/>
                <w:szCs w:val="22"/>
              </w:rPr>
            </w:pPr>
            <w:r w:rsidRPr="002363A0">
              <w:rPr>
                <w:b/>
                <w:sz w:val="22"/>
                <w:szCs w:val="22"/>
              </w:rPr>
              <w:t>Wage  Rate*</w:t>
            </w:r>
          </w:p>
        </w:tc>
        <w:tc>
          <w:tcPr>
            <w:tcW w:w="1350" w:type="dxa"/>
            <w:tcBorders>
              <w:top w:val="single" w:color="auto" w:sz="4" w:space="0"/>
              <w:left w:val="single" w:color="auto" w:sz="4" w:space="0"/>
              <w:bottom w:val="single" w:color="auto" w:sz="4" w:space="0"/>
              <w:right w:val="single" w:color="auto" w:sz="4" w:space="0"/>
            </w:tcBorders>
            <w:shd w:val="clear" w:color="auto" w:fill="8DB3E2"/>
            <w:hideMark/>
          </w:tcPr>
          <w:p w:rsidRPr="002363A0" w:rsidR="00CD248D" w:rsidP="006D5107" w:rsidRDefault="00CD248D" w14:paraId="17DA1366" w14:textId="77777777">
            <w:pPr>
              <w:jc w:val="center"/>
              <w:rPr>
                <w:b/>
                <w:sz w:val="22"/>
                <w:szCs w:val="22"/>
              </w:rPr>
            </w:pPr>
            <w:r w:rsidRPr="002363A0">
              <w:rPr>
                <w:b/>
                <w:sz w:val="22"/>
                <w:szCs w:val="22"/>
              </w:rPr>
              <w:t>Total Cost Burden</w:t>
            </w:r>
          </w:p>
        </w:tc>
      </w:tr>
      <w:tr w:rsidRPr="002363A0" w:rsidR="00CD248D" w:rsidTr="006D5107" w14:paraId="21A543E8" w14:textId="77777777">
        <w:tc>
          <w:tcPr>
            <w:tcW w:w="1440" w:type="dxa"/>
            <w:tcBorders>
              <w:top w:val="single" w:color="auto" w:sz="4" w:space="0"/>
              <w:left w:val="single" w:color="auto" w:sz="4" w:space="0"/>
              <w:bottom w:val="single" w:color="auto" w:sz="4" w:space="0"/>
              <w:right w:val="single" w:color="auto" w:sz="4" w:space="0"/>
            </w:tcBorders>
            <w:vAlign w:val="bottom"/>
            <w:hideMark/>
          </w:tcPr>
          <w:p w:rsidRPr="002363A0" w:rsidR="00CD248D" w:rsidP="006D5107" w:rsidRDefault="00CD248D" w14:paraId="06662261" w14:textId="77777777">
            <w:pPr>
              <w:jc w:val="center"/>
              <w:rPr>
                <w:sz w:val="22"/>
                <w:szCs w:val="22"/>
              </w:rPr>
            </w:pPr>
            <w:r>
              <w:rPr>
                <w:sz w:val="22"/>
                <w:szCs w:val="22"/>
              </w:rPr>
              <w:t>Table 1:</w:t>
            </w:r>
            <w:r>
              <w:t xml:space="preserve"> </w:t>
            </w:r>
            <w:r w:rsidRPr="00C95A62">
              <w:rPr>
                <w:sz w:val="22"/>
                <w:szCs w:val="22"/>
              </w:rPr>
              <w:t>ETA Form 8429</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A2D74" w:rsidR="00CD248D" w:rsidP="006D5107" w:rsidRDefault="00CD248D" w14:paraId="17419717" w14:textId="77777777">
            <w:pPr>
              <w:jc w:val="center"/>
              <w:rPr>
                <w:iCs/>
                <w:sz w:val="22"/>
                <w:szCs w:val="22"/>
              </w:rPr>
            </w:pPr>
            <w:r w:rsidRPr="009A2D74">
              <w:rPr>
                <w:iCs/>
                <w:sz w:val="22"/>
                <w:szCs w:val="22"/>
              </w:rPr>
              <w:t>3,082</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A2D74" w:rsidR="00CD248D" w:rsidP="006D5107" w:rsidRDefault="00CD248D" w14:paraId="4A4E1B81" w14:textId="77777777">
            <w:pPr>
              <w:jc w:val="center"/>
              <w:rPr>
                <w:iCs/>
                <w:sz w:val="22"/>
                <w:szCs w:val="22"/>
              </w:rPr>
            </w:pPr>
            <w:r w:rsidRPr="009A2D74">
              <w:rPr>
                <w:iCs/>
                <w:sz w:val="22"/>
                <w:szCs w:val="22"/>
              </w:rPr>
              <w:t>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A2D74" w:rsidR="00CD248D" w:rsidP="006D5107" w:rsidRDefault="00CD248D" w14:paraId="31820F03" w14:textId="77777777">
            <w:pPr>
              <w:jc w:val="center"/>
              <w:rPr>
                <w:iCs/>
                <w:sz w:val="22"/>
                <w:szCs w:val="22"/>
              </w:rPr>
            </w:pPr>
            <w:r w:rsidRPr="009A2D74">
              <w:rPr>
                <w:iCs/>
                <w:sz w:val="22"/>
                <w:szCs w:val="22"/>
              </w:rPr>
              <w:t>6,164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A2D74" w:rsidR="00CD248D" w:rsidP="006D5107" w:rsidRDefault="00CD248D" w14:paraId="6586B630" w14:textId="77777777">
            <w:pPr>
              <w:jc w:val="center"/>
              <w:rPr>
                <w:iCs/>
                <w:sz w:val="22"/>
                <w:szCs w:val="22"/>
              </w:rPr>
            </w:pPr>
            <w:r w:rsidRPr="009A2D74">
              <w:rPr>
                <w:iCs/>
                <w:sz w:val="22"/>
                <w:szCs w:val="22"/>
              </w:rPr>
              <w:t>varies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9A2D74" w:rsidR="00CD248D" w:rsidP="006D5107" w:rsidRDefault="00CD248D" w14:paraId="7C082FF1" w14:textId="77777777">
            <w:pPr>
              <w:jc w:val="center"/>
              <w:rPr>
                <w:iCs/>
                <w:sz w:val="22"/>
                <w:szCs w:val="22"/>
              </w:rPr>
            </w:pPr>
            <w:r w:rsidRPr="009A2D74">
              <w:rPr>
                <w:iCs/>
                <w:sz w:val="22"/>
                <w:szCs w:val="22"/>
              </w:rPr>
              <w:t>7,705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A2D74" w:rsidR="00CD248D" w:rsidP="006D5107" w:rsidRDefault="00CD248D" w14:paraId="61242EF4" w14:textId="77777777">
            <w:pPr>
              <w:jc w:val="center"/>
              <w:rPr>
                <w:iCs/>
                <w:sz w:val="22"/>
                <w:szCs w:val="22"/>
              </w:rPr>
            </w:pPr>
            <w:r w:rsidRPr="009A2D74">
              <w:rPr>
                <w:iCs/>
                <w:sz w:val="22"/>
                <w:szCs w:val="22"/>
              </w:rPr>
              <w:t>$47.79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9A2D74" w:rsidR="00CD248D" w:rsidP="006D5107" w:rsidRDefault="00CD248D" w14:paraId="442A30F7" w14:textId="77777777">
            <w:pPr>
              <w:jc w:val="center"/>
              <w:rPr>
                <w:iCs/>
                <w:sz w:val="22"/>
                <w:szCs w:val="22"/>
              </w:rPr>
            </w:pPr>
            <w:r w:rsidRPr="009A2D74">
              <w:rPr>
                <w:iCs/>
                <w:sz w:val="22"/>
                <w:szCs w:val="22"/>
              </w:rPr>
              <w:t>$368,221</w:t>
            </w:r>
          </w:p>
        </w:tc>
      </w:tr>
      <w:tr w:rsidRPr="002363A0" w:rsidR="00CD248D" w:rsidTr="006D5107" w14:paraId="03E6BF07" w14:textId="77777777">
        <w:trPr>
          <w:trHeight w:val="971"/>
        </w:trPr>
        <w:tc>
          <w:tcPr>
            <w:tcW w:w="1440" w:type="dxa"/>
            <w:tcBorders>
              <w:top w:val="single" w:color="auto" w:sz="4" w:space="0"/>
              <w:left w:val="single" w:color="auto" w:sz="4" w:space="0"/>
              <w:bottom w:val="single" w:color="auto" w:sz="4" w:space="0"/>
              <w:right w:val="single" w:color="auto" w:sz="4" w:space="0"/>
            </w:tcBorders>
            <w:vAlign w:val="center"/>
            <w:hideMark/>
          </w:tcPr>
          <w:p w:rsidRPr="00C95A62" w:rsidR="00CD248D" w:rsidP="006D5107" w:rsidRDefault="00CD248D" w14:paraId="5C2ADC64" w14:textId="77777777">
            <w:pPr>
              <w:jc w:val="center"/>
              <w:rPr>
                <w:sz w:val="22"/>
                <w:szCs w:val="22"/>
              </w:rPr>
            </w:pPr>
            <w:r w:rsidRPr="00C95A62">
              <w:rPr>
                <w:sz w:val="22"/>
                <w:szCs w:val="22"/>
              </w:rPr>
              <w:t>Table 2: ETA Form 5148</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363A0" w:rsidR="00CD248D" w:rsidP="006D5107" w:rsidRDefault="00CD248D" w14:paraId="7355E29C" w14:textId="77777777">
            <w:pPr>
              <w:jc w:val="center"/>
              <w:rPr>
                <w:sz w:val="22"/>
                <w:szCs w:val="22"/>
              </w:rPr>
            </w:pPr>
            <w:r>
              <w:rPr>
                <w:sz w:val="22"/>
                <w:szCs w:val="22"/>
              </w:rPr>
              <w:t>54</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CD248D" w:rsidP="006D5107" w:rsidRDefault="00CD248D" w14:paraId="40E3654C" w14:textId="77777777">
            <w:pPr>
              <w:jc w:val="center"/>
              <w:rPr>
                <w:sz w:val="22"/>
                <w:szCs w:val="22"/>
              </w:rPr>
            </w:pPr>
            <w:r>
              <w:rPr>
                <w:sz w:val="22"/>
                <w:szCs w:val="22"/>
              </w:rPr>
              <w:t>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CD248D" w:rsidP="006D5107" w:rsidRDefault="00CD248D" w14:paraId="6EB1DA5D" w14:textId="77777777">
            <w:pPr>
              <w:jc w:val="center"/>
              <w:rPr>
                <w:sz w:val="22"/>
                <w:szCs w:val="22"/>
              </w:rPr>
            </w:pPr>
            <w:r>
              <w:rPr>
                <w:sz w:val="22"/>
                <w:szCs w:val="22"/>
              </w:rPr>
              <w:t>486</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363A0" w:rsidR="00CD248D" w:rsidP="006D5107" w:rsidRDefault="00CD248D" w14:paraId="3813261C" w14:textId="77777777">
            <w:pPr>
              <w:jc w:val="center"/>
              <w:rPr>
                <w:sz w:val="22"/>
                <w:szCs w:val="22"/>
              </w:rPr>
            </w:pPr>
            <w:r>
              <w:rPr>
                <w:sz w:val="22"/>
                <w:szCs w:val="22"/>
              </w:rPr>
              <w:t>varies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CD248D" w:rsidP="006D5107" w:rsidRDefault="00CD248D" w14:paraId="51A9D19E" w14:textId="77777777">
            <w:pPr>
              <w:jc w:val="center"/>
              <w:rPr>
                <w:sz w:val="22"/>
                <w:szCs w:val="22"/>
              </w:rPr>
            </w:pPr>
            <w:r w:rsidRPr="00BE5253">
              <w:rPr>
                <w:sz w:val="22"/>
                <w:szCs w:val="22"/>
              </w:rPr>
              <w:t>1,335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363A0" w:rsidR="00CD248D" w:rsidP="006D5107" w:rsidRDefault="00CD248D" w14:paraId="7ADB853E" w14:textId="77777777">
            <w:pPr>
              <w:jc w:val="center"/>
              <w:rPr>
                <w:sz w:val="22"/>
                <w:szCs w:val="22"/>
              </w:rPr>
            </w:pPr>
            <w:r>
              <w:rPr>
                <w:sz w:val="22"/>
                <w:szCs w:val="22"/>
              </w:rPr>
              <w:t>64.53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CD248D" w:rsidP="006D5107" w:rsidRDefault="00CD248D" w14:paraId="52939C79" w14:textId="77777777">
            <w:pPr>
              <w:jc w:val="center"/>
              <w:rPr>
                <w:sz w:val="22"/>
                <w:szCs w:val="22"/>
              </w:rPr>
            </w:pPr>
            <w:r>
              <w:rPr>
                <w:sz w:val="22"/>
                <w:szCs w:val="22"/>
              </w:rPr>
              <w:t>$86,147</w:t>
            </w:r>
          </w:p>
        </w:tc>
      </w:tr>
      <w:tr w:rsidRPr="002363A0" w:rsidR="00CD248D" w:rsidTr="006D5107" w14:paraId="76EDD607" w14:textId="77777777">
        <w:trPr>
          <w:trHeight w:val="971"/>
        </w:trPr>
        <w:tc>
          <w:tcPr>
            <w:tcW w:w="1440" w:type="dxa"/>
            <w:tcBorders>
              <w:top w:val="single" w:color="auto" w:sz="4" w:space="0"/>
              <w:left w:val="single" w:color="auto" w:sz="4" w:space="0"/>
              <w:bottom w:val="single" w:color="auto" w:sz="4" w:space="0"/>
              <w:right w:val="single" w:color="auto" w:sz="4" w:space="0"/>
            </w:tcBorders>
            <w:vAlign w:val="center"/>
          </w:tcPr>
          <w:p w:rsidRPr="002363A0" w:rsidR="00CD248D" w:rsidP="006D5107" w:rsidRDefault="00CD248D" w14:paraId="463B26B1" w14:textId="77777777">
            <w:pPr>
              <w:jc w:val="center"/>
              <w:rPr>
                <w:sz w:val="22"/>
                <w:szCs w:val="22"/>
              </w:rPr>
            </w:pPr>
            <w:r>
              <w:rPr>
                <w:sz w:val="22"/>
                <w:szCs w:val="22"/>
              </w:rPr>
              <w:lastRenderedPageBreak/>
              <w:t>Table 3: Complaint Log</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CD248D" w:rsidP="006D5107" w:rsidRDefault="00CD248D" w14:paraId="66482226" w14:textId="77777777">
            <w:pPr>
              <w:jc w:val="center"/>
              <w:rPr>
                <w:sz w:val="22"/>
                <w:szCs w:val="22"/>
              </w:rPr>
            </w:pPr>
            <w:r>
              <w:rPr>
                <w:sz w:val="22"/>
                <w:szCs w:val="22"/>
              </w:rPr>
              <w:t>2,400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CD248D" w:rsidP="006D5107" w:rsidRDefault="00CD248D" w14:paraId="78530170" w14:textId="77777777">
            <w:pPr>
              <w:jc w:val="center"/>
              <w:rPr>
                <w:sz w:val="22"/>
                <w:szCs w:val="22"/>
              </w:rPr>
            </w:pPr>
            <w:r>
              <w:rPr>
                <w:sz w:val="22"/>
                <w:szCs w:val="22"/>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CD248D" w:rsidP="006D5107" w:rsidRDefault="00CD248D" w14:paraId="236B2CA3" w14:textId="77777777">
            <w:pPr>
              <w:jc w:val="center"/>
              <w:rPr>
                <w:sz w:val="22"/>
                <w:szCs w:val="22"/>
              </w:rPr>
            </w:pPr>
            <w:r>
              <w:rPr>
                <w:sz w:val="22"/>
                <w:szCs w:val="22"/>
              </w:rPr>
              <w:t>2,400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CD248D" w:rsidP="006D5107" w:rsidRDefault="00CD248D" w14:paraId="619C21EF" w14:textId="77777777">
            <w:pPr>
              <w:jc w:val="center"/>
              <w:rPr>
                <w:sz w:val="22"/>
                <w:szCs w:val="22"/>
              </w:rPr>
            </w:pPr>
            <w:r>
              <w:rPr>
                <w:sz w:val="22"/>
                <w:szCs w:val="22"/>
              </w:rPr>
              <w:t>8</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CD248D" w:rsidP="006D5107" w:rsidRDefault="00CD248D" w14:paraId="3DCEBAEC" w14:textId="77777777">
            <w:pPr>
              <w:jc w:val="center"/>
              <w:rPr>
                <w:sz w:val="22"/>
                <w:szCs w:val="22"/>
              </w:rPr>
            </w:pPr>
            <w:r>
              <w:rPr>
                <w:sz w:val="22"/>
                <w:szCs w:val="22"/>
              </w:rPr>
              <w:t>19,200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CD248D" w:rsidP="006D5107" w:rsidRDefault="00CD248D" w14:paraId="3EE5B531" w14:textId="77777777">
            <w:pPr>
              <w:jc w:val="center"/>
              <w:rPr>
                <w:sz w:val="22"/>
                <w:szCs w:val="22"/>
              </w:rPr>
            </w:pPr>
            <w:r w:rsidRPr="002363A0">
              <w:rPr>
                <w:sz w:val="22"/>
                <w:szCs w:val="22"/>
              </w:rPr>
              <w:t>$</w:t>
            </w:r>
            <w:r>
              <w:rPr>
                <w:sz w:val="22"/>
                <w:szCs w:val="22"/>
              </w:rPr>
              <w:t>64.53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CD248D" w:rsidP="006D5107" w:rsidRDefault="00CD248D" w14:paraId="0D650141" w14:textId="77777777">
            <w:pPr>
              <w:jc w:val="center"/>
              <w:rPr>
                <w:sz w:val="22"/>
                <w:szCs w:val="22"/>
              </w:rPr>
            </w:pPr>
            <w:r w:rsidRPr="00ED2B82">
              <w:rPr>
                <w:sz w:val="22"/>
                <w:szCs w:val="22"/>
              </w:rPr>
              <w:t>$1,238,976</w:t>
            </w:r>
          </w:p>
        </w:tc>
      </w:tr>
      <w:tr w:rsidRPr="002363A0" w:rsidR="008D397F" w:rsidTr="00800234" w14:paraId="08744C80" w14:textId="77777777">
        <w:trPr>
          <w:trHeight w:val="971"/>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008D397F" w:rsidP="008D397F" w:rsidRDefault="008D397F" w14:paraId="2D9902A1" w14:textId="301CBEA0">
            <w:pPr>
              <w:jc w:val="center"/>
              <w:rPr>
                <w:sz w:val="22"/>
                <w:szCs w:val="22"/>
              </w:rPr>
            </w:pPr>
            <w:r>
              <w:rPr>
                <w:sz w:val="22"/>
                <w:szCs w:val="22"/>
              </w:rPr>
              <w:t>Table 4: Outreach Log Maintenance</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008D397F" w:rsidP="008D397F" w:rsidRDefault="008D397F" w14:paraId="6206AF75" w14:textId="486E1122">
            <w:pPr>
              <w:jc w:val="center"/>
              <w:rPr>
                <w:sz w:val="22"/>
                <w:szCs w:val="22"/>
              </w:rPr>
            </w:pPr>
            <w:r>
              <w:rPr>
                <w:sz w:val="22"/>
                <w:szCs w:val="22"/>
              </w:rPr>
              <w:t>2,400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008D397F" w:rsidP="008D397F" w:rsidRDefault="008D397F" w14:paraId="3585F498" w14:textId="419419A5">
            <w:pPr>
              <w:jc w:val="center"/>
              <w:rPr>
                <w:sz w:val="22"/>
                <w:szCs w:val="22"/>
              </w:rPr>
            </w:pPr>
            <w:r w:rsidRPr="002363A0">
              <w:rPr>
                <w:sz w:val="22"/>
                <w:szCs w:val="22"/>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008D397F" w:rsidP="008D397F" w:rsidRDefault="008D397F" w14:paraId="6F0543EE" w14:textId="69A8B60A">
            <w:pPr>
              <w:jc w:val="center"/>
              <w:rPr>
                <w:sz w:val="22"/>
                <w:szCs w:val="22"/>
              </w:rPr>
            </w:pPr>
            <w:r>
              <w:rPr>
                <w:sz w:val="22"/>
                <w:szCs w:val="22"/>
              </w:rPr>
              <w:t>2,400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008D397F" w:rsidP="008D397F" w:rsidRDefault="008D397F" w14:paraId="380C0410" w14:textId="085C9B71">
            <w:pPr>
              <w:jc w:val="center"/>
              <w:rPr>
                <w:sz w:val="22"/>
                <w:szCs w:val="22"/>
              </w:rPr>
            </w:pPr>
            <w:r>
              <w:rPr>
                <w:sz w:val="22"/>
                <w:szCs w:val="22"/>
              </w:rPr>
              <w:t>.5</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008D397F" w:rsidP="008D397F" w:rsidRDefault="008D397F" w14:paraId="4004A45E" w14:textId="63C3F08D">
            <w:pPr>
              <w:jc w:val="center"/>
              <w:rPr>
                <w:sz w:val="22"/>
                <w:szCs w:val="22"/>
              </w:rPr>
            </w:pPr>
            <w:r>
              <w:rPr>
                <w:sz w:val="22"/>
                <w:szCs w:val="22"/>
              </w:rPr>
              <w:t>1,200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2363A0" w:rsidR="008D397F" w:rsidP="008D397F" w:rsidRDefault="008D397F" w14:paraId="0D2279BA" w14:textId="6EF03B65">
            <w:pPr>
              <w:jc w:val="center"/>
              <w:rPr>
                <w:sz w:val="22"/>
                <w:szCs w:val="22"/>
              </w:rPr>
            </w:pPr>
            <w:r w:rsidRPr="002363A0">
              <w:rPr>
                <w:sz w:val="22"/>
                <w:szCs w:val="22"/>
              </w:rPr>
              <w:t>$</w:t>
            </w:r>
            <w:r>
              <w:rPr>
                <w:sz w:val="22"/>
                <w:szCs w:val="22"/>
              </w:rPr>
              <w:t>64.53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ED2B82" w:rsidR="008D397F" w:rsidP="008D397F" w:rsidRDefault="008D397F" w14:paraId="7EA4844C" w14:textId="11237A4B">
            <w:pPr>
              <w:jc w:val="center"/>
              <w:rPr>
                <w:sz w:val="22"/>
                <w:szCs w:val="22"/>
              </w:rPr>
            </w:pPr>
            <w:r w:rsidRPr="002363A0">
              <w:rPr>
                <w:sz w:val="22"/>
                <w:szCs w:val="22"/>
              </w:rPr>
              <w:t>$</w:t>
            </w:r>
            <w:r>
              <w:rPr>
                <w:sz w:val="22"/>
                <w:szCs w:val="22"/>
              </w:rPr>
              <w:t>77,436</w:t>
            </w:r>
          </w:p>
        </w:tc>
      </w:tr>
      <w:tr w:rsidRPr="002363A0" w:rsidR="00CD248D" w:rsidTr="006D5107" w14:paraId="6C03D21F" w14:textId="77777777">
        <w:trPr>
          <w:trHeight w:val="710"/>
        </w:trPr>
        <w:tc>
          <w:tcPr>
            <w:tcW w:w="1440" w:type="dxa"/>
            <w:tcBorders>
              <w:top w:val="single" w:color="auto" w:sz="4" w:space="0"/>
              <w:left w:val="single" w:color="auto" w:sz="4" w:space="0"/>
              <w:bottom w:val="single" w:color="auto" w:sz="4" w:space="0"/>
              <w:right w:val="single" w:color="auto" w:sz="4" w:space="0"/>
            </w:tcBorders>
            <w:vAlign w:val="center"/>
            <w:hideMark/>
          </w:tcPr>
          <w:p w:rsidR="00CD248D" w:rsidP="006D5107" w:rsidRDefault="00CD248D" w14:paraId="1D38CC52" w14:textId="77777777">
            <w:pPr>
              <w:jc w:val="center"/>
              <w:rPr>
                <w:b/>
                <w:i/>
                <w:sz w:val="22"/>
                <w:szCs w:val="22"/>
              </w:rPr>
            </w:pPr>
          </w:p>
          <w:p w:rsidRPr="002363A0" w:rsidR="00CD248D" w:rsidP="006D5107" w:rsidRDefault="00CD248D" w14:paraId="27033058" w14:textId="77777777">
            <w:pPr>
              <w:jc w:val="center"/>
              <w:rPr>
                <w:b/>
                <w:i/>
                <w:sz w:val="22"/>
                <w:szCs w:val="22"/>
              </w:rPr>
            </w:pPr>
            <w:r w:rsidRPr="002363A0">
              <w:rPr>
                <w:b/>
                <w:i/>
                <w:sz w:val="22"/>
                <w:szCs w:val="22"/>
              </w:rPr>
              <w:t>Unduplicated Totals</w:t>
            </w:r>
          </w:p>
        </w:tc>
        <w:tc>
          <w:tcPr>
            <w:tcW w:w="1530" w:type="dxa"/>
            <w:tcBorders>
              <w:top w:val="single" w:color="auto" w:sz="4" w:space="0"/>
              <w:left w:val="single" w:color="auto" w:sz="4" w:space="0"/>
              <w:bottom w:val="single" w:color="auto" w:sz="4" w:space="0"/>
              <w:right w:val="single" w:color="auto" w:sz="4" w:space="0"/>
            </w:tcBorders>
            <w:vAlign w:val="center"/>
          </w:tcPr>
          <w:p w:rsidRPr="002363A0" w:rsidR="00CD248D" w:rsidP="006D5107" w:rsidRDefault="00CD248D" w14:paraId="40626F8B" w14:textId="77777777">
            <w:pPr>
              <w:jc w:val="center"/>
              <w:rPr>
                <w:b/>
                <w:i/>
                <w:sz w:val="22"/>
                <w:szCs w:val="22"/>
              </w:rPr>
            </w:pPr>
            <w:r>
              <w:rPr>
                <w:b/>
                <w:i/>
                <w:sz w:val="22"/>
                <w:szCs w:val="22"/>
              </w:rPr>
              <w:t>5,536</w:t>
            </w:r>
          </w:p>
        </w:tc>
        <w:tc>
          <w:tcPr>
            <w:tcW w:w="1530" w:type="dxa"/>
            <w:tcBorders>
              <w:top w:val="single" w:color="auto" w:sz="4" w:space="0"/>
              <w:left w:val="single" w:color="auto" w:sz="4" w:space="0"/>
              <w:bottom w:val="single" w:color="auto" w:sz="4" w:space="0"/>
              <w:right w:val="single" w:color="auto" w:sz="4" w:space="0"/>
            </w:tcBorders>
            <w:vAlign w:val="center"/>
          </w:tcPr>
          <w:p w:rsidRPr="002363A0" w:rsidR="00CD248D" w:rsidP="006D5107" w:rsidRDefault="00CD248D" w14:paraId="1B5DFD97" w14:textId="77777777">
            <w:pPr>
              <w:jc w:val="center"/>
              <w:rPr>
                <w:b/>
                <w:i/>
                <w:sz w:val="22"/>
                <w:szCs w:val="22"/>
              </w:rPr>
            </w:pPr>
            <w:r>
              <w:rPr>
                <w:b/>
                <w:i/>
                <w:sz w:val="22"/>
                <w:szCs w:val="22"/>
              </w:rPr>
              <w:t>varies</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2363A0" w:rsidR="00CD248D" w:rsidP="006D5107" w:rsidRDefault="009A2D74" w14:paraId="7FD65860" w14:textId="50675D93">
            <w:pPr>
              <w:jc w:val="center"/>
              <w:rPr>
                <w:b/>
                <w:i/>
                <w:sz w:val="22"/>
                <w:szCs w:val="22"/>
              </w:rPr>
            </w:pPr>
            <w:r>
              <w:rPr>
                <w:b/>
                <w:i/>
                <w:sz w:val="22"/>
                <w:szCs w:val="22"/>
              </w:rPr>
              <w:t>11,450</w:t>
            </w:r>
          </w:p>
        </w:tc>
        <w:tc>
          <w:tcPr>
            <w:tcW w:w="1260" w:type="dxa"/>
            <w:tcBorders>
              <w:top w:val="single" w:color="auto" w:sz="4" w:space="0"/>
              <w:left w:val="single" w:color="auto" w:sz="4" w:space="0"/>
              <w:bottom w:val="single" w:color="auto" w:sz="4" w:space="0"/>
              <w:right w:val="single" w:color="auto" w:sz="4" w:space="0"/>
            </w:tcBorders>
            <w:vAlign w:val="center"/>
          </w:tcPr>
          <w:p w:rsidRPr="002363A0" w:rsidR="00CD248D" w:rsidP="006D5107" w:rsidRDefault="00CD248D" w14:paraId="5D0968DD" w14:textId="77777777">
            <w:pPr>
              <w:jc w:val="center"/>
              <w:rPr>
                <w:b/>
                <w:i/>
                <w:sz w:val="22"/>
                <w:szCs w:val="22"/>
              </w:rPr>
            </w:pPr>
            <w:r>
              <w:rPr>
                <w:b/>
                <w:i/>
                <w:sz w:val="22"/>
                <w:szCs w:val="22"/>
              </w:rPr>
              <w:t>varies</w:t>
            </w:r>
          </w:p>
        </w:tc>
        <w:tc>
          <w:tcPr>
            <w:tcW w:w="990" w:type="dxa"/>
            <w:tcBorders>
              <w:top w:val="single" w:color="auto" w:sz="4" w:space="0"/>
              <w:left w:val="single" w:color="auto" w:sz="4" w:space="0"/>
              <w:bottom w:val="single" w:color="auto" w:sz="4" w:space="0"/>
              <w:right w:val="single" w:color="auto" w:sz="4" w:space="0"/>
            </w:tcBorders>
            <w:vAlign w:val="center"/>
            <w:hideMark/>
          </w:tcPr>
          <w:p w:rsidRPr="002363A0" w:rsidR="00CD248D" w:rsidP="006D5107" w:rsidRDefault="009A2D74" w14:paraId="4D08C837" w14:textId="287DC06C">
            <w:pPr>
              <w:jc w:val="center"/>
              <w:rPr>
                <w:b/>
                <w:i/>
                <w:sz w:val="22"/>
                <w:szCs w:val="22"/>
                <w:highlight w:val="yellow"/>
              </w:rPr>
            </w:pPr>
            <w:r>
              <w:rPr>
                <w:b/>
                <w:i/>
                <w:sz w:val="22"/>
                <w:szCs w:val="22"/>
              </w:rPr>
              <w:t>29,440</w:t>
            </w:r>
          </w:p>
        </w:tc>
        <w:tc>
          <w:tcPr>
            <w:tcW w:w="900" w:type="dxa"/>
            <w:tcBorders>
              <w:top w:val="single" w:color="auto" w:sz="4" w:space="0"/>
              <w:left w:val="single" w:color="auto" w:sz="4" w:space="0"/>
              <w:bottom w:val="single" w:color="auto" w:sz="4" w:space="0"/>
              <w:right w:val="single" w:color="auto" w:sz="4" w:space="0"/>
            </w:tcBorders>
            <w:vAlign w:val="center"/>
          </w:tcPr>
          <w:p w:rsidRPr="00BE5253" w:rsidR="00CD248D" w:rsidP="006D5107" w:rsidRDefault="00CD248D" w14:paraId="64F5CF54" w14:textId="77777777">
            <w:pPr>
              <w:jc w:val="center"/>
              <w:rPr>
                <w:b/>
                <w:sz w:val="22"/>
                <w:szCs w:val="22"/>
              </w:rPr>
            </w:pPr>
            <w:r>
              <w:rPr>
                <w:b/>
                <w:sz w:val="22"/>
                <w:szCs w:val="22"/>
              </w:rPr>
              <w:t>varies</w:t>
            </w:r>
          </w:p>
        </w:tc>
        <w:tc>
          <w:tcPr>
            <w:tcW w:w="1350" w:type="dxa"/>
            <w:tcBorders>
              <w:top w:val="single" w:color="auto" w:sz="4" w:space="0"/>
              <w:left w:val="single" w:color="auto" w:sz="4" w:space="0"/>
              <w:bottom w:val="single" w:color="auto" w:sz="4" w:space="0"/>
              <w:right w:val="single" w:color="auto" w:sz="4" w:space="0"/>
            </w:tcBorders>
            <w:vAlign w:val="center"/>
          </w:tcPr>
          <w:p w:rsidRPr="002363A0" w:rsidR="00CD248D" w:rsidP="006D5107" w:rsidRDefault="00CD248D" w14:paraId="451FB231" w14:textId="4B7B314C">
            <w:pPr>
              <w:jc w:val="center"/>
              <w:rPr>
                <w:b/>
                <w:i/>
                <w:sz w:val="22"/>
                <w:szCs w:val="22"/>
              </w:rPr>
            </w:pPr>
            <w:r>
              <w:rPr>
                <w:b/>
                <w:i/>
                <w:sz w:val="22"/>
                <w:szCs w:val="22"/>
              </w:rPr>
              <w:t>$1,</w:t>
            </w:r>
            <w:r w:rsidR="00800234">
              <w:rPr>
                <w:b/>
                <w:i/>
                <w:sz w:val="22"/>
                <w:szCs w:val="22"/>
              </w:rPr>
              <w:t>770,780</w:t>
            </w:r>
          </w:p>
        </w:tc>
      </w:tr>
    </w:tbl>
    <w:p w:rsidR="00C70240" w:rsidP="009A0255" w:rsidRDefault="00C70240" w14:paraId="365053BD" w14:textId="42C8861D"/>
    <w:p w:rsidRPr="008E41A9" w:rsidR="00CD248D" w:rsidP="009A0255" w:rsidRDefault="00CD248D" w14:paraId="21CDDCB4" w14:textId="77777777"/>
    <w:p w:rsidRPr="00CD248D" w:rsidR="004E1B45" w:rsidP="00CD248D" w:rsidRDefault="004E1B45" w14:paraId="31CF51DD" w14:textId="38EC19C4">
      <w:pPr>
        <w:pStyle w:val="ListParagraph"/>
        <w:numPr>
          <w:ilvl w:val="0"/>
          <w:numId w:val="3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i/>
        </w:rPr>
      </w:pPr>
      <w:r w:rsidRPr="00CD248D">
        <w:rPr>
          <w:i/>
        </w:rPr>
        <w:t>Provide an estimate of the total annual cost burden to respondents or recordkeepers resulting from the collection of information.  (Do not include the cost of any hour burden shown in Items 12 and 14).</w:t>
      </w:r>
    </w:p>
    <w:p w:rsidRPr="0010548C" w:rsidR="004E1B45" w:rsidP="004E1B45" w:rsidRDefault="004E1B45" w14:paraId="79845F4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i/>
          <w:iCs/>
        </w:rPr>
      </w:pPr>
    </w:p>
    <w:p w:rsidRPr="0010548C" w:rsidR="004E1B45" w:rsidP="004E1B45" w:rsidRDefault="004E1B45" w14:paraId="66481862" w14:textId="77777777">
      <w:pPr>
        <w:numPr>
          <w:ilvl w:val="0"/>
          <w:numId w:val="45"/>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i/>
          <w:iCs/>
        </w:rPr>
      </w:pPr>
      <w:r w:rsidRPr="0010548C">
        <w:rPr>
          <w:i/>
          <w:iCs/>
        </w:rPr>
        <w:t>The cost estimate should be split into two components:  (a) a total capital</w:t>
      </w:r>
    </w:p>
    <w:p w:rsidRPr="0010548C" w:rsidR="004E1B45" w:rsidP="004E1B45" w:rsidRDefault="004E1B45" w14:paraId="76DC4F86" w14:textId="0F2C060D">
      <w:pPr>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i/>
          <w:iCs/>
        </w:rPr>
      </w:pPr>
      <w:r w:rsidRPr="0010548C">
        <w:rPr>
          <w:i/>
          <w:iCs/>
        </w:rPr>
        <w:t xml:space="preserve">and </w:t>
      </w:r>
      <w:r w:rsidRPr="0010548C" w:rsidR="00CD248D">
        <w:rPr>
          <w:i/>
          <w:iCs/>
        </w:rPr>
        <w:t>startup</w:t>
      </w:r>
      <w:r w:rsidRPr="0010548C">
        <w:rPr>
          <w:i/>
          <w:iCs/>
        </w:rPr>
        <w:t xml:space="preserve"> cost component (annualized over its expected useful life); and (b) a</w:t>
      </w:r>
    </w:p>
    <w:p w:rsidRPr="0010548C" w:rsidR="004E1B45" w:rsidP="004E1B45" w:rsidRDefault="004E1B45" w14:paraId="7CE3C568" w14:textId="77777777">
      <w:pPr>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i/>
          <w:iCs/>
        </w:rPr>
      </w:pPr>
      <w:r w:rsidRPr="0010548C">
        <w:rPr>
          <w:i/>
          <w:iCs/>
        </w:rPr>
        <w:t xml:space="preserve">total operation and maintenance and purchase of service component.  </w:t>
      </w:r>
    </w:p>
    <w:p w:rsidRPr="0010548C" w:rsidR="004E1B45" w:rsidP="004E1B45" w:rsidRDefault="004E1B45" w14:paraId="49191F31"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i/>
          <w:iCs/>
        </w:rPr>
      </w:pPr>
      <w:r w:rsidRPr="0010548C">
        <w:rPr>
          <w:i/>
          <w:iCs/>
        </w:rPr>
        <w:tab/>
      </w:r>
      <w:r w:rsidRPr="0010548C">
        <w:rPr>
          <w:i/>
          <w:iCs/>
        </w:rPr>
        <w:tab/>
        <w:t xml:space="preserve">The estimates should take into account costs associated with generating, </w:t>
      </w:r>
    </w:p>
    <w:p w:rsidRPr="0010548C" w:rsidR="004E1B45" w:rsidP="004E1B45" w:rsidRDefault="004E1B45" w14:paraId="63CE70BE"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i/>
          <w:iCs/>
        </w:rPr>
      </w:pPr>
      <w:r w:rsidRPr="0010548C">
        <w:rPr>
          <w:i/>
          <w:iCs/>
        </w:rPr>
        <w:tab/>
      </w:r>
      <w:r w:rsidRPr="0010548C">
        <w:rPr>
          <w:i/>
          <w:iCs/>
        </w:rPr>
        <w:tab/>
        <w:t xml:space="preserve">maintaining, and disclosing or providing the information.  Include descriptions of </w:t>
      </w:r>
    </w:p>
    <w:p w:rsidRPr="0010548C" w:rsidR="004E1B45" w:rsidP="004E1B45" w:rsidRDefault="004E1B45" w14:paraId="01C80FFB"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i/>
          <w:iCs/>
        </w:rPr>
      </w:pPr>
      <w:r w:rsidRPr="0010548C">
        <w:rPr>
          <w:i/>
          <w:iCs/>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10548C" w:rsidR="004E1B45" w:rsidP="004E1B45" w:rsidRDefault="004E1B45" w14:paraId="7319B352" w14:textId="77777777">
      <w:pPr>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i/>
          <w:iCs/>
        </w:rPr>
      </w:pPr>
    </w:p>
    <w:p w:rsidRPr="0010548C" w:rsidR="004E1B45" w:rsidP="004E1B45" w:rsidRDefault="004E1B45" w14:paraId="3C015843" w14:textId="77777777">
      <w:pPr>
        <w:numPr>
          <w:ilvl w:val="0"/>
          <w:numId w:val="4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i/>
          <w:iCs/>
        </w:rPr>
      </w:pPr>
      <w:r w:rsidRPr="0010548C">
        <w:rPr>
          <w:i/>
          <w:i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0548C" w:rsidR="004E1B45" w:rsidP="004E1B45" w:rsidRDefault="004E1B45" w14:paraId="1AA3DC7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i/>
          <w:iCs/>
        </w:rPr>
      </w:pPr>
    </w:p>
    <w:p w:rsidRPr="0010548C" w:rsidR="004E1B45" w:rsidP="004E1B45" w:rsidRDefault="004E1B45" w14:paraId="1B4E21DE" w14:textId="77777777">
      <w:pPr>
        <w:numPr>
          <w:ilvl w:val="0"/>
          <w:numId w:val="4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i/>
          <w:iCs/>
        </w:rPr>
      </w:pPr>
      <w:r w:rsidRPr="0010548C">
        <w:rPr>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A51F4" w:rsidP="004E1B45" w:rsidRDefault="00E95F1E" w14:paraId="4AE7A971" w14:textId="2B6274A3">
      <w:pPr>
        <w:pStyle w:val="ListParagraph"/>
        <w:tabs>
          <w:tab w:val="right" w:pos="360"/>
        </w:tabs>
        <w:autoSpaceDE w:val="0"/>
        <w:autoSpaceDN w:val="0"/>
        <w:adjustRightInd w:val="0"/>
        <w:ind w:left="360"/>
        <w:rPr>
          <w:i/>
        </w:rPr>
      </w:pPr>
      <w:r w:rsidRPr="008E41A9">
        <w:rPr>
          <w:i/>
        </w:rPr>
        <w:t xml:space="preserve">  </w:t>
      </w:r>
    </w:p>
    <w:p w:rsidRPr="008E41A9" w:rsidR="00407118" w:rsidP="00C95A62" w:rsidRDefault="00CD248D" w14:paraId="11A76FB4" w14:textId="6FD1DDB5">
      <w:pPr>
        <w:tabs>
          <w:tab w:val="right" w:pos="360"/>
        </w:tabs>
        <w:autoSpaceDE w:val="0"/>
        <w:autoSpaceDN w:val="0"/>
        <w:adjustRightInd w:val="0"/>
      </w:pPr>
      <w:r>
        <w:t>There are no annual reporting and recordkeeping cost burdens under this collection</w:t>
      </w:r>
    </w:p>
    <w:p w:rsidRPr="008E41A9" w:rsidR="0043510A" w:rsidRDefault="0043510A" w14:paraId="0FF859E9" w14:textId="77777777"/>
    <w:p w:rsidRPr="008E41A9" w:rsidR="00E95F1E" w:rsidP="00E95F1E" w:rsidRDefault="00E95F1E" w14:paraId="14A53829" w14:textId="77777777">
      <w:pPr>
        <w:pStyle w:val="ListParagraph"/>
        <w:numPr>
          <w:ilvl w:val="0"/>
          <w:numId w:val="34"/>
        </w:numPr>
        <w:tabs>
          <w:tab w:val="right" w:pos="360"/>
        </w:tabs>
        <w:autoSpaceDE w:val="0"/>
        <w:autoSpaceDN w:val="0"/>
        <w:adjustRightInd w:val="0"/>
        <w:rPr>
          <w:i/>
        </w:rPr>
      </w:pPr>
      <w:r w:rsidRPr="008E41A9">
        <w:rPr>
          <w:i/>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w:t>
      </w:r>
      <w:r w:rsidRPr="008E41A9">
        <w:rPr>
          <w:i/>
        </w:rPr>
        <w:lastRenderedPageBreak/>
        <w:t>other expense that would not have been incurred without this collection of information.  Agencies may also aggregate cost estimates from Items 12, 13, and 14 in a single table.</w:t>
      </w:r>
    </w:p>
    <w:p w:rsidRPr="008E41A9" w:rsidR="003A51F4" w:rsidP="00B726D9" w:rsidRDefault="003A51F4" w14:paraId="153002E6" w14:textId="754F41AC"/>
    <w:p w:rsidRPr="008E41A9" w:rsidR="00DE20AE" w:rsidP="00DE20AE" w:rsidRDefault="004E1B45" w14:paraId="12921E59" w14:textId="3926E3A6">
      <w:r>
        <w:t>There are no costs to the Federal Government.</w:t>
      </w:r>
    </w:p>
    <w:p w:rsidRPr="008E41A9" w:rsidR="00F26973" w:rsidRDefault="00F26973" w14:paraId="40938056" w14:textId="77777777">
      <w:pPr>
        <w:rPr>
          <w:strike/>
        </w:rPr>
      </w:pPr>
    </w:p>
    <w:p w:rsidRPr="008E41A9" w:rsidR="00E95F1E" w:rsidP="00E95F1E" w:rsidRDefault="00E95F1E" w14:paraId="5164BFF5" w14:textId="77777777">
      <w:pPr>
        <w:pStyle w:val="ListParagraph"/>
        <w:numPr>
          <w:ilvl w:val="0"/>
          <w:numId w:val="34"/>
        </w:numPr>
        <w:tabs>
          <w:tab w:val="right" w:pos="360"/>
        </w:tabs>
        <w:autoSpaceDE w:val="0"/>
        <w:autoSpaceDN w:val="0"/>
        <w:adjustRightInd w:val="0"/>
        <w:rPr>
          <w:i/>
        </w:rPr>
      </w:pPr>
      <w:r w:rsidRPr="008E41A9">
        <w:rPr>
          <w:i/>
        </w:rPr>
        <w:t>Explain the reasons for any program changes or adjustments reported on the burden worksheet.</w:t>
      </w:r>
    </w:p>
    <w:p w:rsidRPr="008E41A9" w:rsidR="00407118" w:rsidP="00514F65" w:rsidRDefault="00407118" w14:paraId="16079EB9" w14:textId="3BF91D44"/>
    <w:p w:rsidR="0026028E" w:rsidP="00426372" w:rsidRDefault="00300D4A" w14:paraId="4DEE9A35" w14:textId="4737D49C">
      <w:r w:rsidRPr="00300D4A">
        <w:t>The annual burden</w:t>
      </w:r>
      <w:r w:rsidR="000A5C58">
        <w:t xml:space="preserve"> estimates were updated to incorporate increased burden related to the new ICs. </w:t>
      </w:r>
      <w:r w:rsidR="00ED2150">
        <w:t>Specifically, the revision adds ICs to maintain a central complaint log and to maintain outreach logs for three years. Though these requirements have existed in ETA regulations for many years</w:t>
      </w:r>
      <w:r w:rsidR="0026028E">
        <w:t xml:space="preserve">, at </w:t>
      </w:r>
      <w:r w:rsidRPr="0026028E" w:rsidR="0026028E">
        <w:t>20 CFR 658.410(c)</w:t>
      </w:r>
      <w:r w:rsidR="0026028E">
        <w:t xml:space="preserve"> and </w:t>
      </w:r>
      <w:r w:rsidRPr="0026028E" w:rsidR="0026028E">
        <w:t>20 CFR 653.107(b)</w:t>
      </w:r>
      <w:r w:rsidR="0026028E">
        <w:t xml:space="preserve"> respectively</w:t>
      </w:r>
      <w:r w:rsidR="00ED2150">
        <w:t>, no ICR addressed the requirements. T</w:t>
      </w:r>
      <w:r w:rsidR="0026028E">
        <w:t>his revision incorporates th</w:t>
      </w:r>
      <w:r w:rsidR="00ED2150">
        <w:t>e</w:t>
      </w:r>
      <w:r w:rsidR="0026028E">
        <w:t>se</w:t>
      </w:r>
      <w:r w:rsidR="00ED2150">
        <w:t xml:space="preserve"> preexisting requirements to help make it clear to SWAs that they must</w:t>
      </w:r>
      <w:r w:rsidR="0026028E">
        <w:t xml:space="preserve"> maintain such records.</w:t>
      </w:r>
    </w:p>
    <w:p w:rsidR="0026028E" w:rsidP="00426372" w:rsidRDefault="0026028E" w14:paraId="4677ECCE" w14:textId="77777777"/>
    <w:p w:rsidR="00386AAC" w:rsidP="00426372" w:rsidRDefault="00426372" w14:paraId="78370AE1" w14:textId="0D85F59E">
      <w:pPr>
        <w:rPr>
          <w:color w:val="FF0000"/>
        </w:rPr>
      </w:pPr>
      <w:r>
        <w:t>The burden estimates were updated to account for the number of SWAs that should have SMAs, rather than the number of SWAs that currently have SMAs</w:t>
      </w:r>
      <w:r w:rsidR="00CD248D">
        <w:t xml:space="preserve">. The prior burden estimates included only the number of </w:t>
      </w:r>
      <w:r w:rsidR="00ED2150">
        <w:t xml:space="preserve">SWAs that have </w:t>
      </w:r>
      <w:r w:rsidR="0026028E">
        <w:t xml:space="preserve">traditionally </w:t>
      </w:r>
      <w:r w:rsidR="00ED2150">
        <w:t>had SMAs, rather than the number</w:t>
      </w:r>
      <w:r w:rsidR="0026028E">
        <w:t xml:space="preserve"> of SWAs</w:t>
      </w:r>
      <w:r w:rsidR="00ED2150">
        <w:t xml:space="preserve"> required to comply with </w:t>
      </w:r>
      <w:r w:rsidR="0026028E">
        <w:t xml:space="preserve">Monitor Advocate System regulations at 20 CFR 653, including appointment of an SMA. Historically, the District of Columbia, the Commonwealth of Puerto Rico, Guam, and the Virgin Islands have not had SMAs and were left out of burden estimates.  However, </w:t>
      </w:r>
      <w:r>
        <w:t>Section 2 of the Wagner-Peyser Act defines “state” as “any of the several States, the</w:t>
      </w:r>
      <w:r w:rsidR="0026028E">
        <w:t xml:space="preserve"> </w:t>
      </w:r>
      <w:r>
        <w:t>District of Columbia, the Commonwealth of Puerto Rico, Guam, and the Virgin Islands. Therefore, there should be 54 SMAs.</w:t>
      </w:r>
      <w:r w:rsidRPr="00300D4A" w:rsidR="00300D4A">
        <w:rPr>
          <w:color w:val="FF0000"/>
        </w:rPr>
        <w:t xml:space="preserve"> </w:t>
      </w:r>
    </w:p>
    <w:p w:rsidR="0026028E" w:rsidP="00426372" w:rsidRDefault="0026028E" w14:paraId="2F59D279" w14:textId="2D49FB49">
      <w:pPr>
        <w:rPr>
          <w:color w:val="FF0000"/>
        </w:rPr>
      </w:pPr>
    </w:p>
    <w:p w:rsidRPr="008E41A9" w:rsidR="00386AAC" w:rsidP="00514F65" w:rsidRDefault="00386AAC" w14:paraId="5EE49DCE" w14:textId="4E434338"/>
    <w:p w:rsidRPr="008E41A9" w:rsidR="00E95F1E" w:rsidP="00E95F1E" w:rsidRDefault="00E95F1E" w14:paraId="6EC06D9F" w14:textId="2A3CBCBB">
      <w:pPr>
        <w:pStyle w:val="ListParagraph"/>
        <w:numPr>
          <w:ilvl w:val="0"/>
          <w:numId w:val="34"/>
        </w:numPr>
        <w:tabs>
          <w:tab w:val="right" w:pos="360"/>
        </w:tabs>
        <w:autoSpaceDE w:val="0"/>
        <w:autoSpaceDN w:val="0"/>
        <w:adjustRightInd w:val="0"/>
        <w:rPr>
          <w:i/>
        </w:rPr>
      </w:pPr>
      <w:r w:rsidRPr="008E41A9">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E41A9" w:rsidR="00B53341" w:rsidRDefault="00B53341" w14:paraId="2E5AC120" w14:textId="49697BD5"/>
    <w:p w:rsidRPr="008E41A9" w:rsidR="00850A65" w:rsidP="00850A65" w:rsidRDefault="00850A65" w14:paraId="48D81236" w14:textId="77777777">
      <w:r w:rsidRPr="008E41A9">
        <w:t xml:space="preserve">There are no plans to publish this data at this time. </w:t>
      </w:r>
    </w:p>
    <w:p w:rsidRPr="008E41A9" w:rsidR="00C77BF3" w:rsidRDefault="00C77BF3" w14:paraId="71825AE5" w14:textId="77777777"/>
    <w:p w:rsidRPr="008E41A9" w:rsidR="00E95F1E" w:rsidP="00E95F1E" w:rsidRDefault="00E95F1E" w14:paraId="4F94FC70" w14:textId="77777777">
      <w:pPr>
        <w:pStyle w:val="ListParagraph"/>
        <w:numPr>
          <w:ilvl w:val="0"/>
          <w:numId w:val="34"/>
        </w:numPr>
        <w:rPr>
          <w:i/>
        </w:rPr>
      </w:pPr>
      <w:r w:rsidRPr="008E41A9">
        <w:rPr>
          <w:i/>
        </w:rPr>
        <w:t xml:space="preserve">If seeking approval not to display the expiration date for OMB approval of the information collection, explain the reasons that display would be inappropriate. </w:t>
      </w:r>
    </w:p>
    <w:p w:rsidRPr="008E41A9" w:rsidR="00F26973" w:rsidRDefault="004E5BB4" w14:paraId="00B3072C" w14:textId="6F9F5BE3">
      <w:r w:rsidRPr="008E41A9">
        <w:t xml:space="preserve"> </w:t>
      </w:r>
    </w:p>
    <w:p w:rsidRPr="008E41A9" w:rsidR="004E0CE6" w:rsidP="00850A65" w:rsidRDefault="00850A65" w14:paraId="62A576E6" w14:textId="41BDF8CA">
      <w:pPr>
        <w:rPr>
          <w:rFonts w:eastAsia="Calibri"/>
        </w:rPr>
      </w:pPr>
      <w:r w:rsidRPr="008E41A9">
        <w:t>ETA display</w:t>
      </w:r>
      <w:r w:rsidR="006945D0">
        <w:t>s</w:t>
      </w:r>
      <w:r w:rsidRPr="008E41A9">
        <w:t xml:space="preserve"> the OMB control number and expiration date </w:t>
      </w:r>
      <w:r w:rsidRPr="008E41A9" w:rsidR="004E0CE6">
        <w:rPr>
          <w:rFonts w:eastAsia="Calibri"/>
        </w:rPr>
        <w:t xml:space="preserve">on the forms.  </w:t>
      </w:r>
    </w:p>
    <w:p w:rsidRPr="008E41A9" w:rsidR="00F26973" w:rsidRDefault="00F26973" w14:paraId="4079D8FB" w14:textId="77777777"/>
    <w:p w:rsidRPr="008E41A9" w:rsidR="00AF7337" w:rsidP="00E95F1E" w:rsidRDefault="00E95F1E" w14:paraId="1D85E270" w14:textId="5BC809C9">
      <w:pPr>
        <w:pStyle w:val="ListParagraph"/>
        <w:numPr>
          <w:ilvl w:val="0"/>
          <w:numId w:val="34"/>
        </w:numPr>
        <w:tabs>
          <w:tab w:val="right" w:pos="360"/>
        </w:tabs>
        <w:rPr>
          <w:i/>
        </w:rPr>
      </w:pPr>
      <w:r w:rsidRPr="008E41A9">
        <w:rPr>
          <w:i/>
        </w:rPr>
        <w:t>Explain each exception to the topics of the certification statement identified in “Certification for Paperwork Reduction Act Submissions.”</w:t>
      </w:r>
    </w:p>
    <w:p w:rsidRPr="008E41A9" w:rsidR="00407118" w:rsidRDefault="00407118" w14:paraId="4B7B19A1" w14:textId="77777777"/>
    <w:p w:rsidRPr="008E41A9" w:rsidR="00F26973" w:rsidRDefault="00F26973" w14:paraId="7AB928F3" w14:textId="7E9543E3">
      <w:r w:rsidRPr="008E41A9">
        <w:t>There are no exceptions.</w:t>
      </w:r>
    </w:p>
    <w:p w:rsidR="00F26973" w:rsidRDefault="00F26973" w14:paraId="2C64F4A7" w14:textId="39B8647F"/>
    <w:p w:rsidRPr="008E41A9" w:rsidR="00171FDB" w:rsidRDefault="00171FDB" w14:paraId="71F43766" w14:textId="77777777"/>
    <w:p w:rsidRPr="008E41A9" w:rsidR="00D5253D" w:rsidP="00D5253D" w:rsidRDefault="00D5253D" w14:paraId="380A869B" w14:textId="77777777">
      <w:r w:rsidRPr="008E41A9">
        <w:rPr>
          <w:b/>
          <w:bCs/>
        </w:rPr>
        <w:t>B.  COLLECTIONS OF INFORMATION EMPLOYING STATISTICAL METHODS</w:t>
      </w:r>
    </w:p>
    <w:p w:rsidRPr="008E41A9" w:rsidR="00D5253D" w:rsidP="00D5253D" w:rsidRDefault="00D5253D" w14:paraId="06DABD48" w14:textId="77777777"/>
    <w:p w:rsidRPr="008E41A9" w:rsidR="00741B7E" w:rsidP="00D5253D" w:rsidRDefault="00741B7E" w14:paraId="109C25E3" w14:textId="77777777">
      <w:r w:rsidRPr="008E41A9">
        <w:rPr>
          <w:iCs/>
        </w:rPr>
        <w:t>This collection of information does not employ statistical methodologies.</w:t>
      </w:r>
    </w:p>
    <w:p w:rsidRPr="008E41A9" w:rsidR="00D5253D" w:rsidP="00D5253D" w:rsidRDefault="00D5253D" w14:paraId="516627D1" w14:textId="77777777"/>
    <w:sectPr w:rsidRPr="008E41A9" w:rsidR="00D5253D" w:rsidSect="00FD1AF1">
      <w:headerReference w:type="default" r:id="rId12"/>
      <w:footerReference w:type="even" r:id="rId13"/>
      <w:footerReference w:type="default" r:id="rId14"/>
      <w:headerReference w:type="first" r:id="rId15"/>
      <w:footerReference w:type="first" r:id="rId16"/>
      <w:type w:val="continuous"/>
      <w:pgSz w:w="12240" w:h="15840" w:code="1"/>
      <w:pgMar w:top="1008" w:right="1440" w:bottom="540" w:left="1440" w:header="720" w:footer="2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E0490" w14:textId="77777777" w:rsidR="00E97459" w:rsidRDefault="00E97459">
      <w:r>
        <w:separator/>
      </w:r>
    </w:p>
  </w:endnote>
  <w:endnote w:type="continuationSeparator" w:id="0">
    <w:p w14:paraId="07422F8E" w14:textId="77777777" w:rsidR="00E97459" w:rsidRDefault="00E9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447F" w14:textId="77777777" w:rsidR="00E97459" w:rsidRDefault="00E974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9B29333" w14:textId="77777777" w:rsidR="00E97459" w:rsidRDefault="00E97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976881"/>
      <w:docPartObj>
        <w:docPartGallery w:val="Page Numbers (Bottom of Page)"/>
        <w:docPartUnique/>
      </w:docPartObj>
    </w:sdtPr>
    <w:sdtEndPr>
      <w:rPr>
        <w:noProof/>
      </w:rPr>
    </w:sdtEndPr>
    <w:sdtContent>
      <w:p w14:paraId="39BBF964" w14:textId="14C1E917" w:rsidR="00E97459" w:rsidRDefault="00E97459">
        <w:pPr>
          <w:pStyle w:val="Footer"/>
          <w:jc w:val="center"/>
        </w:pPr>
        <w:r>
          <w:fldChar w:fldCharType="begin"/>
        </w:r>
        <w:r>
          <w:instrText xml:space="preserve"> PAGE   \* MERGEFORMAT </w:instrText>
        </w:r>
        <w:r>
          <w:fldChar w:fldCharType="separate"/>
        </w:r>
        <w:r w:rsidR="000402B1">
          <w:rPr>
            <w:noProof/>
          </w:rPr>
          <w:t>2</w:t>
        </w:r>
        <w:r>
          <w:rPr>
            <w:noProof/>
          </w:rPr>
          <w:fldChar w:fldCharType="end"/>
        </w:r>
      </w:p>
    </w:sdtContent>
  </w:sdt>
  <w:p w14:paraId="16DEC1DB" w14:textId="6614743B" w:rsidR="00E97459" w:rsidRDefault="00E97459" w:rsidP="00D11A8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800302"/>
      <w:docPartObj>
        <w:docPartGallery w:val="Page Numbers (Bottom of Page)"/>
        <w:docPartUnique/>
      </w:docPartObj>
    </w:sdtPr>
    <w:sdtEndPr>
      <w:rPr>
        <w:noProof/>
      </w:rPr>
    </w:sdtEndPr>
    <w:sdtContent>
      <w:p w14:paraId="514205BA" w14:textId="4877F392" w:rsidR="00E97459" w:rsidRDefault="00E9745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2046411" w14:textId="0C2B6B9A" w:rsidR="00E97459" w:rsidRDefault="00E97459" w:rsidP="00427CA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03E89" w14:textId="77777777" w:rsidR="00E97459" w:rsidRDefault="00E97459">
      <w:r>
        <w:separator/>
      </w:r>
    </w:p>
  </w:footnote>
  <w:footnote w:type="continuationSeparator" w:id="0">
    <w:p w14:paraId="4965B2AA" w14:textId="77777777" w:rsidR="00E97459" w:rsidRDefault="00E97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A7E95" w14:textId="77777777" w:rsidR="00E97459" w:rsidRPr="00C545BA" w:rsidRDefault="00E97459" w:rsidP="002F593F">
    <w:pPr>
      <w:pStyle w:val="Header"/>
      <w:rPr>
        <w:sz w:val="20"/>
        <w:szCs w:val="20"/>
      </w:rPr>
    </w:pPr>
    <w:r w:rsidRPr="00C545BA">
      <w:rPr>
        <w:sz w:val="20"/>
        <w:szCs w:val="20"/>
      </w:rPr>
      <w:t>Migrant and Seasonal Farmworkers Monitoring Report and Complaint/Apparent Violation Form</w:t>
    </w:r>
  </w:p>
  <w:p w14:paraId="0116CA03" w14:textId="77777777" w:rsidR="00E97459" w:rsidRPr="00C545BA" w:rsidRDefault="00E97459" w:rsidP="002F593F">
    <w:pPr>
      <w:pStyle w:val="Header"/>
      <w:rPr>
        <w:sz w:val="20"/>
        <w:szCs w:val="20"/>
      </w:rPr>
    </w:pPr>
    <w:r w:rsidRPr="00C545BA">
      <w:rPr>
        <w:sz w:val="20"/>
        <w:szCs w:val="20"/>
      </w:rPr>
      <w:t>OMB Control No. 1205-0039</w:t>
    </w:r>
  </w:p>
  <w:p w14:paraId="0F29D8EC" w14:textId="67EB8638" w:rsidR="00E97459" w:rsidRDefault="0080575D">
    <w:pPr>
      <w:pStyle w:val="Header"/>
    </w:pPr>
    <w:r>
      <w:rPr>
        <w:sz w:val="20"/>
        <w:szCs w:val="20"/>
      </w:rPr>
      <w:t>Expiration Date:</w:t>
    </w:r>
    <w:r w:rsidR="00E934AB">
      <w:rPr>
        <w:sz w:val="20"/>
        <w:szCs w:val="20"/>
      </w:rPr>
      <w:t xml:space="preserve"> July 31, 2023</w:t>
    </w:r>
  </w:p>
  <w:p w14:paraId="537392A6" w14:textId="77777777" w:rsidR="00E97459" w:rsidRDefault="00E974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E199" w14:textId="3037A959" w:rsidR="00E97459" w:rsidRDefault="00E97459" w:rsidP="0085702F">
    <w:pPr>
      <w:pStyle w:val="Header"/>
    </w:pPr>
    <w:r>
      <w:t>Migrant and Seasonal Farmworkers Monitoring Report and Complaint/Apparent Violation Form</w:t>
    </w:r>
  </w:p>
  <w:p w14:paraId="6268846C" w14:textId="58FE6ADE" w:rsidR="00E97459" w:rsidRDefault="00E97459" w:rsidP="0085702F">
    <w:pPr>
      <w:pStyle w:val="Header"/>
    </w:pPr>
    <w:r>
      <w:t>OMB Control No. 1205-0039</w:t>
    </w:r>
  </w:p>
  <w:p w14:paraId="3356BEC2" w14:textId="0E87AAC0" w:rsidR="00E97459" w:rsidRDefault="00E97459" w:rsidP="0085702F">
    <w:pPr>
      <w:pStyle w:val="Header"/>
    </w:pPr>
    <w:r>
      <w:t>December 2018</w:t>
    </w:r>
  </w:p>
  <w:p w14:paraId="07A1DF78" w14:textId="3347A13B" w:rsidR="00E97459" w:rsidRDefault="00E97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4DB"/>
    <w:multiLevelType w:val="hybridMultilevel"/>
    <w:tmpl w:val="F04AD12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6257A"/>
    <w:multiLevelType w:val="hybridMultilevel"/>
    <w:tmpl w:val="25963BA6"/>
    <w:lvl w:ilvl="0" w:tplc="83B4F736">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15:restartNumberingAfterBreak="0">
    <w:nsid w:val="04EE5D8C"/>
    <w:multiLevelType w:val="hybridMultilevel"/>
    <w:tmpl w:val="B882F242"/>
    <w:lvl w:ilvl="0" w:tplc="ABDEEF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23AB2"/>
    <w:multiLevelType w:val="hybridMultilevel"/>
    <w:tmpl w:val="4C388070"/>
    <w:lvl w:ilvl="0" w:tplc="83B4F736">
      <w:start w:val="1"/>
      <w:numFmt w:val="bullet"/>
      <w:lvlText w:val=""/>
      <w:lvlJc w:val="left"/>
      <w:pPr>
        <w:tabs>
          <w:tab w:val="num" w:pos="1440"/>
        </w:tabs>
        <w:ind w:left="1440" w:hanging="288"/>
      </w:pPr>
      <w:rPr>
        <w:rFonts w:ascii="Wingdings" w:hAnsi="Wingdings" w:hint="default"/>
        <w:color w:val="auto"/>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4" w15:restartNumberingAfterBreak="0">
    <w:nsid w:val="0D6B6673"/>
    <w:multiLevelType w:val="hybridMultilevel"/>
    <w:tmpl w:val="28280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A3B7B"/>
    <w:multiLevelType w:val="hybridMultilevel"/>
    <w:tmpl w:val="10BC3A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7B1647"/>
    <w:multiLevelType w:val="hybridMultilevel"/>
    <w:tmpl w:val="47E463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175019F3"/>
    <w:multiLevelType w:val="hybridMultilevel"/>
    <w:tmpl w:val="7132F38C"/>
    <w:lvl w:ilvl="0" w:tplc="1340C2E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35429D"/>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A22842"/>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F970BB2"/>
    <w:multiLevelType w:val="hybridMultilevel"/>
    <w:tmpl w:val="E37A3F08"/>
    <w:lvl w:ilvl="0" w:tplc="83B4F736">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15:restartNumberingAfterBreak="0">
    <w:nsid w:val="217F4DD3"/>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097D23"/>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A455B19"/>
    <w:multiLevelType w:val="hybridMultilevel"/>
    <w:tmpl w:val="E618ED98"/>
    <w:lvl w:ilvl="0" w:tplc="8480A954">
      <w:start w:val="2"/>
      <w:numFmt w:val="lowerLetter"/>
      <w:lvlText w:val="%1."/>
      <w:lvlJc w:val="left"/>
      <w:pPr>
        <w:tabs>
          <w:tab w:val="num" w:pos="1152"/>
        </w:tabs>
        <w:ind w:left="1152" w:hanging="432"/>
      </w:pPr>
      <w:rPr>
        <w:rFonts w:hint="default"/>
        <w:b/>
      </w:rPr>
    </w:lvl>
    <w:lvl w:ilvl="1" w:tplc="83B4F736">
      <w:start w:val="1"/>
      <w:numFmt w:val="bullet"/>
      <w:lvlText w:val=""/>
      <w:lvlJc w:val="left"/>
      <w:pPr>
        <w:tabs>
          <w:tab w:val="num" w:pos="-216"/>
        </w:tabs>
        <w:ind w:left="-216" w:hanging="288"/>
      </w:pPr>
      <w:rPr>
        <w:rFonts w:ascii="Wingdings" w:hAnsi="Wingdings" w:hint="default"/>
        <w:b/>
        <w:color w:val="auto"/>
      </w:rPr>
    </w:lvl>
    <w:lvl w:ilvl="2" w:tplc="0409001B">
      <w:start w:val="1"/>
      <w:numFmt w:val="lowerRoman"/>
      <w:lvlText w:val="%3."/>
      <w:lvlJc w:val="right"/>
      <w:pPr>
        <w:tabs>
          <w:tab w:val="num" w:pos="576"/>
        </w:tabs>
        <w:ind w:left="576" w:hanging="180"/>
      </w:pPr>
    </w:lvl>
    <w:lvl w:ilvl="3" w:tplc="0409000F">
      <w:start w:val="1"/>
      <w:numFmt w:val="decimal"/>
      <w:lvlText w:val="%4."/>
      <w:lvlJc w:val="left"/>
      <w:pPr>
        <w:tabs>
          <w:tab w:val="num" w:pos="1296"/>
        </w:tabs>
        <w:ind w:left="1296" w:hanging="360"/>
      </w:pPr>
    </w:lvl>
    <w:lvl w:ilvl="4" w:tplc="04090019">
      <w:start w:val="1"/>
      <w:numFmt w:val="lowerLetter"/>
      <w:lvlText w:val="%5."/>
      <w:lvlJc w:val="left"/>
      <w:pPr>
        <w:tabs>
          <w:tab w:val="num" w:pos="2016"/>
        </w:tabs>
        <w:ind w:left="2016" w:hanging="360"/>
      </w:pPr>
    </w:lvl>
    <w:lvl w:ilvl="5" w:tplc="0409001B" w:tentative="1">
      <w:start w:val="1"/>
      <w:numFmt w:val="lowerRoman"/>
      <w:lvlText w:val="%6."/>
      <w:lvlJc w:val="right"/>
      <w:pPr>
        <w:tabs>
          <w:tab w:val="num" w:pos="2736"/>
        </w:tabs>
        <w:ind w:left="2736" w:hanging="180"/>
      </w:pPr>
    </w:lvl>
    <w:lvl w:ilvl="6" w:tplc="0409000F" w:tentative="1">
      <w:start w:val="1"/>
      <w:numFmt w:val="decimal"/>
      <w:lvlText w:val="%7."/>
      <w:lvlJc w:val="left"/>
      <w:pPr>
        <w:tabs>
          <w:tab w:val="num" w:pos="3456"/>
        </w:tabs>
        <w:ind w:left="3456" w:hanging="360"/>
      </w:pPr>
    </w:lvl>
    <w:lvl w:ilvl="7" w:tplc="04090019" w:tentative="1">
      <w:start w:val="1"/>
      <w:numFmt w:val="lowerLetter"/>
      <w:lvlText w:val="%8."/>
      <w:lvlJc w:val="left"/>
      <w:pPr>
        <w:tabs>
          <w:tab w:val="num" w:pos="4176"/>
        </w:tabs>
        <w:ind w:left="4176" w:hanging="360"/>
      </w:pPr>
    </w:lvl>
    <w:lvl w:ilvl="8" w:tplc="0409001B" w:tentative="1">
      <w:start w:val="1"/>
      <w:numFmt w:val="lowerRoman"/>
      <w:lvlText w:val="%9."/>
      <w:lvlJc w:val="right"/>
      <w:pPr>
        <w:tabs>
          <w:tab w:val="num" w:pos="4896"/>
        </w:tabs>
        <w:ind w:left="4896" w:hanging="180"/>
      </w:pPr>
    </w:lvl>
  </w:abstractNum>
  <w:abstractNum w:abstractNumId="15" w15:restartNumberingAfterBreak="0">
    <w:nsid w:val="2AE42F0F"/>
    <w:multiLevelType w:val="hybridMultilevel"/>
    <w:tmpl w:val="A38EEBFC"/>
    <w:lvl w:ilvl="0" w:tplc="83B4F736">
      <w:start w:val="1"/>
      <w:numFmt w:val="bullet"/>
      <w:lvlText w:val=""/>
      <w:lvlJc w:val="left"/>
      <w:pPr>
        <w:tabs>
          <w:tab w:val="num" w:pos="1728"/>
        </w:tabs>
        <w:ind w:left="1728" w:hanging="288"/>
      </w:pPr>
      <w:rPr>
        <w:rFonts w:ascii="Wingdings" w:hAnsi="Wingdings" w:hint="default"/>
        <w:color w:val="auto"/>
      </w:rPr>
    </w:lvl>
    <w:lvl w:ilvl="1" w:tplc="F6941F4A">
      <w:start w:val="2"/>
      <w:numFmt w:val="lowerLetter"/>
      <w:lvlText w:val="%2."/>
      <w:lvlJc w:val="left"/>
      <w:pPr>
        <w:tabs>
          <w:tab w:val="num" w:pos="1440"/>
        </w:tabs>
        <w:ind w:left="1440" w:hanging="720"/>
      </w:pPr>
      <w:rPr>
        <w:rFonts w:hint="default"/>
        <w:color w:val="auto"/>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C1F6649"/>
    <w:multiLevelType w:val="hybridMultilevel"/>
    <w:tmpl w:val="EC342BC0"/>
    <w:lvl w:ilvl="0" w:tplc="71BCB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B617A4"/>
    <w:multiLevelType w:val="hybridMultilevel"/>
    <w:tmpl w:val="31CA981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9B7BC3"/>
    <w:multiLevelType w:val="hybridMultilevel"/>
    <w:tmpl w:val="371A663A"/>
    <w:lvl w:ilvl="0" w:tplc="83B4F736">
      <w:start w:val="1"/>
      <w:numFmt w:val="bullet"/>
      <w:lvlText w:val=""/>
      <w:lvlJc w:val="left"/>
      <w:pPr>
        <w:tabs>
          <w:tab w:val="num" w:pos="1728"/>
        </w:tabs>
        <w:ind w:left="1728" w:hanging="28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DE7C39"/>
    <w:multiLevelType w:val="hybridMultilevel"/>
    <w:tmpl w:val="F16E907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1A6067"/>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5B75FCA"/>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BB4356"/>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9DD13E7"/>
    <w:multiLevelType w:val="hybridMultilevel"/>
    <w:tmpl w:val="8F68F090"/>
    <w:lvl w:ilvl="0" w:tplc="E68069BE">
      <w:start w:val="1"/>
      <w:numFmt w:val="lowerLetter"/>
      <w:lvlText w:val="%1."/>
      <w:lvlJc w:val="left"/>
      <w:pPr>
        <w:tabs>
          <w:tab w:val="num" w:pos="2016"/>
        </w:tabs>
        <w:ind w:left="2016" w:hanging="432"/>
      </w:pPr>
      <w:rPr>
        <w:rFonts w:hint="default"/>
      </w:rPr>
    </w:lvl>
    <w:lvl w:ilvl="1" w:tplc="0409000F">
      <w:start w:val="1"/>
      <w:numFmt w:val="decimal"/>
      <w:lvlText w:val="%2."/>
      <w:lvlJc w:val="left"/>
      <w:pPr>
        <w:tabs>
          <w:tab w:val="num" w:pos="1440"/>
        </w:tabs>
        <w:ind w:left="144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C2D4B8A"/>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3270366"/>
    <w:multiLevelType w:val="hybridMultilevel"/>
    <w:tmpl w:val="255CAE7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2E6FA5"/>
    <w:multiLevelType w:val="hybridMultilevel"/>
    <w:tmpl w:val="D760F9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A42783C"/>
    <w:multiLevelType w:val="hybridMultilevel"/>
    <w:tmpl w:val="2FD46192"/>
    <w:lvl w:ilvl="0" w:tplc="83B4F736">
      <w:start w:val="1"/>
      <w:numFmt w:val="bullet"/>
      <w:lvlText w:val=""/>
      <w:lvlJc w:val="left"/>
      <w:pPr>
        <w:tabs>
          <w:tab w:val="num" w:pos="1440"/>
        </w:tabs>
        <w:ind w:left="1440" w:hanging="288"/>
      </w:pPr>
      <w:rPr>
        <w:rFonts w:ascii="Wingdings" w:hAnsi="Wingdings" w:hint="default"/>
        <w:color w:val="auto"/>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9" w15:restartNumberingAfterBreak="0">
    <w:nsid w:val="4C355D72"/>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3ED7DB1"/>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9EF6C13"/>
    <w:multiLevelType w:val="hybridMultilevel"/>
    <w:tmpl w:val="9C1666D8"/>
    <w:lvl w:ilvl="0" w:tplc="EB56E92E">
      <w:start w:val="1"/>
      <w:numFmt w:val="lowerLetter"/>
      <w:lvlText w:val="%1."/>
      <w:lvlJc w:val="left"/>
      <w:pPr>
        <w:tabs>
          <w:tab w:val="num" w:pos="1152"/>
        </w:tabs>
        <w:ind w:left="1152" w:hanging="432"/>
      </w:pPr>
      <w:rPr>
        <w:rFonts w:hint="default"/>
        <w:b/>
      </w:rPr>
    </w:lvl>
    <w:lvl w:ilvl="1" w:tplc="04090019">
      <w:start w:val="1"/>
      <w:numFmt w:val="lowerLetter"/>
      <w:lvlText w:val="%2."/>
      <w:lvlJc w:val="left"/>
      <w:pPr>
        <w:tabs>
          <w:tab w:val="num" w:pos="576"/>
        </w:tabs>
        <w:ind w:left="576" w:hanging="360"/>
      </w:pPr>
    </w:lvl>
    <w:lvl w:ilvl="2" w:tplc="0409001B" w:tentative="1">
      <w:start w:val="1"/>
      <w:numFmt w:val="lowerRoman"/>
      <w:lvlText w:val="%3."/>
      <w:lvlJc w:val="right"/>
      <w:pPr>
        <w:tabs>
          <w:tab w:val="num" w:pos="1296"/>
        </w:tabs>
        <w:ind w:left="1296" w:hanging="180"/>
      </w:pPr>
    </w:lvl>
    <w:lvl w:ilvl="3" w:tplc="0409000F" w:tentative="1">
      <w:start w:val="1"/>
      <w:numFmt w:val="decimal"/>
      <w:lvlText w:val="%4."/>
      <w:lvlJc w:val="left"/>
      <w:pPr>
        <w:tabs>
          <w:tab w:val="num" w:pos="2016"/>
        </w:tabs>
        <w:ind w:left="2016" w:hanging="360"/>
      </w:pPr>
    </w:lvl>
    <w:lvl w:ilvl="4" w:tplc="04090019" w:tentative="1">
      <w:start w:val="1"/>
      <w:numFmt w:val="lowerLetter"/>
      <w:lvlText w:val="%5."/>
      <w:lvlJc w:val="left"/>
      <w:pPr>
        <w:tabs>
          <w:tab w:val="num" w:pos="2736"/>
        </w:tabs>
        <w:ind w:left="2736" w:hanging="360"/>
      </w:pPr>
    </w:lvl>
    <w:lvl w:ilvl="5" w:tplc="0409001B" w:tentative="1">
      <w:start w:val="1"/>
      <w:numFmt w:val="lowerRoman"/>
      <w:lvlText w:val="%6."/>
      <w:lvlJc w:val="right"/>
      <w:pPr>
        <w:tabs>
          <w:tab w:val="num" w:pos="3456"/>
        </w:tabs>
        <w:ind w:left="3456" w:hanging="180"/>
      </w:pPr>
    </w:lvl>
    <w:lvl w:ilvl="6" w:tplc="0409000F" w:tentative="1">
      <w:start w:val="1"/>
      <w:numFmt w:val="decimal"/>
      <w:lvlText w:val="%7."/>
      <w:lvlJc w:val="left"/>
      <w:pPr>
        <w:tabs>
          <w:tab w:val="num" w:pos="4176"/>
        </w:tabs>
        <w:ind w:left="4176" w:hanging="360"/>
      </w:pPr>
    </w:lvl>
    <w:lvl w:ilvl="7" w:tplc="04090019" w:tentative="1">
      <w:start w:val="1"/>
      <w:numFmt w:val="lowerLetter"/>
      <w:lvlText w:val="%8."/>
      <w:lvlJc w:val="left"/>
      <w:pPr>
        <w:tabs>
          <w:tab w:val="num" w:pos="4896"/>
        </w:tabs>
        <w:ind w:left="4896" w:hanging="360"/>
      </w:pPr>
    </w:lvl>
    <w:lvl w:ilvl="8" w:tplc="0409001B" w:tentative="1">
      <w:start w:val="1"/>
      <w:numFmt w:val="lowerRoman"/>
      <w:lvlText w:val="%9."/>
      <w:lvlJc w:val="right"/>
      <w:pPr>
        <w:tabs>
          <w:tab w:val="num" w:pos="5616"/>
        </w:tabs>
        <w:ind w:left="5616" w:hanging="180"/>
      </w:pPr>
    </w:lvl>
  </w:abstractNum>
  <w:abstractNum w:abstractNumId="32" w15:restartNumberingAfterBreak="0">
    <w:nsid w:val="5B6A3E12"/>
    <w:multiLevelType w:val="hybridMultilevel"/>
    <w:tmpl w:val="11288714"/>
    <w:lvl w:ilvl="0" w:tplc="1340C2E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797C33"/>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C9D4F8B"/>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447346D"/>
    <w:multiLevelType w:val="hybridMultilevel"/>
    <w:tmpl w:val="85A23882"/>
    <w:lvl w:ilvl="0" w:tplc="230CF1B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1307E2"/>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C14779"/>
    <w:multiLevelType w:val="hybridMultilevel"/>
    <w:tmpl w:val="42422A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C571B8"/>
    <w:multiLevelType w:val="multilevel"/>
    <w:tmpl w:val="8A58D3A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b/>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22262F9"/>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36419C9"/>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7EB31FC"/>
    <w:multiLevelType w:val="hybridMultilevel"/>
    <w:tmpl w:val="5818114A"/>
    <w:lvl w:ilvl="0" w:tplc="C27A7A1C">
      <w:start w:val="1"/>
      <w:numFmt w:val="decimal"/>
      <w:lvlText w:val="%1."/>
      <w:lvlJc w:val="left"/>
      <w:pPr>
        <w:ind w:left="360" w:hanging="360"/>
      </w:pPr>
      <w:rPr>
        <w:b w:val="0"/>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8273EB6"/>
    <w:multiLevelType w:val="hybridMultilevel"/>
    <w:tmpl w:val="147C3C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A24FF6"/>
    <w:multiLevelType w:val="hybridMultilevel"/>
    <w:tmpl w:val="D60E5296"/>
    <w:lvl w:ilvl="0" w:tplc="E68069BE">
      <w:start w:val="1"/>
      <w:numFmt w:val="lowerLetter"/>
      <w:lvlText w:val="%1."/>
      <w:lvlJc w:val="left"/>
      <w:pPr>
        <w:tabs>
          <w:tab w:val="num" w:pos="2016"/>
        </w:tabs>
        <w:ind w:left="2016" w:hanging="432"/>
      </w:pPr>
      <w:rPr>
        <w:rFonts w:hint="default"/>
      </w:rPr>
    </w:lvl>
    <w:lvl w:ilvl="1" w:tplc="9B523742">
      <w:start w:val="1"/>
      <w:numFmt w:val="lowerLetter"/>
      <w:lvlText w:val="%2."/>
      <w:lvlJc w:val="left"/>
      <w:pPr>
        <w:tabs>
          <w:tab w:val="num" w:pos="1440"/>
        </w:tabs>
        <w:ind w:left="144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D9A60AB"/>
    <w:multiLevelType w:val="multilevel"/>
    <w:tmpl w:val="AA4CC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6"/>
  </w:num>
  <w:num w:numId="3">
    <w:abstractNumId w:val="20"/>
  </w:num>
  <w:num w:numId="4">
    <w:abstractNumId w:val="15"/>
  </w:num>
  <w:num w:numId="5">
    <w:abstractNumId w:val="43"/>
  </w:num>
  <w:num w:numId="6">
    <w:abstractNumId w:val="19"/>
  </w:num>
  <w:num w:numId="7">
    <w:abstractNumId w:val="31"/>
  </w:num>
  <w:num w:numId="8">
    <w:abstractNumId w:val="14"/>
  </w:num>
  <w:num w:numId="9">
    <w:abstractNumId w:val="3"/>
  </w:num>
  <w:num w:numId="10">
    <w:abstractNumId w:val="28"/>
  </w:num>
  <w:num w:numId="11">
    <w:abstractNumId w:val="42"/>
  </w:num>
  <w:num w:numId="12">
    <w:abstractNumId w:val="37"/>
  </w:num>
  <w:num w:numId="13">
    <w:abstractNumId w:val="16"/>
  </w:num>
  <w:num w:numId="14">
    <w:abstractNumId w:val="18"/>
  </w:num>
  <w:num w:numId="15">
    <w:abstractNumId w:val="6"/>
  </w:num>
  <w:num w:numId="16">
    <w:abstractNumId w:val="8"/>
  </w:num>
  <w:num w:numId="17">
    <w:abstractNumId w:val="32"/>
  </w:num>
  <w:num w:numId="18">
    <w:abstractNumId w:val="36"/>
  </w:num>
  <w:num w:numId="19">
    <w:abstractNumId w:val="13"/>
  </w:num>
  <w:num w:numId="20">
    <w:abstractNumId w:val="23"/>
  </w:num>
  <w:num w:numId="21">
    <w:abstractNumId w:val="40"/>
  </w:num>
  <w:num w:numId="22">
    <w:abstractNumId w:val="34"/>
  </w:num>
  <w:num w:numId="23">
    <w:abstractNumId w:val="30"/>
  </w:num>
  <w:num w:numId="24">
    <w:abstractNumId w:val="10"/>
  </w:num>
  <w:num w:numId="25">
    <w:abstractNumId w:val="22"/>
  </w:num>
  <w:num w:numId="26">
    <w:abstractNumId w:val="25"/>
  </w:num>
  <w:num w:numId="27">
    <w:abstractNumId w:val="12"/>
  </w:num>
  <w:num w:numId="28">
    <w:abstractNumId w:val="21"/>
  </w:num>
  <w:num w:numId="29">
    <w:abstractNumId w:val="39"/>
  </w:num>
  <w:num w:numId="30">
    <w:abstractNumId w:val="29"/>
  </w:num>
  <w:num w:numId="31">
    <w:abstractNumId w:val="33"/>
  </w:num>
  <w:num w:numId="32">
    <w:abstractNumId w:val="44"/>
  </w:num>
  <w:num w:numId="33">
    <w:abstractNumId w:val="5"/>
  </w:num>
  <w:num w:numId="34">
    <w:abstractNumId w:val="41"/>
  </w:num>
  <w:num w:numId="35">
    <w:abstractNumId w:val="24"/>
  </w:num>
  <w:num w:numId="36">
    <w:abstractNumId w:val="38"/>
  </w:num>
  <w:num w:numId="37">
    <w:abstractNumId w:val="11"/>
  </w:num>
  <w:num w:numId="38">
    <w:abstractNumId w:val="1"/>
  </w:num>
  <w:num w:numId="39">
    <w:abstractNumId w:val="4"/>
  </w:num>
  <w:num w:numId="40">
    <w:abstractNumId w:val="2"/>
  </w:num>
  <w:num w:numId="41">
    <w:abstractNumId w:val="35"/>
  </w:num>
  <w:num w:numId="42">
    <w:abstractNumId w:val="27"/>
  </w:num>
  <w:num w:numId="43">
    <w:abstractNumId w:val="9"/>
  </w:num>
  <w:num w:numId="44">
    <w:abstractNumId w:val="7"/>
  </w:num>
  <w:num w:numId="45">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20"/>
  <w:displayHorizontalDrawingGridEvery w:val="2"/>
  <w:displayVertic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F62"/>
    <w:rsid w:val="000051A6"/>
    <w:rsid w:val="000076D0"/>
    <w:rsid w:val="000077C1"/>
    <w:rsid w:val="0001288B"/>
    <w:rsid w:val="00013190"/>
    <w:rsid w:val="00014387"/>
    <w:rsid w:val="00016813"/>
    <w:rsid w:val="0001735C"/>
    <w:rsid w:val="00020506"/>
    <w:rsid w:val="00021DFC"/>
    <w:rsid w:val="00023FA6"/>
    <w:rsid w:val="00035CF7"/>
    <w:rsid w:val="000402B1"/>
    <w:rsid w:val="0004071F"/>
    <w:rsid w:val="00046D3D"/>
    <w:rsid w:val="00047A7D"/>
    <w:rsid w:val="000508EB"/>
    <w:rsid w:val="00051438"/>
    <w:rsid w:val="00053735"/>
    <w:rsid w:val="0006346D"/>
    <w:rsid w:val="00063567"/>
    <w:rsid w:val="00070DC8"/>
    <w:rsid w:val="0007330D"/>
    <w:rsid w:val="000762D5"/>
    <w:rsid w:val="00076493"/>
    <w:rsid w:val="0007780A"/>
    <w:rsid w:val="00081021"/>
    <w:rsid w:val="000841D1"/>
    <w:rsid w:val="00086793"/>
    <w:rsid w:val="00093BAB"/>
    <w:rsid w:val="0009664A"/>
    <w:rsid w:val="000A3EB7"/>
    <w:rsid w:val="000A4FFA"/>
    <w:rsid w:val="000A5C58"/>
    <w:rsid w:val="000A7737"/>
    <w:rsid w:val="000C21F6"/>
    <w:rsid w:val="000C766E"/>
    <w:rsid w:val="000C77FD"/>
    <w:rsid w:val="000D0800"/>
    <w:rsid w:val="000D1F92"/>
    <w:rsid w:val="000D3692"/>
    <w:rsid w:val="000D5956"/>
    <w:rsid w:val="000E05A6"/>
    <w:rsid w:val="000E6290"/>
    <w:rsid w:val="000F198D"/>
    <w:rsid w:val="000F639D"/>
    <w:rsid w:val="000F7CE9"/>
    <w:rsid w:val="000F7DE7"/>
    <w:rsid w:val="00101A04"/>
    <w:rsid w:val="0010548C"/>
    <w:rsid w:val="00106BC8"/>
    <w:rsid w:val="00110994"/>
    <w:rsid w:val="00113F64"/>
    <w:rsid w:val="00117091"/>
    <w:rsid w:val="00117B46"/>
    <w:rsid w:val="00124D5E"/>
    <w:rsid w:val="0012707F"/>
    <w:rsid w:val="00130E42"/>
    <w:rsid w:val="00131D1C"/>
    <w:rsid w:val="00144BE7"/>
    <w:rsid w:val="00147AC7"/>
    <w:rsid w:val="00150702"/>
    <w:rsid w:val="00150F72"/>
    <w:rsid w:val="001515E9"/>
    <w:rsid w:val="00151EFE"/>
    <w:rsid w:val="00167966"/>
    <w:rsid w:val="0017177A"/>
    <w:rsid w:val="00171FDB"/>
    <w:rsid w:val="001801AB"/>
    <w:rsid w:val="001849D6"/>
    <w:rsid w:val="00186F46"/>
    <w:rsid w:val="00190D27"/>
    <w:rsid w:val="0019266D"/>
    <w:rsid w:val="001926EC"/>
    <w:rsid w:val="001931F3"/>
    <w:rsid w:val="00197B61"/>
    <w:rsid w:val="001A0139"/>
    <w:rsid w:val="001A4336"/>
    <w:rsid w:val="001A653F"/>
    <w:rsid w:val="001B1B8D"/>
    <w:rsid w:val="001B4B39"/>
    <w:rsid w:val="001B50DE"/>
    <w:rsid w:val="001C2D0F"/>
    <w:rsid w:val="001C43D4"/>
    <w:rsid w:val="001C6B06"/>
    <w:rsid w:val="001C706B"/>
    <w:rsid w:val="001C7272"/>
    <w:rsid w:val="001C7657"/>
    <w:rsid w:val="001D1CF7"/>
    <w:rsid w:val="001E3D1E"/>
    <w:rsid w:val="001E561F"/>
    <w:rsid w:val="001E6130"/>
    <w:rsid w:val="001F3AC1"/>
    <w:rsid w:val="001F485F"/>
    <w:rsid w:val="00201D4E"/>
    <w:rsid w:val="00202894"/>
    <w:rsid w:val="002043F4"/>
    <w:rsid w:val="00207869"/>
    <w:rsid w:val="00217173"/>
    <w:rsid w:val="00223FC0"/>
    <w:rsid w:val="00230D05"/>
    <w:rsid w:val="00234847"/>
    <w:rsid w:val="0023544C"/>
    <w:rsid w:val="002363A0"/>
    <w:rsid w:val="0023657F"/>
    <w:rsid w:val="00246D07"/>
    <w:rsid w:val="00247000"/>
    <w:rsid w:val="00247C64"/>
    <w:rsid w:val="0026028E"/>
    <w:rsid w:val="00262F4D"/>
    <w:rsid w:val="00267886"/>
    <w:rsid w:val="002700A8"/>
    <w:rsid w:val="00276DE0"/>
    <w:rsid w:val="00277D9A"/>
    <w:rsid w:val="00281DB4"/>
    <w:rsid w:val="00282A03"/>
    <w:rsid w:val="00282AAD"/>
    <w:rsid w:val="0028676F"/>
    <w:rsid w:val="00290527"/>
    <w:rsid w:val="002906BD"/>
    <w:rsid w:val="00291C4B"/>
    <w:rsid w:val="002A05CC"/>
    <w:rsid w:val="002A1055"/>
    <w:rsid w:val="002A34F3"/>
    <w:rsid w:val="002A3762"/>
    <w:rsid w:val="002A4BD6"/>
    <w:rsid w:val="002A50D5"/>
    <w:rsid w:val="002A63A9"/>
    <w:rsid w:val="002B2E6C"/>
    <w:rsid w:val="002B568D"/>
    <w:rsid w:val="002B60BE"/>
    <w:rsid w:val="002B6341"/>
    <w:rsid w:val="002B660A"/>
    <w:rsid w:val="002B69B3"/>
    <w:rsid w:val="002C3832"/>
    <w:rsid w:val="002C6381"/>
    <w:rsid w:val="002D32F5"/>
    <w:rsid w:val="002D38B2"/>
    <w:rsid w:val="002E532A"/>
    <w:rsid w:val="002E6549"/>
    <w:rsid w:val="002F1158"/>
    <w:rsid w:val="002F15CE"/>
    <w:rsid w:val="002F593F"/>
    <w:rsid w:val="002F68B3"/>
    <w:rsid w:val="00300541"/>
    <w:rsid w:val="00300D4A"/>
    <w:rsid w:val="00312E90"/>
    <w:rsid w:val="003138F0"/>
    <w:rsid w:val="0031454F"/>
    <w:rsid w:val="003200AE"/>
    <w:rsid w:val="00320EE6"/>
    <w:rsid w:val="003211DB"/>
    <w:rsid w:val="003232B7"/>
    <w:rsid w:val="00323AFA"/>
    <w:rsid w:val="00325C10"/>
    <w:rsid w:val="003260E2"/>
    <w:rsid w:val="003310D0"/>
    <w:rsid w:val="00333FEE"/>
    <w:rsid w:val="00334A60"/>
    <w:rsid w:val="003405AE"/>
    <w:rsid w:val="00347333"/>
    <w:rsid w:val="0034798F"/>
    <w:rsid w:val="00351451"/>
    <w:rsid w:val="003601CA"/>
    <w:rsid w:val="00362003"/>
    <w:rsid w:val="00365E7C"/>
    <w:rsid w:val="00377284"/>
    <w:rsid w:val="003848FC"/>
    <w:rsid w:val="00386913"/>
    <w:rsid w:val="00386AAC"/>
    <w:rsid w:val="0038779D"/>
    <w:rsid w:val="003923C7"/>
    <w:rsid w:val="003932BC"/>
    <w:rsid w:val="003963E9"/>
    <w:rsid w:val="00397CB6"/>
    <w:rsid w:val="003A4303"/>
    <w:rsid w:val="003A45A4"/>
    <w:rsid w:val="003A51F4"/>
    <w:rsid w:val="003A6979"/>
    <w:rsid w:val="003A7C49"/>
    <w:rsid w:val="003B1DC1"/>
    <w:rsid w:val="003C0AA8"/>
    <w:rsid w:val="003C1A53"/>
    <w:rsid w:val="003D2B69"/>
    <w:rsid w:val="003D47E8"/>
    <w:rsid w:val="003D6796"/>
    <w:rsid w:val="003E055D"/>
    <w:rsid w:val="003E1A97"/>
    <w:rsid w:val="003F6091"/>
    <w:rsid w:val="0040022E"/>
    <w:rsid w:val="00407118"/>
    <w:rsid w:val="004076B1"/>
    <w:rsid w:val="004238C6"/>
    <w:rsid w:val="00423A0A"/>
    <w:rsid w:val="00426372"/>
    <w:rsid w:val="00427CA0"/>
    <w:rsid w:val="00430B79"/>
    <w:rsid w:val="00431CC2"/>
    <w:rsid w:val="004327F1"/>
    <w:rsid w:val="0043510A"/>
    <w:rsid w:val="00435E24"/>
    <w:rsid w:val="00441A09"/>
    <w:rsid w:val="00446389"/>
    <w:rsid w:val="0045041A"/>
    <w:rsid w:val="004507DE"/>
    <w:rsid w:val="004513DF"/>
    <w:rsid w:val="00451D93"/>
    <w:rsid w:val="00461E91"/>
    <w:rsid w:val="00465302"/>
    <w:rsid w:val="00466951"/>
    <w:rsid w:val="004708BF"/>
    <w:rsid w:val="00476A77"/>
    <w:rsid w:val="0049296A"/>
    <w:rsid w:val="004A73B3"/>
    <w:rsid w:val="004A7A2A"/>
    <w:rsid w:val="004A7E58"/>
    <w:rsid w:val="004B38B6"/>
    <w:rsid w:val="004B3D49"/>
    <w:rsid w:val="004B4609"/>
    <w:rsid w:val="004C00F5"/>
    <w:rsid w:val="004C2A76"/>
    <w:rsid w:val="004C5078"/>
    <w:rsid w:val="004D17D5"/>
    <w:rsid w:val="004D4D8E"/>
    <w:rsid w:val="004D7964"/>
    <w:rsid w:val="004E06E0"/>
    <w:rsid w:val="004E0B1F"/>
    <w:rsid w:val="004E0CE6"/>
    <w:rsid w:val="004E1B45"/>
    <w:rsid w:val="004E2194"/>
    <w:rsid w:val="004E3A5B"/>
    <w:rsid w:val="004E5525"/>
    <w:rsid w:val="004E582C"/>
    <w:rsid w:val="004E5BB4"/>
    <w:rsid w:val="004E6FA6"/>
    <w:rsid w:val="004E7DA6"/>
    <w:rsid w:val="004E7F56"/>
    <w:rsid w:val="004F2FFE"/>
    <w:rsid w:val="00502067"/>
    <w:rsid w:val="00503275"/>
    <w:rsid w:val="00510FE9"/>
    <w:rsid w:val="00514F65"/>
    <w:rsid w:val="00515D77"/>
    <w:rsid w:val="00523CE6"/>
    <w:rsid w:val="0052424A"/>
    <w:rsid w:val="00524C83"/>
    <w:rsid w:val="00526981"/>
    <w:rsid w:val="0053327F"/>
    <w:rsid w:val="005426F4"/>
    <w:rsid w:val="00543025"/>
    <w:rsid w:val="00552078"/>
    <w:rsid w:val="00553F65"/>
    <w:rsid w:val="00555FEA"/>
    <w:rsid w:val="00560B5F"/>
    <w:rsid w:val="00561C05"/>
    <w:rsid w:val="005679A5"/>
    <w:rsid w:val="00591B35"/>
    <w:rsid w:val="00597136"/>
    <w:rsid w:val="005A030D"/>
    <w:rsid w:val="005A73A0"/>
    <w:rsid w:val="005A7AAD"/>
    <w:rsid w:val="005B3110"/>
    <w:rsid w:val="005B56C0"/>
    <w:rsid w:val="005C7A94"/>
    <w:rsid w:val="005D30D3"/>
    <w:rsid w:val="005D351B"/>
    <w:rsid w:val="005D481B"/>
    <w:rsid w:val="005D4AF1"/>
    <w:rsid w:val="005D6EB1"/>
    <w:rsid w:val="005D7D57"/>
    <w:rsid w:val="005E21E4"/>
    <w:rsid w:val="005E3636"/>
    <w:rsid w:val="005E43E5"/>
    <w:rsid w:val="005F291E"/>
    <w:rsid w:val="005F666D"/>
    <w:rsid w:val="00602441"/>
    <w:rsid w:val="00603542"/>
    <w:rsid w:val="0060455E"/>
    <w:rsid w:val="00607DF9"/>
    <w:rsid w:val="00610393"/>
    <w:rsid w:val="00615B7F"/>
    <w:rsid w:val="00617C76"/>
    <w:rsid w:val="006248FB"/>
    <w:rsid w:val="00626865"/>
    <w:rsid w:val="00627DA5"/>
    <w:rsid w:val="00633BC9"/>
    <w:rsid w:val="00633C16"/>
    <w:rsid w:val="006340F6"/>
    <w:rsid w:val="00637725"/>
    <w:rsid w:val="00640AAC"/>
    <w:rsid w:val="006450F3"/>
    <w:rsid w:val="006529E5"/>
    <w:rsid w:val="00657A07"/>
    <w:rsid w:val="00666A35"/>
    <w:rsid w:val="00667188"/>
    <w:rsid w:val="00667C51"/>
    <w:rsid w:val="00681264"/>
    <w:rsid w:val="006877CB"/>
    <w:rsid w:val="006923C7"/>
    <w:rsid w:val="006945D0"/>
    <w:rsid w:val="006970EF"/>
    <w:rsid w:val="0069732B"/>
    <w:rsid w:val="006A76D7"/>
    <w:rsid w:val="006B0486"/>
    <w:rsid w:val="006B14F4"/>
    <w:rsid w:val="006B3FD5"/>
    <w:rsid w:val="006B55F1"/>
    <w:rsid w:val="006C18F5"/>
    <w:rsid w:val="006C3E76"/>
    <w:rsid w:val="006C5490"/>
    <w:rsid w:val="006C5C6B"/>
    <w:rsid w:val="006E369E"/>
    <w:rsid w:val="006E5B41"/>
    <w:rsid w:val="006F467F"/>
    <w:rsid w:val="006F7B02"/>
    <w:rsid w:val="00700589"/>
    <w:rsid w:val="00703475"/>
    <w:rsid w:val="00703B08"/>
    <w:rsid w:val="00704787"/>
    <w:rsid w:val="00730533"/>
    <w:rsid w:val="00734B74"/>
    <w:rsid w:val="007378D6"/>
    <w:rsid w:val="00741B10"/>
    <w:rsid w:val="00741B7E"/>
    <w:rsid w:val="00742BDC"/>
    <w:rsid w:val="00742E94"/>
    <w:rsid w:val="007455B2"/>
    <w:rsid w:val="00755B9C"/>
    <w:rsid w:val="00757A9D"/>
    <w:rsid w:val="007607C5"/>
    <w:rsid w:val="00770436"/>
    <w:rsid w:val="00776A3E"/>
    <w:rsid w:val="00776B5A"/>
    <w:rsid w:val="00776B73"/>
    <w:rsid w:val="00780FCD"/>
    <w:rsid w:val="007845B0"/>
    <w:rsid w:val="00785FE2"/>
    <w:rsid w:val="00786A5B"/>
    <w:rsid w:val="00787E32"/>
    <w:rsid w:val="00792495"/>
    <w:rsid w:val="00792B86"/>
    <w:rsid w:val="007940F6"/>
    <w:rsid w:val="007B247E"/>
    <w:rsid w:val="007B4BFF"/>
    <w:rsid w:val="007C17BD"/>
    <w:rsid w:val="007C755B"/>
    <w:rsid w:val="007D1355"/>
    <w:rsid w:val="007D3EAE"/>
    <w:rsid w:val="007D57A9"/>
    <w:rsid w:val="007D7B8A"/>
    <w:rsid w:val="007F24FF"/>
    <w:rsid w:val="007F268E"/>
    <w:rsid w:val="007F7467"/>
    <w:rsid w:val="00800234"/>
    <w:rsid w:val="00805255"/>
    <w:rsid w:val="0080575D"/>
    <w:rsid w:val="008067D0"/>
    <w:rsid w:val="00827CD8"/>
    <w:rsid w:val="00830518"/>
    <w:rsid w:val="008305AB"/>
    <w:rsid w:val="00835A99"/>
    <w:rsid w:val="00840EBC"/>
    <w:rsid w:val="00844A1B"/>
    <w:rsid w:val="00850A65"/>
    <w:rsid w:val="008510F0"/>
    <w:rsid w:val="00856383"/>
    <w:rsid w:val="0085702F"/>
    <w:rsid w:val="00862D9C"/>
    <w:rsid w:val="00862F04"/>
    <w:rsid w:val="00863415"/>
    <w:rsid w:val="00864399"/>
    <w:rsid w:val="008678B8"/>
    <w:rsid w:val="00873CF7"/>
    <w:rsid w:val="00876168"/>
    <w:rsid w:val="00891FD5"/>
    <w:rsid w:val="00897DF8"/>
    <w:rsid w:val="008A6167"/>
    <w:rsid w:val="008B31F3"/>
    <w:rsid w:val="008C1CFA"/>
    <w:rsid w:val="008C4296"/>
    <w:rsid w:val="008C6395"/>
    <w:rsid w:val="008D0C6D"/>
    <w:rsid w:val="008D397F"/>
    <w:rsid w:val="008E11D2"/>
    <w:rsid w:val="008E3EE7"/>
    <w:rsid w:val="008E41A9"/>
    <w:rsid w:val="008E455D"/>
    <w:rsid w:val="008F0F73"/>
    <w:rsid w:val="008F293D"/>
    <w:rsid w:val="008F2DFF"/>
    <w:rsid w:val="008F30F2"/>
    <w:rsid w:val="009001B2"/>
    <w:rsid w:val="00902C53"/>
    <w:rsid w:val="00903D8A"/>
    <w:rsid w:val="009046B7"/>
    <w:rsid w:val="0091290F"/>
    <w:rsid w:val="00916508"/>
    <w:rsid w:val="00925345"/>
    <w:rsid w:val="00930A52"/>
    <w:rsid w:val="00933B92"/>
    <w:rsid w:val="00933F85"/>
    <w:rsid w:val="00940362"/>
    <w:rsid w:val="00941278"/>
    <w:rsid w:val="009423F9"/>
    <w:rsid w:val="00947DAB"/>
    <w:rsid w:val="00957E64"/>
    <w:rsid w:val="009603E2"/>
    <w:rsid w:val="00966C73"/>
    <w:rsid w:val="00967342"/>
    <w:rsid w:val="00972CCC"/>
    <w:rsid w:val="009944C1"/>
    <w:rsid w:val="009A0255"/>
    <w:rsid w:val="009A19B7"/>
    <w:rsid w:val="009A1B64"/>
    <w:rsid w:val="009A2D74"/>
    <w:rsid w:val="009B0B65"/>
    <w:rsid w:val="009B1875"/>
    <w:rsid w:val="009B1AF4"/>
    <w:rsid w:val="009B2458"/>
    <w:rsid w:val="009B7A37"/>
    <w:rsid w:val="009C3A86"/>
    <w:rsid w:val="009C467C"/>
    <w:rsid w:val="009C52E8"/>
    <w:rsid w:val="009C73BA"/>
    <w:rsid w:val="009D3BA5"/>
    <w:rsid w:val="009D7D21"/>
    <w:rsid w:val="009F1380"/>
    <w:rsid w:val="009F44B6"/>
    <w:rsid w:val="009F6999"/>
    <w:rsid w:val="00A00601"/>
    <w:rsid w:val="00A01E1D"/>
    <w:rsid w:val="00A04FCD"/>
    <w:rsid w:val="00A0609A"/>
    <w:rsid w:val="00A13E4F"/>
    <w:rsid w:val="00A164AC"/>
    <w:rsid w:val="00A25764"/>
    <w:rsid w:val="00A25A7E"/>
    <w:rsid w:val="00A25E01"/>
    <w:rsid w:val="00A27ADE"/>
    <w:rsid w:val="00A33D4A"/>
    <w:rsid w:val="00A40E35"/>
    <w:rsid w:val="00A46055"/>
    <w:rsid w:val="00A53D1C"/>
    <w:rsid w:val="00A736DB"/>
    <w:rsid w:val="00A75145"/>
    <w:rsid w:val="00A75628"/>
    <w:rsid w:val="00A808EA"/>
    <w:rsid w:val="00A845A9"/>
    <w:rsid w:val="00A87C0A"/>
    <w:rsid w:val="00A90F0A"/>
    <w:rsid w:val="00A9710A"/>
    <w:rsid w:val="00AA379A"/>
    <w:rsid w:val="00AB2B42"/>
    <w:rsid w:val="00AB6D36"/>
    <w:rsid w:val="00AC0CEA"/>
    <w:rsid w:val="00AC2446"/>
    <w:rsid w:val="00AC2D2A"/>
    <w:rsid w:val="00AC545D"/>
    <w:rsid w:val="00AD5187"/>
    <w:rsid w:val="00AE09E5"/>
    <w:rsid w:val="00AE5134"/>
    <w:rsid w:val="00AE7D37"/>
    <w:rsid w:val="00AF65E0"/>
    <w:rsid w:val="00AF6972"/>
    <w:rsid w:val="00AF7337"/>
    <w:rsid w:val="00B0764E"/>
    <w:rsid w:val="00B07925"/>
    <w:rsid w:val="00B07FBC"/>
    <w:rsid w:val="00B10E5B"/>
    <w:rsid w:val="00B1479E"/>
    <w:rsid w:val="00B15ABD"/>
    <w:rsid w:val="00B15B90"/>
    <w:rsid w:val="00B169FB"/>
    <w:rsid w:val="00B24E1D"/>
    <w:rsid w:val="00B25726"/>
    <w:rsid w:val="00B31723"/>
    <w:rsid w:val="00B33ECF"/>
    <w:rsid w:val="00B37F90"/>
    <w:rsid w:val="00B402D5"/>
    <w:rsid w:val="00B42F54"/>
    <w:rsid w:val="00B44794"/>
    <w:rsid w:val="00B519B7"/>
    <w:rsid w:val="00B526DA"/>
    <w:rsid w:val="00B53341"/>
    <w:rsid w:val="00B53E04"/>
    <w:rsid w:val="00B55F17"/>
    <w:rsid w:val="00B56358"/>
    <w:rsid w:val="00B5650E"/>
    <w:rsid w:val="00B62DA4"/>
    <w:rsid w:val="00B632BD"/>
    <w:rsid w:val="00B65412"/>
    <w:rsid w:val="00B65534"/>
    <w:rsid w:val="00B72162"/>
    <w:rsid w:val="00B726D9"/>
    <w:rsid w:val="00B770D3"/>
    <w:rsid w:val="00B82330"/>
    <w:rsid w:val="00B82511"/>
    <w:rsid w:val="00B85A0A"/>
    <w:rsid w:val="00B85B7B"/>
    <w:rsid w:val="00B913F3"/>
    <w:rsid w:val="00B96BD5"/>
    <w:rsid w:val="00B96EC2"/>
    <w:rsid w:val="00BA1173"/>
    <w:rsid w:val="00BA196E"/>
    <w:rsid w:val="00BB1024"/>
    <w:rsid w:val="00BB3B60"/>
    <w:rsid w:val="00BB49B7"/>
    <w:rsid w:val="00BB4DA2"/>
    <w:rsid w:val="00BC1180"/>
    <w:rsid w:val="00BD0FC6"/>
    <w:rsid w:val="00BD25A6"/>
    <w:rsid w:val="00BD3CE6"/>
    <w:rsid w:val="00BD6256"/>
    <w:rsid w:val="00BD6EC7"/>
    <w:rsid w:val="00BE0649"/>
    <w:rsid w:val="00BE1588"/>
    <w:rsid w:val="00BE5253"/>
    <w:rsid w:val="00BF14A7"/>
    <w:rsid w:val="00BF76F6"/>
    <w:rsid w:val="00C07205"/>
    <w:rsid w:val="00C07F09"/>
    <w:rsid w:val="00C100C8"/>
    <w:rsid w:val="00C10246"/>
    <w:rsid w:val="00C11227"/>
    <w:rsid w:val="00C12F82"/>
    <w:rsid w:val="00C14553"/>
    <w:rsid w:val="00C24F62"/>
    <w:rsid w:val="00C3071E"/>
    <w:rsid w:val="00C31ADC"/>
    <w:rsid w:val="00C37549"/>
    <w:rsid w:val="00C40FF8"/>
    <w:rsid w:val="00C51AB0"/>
    <w:rsid w:val="00C545BA"/>
    <w:rsid w:val="00C56198"/>
    <w:rsid w:val="00C60932"/>
    <w:rsid w:val="00C62679"/>
    <w:rsid w:val="00C626E5"/>
    <w:rsid w:val="00C635AD"/>
    <w:rsid w:val="00C653CA"/>
    <w:rsid w:val="00C70240"/>
    <w:rsid w:val="00C76548"/>
    <w:rsid w:val="00C77BF3"/>
    <w:rsid w:val="00C82D87"/>
    <w:rsid w:val="00C86E86"/>
    <w:rsid w:val="00C91E67"/>
    <w:rsid w:val="00C954AF"/>
    <w:rsid w:val="00C95A62"/>
    <w:rsid w:val="00C95E0C"/>
    <w:rsid w:val="00CA10FE"/>
    <w:rsid w:val="00CA47A8"/>
    <w:rsid w:val="00CA564F"/>
    <w:rsid w:val="00CA6BF8"/>
    <w:rsid w:val="00CA79C6"/>
    <w:rsid w:val="00CB234A"/>
    <w:rsid w:val="00CB4347"/>
    <w:rsid w:val="00CB6741"/>
    <w:rsid w:val="00CC5A29"/>
    <w:rsid w:val="00CD0203"/>
    <w:rsid w:val="00CD185E"/>
    <w:rsid w:val="00CD248D"/>
    <w:rsid w:val="00CD2D19"/>
    <w:rsid w:val="00CD45EB"/>
    <w:rsid w:val="00CE060D"/>
    <w:rsid w:val="00CE3D5C"/>
    <w:rsid w:val="00CE5386"/>
    <w:rsid w:val="00CF3072"/>
    <w:rsid w:val="00CF3686"/>
    <w:rsid w:val="00CF37E7"/>
    <w:rsid w:val="00D015C9"/>
    <w:rsid w:val="00D117FF"/>
    <w:rsid w:val="00D11A87"/>
    <w:rsid w:val="00D12BCE"/>
    <w:rsid w:val="00D14331"/>
    <w:rsid w:val="00D144C5"/>
    <w:rsid w:val="00D163EA"/>
    <w:rsid w:val="00D16D6C"/>
    <w:rsid w:val="00D21250"/>
    <w:rsid w:val="00D23DB1"/>
    <w:rsid w:val="00D26612"/>
    <w:rsid w:val="00D30741"/>
    <w:rsid w:val="00D318C7"/>
    <w:rsid w:val="00D33650"/>
    <w:rsid w:val="00D3548F"/>
    <w:rsid w:val="00D35618"/>
    <w:rsid w:val="00D43486"/>
    <w:rsid w:val="00D505F1"/>
    <w:rsid w:val="00D51B46"/>
    <w:rsid w:val="00D5253D"/>
    <w:rsid w:val="00D52E40"/>
    <w:rsid w:val="00D54A3D"/>
    <w:rsid w:val="00D54AC9"/>
    <w:rsid w:val="00D6489A"/>
    <w:rsid w:val="00D64F1C"/>
    <w:rsid w:val="00D67CBF"/>
    <w:rsid w:val="00D7199D"/>
    <w:rsid w:val="00D71A94"/>
    <w:rsid w:val="00D7412D"/>
    <w:rsid w:val="00D77327"/>
    <w:rsid w:val="00D80958"/>
    <w:rsid w:val="00D80B86"/>
    <w:rsid w:val="00D8182E"/>
    <w:rsid w:val="00D8229C"/>
    <w:rsid w:val="00D82C11"/>
    <w:rsid w:val="00D87632"/>
    <w:rsid w:val="00D90B6C"/>
    <w:rsid w:val="00D92B14"/>
    <w:rsid w:val="00D9769B"/>
    <w:rsid w:val="00D97B28"/>
    <w:rsid w:val="00D97CFA"/>
    <w:rsid w:val="00DA6610"/>
    <w:rsid w:val="00DB1C49"/>
    <w:rsid w:val="00DB268E"/>
    <w:rsid w:val="00DB35FF"/>
    <w:rsid w:val="00DB5A76"/>
    <w:rsid w:val="00DB5DED"/>
    <w:rsid w:val="00DB68CE"/>
    <w:rsid w:val="00DC2C51"/>
    <w:rsid w:val="00DC3F52"/>
    <w:rsid w:val="00DC7BAB"/>
    <w:rsid w:val="00DD1202"/>
    <w:rsid w:val="00DD22C1"/>
    <w:rsid w:val="00DD5529"/>
    <w:rsid w:val="00DE15B1"/>
    <w:rsid w:val="00DE1F06"/>
    <w:rsid w:val="00DE20AE"/>
    <w:rsid w:val="00DE20EF"/>
    <w:rsid w:val="00DE5594"/>
    <w:rsid w:val="00DE7385"/>
    <w:rsid w:val="00DF4161"/>
    <w:rsid w:val="00DF4208"/>
    <w:rsid w:val="00DF5334"/>
    <w:rsid w:val="00DF5351"/>
    <w:rsid w:val="00DF596A"/>
    <w:rsid w:val="00DF59AC"/>
    <w:rsid w:val="00DF6F73"/>
    <w:rsid w:val="00E1279D"/>
    <w:rsid w:val="00E17918"/>
    <w:rsid w:val="00E24DFA"/>
    <w:rsid w:val="00E25EB6"/>
    <w:rsid w:val="00E279AA"/>
    <w:rsid w:val="00E304DE"/>
    <w:rsid w:val="00E31A89"/>
    <w:rsid w:val="00E34E87"/>
    <w:rsid w:val="00E41A23"/>
    <w:rsid w:val="00E42E4F"/>
    <w:rsid w:val="00E43560"/>
    <w:rsid w:val="00E51077"/>
    <w:rsid w:val="00E532A6"/>
    <w:rsid w:val="00E53B1D"/>
    <w:rsid w:val="00E549B0"/>
    <w:rsid w:val="00E57DBC"/>
    <w:rsid w:val="00E60454"/>
    <w:rsid w:val="00E66C66"/>
    <w:rsid w:val="00E72360"/>
    <w:rsid w:val="00E81360"/>
    <w:rsid w:val="00E823C6"/>
    <w:rsid w:val="00E873C7"/>
    <w:rsid w:val="00E91227"/>
    <w:rsid w:val="00E9198F"/>
    <w:rsid w:val="00E934AB"/>
    <w:rsid w:val="00E95F1E"/>
    <w:rsid w:val="00E97459"/>
    <w:rsid w:val="00E975D0"/>
    <w:rsid w:val="00EA73C4"/>
    <w:rsid w:val="00EB40B4"/>
    <w:rsid w:val="00EB6CB8"/>
    <w:rsid w:val="00EC441B"/>
    <w:rsid w:val="00EC6A51"/>
    <w:rsid w:val="00ED2150"/>
    <w:rsid w:val="00ED2239"/>
    <w:rsid w:val="00ED2B82"/>
    <w:rsid w:val="00ED3E38"/>
    <w:rsid w:val="00ED72C5"/>
    <w:rsid w:val="00EE0118"/>
    <w:rsid w:val="00EE17B3"/>
    <w:rsid w:val="00EE206D"/>
    <w:rsid w:val="00EE2EA5"/>
    <w:rsid w:val="00EE35CE"/>
    <w:rsid w:val="00EF1163"/>
    <w:rsid w:val="00EF449A"/>
    <w:rsid w:val="00F05C0F"/>
    <w:rsid w:val="00F07083"/>
    <w:rsid w:val="00F10724"/>
    <w:rsid w:val="00F16DD6"/>
    <w:rsid w:val="00F17792"/>
    <w:rsid w:val="00F241E3"/>
    <w:rsid w:val="00F25B6F"/>
    <w:rsid w:val="00F25CCF"/>
    <w:rsid w:val="00F26973"/>
    <w:rsid w:val="00F311BE"/>
    <w:rsid w:val="00F31487"/>
    <w:rsid w:val="00F348EF"/>
    <w:rsid w:val="00F34D6B"/>
    <w:rsid w:val="00F457D1"/>
    <w:rsid w:val="00F45DD9"/>
    <w:rsid w:val="00F504C6"/>
    <w:rsid w:val="00F50556"/>
    <w:rsid w:val="00F52BAD"/>
    <w:rsid w:val="00F553C4"/>
    <w:rsid w:val="00F61B48"/>
    <w:rsid w:val="00F70EBF"/>
    <w:rsid w:val="00F71684"/>
    <w:rsid w:val="00F76D37"/>
    <w:rsid w:val="00F77849"/>
    <w:rsid w:val="00F81F13"/>
    <w:rsid w:val="00F85878"/>
    <w:rsid w:val="00F91D76"/>
    <w:rsid w:val="00FA63BE"/>
    <w:rsid w:val="00FB22E0"/>
    <w:rsid w:val="00FB4796"/>
    <w:rsid w:val="00FB563A"/>
    <w:rsid w:val="00FC1195"/>
    <w:rsid w:val="00FC21E3"/>
    <w:rsid w:val="00FC668F"/>
    <w:rsid w:val="00FC7EF7"/>
    <w:rsid w:val="00FD1AF1"/>
    <w:rsid w:val="00FD2337"/>
    <w:rsid w:val="00FD2706"/>
    <w:rsid w:val="00FD7ACC"/>
    <w:rsid w:val="00FE2988"/>
    <w:rsid w:val="00FE66E8"/>
    <w:rsid w:val="00FF7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50DDC7A"/>
  <w15:docId w15:val="{3E8E8788-4B01-4825-A1B7-25D113A8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7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D17D5"/>
    <w:pPr>
      <w:tabs>
        <w:tab w:val="center" w:pos="4320"/>
        <w:tab w:val="right" w:pos="8640"/>
      </w:tabs>
    </w:pPr>
  </w:style>
  <w:style w:type="character" w:styleId="PageNumber">
    <w:name w:val="page number"/>
    <w:basedOn w:val="DefaultParagraphFont"/>
    <w:rsid w:val="004D17D5"/>
  </w:style>
  <w:style w:type="character" w:styleId="Hyperlink">
    <w:name w:val="Hyperlink"/>
    <w:basedOn w:val="DefaultParagraphFont"/>
    <w:rsid w:val="00465302"/>
    <w:rPr>
      <w:color w:val="0000FF"/>
      <w:u w:val="single"/>
    </w:rPr>
  </w:style>
  <w:style w:type="paragraph" w:styleId="Header">
    <w:name w:val="header"/>
    <w:basedOn w:val="Normal"/>
    <w:link w:val="HeaderChar"/>
    <w:uiPriority w:val="99"/>
    <w:rsid w:val="00B24E1D"/>
    <w:pPr>
      <w:tabs>
        <w:tab w:val="center" w:pos="4320"/>
        <w:tab w:val="right" w:pos="8640"/>
      </w:tabs>
    </w:pPr>
  </w:style>
  <w:style w:type="paragraph" w:styleId="BalloonText">
    <w:name w:val="Balloon Text"/>
    <w:basedOn w:val="Normal"/>
    <w:semiHidden/>
    <w:rsid w:val="00FD7ACC"/>
    <w:rPr>
      <w:rFonts w:ascii="Tahoma" w:hAnsi="Tahoma" w:cs="Tahoma"/>
      <w:sz w:val="16"/>
      <w:szCs w:val="16"/>
    </w:rPr>
  </w:style>
  <w:style w:type="character" w:styleId="CommentReference">
    <w:name w:val="annotation reference"/>
    <w:basedOn w:val="DefaultParagraphFont"/>
    <w:uiPriority w:val="99"/>
    <w:rsid w:val="00020506"/>
    <w:rPr>
      <w:sz w:val="16"/>
      <w:szCs w:val="16"/>
    </w:rPr>
  </w:style>
  <w:style w:type="paragraph" w:styleId="CommentText">
    <w:name w:val="annotation text"/>
    <w:basedOn w:val="Normal"/>
    <w:link w:val="CommentTextChar"/>
    <w:uiPriority w:val="99"/>
    <w:rsid w:val="00020506"/>
    <w:rPr>
      <w:sz w:val="20"/>
      <w:szCs w:val="20"/>
    </w:rPr>
  </w:style>
  <w:style w:type="paragraph" w:styleId="CommentSubject">
    <w:name w:val="annotation subject"/>
    <w:basedOn w:val="CommentText"/>
    <w:next w:val="CommentText"/>
    <w:semiHidden/>
    <w:rsid w:val="00020506"/>
    <w:rPr>
      <w:b/>
      <w:bCs/>
    </w:rPr>
  </w:style>
  <w:style w:type="table" w:styleId="TableGrid">
    <w:name w:val="Table Grid"/>
    <w:basedOn w:val="TableNormal"/>
    <w:rsid w:val="002B6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41">
    <w:name w:val="EmailStyle241"/>
    <w:basedOn w:val="DefaultParagraphFont"/>
    <w:semiHidden/>
    <w:rsid w:val="00DB1C49"/>
    <w:rPr>
      <w:rFonts w:ascii="Arial" w:hAnsi="Arial" w:cs="Arial"/>
      <w:color w:val="auto"/>
      <w:sz w:val="20"/>
      <w:szCs w:val="20"/>
    </w:rPr>
  </w:style>
  <w:style w:type="character" w:styleId="FollowedHyperlink">
    <w:name w:val="FollowedHyperlink"/>
    <w:basedOn w:val="DefaultParagraphFont"/>
    <w:rsid w:val="00D8229C"/>
    <w:rPr>
      <w:color w:val="800080"/>
      <w:u w:val="single"/>
    </w:rPr>
  </w:style>
  <w:style w:type="character" w:styleId="Strong">
    <w:name w:val="Strong"/>
    <w:basedOn w:val="DefaultParagraphFont"/>
    <w:qFormat/>
    <w:rsid w:val="006E5B41"/>
    <w:rPr>
      <w:b/>
      <w:bCs/>
    </w:rPr>
  </w:style>
  <w:style w:type="character" w:customStyle="1" w:styleId="updatebodytest1">
    <w:name w:val="updatebodytest1"/>
    <w:basedOn w:val="DefaultParagraphFont"/>
    <w:rsid w:val="006E5B41"/>
    <w:rPr>
      <w:rFonts w:ascii="Arial" w:hAnsi="Arial" w:cs="Arial" w:hint="default"/>
      <w:b w:val="0"/>
      <w:bCs w:val="0"/>
      <w:i w:val="0"/>
      <w:iCs w:val="0"/>
      <w:smallCaps w:val="0"/>
    </w:rPr>
  </w:style>
  <w:style w:type="character" w:customStyle="1" w:styleId="HeaderChar">
    <w:name w:val="Header Char"/>
    <w:basedOn w:val="DefaultParagraphFont"/>
    <w:link w:val="Header"/>
    <w:uiPriority w:val="99"/>
    <w:rsid w:val="000A4FFA"/>
    <w:rPr>
      <w:sz w:val="24"/>
      <w:szCs w:val="24"/>
    </w:rPr>
  </w:style>
  <w:style w:type="character" w:customStyle="1" w:styleId="FooterChar">
    <w:name w:val="Footer Char"/>
    <w:basedOn w:val="DefaultParagraphFont"/>
    <w:link w:val="Footer"/>
    <w:uiPriority w:val="99"/>
    <w:rsid w:val="00427CA0"/>
    <w:rPr>
      <w:sz w:val="24"/>
      <w:szCs w:val="24"/>
    </w:rPr>
  </w:style>
  <w:style w:type="paragraph" w:styleId="ListParagraph">
    <w:name w:val="List Paragraph"/>
    <w:basedOn w:val="Normal"/>
    <w:uiPriority w:val="34"/>
    <w:qFormat/>
    <w:rsid w:val="00787E32"/>
    <w:pPr>
      <w:ind w:left="720"/>
      <w:contextualSpacing/>
    </w:pPr>
  </w:style>
  <w:style w:type="paragraph" w:styleId="NoSpacing">
    <w:name w:val="No Spacing"/>
    <w:uiPriority w:val="1"/>
    <w:qFormat/>
    <w:rsid w:val="00A164AC"/>
    <w:rPr>
      <w:rFonts w:asciiTheme="minorHAnsi" w:eastAsiaTheme="minorHAnsi" w:hAnsiTheme="minorHAnsi" w:cstheme="minorBidi"/>
      <w:sz w:val="22"/>
      <w:szCs w:val="22"/>
    </w:rPr>
  </w:style>
  <w:style w:type="paragraph" w:styleId="Revision">
    <w:name w:val="Revision"/>
    <w:hidden/>
    <w:uiPriority w:val="99"/>
    <w:semiHidden/>
    <w:rsid w:val="00407118"/>
    <w:rPr>
      <w:sz w:val="24"/>
      <w:szCs w:val="24"/>
    </w:rPr>
  </w:style>
  <w:style w:type="paragraph" w:customStyle="1" w:styleId="TableParagraph">
    <w:name w:val="Table Paragraph"/>
    <w:basedOn w:val="Normal"/>
    <w:uiPriority w:val="1"/>
    <w:qFormat/>
    <w:rsid w:val="00CD0203"/>
    <w:pPr>
      <w:widowControl w:val="0"/>
    </w:pPr>
    <w:rPr>
      <w:rFonts w:asciiTheme="minorHAnsi" w:eastAsiaTheme="minorHAnsi" w:hAnsiTheme="minorHAnsi" w:cstheme="minorBidi"/>
      <w:sz w:val="22"/>
      <w:szCs w:val="22"/>
    </w:rPr>
  </w:style>
  <w:style w:type="paragraph" w:styleId="FootnoteText">
    <w:name w:val="footnote text"/>
    <w:basedOn w:val="Normal"/>
    <w:link w:val="FootnoteTextChar"/>
    <w:semiHidden/>
    <w:unhideWhenUsed/>
    <w:rsid w:val="009B1AF4"/>
    <w:rPr>
      <w:sz w:val="20"/>
      <w:szCs w:val="20"/>
    </w:rPr>
  </w:style>
  <w:style w:type="character" w:customStyle="1" w:styleId="FootnoteTextChar">
    <w:name w:val="Footnote Text Char"/>
    <w:basedOn w:val="DefaultParagraphFont"/>
    <w:link w:val="FootnoteText"/>
    <w:semiHidden/>
    <w:rsid w:val="009B1AF4"/>
  </w:style>
  <w:style w:type="character" w:styleId="FootnoteReference">
    <w:name w:val="footnote reference"/>
    <w:basedOn w:val="DefaultParagraphFont"/>
    <w:semiHidden/>
    <w:unhideWhenUsed/>
    <w:rsid w:val="009B1AF4"/>
    <w:rPr>
      <w:vertAlign w:val="superscript"/>
    </w:rPr>
  </w:style>
  <w:style w:type="character" w:customStyle="1" w:styleId="CommentTextChar">
    <w:name w:val="Comment Text Char"/>
    <w:link w:val="CommentText"/>
    <w:uiPriority w:val="99"/>
    <w:rsid w:val="004E1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80576">
      <w:bodyDiv w:val="1"/>
      <w:marLeft w:val="0"/>
      <w:marRight w:val="0"/>
      <w:marTop w:val="0"/>
      <w:marBottom w:val="0"/>
      <w:divBdr>
        <w:top w:val="none" w:sz="0" w:space="0" w:color="auto"/>
        <w:left w:val="none" w:sz="0" w:space="0" w:color="auto"/>
        <w:bottom w:val="none" w:sz="0" w:space="0" w:color="auto"/>
        <w:right w:val="none" w:sz="0" w:space="0" w:color="auto"/>
      </w:divBdr>
      <w:divsChild>
        <w:div w:id="125439821">
          <w:marLeft w:val="0"/>
          <w:marRight w:val="0"/>
          <w:marTop w:val="0"/>
          <w:marBottom w:val="0"/>
          <w:divBdr>
            <w:top w:val="none" w:sz="0" w:space="0" w:color="auto"/>
            <w:left w:val="none" w:sz="0" w:space="0" w:color="auto"/>
            <w:bottom w:val="none" w:sz="0" w:space="0" w:color="auto"/>
            <w:right w:val="none" w:sz="0" w:space="0" w:color="auto"/>
          </w:divBdr>
        </w:div>
        <w:div w:id="308754913">
          <w:marLeft w:val="0"/>
          <w:marRight w:val="0"/>
          <w:marTop w:val="0"/>
          <w:marBottom w:val="0"/>
          <w:divBdr>
            <w:top w:val="none" w:sz="0" w:space="0" w:color="auto"/>
            <w:left w:val="none" w:sz="0" w:space="0" w:color="auto"/>
            <w:bottom w:val="none" w:sz="0" w:space="0" w:color="auto"/>
            <w:right w:val="none" w:sz="0" w:space="0" w:color="auto"/>
          </w:divBdr>
        </w:div>
        <w:div w:id="1964074374">
          <w:marLeft w:val="0"/>
          <w:marRight w:val="0"/>
          <w:marTop w:val="0"/>
          <w:marBottom w:val="0"/>
          <w:divBdr>
            <w:top w:val="none" w:sz="0" w:space="0" w:color="auto"/>
            <w:left w:val="none" w:sz="0" w:space="0" w:color="auto"/>
            <w:bottom w:val="none" w:sz="0" w:space="0" w:color="auto"/>
            <w:right w:val="none" w:sz="0" w:space="0" w:color="auto"/>
          </w:divBdr>
        </w:div>
        <w:div w:id="1735817147">
          <w:marLeft w:val="0"/>
          <w:marRight w:val="0"/>
          <w:marTop w:val="0"/>
          <w:marBottom w:val="0"/>
          <w:divBdr>
            <w:top w:val="none" w:sz="0" w:space="0" w:color="auto"/>
            <w:left w:val="none" w:sz="0" w:space="0" w:color="auto"/>
            <w:bottom w:val="none" w:sz="0" w:space="0" w:color="auto"/>
            <w:right w:val="none" w:sz="0" w:space="0" w:color="auto"/>
          </w:divBdr>
        </w:div>
        <w:div w:id="1521968264">
          <w:marLeft w:val="0"/>
          <w:marRight w:val="0"/>
          <w:marTop w:val="0"/>
          <w:marBottom w:val="0"/>
          <w:divBdr>
            <w:top w:val="none" w:sz="0" w:space="0" w:color="auto"/>
            <w:left w:val="none" w:sz="0" w:space="0" w:color="auto"/>
            <w:bottom w:val="none" w:sz="0" w:space="0" w:color="auto"/>
            <w:right w:val="none" w:sz="0" w:space="0" w:color="auto"/>
          </w:divBdr>
        </w:div>
        <w:div w:id="1753311437">
          <w:marLeft w:val="0"/>
          <w:marRight w:val="0"/>
          <w:marTop w:val="0"/>
          <w:marBottom w:val="0"/>
          <w:divBdr>
            <w:top w:val="none" w:sz="0" w:space="0" w:color="auto"/>
            <w:left w:val="none" w:sz="0" w:space="0" w:color="auto"/>
            <w:bottom w:val="none" w:sz="0" w:space="0" w:color="auto"/>
            <w:right w:val="none" w:sz="0" w:space="0" w:color="auto"/>
          </w:divBdr>
        </w:div>
        <w:div w:id="662046690">
          <w:marLeft w:val="0"/>
          <w:marRight w:val="0"/>
          <w:marTop w:val="0"/>
          <w:marBottom w:val="0"/>
          <w:divBdr>
            <w:top w:val="none" w:sz="0" w:space="0" w:color="auto"/>
            <w:left w:val="none" w:sz="0" w:space="0" w:color="auto"/>
            <w:bottom w:val="none" w:sz="0" w:space="0" w:color="auto"/>
            <w:right w:val="none" w:sz="0" w:space="0" w:color="auto"/>
          </w:divBdr>
        </w:div>
      </w:divsChild>
    </w:div>
    <w:div w:id="237403985">
      <w:bodyDiv w:val="1"/>
      <w:marLeft w:val="0"/>
      <w:marRight w:val="0"/>
      <w:marTop w:val="0"/>
      <w:marBottom w:val="450"/>
      <w:divBdr>
        <w:top w:val="none" w:sz="0" w:space="0" w:color="auto"/>
        <w:left w:val="none" w:sz="0" w:space="0" w:color="auto"/>
        <w:bottom w:val="none" w:sz="0" w:space="0" w:color="auto"/>
        <w:right w:val="none" w:sz="0" w:space="0" w:color="auto"/>
      </w:divBdr>
      <w:divsChild>
        <w:div w:id="1846898726">
          <w:marLeft w:val="0"/>
          <w:marRight w:val="0"/>
          <w:marTop w:val="0"/>
          <w:marBottom w:val="0"/>
          <w:divBdr>
            <w:top w:val="none" w:sz="0" w:space="0" w:color="auto"/>
            <w:left w:val="none" w:sz="0" w:space="0" w:color="auto"/>
            <w:bottom w:val="none" w:sz="0" w:space="0" w:color="auto"/>
            <w:right w:val="none" w:sz="0" w:space="0" w:color="auto"/>
          </w:divBdr>
        </w:div>
      </w:divsChild>
    </w:div>
    <w:div w:id="498887218">
      <w:bodyDiv w:val="1"/>
      <w:marLeft w:val="0"/>
      <w:marRight w:val="0"/>
      <w:marTop w:val="0"/>
      <w:marBottom w:val="0"/>
      <w:divBdr>
        <w:top w:val="none" w:sz="0" w:space="0" w:color="auto"/>
        <w:left w:val="none" w:sz="0" w:space="0" w:color="auto"/>
        <w:bottom w:val="none" w:sz="0" w:space="0" w:color="auto"/>
        <w:right w:val="none" w:sz="0" w:space="0" w:color="auto"/>
      </w:divBdr>
      <w:divsChild>
        <w:div w:id="1578830693">
          <w:marLeft w:val="0"/>
          <w:marRight w:val="0"/>
          <w:marTop w:val="0"/>
          <w:marBottom w:val="0"/>
          <w:divBdr>
            <w:top w:val="none" w:sz="0" w:space="0" w:color="auto"/>
            <w:left w:val="none" w:sz="0" w:space="0" w:color="auto"/>
            <w:bottom w:val="none" w:sz="0" w:space="0" w:color="auto"/>
            <w:right w:val="none" w:sz="0" w:space="0" w:color="auto"/>
          </w:divBdr>
        </w:div>
      </w:divsChild>
    </w:div>
    <w:div w:id="571619731">
      <w:bodyDiv w:val="1"/>
      <w:marLeft w:val="0"/>
      <w:marRight w:val="0"/>
      <w:marTop w:val="0"/>
      <w:marBottom w:val="0"/>
      <w:divBdr>
        <w:top w:val="none" w:sz="0" w:space="0" w:color="auto"/>
        <w:left w:val="none" w:sz="0" w:space="0" w:color="auto"/>
        <w:bottom w:val="none" w:sz="0" w:space="0" w:color="auto"/>
        <w:right w:val="none" w:sz="0" w:space="0" w:color="auto"/>
      </w:divBdr>
    </w:div>
    <w:div w:id="1070889971">
      <w:bodyDiv w:val="1"/>
      <w:marLeft w:val="0"/>
      <w:marRight w:val="0"/>
      <w:marTop w:val="0"/>
      <w:marBottom w:val="0"/>
      <w:divBdr>
        <w:top w:val="none" w:sz="0" w:space="0" w:color="auto"/>
        <w:left w:val="none" w:sz="0" w:space="0" w:color="auto"/>
        <w:bottom w:val="none" w:sz="0" w:space="0" w:color="auto"/>
        <w:right w:val="none" w:sz="0" w:space="0" w:color="auto"/>
      </w:divBdr>
    </w:div>
    <w:div w:id="1240407077">
      <w:bodyDiv w:val="1"/>
      <w:marLeft w:val="0"/>
      <w:marRight w:val="0"/>
      <w:marTop w:val="0"/>
      <w:marBottom w:val="0"/>
      <w:divBdr>
        <w:top w:val="none" w:sz="0" w:space="0" w:color="auto"/>
        <w:left w:val="none" w:sz="0" w:space="0" w:color="auto"/>
        <w:bottom w:val="none" w:sz="0" w:space="0" w:color="auto"/>
        <w:right w:val="none" w:sz="0" w:space="0" w:color="auto"/>
      </w:divBdr>
    </w:div>
    <w:div w:id="156691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leta.gov/mas/resources/docs/Complaint_Apparent_Violation_Form_8429.doc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B41BB-F20D-40AF-AD9B-90A20F02E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541009-27AB-4C69-87DC-CC0904350B52}">
  <ds:schemaRefs>
    <ds:schemaRef ds:uri="http://purl.org/dc/dcmitype/"/>
    <ds:schemaRef ds:uri="http://schemas.microsoft.com/office/2006/metadata/properties"/>
    <ds:schemaRef ds:uri="2b487234-2a61-45b0-86e3-998bf12a0e9d"/>
    <ds:schemaRef ds:uri="http://purl.org/dc/terms/"/>
    <ds:schemaRef ds:uri="2a1ba486-ff2f-4459-80ac-1ab5aa17f82f"/>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54EE84F1-6C97-4B1B-A031-2B8E7BD91BD4}">
  <ds:schemaRefs>
    <ds:schemaRef ds:uri="http://schemas.microsoft.com/sharepoint/v3/contenttype/forms"/>
  </ds:schemaRefs>
</ds:datastoreItem>
</file>

<file path=customXml/itemProps4.xml><?xml version="1.0" encoding="utf-8"?>
<ds:datastoreItem xmlns:ds="http://schemas.openxmlformats.org/officeDocument/2006/customXml" ds:itemID="{5EBA3A75-E047-4B57-B83A-F01CC93A1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4740</Words>
  <Characters>26164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SERVICES TO MIGRANT AND SEASONAL FARM WORKERS REPORT AND EMPLOYMENT SERVICE COMPLAINT/REFERRAL RECORD</vt:lpstr>
    </vt:vector>
  </TitlesOfParts>
  <Company>Department of Labor - ETA</Company>
  <LinksUpToDate>false</LinksUpToDate>
  <CharactersWithSpaces>30843</CharactersWithSpaces>
  <SharedDoc>false</SharedDoc>
  <HLinks>
    <vt:vector size="18" baseType="variant">
      <vt:variant>
        <vt:i4>1769549</vt:i4>
      </vt:variant>
      <vt:variant>
        <vt:i4>10</vt:i4>
      </vt:variant>
      <vt:variant>
        <vt:i4>0</vt:i4>
      </vt:variant>
      <vt:variant>
        <vt:i4>5</vt:i4>
      </vt:variant>
      <vt:variant>
        <vt:lpwstr>http://ecfr.gpoaccess.gov/cgi/t/text/text-idx?c=ecfr&amp;sid=45fea0d9d9d4347321cee81d5dc5de85&amp;rgn=div5&amp;view=text&amp;node=20:3.0.2.1.33&amp;idno=20</vt:lpwstr>
      </vt:variant>
      <vt:variant>
        <vt:lpwstr>20:3.0.2.1.33.2.2.9</vt:lpwstr>
      </vt:variant>
      <vt:variant>
        <vt:i4>2621473</vt:i4>
      </vt:variant>
      <vt:variant>
        <vt:i4>7</vt:i4>
      </vt:variant>
      <vt:variant>
        <vt:i4>0</vt:i4>
      </vt:variant>
      <vt:variant>
        <vt:i4>5</vt:i4>
      </vt:variant>
      <vt:variant>
        <vt:lpwstr>http://ecfr.gpoaccess.gov/cgi/t/text/text-idx?c=ecfr&amp;sid=c8d63a7d2f53ffb305a03b6976438d03&amp;rgn=div5&amp;view=text&amp;node=20:3.0.2.1.33&amp;idno=20</vt:lpwstr>
      </vt:variant>
      <vt:variant>
        <vt:lpwstr>20:3.0.2.1.33.2.2.10</vt:lpwstr>
      </vt:variant>
      <vt:variant>
        <vt:i4>8192098</vt:i4>
      </vt:variant>
      <vt:variant>
        <vt:i4>4</vt:i4>
      </vt:variant>
      <vt:variant>
        <vt:i4>0</vt:i4>
      </vt:variant>
      <vt:variant>
        <vt:i4>5</vt:i4>
      </vt:variant>
      <vt:variant>
        <vt:lpwstr>http://www.doleta.gov/programs/MSFW.cfm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TO MIGRANT AND SEASONAL FARM WORKERS REPORT AND EMPLOYMENT SERVICE COMPLAINT/REFERRAL RECORD</dc:title>
  <dc:creator>drussell</dc:creator>
  <cp:lastModifiedBy>MSB</cp:lastModifiedBy>
  <cp:revision>3</cp:revision>
  <cp:lastPrinted>2020-01-02T15:17:00Z</cp:lastPrinted>
  <dcterms:created xsi:type="dcterms:W3CDTF">2022-02-15T17:18:00Z</dcterms:created>
  <dcterms:modified xsi:type="dcterms:W3CDTF">2022-02-15T17:18:00Z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0x0101007669111648CCE841868FE85E89B9B60A</vt:lpwstr>
  </property>
</Properties>
</file>