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4F8A" w:rsidR="00383D5C" w:rsidP="00954D96" w:rsidRDefault="00954D96" w14:paraId="4C3925A6" w14:textId="77777777">
      <w:pPr>
        <w:widowControl/>
        <w:autoSpaceDE/>
        <w:autoSpaceDN/>
        <w:adjustRightInd/>
        <w:rPr>
          <w:rFonts w:ascii="Calibri" w:hAnsi="Calibri" w:eastAsia="Calibri" w:cs="Calibri"/>
          <w:color w:val="000000"/>
          <w:sz w:val="22"/>
          <w:szCs w:val="22"/>
        </w:rPr>
      </w:pPr>
      <w:r>
        <w:rPr>
          <w:rFonts w:ascii="Times New Roman" w:hAnsi="Times New Roman"/>
          <w:b/>
          <w:color w:val="000000"/>
          <w:sz w:val="24"/>
          <w:szCs w:val="24"/>
        </w:rPr>
        <w:t xml:space="preserve">                                                   </w:t>
      </w:r>
      <w:r w:rsidRPr="00EB4F8A" w:rsidR="00383D5C">
        <w:rPr>
          <w:rFonts w:ascii="Times New Roman" w:hAnsi="Times New Roman"/>
          <w:b/>
          <w:color w:val="000000"/>
          <w:sz w:val="24"/>
          <w:szCs w:val="24"/>
        </w:rPr>
        <w:t>SUPPORTING STATEMENT</w:t>
      </w:r>
    </w:p>
    <w:p w:rsidR="000B6E61" w:rsidP="00954D96" w:rsidRDefault="00111EA8" w14:paraId="35839CC3" w14:textId="08F6CF08">
      <w:pPr>
        <w:widowControl/>
        <w:autoSpaceDE/>
        <w:autoSpaceDN/>
        <w:adjustRightInd/>
        <w:jc w:val="center"/>
        <w:rPr>
          <w:rFonts w:ascii="Times New Roman" w:hAnsi="Times New Roman"/>
          <w:b/>
          <w:color w:val="000000"/>
          <w:sz w:val="24"/>
          <w:szCs w:val="24"/>
        </w:rPr>
      </w:pPr>
      <w:bookmarkStart w:name="h.gjdgxs" w:colFirst="0" w:colLast="0" w:id="0"/>
      <w:bookmarkEnd w:id="0"/>
      <w:r w:rsidRPr="00111EA8">
        <w:rPr>
          <w:rFonts w:ascii="Times New Roman" w:hAnsi="Times New Roman"/>
          <w:b/>
          <w:color w:val="000000"/>
          <w:sz w:val="24"/>
          <w:szCs w:val="24"/>
        </w:rPr>
        <w:t>DOL-Only Performance Accountability, Information, and Reporting System for Reportable Individuals</w:t>
      </w:r>
      <w:r w:rsidRPr="00111EA8" w:rsidDel="00111EA8">
        <w:rPr>
          <w:rFonts w:ascii="Times New Roman" w:hAnsi="Times New Roman"/>
          <w:b/>
          <w:color w:val="000000"/>
          <w:sz w:val="24"/>
          <w:szCs w:val="24"/>
        </w:rPr>
        <w:t xml:space="preserve"> </w:t>
      </w:r>
      <w:r w:rsidRPr="00EB4F8A" w:rsidR="000B6E61">
        <w:rPr>
          <w:rFonts w:ascii="Times New Roman" w:hAnsi="Times New Roman"/>
          <w:b/>
          <w:color w:val="000000"/>
          <w:sz w:val="24"/>
          <w:szCs w:val="24"/>
        </w:rPr>
        <w:t>OMB CONTROL No. 1205-</w:t>
      </w:r>
      <w:r w:rsidRPr="00EB4F8A">
        <w:rPr>
          <w:rFonts w:ascii="Times New Roman" w:hAnsi="Times New Roman"/>
          <w:b/>
          <w:color w:val="000000"/>
          <w:sz w:val="24"/>
          <w:szCs w:val="24"/>
        </w:rPr>
        <w:t>0</w:t>
      </w:r>
      <w:r>
        <w:rPr>
          <w:rFonts w:ascii="Times New Roman" w:hAnsi="Times New Roman"/>
          <w:b/>
          <w:color w:val="000000"/>
          <w:sz w:val="24"/>
          <w:szCs w:val="24"/>
        </w:rPr>
        <w:t>NEW</w:t>
      </w:r>
    </w:p>
    <w:p w:rsidR="001761B9" w:rsidP="00954D96" w:rsidRDefault="001761B9" w14:paraId="6427931C" w14:textId="53739F21">
      <w:pPr>
        <w:widowControl/>
        <w:autoSpaceDE/>
        <w:autoSpaceDN/>
        <w:adjustRightInd/>
        <w:jc w:val="center"/>
        <w:rPr>
          <w:rFonts w:ascii="Times New Roman" w:hAnsi="Times New Roman"/>
          <w:b/>
          <w:color w:val="000000"/>
          <w:sz w:val="24"/>
          <w:szCs w:val="24"/>
        </w:rPr>
      </w:pPr>
    </w:p>
    <w:p w:rsidRPr="00EB4F8A" w:rsidR="00A943BA" w:rsidP="00A943BA" w:rsidRDefault="00A943BA" w14:paraId="5415360F" w14:textId="77777777">
      <w:pPr>
        <w:rPr>
          <w:b/>
        </w:rPr>
      </w:pPr>
    </w:p>
    <w:p w:rsidR="00383D5C" w:rsidP="00DF3923" w:rsidRDefault="00383D5C" w14:paraId="4CC7C3BA" w14:textId="77777777">
      <w:pPr>
        <w:widowControl/>
        <w:numPr>
          <w:ilvl w:val="0"/>
          <w:numId w:val="20"/>
        </w:numPr>
        <w:autoSpaceDE/>
        <w:autoSpaceDN/>
        <w:adjustRightInd/>
        <w:spacing w:after="200" w:line="276" w:lineRule="auto"/>
        <w:ind w:hanging="720"/>
        <w:rPr>
          <w:rFonts w:ascii="Times New Roman" w:hAnsi="Times New Roman"/>
          <w:b/>
          <w:color w:val="000000"/>
          <w:sz w:val="24"/>
          <w:szCs w:val="24"/>
        </w:rPr>
      </w:pPr>
      <w:r w:rsidRPr="00EB4F8A">
        <w:rPr>
          <w:rFonts w:ascii="Times New Roman" w:hAnsi="Times New Roman"/>
          <w:b/>
          <w:color w:val="000000"/>
          <w:sz w:val="24"/>
          <w:szCs w:val="24"/>
        </w:rPr>
        <w:t>JUSTIFICATION</w:t>
      </w:r>
    </w:p>
    <w:p w:rsidR="002637BF" w:rsidP="00110AAD" w:rsidRDefault="002637BF" w14:paraId="3A125BA7" w14:textId="12303CD3">
      <w:pPr>
        <w:ind w:left="360"/>
        <w:rPr>
          <w:rFonts w:ascii="Times New Roman" w:hAnsi="Times New Roman"/>
          <w:sz w:val="24"/>
          <w:szCs w:val="24"/>
        </w:rPr>
      </w:pPr>
      <w:r w:rsidRPr="002637BF">
        <w:rPr>
          <w:rFonts w:ascii="Times New Roman" w:hAnsi="Times New Roman"/>
          <w:sz w:val="24"/>
          <w:szCs w:val="24"/>
        </w:rPr>
        <w:t xml:space="preserve">The Department of Labor (Department) seeks approval of this information collection request (ICR) </w:t>
      </w:r>
      <w:r w:rsidR="0053635E">
        <w:rPr>
          <w:rFonts w:ascii="Times New Roman" w:hAnsi="Times New Roman"/>
          <w:sz w:val="24"/>
          <w:szCs w:val="24"/>
        </w:rPr>
        <w:t xml:space="preserve">associated with </w:t>
      </w:r>
      <w:r w:rsidRPr="002637BF">
        <w:rPr>
          <w:rFonts w:ascii="Times New Roman" w:hAnsi="Times New Roman"/>
          <w:sz w:val="24"/>
          <w:szCs w:val="24"/>
        </w:rPr>
        <w:t xml:space="preserve">regulatory changes the Department is proposing in  </w:t>
      </w:r>
      <w:r w:rsidRPr="002466F2" w:rsidR="0053635E">
        <w:rPr>
          <w:rFonts w:ascii="Times New Roman" w:hAnsi="Times New Roman"/>
          <w:i/>
          <w:sz w:val="24"/>
          <w:szCs w:val="24"/>
        </w:rPr>
        <w:t xml:space="preserve">Wagner-Peyser Act Staffing, </w:t>
      </w:r>
      <w:r w:rsidRPr="002466F2">
        <w:rPr>
          <w:rFonts w:ascii="Times New Roman" w:hAnsi="Times New Roman"/>
          <w:i/>
          <w:sz w:val="24"/>
          <w:szCs w:val="24"/>
        </w:rPr>
        <w:t>Notice of Proposed Rulemaking</w:t>
      </w:r>
      <w:r w:rsidRPr="002466F2" w:rsidR="0053635E">
        <w:rPr>
          <w:rFonts w:ascii="Times New Roman" w:hAnsi="Times New Roman"/>
          <w:i/>
          <w:sz w:val="24"/>
          <w:szCs w:val="24"/>
        </w:rPr>
        <w:t xml:space="preserve"> (NPRM)</w:t>
      </w:r>
      <w:r w:rsidR="009D37E2">
        <w:rPr>
          <w:rFonts w:ascii="Times New Roman" w:hAnsi="Times New Roman"/>
          <w:sz w:val="24"/>
          <w:szCs w:val="24"/>
        </w:rPr>
        <w:t>,</w:t>
      </w:r>
      <w:r w:rsidRPr="002637BF">
        <w:rPr>
          <w:rFonts w:ascii="Times New Roman" w:hAnsi="Times New Roman"/>
          <w:sz w:val="24"/>
          <w:szCs w:val="24"/>
        </w:rPr>
        <w:t xml:space="preserve"> RIN 1205-</w:t>
      </w:r>
      <w:r w:rsidRPr="001040C4" w:rsidR="001040C4">
        <w:rPr>
          <w:rFonts w:ascii="Times New Roman" w:hAnsi="Times New Roman"/>
          <w:sz w:val="24"/>
          <w:szCs w:val="24"/>
        </w:rPr>
        <w:t>AC02</w:t>
      </w:r>
      <w:r w:rsidRPr="002637BF">
        <w:rPr>
          <w:rFonts w:ascii="Times New Roman" w:hAnsi="Times New Roman"/>
          <w:sz w:val="24"/>
          <w:szCs w:val="24"/>
        </w:rPr>
        <w:t xml:space="preserve">. This collection will eventually be included in OMB Control Number </w:t>
      </w:r>
      <w:r w:rsidRPr="001040C4" w:rsidR="001040C4">
        <w:rPr>
          <w:rFonts w:ascii="Times New Roman" w:hAnsi="Times New Roman"/>
          <w:sz w:val="24"/>
          <w:szCs w:val="24"/>
        </w:rPr>
        <w:t>1205–0521</w:t>
      </w:r>
      <w:r w:rsidR="002C73D2">
        <w:rPr>
          <w:rFonts w:ascii="Times New Roman" w:hAnsi="Times New Roman"/>
          <w:sz w:val="24"/>
          <w:szCs w:val="24"/>
        </w:rPr>
        <w:t>.</w:t>
      </w:r>
      <w:r w:rsidRPr="002637BF" w:rsidR="00CC4760">
        <w:rPr>
          <w:rFonts w:ascii="Times New Roman" w:hAnsi="Times New Roman"/>
          <w:sz w:val="24"/>
          <w:szCs w:val="24"/>
        </w:rPr>
        <w:t xml:space="preserve"> </w:t>
      </w:r>
      <w:r w:rsidR="002C73D2">
        <w:rPr>
          <w:rFonts w:ascii="Times New Roman" w:hAnsi="Times New Roman"/>
          <w:sz w:val="24"/>
          <w:szCs w:val="24"/>
        </w:rPr>
        <w:t>However,</w:t>
      </w:r>
      <w:r w:rsidR="006B012D">
        <w:rPr>
          <w:rFonts w:ascii="Times New Roman" w:hAnsi="Times New Roman"/>
          <w:sz w:val="24"/>
          <w:szCs w:val="24"/>
        </w:rPr>
        <w:t xml:space="preserve"> </w:t>
      </w:r>
      <w:r w:rsidRPr="002637BF">
        <w:rPr>
          <w:rFonts w:ascii="Times New Roman" w:hAnsi="Times New Roman"/>
          <w:sz w:val="24"/>
          <w:szCs w:val="24"/>
        </w:rPr>
        <w:t xml:space="preserve">the Department is not submitting this ICR under that control number </w:t>
      </w:r>
      <w:r w:rsidR="002C73D2">
        <w:rPr>
          <w:rFonts w:ascii="Times New Roman" w:hAnsi="Times New Roman"/>
          <w:sz w:val="24"/>
          <w:szCs w:val="24"/>
        </w:rPr>
        <w:t>since</w:t>
      </w:r>
      <w:r w:rsidRPr="002637BF" w:rsidR="002C73D2">
        <w:rPr>
          <w:rFonts w:ascii="Times New Roman" w:hAnsi="Times New Roman"/>
          <w:sz w:val="24"/>
          <w:szCs w:val="24"/>
        </w:rPr>
        <w:t xml:space="preserve"> </w:t>
      </w:r>
      <w:r w:rsidRPr="002637BF">
        <w:rPr>
          <w:rFonts w:ascii="Times New Roman" w:hAnsi="Times New Roman"/>
          <w:sz w:val="24"/>
          <w:szCs w:val="24"/>
        </w:rPr>
        <w:t xml:space="preserve">only one </w:t>
      </w:r>
      <w:r w:rsidR="002C73D2">
        <w:rPr>
          <w:rFonts w:ascii="Times New Roman" w:hAnsi="Times New Roman"/>
          <w:sz w:val="24"/>
          <w:szCs w:val="24"/>
        </w:rPr>
        <w:t>submission</w:t>
      </w:r>
      <w:r w:rsidRPr="002637BF" w:rsidR="002C73D2">
        <w:rPr>
          <w:rFonts w:ascii="Times New Roman" w:hAnsi="Times New Roman"/>
          <w:sz w:val="24"/>
          <w:szCs w:val="24"/>
        </w:rPr>
        <w:t xml:space="preserve"> </w:t>
      </w:r>
      <w:r w:rsidRPr="002637BF">
        <w:rPr>
          <w:rFonts w:ascii="Times New Roman" w:hAnsi="Times New Roman"/>
          <w:sz w:val="24"/>
          <w:szCs w:val="24"/>
        </w:rPr>
        <w:t xml:space="preserve">per control number </w:t>
      </w:r>
      <w:r w:rsidR="002C73D2">
        <w:rPr>
          <w:rFonts w:ascii="Times New Roman" w:hAnsi="Times New Roman"/>
          <w:sz w:val="24"/>
          <w:szCs w:val="24"/>
        </w:rPr>
        <w:t>may</w:t>
      </w:r>
      <w:r w:rsidRPr="002637BF" w:rsidR="002C73D2">
        <w:rPr>
          <w:rFonts w:ascii="Times New Roman" w:hAnsi="Times New Roman"/>
          <w:sz w:val="24"/>
          <w:szCs w:val="24"/>
        </w:rPr>
        <w:t xml:space="preserve"> </w:t>
      </w:r>
      <w:r w:rsidRPr="002637BF">
        <w:rPr>
          <w:rFonts w:ascii="Times New Roman" w:hAnsi="Times New Roman"/>
          <w:sz w:val="24"/>
          <w:szCs w:val="24"/>
        </w:rPr>
        <w:t>be pendin</w:t>
      </w:r>
      <w:r w:rsidR="001040C4">
        <w:rPr>
          <w:rFonts w:ascii="Times New Roman" w:hAnsi="Times New Roman"/>
          <w:sz w:val="24"/>
          <w:szCs w:val="24"/>
        </w:rPr>
        <w:t>g at OMB during any given time</w:t>
      </w:r>
      <w:r w:rsidR="002C73D2">
        <w:rPr>
          <w:rFonts w:ascii="Times New Roman" w:hAnsi="Times New Roman"/>
          <w:sz w:val="24"/>
          <w:szCs w:val="24"/>
        </w:rPr>
        <w:t xml:space="preserve"> and t</w:t>
      </w:r>
      <w:r w:rsidRPr="002637BF">
        <w:rPr>
          <w:rFonts w:ascii="Times New Roman" w:hAnsi="Times New Roman"/>
          <w:sz w:val="24"/>
          <w:szCs w:val="24"/>
        </w:rPr>
        <w:t xml:space="preserve">he Department expects </w:t>
      </w:r>
      <w:r w:rsidR="002C73D2">
        <w:rPr>
          <w:rFonts w:ascii="Times New Roman" w:hAnsi="Times New Roman"/>
          <w:sz w:val="24"/>
          <w:szCs w:val="24"/>
        </w:rPr>
        <w:t>to submit the ICR package for the renewal for</w:t>
      </w:r>
      <w:r w:rsidRPr="002637BF">
        <w:rPr>
          <w:rFonts w:ascii="Times New Roman" w:hAnsi="Times New Roman"/>
          <w:sz w:val="24"/>
          <w:szCs w:val="24"/>
        </w:rPr>
        <w:t xml:space="preserve"> </w:t>
      </w:r>
      <w:r w:rsidRPr="001040C4" w:rsidR="001040C4">
        <w:rPr>
          <w:rFonts w:ascii="Times New Roman" w:hAnsi="Times New Roman"/>
          <w:sz w:val="24"/>
          <w:szCs w:val="24"/>
        </w:rPr>
        <w:t>1205–0521</w:t>
      </w:r>
      <w:r w:rsidR="001040C4">
        <w:rPr>
          <w:rFonts w:ascii="Times New Roman" w:hAnsi="Times New Roman"/>
          <w:sz w:val="24"/>
          <w:szCs w:val="24"/>
        </w:rPr>
        <w:t xml:space="preserve"> </w:t>
      </w:r>
      <w:r w:rsidR="002C73D2">
        <w:rPr>
          <w:rFonts w:ascii="Times New Roman" w:hAnsi="Times New Roman"/>
          <w:sz w:val="24"/>
          <w:szCs w:val="24"/>
        </w:rPr>
        <w:t xml:space="preserve">while the Department is also working on the Final Rule for 1205-AC02. </w:t>
      </w:r>
      <w:r w:rsidRPr="002637BF">
        <w:rPr>
          <w:rFonts w:ascii="Times New Roman" w:hAnsi="Times New Roman"/>
          <w:sz w:val="24"/>
          <w:szCs w:val="24"/>
        </w:rPr>
        <w:t xml:space="preserve">Once all of the outstanding actions are complete, the Department intends to submit a non-material change request to merge the collections so that the new requirements will be </w:t>
      </w:r>
      <w:r w:rsidR="002C73D2">
        <w:rPr>
          <w:rFonts w:ascii="Times New Roman" w:hAnsi="Times New Roman"/>
          <w:sz w:val="24"/>
          <w:szCs w:val="24"/>
        </w:rPr>
        <w:t>part of</w:t>
      </w:r>
      <w:r w:rsidRPr="002637BF">
        <w:rPr>
          <w:rFonts w:ascii="Times New Roman" w:hAnsi="Times New Roman"/>
          <w:sz w:val="24"/>
          <w:szCs w:val="24"/>
        </w:rPr>
        <w:t xml:space="preserve"> OMB control number </w:t>
      </w:r>
      <w:r w:rsidRPr="001040C4" w:rsidR="001040C4">
        <w:rPr>
          <w:rFonts w:ascii="Times New Roman" w:hAnsi="Times New Roman"/>
          <w:sz w:val="24"/>
          <w:szCs w:val="24"/>
        </w:rPr>
        <w:t>1205–0521</w:t>
      </w:r>
      <w:r w:rsidRPr="002637BF">
        <w:rPr>
          <w:rFonts w:ascii="Times New Roman" w:hAnsi="Times New Roman"/>
          <w:sz w:val="24"/>
          <w:szCs w:val="24"/>
        </w:rPr>
        <w:t>.</w:t>
      </w:r>
      <w:r w:rsidR="002C73D2">
        <w:rPr>
          <w:rFonts w:ascii="Times New Roman" w:hAnsi="Times New Roman"/>
          <w:sz w:val="24"/>
          <w:szCs w:val="24"/>
        </w:rPr>
        <w:t xml:space="preserve"> Subsequently, the new OMB control number will be discontinued.</w:t>
      </w:r>
    </w:p>
    <w:p w:rsidR="002637BF" w:rsidP="00110AAD" w:rsidRDefault="002637BF" w14:paraId="7DAAF21C" w14:textId="77777777">
      <w:pPr>
        <w:ind w:left="360"/>
        <w:rPr>
          <w:rFonts w:ascii="Times New Roman" w:hAnsi="Times New Roman"/>
          <w:sz w:val="24"/>
          <w:szCs w:val="24"/>
        </w:rPr>
      </w:pPr>
    </w:p>
    <w:p w:rsidR="00640E6C" w:rsidP="00110AAD" w:rsidRDefault="00CC4BFC" w14:paraId="3C8F11D4" w14:textId="3DBE065E">
      <w:pPr>
        <w:ind w:left="360"/>
        <w:rPr>
          <w:rFonts w:ascii="Times New Roman" w:hAnsi="Times New Roman"/>
          <w:sz w:val="24"/>
          <w:szCs w:val="24"/>
        </w:rPr>
      </w:pPr>
      <w:r>
        <w:rPr>
          <w:rFonts w:ascii="Times New Roman" w:hAnsi="Times New Roman"/>
          <w:color w:val="000000"/>
          <w:sz w:val="24"/>
          <w:szCs w:val="24"/>
        </w:rPr>
        <w:t>T</w:t>
      </w:r>
      <w:r w:rsidR="001040C4">
        <w:rPr>
          <w:rFonts w:ascii="Times New Roman" w:hAnsi="Times New Roman"/>
          <w:color w:val="000000"/>
          <w:sz w:val="24"/>
          <w:szCs w:val="24"/>
        </w:rPr>
        <w:t>he Department</w:t>
      </w:r>
      <w:r w:rsidRPr="00EB4F8A" w:rsidR="001040C4">
        <w:rPr>
          <w:rFonts w:ascii="Times New Roman" w:hAnsi="Times New Roman"/>
          <w:color w:val="000000"/>
          <w:sz w:val="24"/>
          <w:szCs w:val="24"/>
        </w:rPr>
        <w:t xml:space="preserve"> </w:t>
      </w:r>
      <w:r w:rsidR="006E6D2A">
        <w:rPr>
          <w:rFonts w:ascii="Times New Roman" w:hAnsi="Times New Roman"/>
          <w:sz w:val="24"/>
          <w:szCs w:val="24"/>
        </w:rPr>
        <w:t xml:space="preserve">is proposing changes </w:t>
      </w:r>
      <w:r w:rsidRPr="003C080D" w:rsidR="00110AAD">
        <w:rPr>
          <w:rFonts w:ascii="Times New Roman" w:hAnsi="Times New Roman"/>
          <w:sz w:val="24"/>
          <w:szCs w:val="24"/>
        </w:rPr>
        <w:t xml:space="preserve">to the </w:t>
      </w:r>
      <w:r w:rsidRPr="007C12BF" w:rsidR="007C12BF">
        <w:rPr>
          <w:rFonts w:ascii="Times New Roman" w:hAnsi="Times New Roman"/>
          <w:b/>
          <w:i/>
          <w:sz w:val="24"/>
          <w:szCs w:val="24"/>
        </w:rPr>
        <w:t>Participant Individual Record Layout (ETA-9172)</w:t>
      </w:r>
      <w:r w:rsidRPr="00CC4BFC" w:rsidR="007C12BF">
        <w:rPr>
          <w:rFonts w:ascii="Times New Roman" w:hAnsi="Times New Roman"/>
          <w:b/>
          <w:sz w:val="24"/>
          <w:szCs w:val="24"/>
        </w:rPr>
        <w:t>,</w:t>
      </w:r>
      <w:r w:rsidRPr="00CC4BFC" w:rsidR="00156F3C">
        <w:rPr>
          <w:rFonts w:ascii="Times New Roman" w:hAnsi="Times New Roman"/>
          <w:b/>
          <w:sz w:val="24"/>
          <w:szCs w:val="24"/>
        </w:rPr>
        <w:t xml:space="preserve"> </w:t>
      </w:r>
      <w:r w:rsidRPr="00CC4BFC" w:rsidR="00156F3C">
        <w:rPr>
          <w:rFonts w:ascii="Times New Roman" w:hAnsi="Times New Roman"/>
          <w:sz w:val="24"/>
          <w:szCs w:val="24"/>
        </w:rPr>
        <w:t xml:space="preserve">which </w:t>
      </w:r>
      <w:r w:rsidR="006E6D2A">
        <w:rPr>
          <w:rFonts w:ascii="Times New Roman" w:hAnsi="Times New Roman"/>
          <w:sz w:val="24"/>
          <w:szCs w:val="24"/>
        </w:rPr>
        <w:t xml:space="preserve">will </w:t>
      </w:r>
      <w:r w:rsidRPr="00CC4BFC" w:rsidR="00156F3C">
        <w:rPr>
          <w:rFonts w:ascii="Times New Roman" w:hAnsi="Times New Roman"/>
          <w:sz w:val="24"/>
          <w:szCs w:val="24"/>
        </w:rPr>
        <w:t xml:space="preserve">require Wagner-Peyser Employment Service programs to document PIRL data element 413 </w:t>
      </w:r>
      <w:r w:rsidRPr="00CC4BFC" w:rsidR="001040C4">
        <w:rPr>
          <w:rFonts w:ascii="Times New Roman" w:hAnsi="Times New Roman"/>
          <w:i/>
          <w:sz w:val="24"/>
          <w:szCs w:val="24"/>
        </w:rPr>
        <w:t>Migrant and Seasonal Farmworker Designation as defined at 20 CFR 651.10</w:t>
      </w:r>
      <w:r w:rsidRPr="00CC4BFC">
        <w:rPr>
          <w:rFonts w:ascii="Times New Roman" w:hAnsi="Times New Roman"/>
          <w:sz w:val="24"/>
          <w:szCs w:val="24"/>
        </w:rPr>
        <w:t xml:space="preserve"> for reportable individuals</w:t>
      </w:r>
      <w:r w:rsidR="006E6D2A">
        <w:rPr>
          <w:rFonts w:ascii="Times New Roman" w:hAnsi="Times New Roman"/>
          <w:sz w:val="24"/>
          <w:szCs w:val="24"/>
        </w:rPr>
        <w:t>.</w:t>
      </w:r>
      <w:r w:rsidRPr="00CC4BFC">
        <w:rPr>
          <w:rFonts w:ascii="Times New Roman" w:hAnsi="Times New Roman"/>
          <w:sz w:val="24"/>
          <w:szCs w:val="24"/>
        </w:rPr>
        <w:t xml:space="preserve"> </w:t>
      </w:r>
      <w:r w:rsidR="006E6D2A">
        <w:rPr>
          <w:rFonts w:ascii="Times New Roman" w:hAnsi="Times New Roman"/>
          <w:sz w:val="24"/>
          <w:szCs w:val="24"/>
        </w:rPr>
        <w:t xml:space="preserve">The proposed changes will require </w:t>
      </w:r>
      <w:r w:rsidR="00E37B24">
        <w:rPr>
          <w:rFonts w:ascii="Times New Roman" w:hAnsi="Times New Roman"/>
          <w:sz w:val="24"/>
          <w:szCs w:val="24"/>
        </w:rPr>
        <w:t>revising</w:t>
      </w:r>
      <w:r w:rsidRPr="00CC4BFC">
        <w:rPr>
          <w:rFonts w:ascii="Times New Roman" w:hAnsi="Times New Roman"/>
          <w:sz w:val="24"/>
          <w:szCs w:val="24"/>
        </w:rPr>
        <w:t xml:space="preserve"> the definitions used for data element 413 to </w:t>
      </w:r>
      <w:r w:rsidR="006E6D2A">
        <w:rPr>
          <w:rFonts w:ascii="Times New Roman" w:hAnsi="Times New Roman"/>
          <w:sz w:val="24"/>
          <w:szCs w:val="24"/>
        </w:rPr>
        <w:t>conform</w:t>
      </w:r>
      <w:r>
        <w:rPr>
          <w:rFonts w:ascii="Times New Roman" w:hAnsi="Times New Roman"/>
          <w:sz w:val="24"/>
          <w:szCs w:val="24"/>
        </w:rPr>
        <w:t xml:space="preserve"> with </w:t>
      </w:r>
      <w:r w:rsidR="00E37B24">
        <w:rPr>
          <w:rFonts w:ascii="Times New Roman" w:hAnsi="Times New Roman"/>
          <w:sz w:val="24"/>
          <w:szCs w:val="24"/>
        </w:rPr>
        <w:t xml:space="preserve">proposed </w:t>
      </w:r>
      <w:r>
        <w:rPr>
          <w:rFonts w:ascii="Times New Roman" w:hAnsi="Times New Roman"/>
          <w:sz w:val="24"/>
          <w:szCs w:val="24"/>
        </w:rPr>
        <w:t xml:space="preserve">revised definitions in the NPRM. The remainder of content </w:t>
      </w:r>
      <w:r w:rsidR="009D37E2">
        <w:rPr>
          <w:rFonts w:ascii="Times New Roman" w:hAnsi="Times New Roman"/>
          <w:sz w:val="24"/>
          <w:szCs w:val="24"/>
        </w:rPr>
        <w:t xml:space="preserve">in the collection </w:t>
      </w:r>
      <w:r w:rsidR="00345AF1">
        <w:rPr>
          <w:rFonts w:ascii="Times New Roman" w:hAnsi="Times New Roman"/>
          <w:sz w:val="24"/>
          <w:szCs w:val="24"/>
        </w:rPr>
        <w:t>associated with</w:t>
      </w:r>
      <w:r w:rsidR="00FC4C1E">
        <w:rPr>
          <w:rFonts w:ascii="Times New Roman" w:hAnsi="Times New Roman"/>
          <w:sz w:val="24"/>
          <w:szCs w:val="24"/>
        </w:rPr>
        <w:t xml:space="preserve"> </w:t>
      </w:r>
      <w:r>
        <w:rPr>
          <w:rFonts w:ascii="Times New Roman" w:hAnsi="Times New Roman"/>
          <w:sz w:val="24"/>
          <w:szCs w:val="24"/>
        </w:rPr>
        <w:t xml:space="preserve"> </w:t>
      </w:r>
      <w:r w:rsidRPr="00CC4BFC">
        <w:rPr>
          <w:rFonts w:ascii="Times New Roman" w:hAnsi="Times New Roman"/>
          <w:sz w:val="24"/>
          <w:szCs w:val="24"/>
        </w:rPr>
        <w:t>OMB control number 1205–0521</w:t>
      </w:r>
      <w:r>
        <w:rPr>
          <w:rFonts w:ascii="Times New Roman" w:hAnsi="Times New Roman"/>
          <w:sz w:val="24"/>
          <w:szCs w:val="24"/>
        </w:rPr>
        <w:t xml:space="preserve"> is unchanged.  </w:t>
      </w:r>
      <w:r w:rsidRPr="00640E6C" w:rsidR="00640E6C">
        <w:rPr>
          <w:rFonts w:ascii="Times New Roman" w:hAnsi="Times New Roman"/>
          <w:sz w:val="24"/>
          <w:szCs w:val="24"/>
        </w:rPr>
        <w:t xml:space="preserve">The </w:t>
      </w:r>
      <w:r w:rsidR="00640E6C">
        <w:rPr>
          <w:rFonts w:ascii="Times New Roman" w:hAnsi="Times New Roman"/>
          <w:sz w:val="24"/>
          <w:szCs w:val="24"/>
        </w:rPr>
        <w:t xml:space="preserve">revisions </w:t>
      </w:r>
      <w:r w:rsidRPr="00640E6C" w:rsidR="00640E6C">
        <w:rPr>
          <w:rFonts w:ascii="Times New Roman" w:hAnsi="Times New Roman"/>
          <w:sz w:val="24"/>
          <w:szCs w:val="24"/>
        </w:rPr>
        <w:t xml:space="preserve">add burden </w:t>
      </w:r>
      <w:r w:rsidR="00640E6C">
        <w:rPr>
          <w:rFonts w:ascii="Times New Roman" w:hAnsi="Times New Roman"/>
          <w:sz w:val="24"/>
          <w:szCs w:val="24"/>
        </w:rPr>
        <w:t>to the collection</w:t>
      </w:r>
      <w:r>
        <w:rPr>
          <w:rFonts w:ascii="Times New Roman" w:hAnsi="Times New Roman"/>
          <w:sz w:val="24"/>
          <w:szCs w:val="24"/>
        </w:rPr>
        <w:t>, which is described later in this document</w:t>
      </w:r>
      <w:r w:rsidR="00640E6C">
        <w:rPr>
          <w:rFonts w:ascii="Times New Roman" w:hAnsi="Times New Roman"/>
          <w:sz w:val="24"/>
          <w:szCs w:val="24"/>
        </w:rPr>
        <w:t xml:space="preserve"> </w:t>
      </w:r>
    </w:p>
    <w:p w:rsidRPr="002E521D" w:rsidR="002E521D" w:rsidP="00110AAD" w:rsidRDefault="002E521D" w14:paraId="44D3C1D3" w14:textId="77777777">
      <w:pPr>
        <w:ind w:left="360"/>
        <w:rPr>
          <w:rFonts w:ascii="Times New Roman" w:hAnsi="Times New Roman"/>
          <w:sz w:val="24"/>
          <w:szCs w:val="24"/>
        </w:rPr>
      </w:pPr>
    </w:p>
    <w:p w:rsidR="009626CE" w:rsidP="009626CE" w:rsidRDefault="00383D5C" w14:paraId="047AF082" w14:textId="77777777">
      <w:pPr>
        <w:widowControl/>
        <w:numPr>
          <w:ilvl w:val="1"/>
          <w:numId w:val="20"/>
        </w:numPr>
        <w:autoSpaceDE/>
        <w:autoSpaceDN/>
        <w:adjustRightInd/>
        <w:ind w:left="360" w:hanging="360"/>
        <w:rPr>
          <w:rFonts w:ascii="Times New Roman" w:hAnsi="Times New Roman"/>
          <w:b/>
          <w:i/>
          <w:sz w:val="24"/>
          <w:szCs w:val="24"/>
        </w:rPr>
      </w:pPr>
      <w:r w:rsidRPr="00EB4F8A">
        <w:rPr>
          <w:rFonts w:ascii="Times New Roman" w:hAnsi="Times New Roman"/>
          <w:b/>
          <w:sz w:val="24"/>
          <w:szCs w:val="24"/>
        </w:rPr>
        <w:t>Explain the circumstances that make the collection of information necessary.</w:t>
      </w:r>
      <w:r w:rsidRPr="00EB4F8A" w:rsidR="00433934">
        <w:rPr>
          <w:rFonts w:ascii="Times New Roman" w:hAnsi="Times New Roman"/>
          <w:b/>
          <w:sz w:val="24"/>
          <w:szCs w:val="24"/>
        </w:rPr>
        <w:t xml:space="preserve">  Identify any legal or administrative requirements that necessitate the collection.  Attach a copy of the appropriate section of each statute and regulation mandating or authorizing the collection of information.</w:t>
      </w:r>
    </w:p>
    <w:p w:rsidR="009626CE" w:rsidP="009626CE" w:rsidRDefault="009626CE" w14:paraId="55E6D891" w14:textId="77777777">
      <w:pPr>
        <w:widowControl/>
        <w:autoSpaceDE/>
        <w:autoSpaceDN/>
        <w:adjustRightInd/>
        <w:ind w:left="360"/>
        <w:rPr>
          <w:rFonts w:ascii="Times New Roman" w:hAnsi="Times New Roman"/>
          <w:b/>
          <w:i/>
          <w:sz w:val="24"/>
          <w:szCs w:val="24"/>
        </w:rPr>
      </w:pPr>
    </w:p>
    <w:p w:rsidR="009D69CA" w:rsidDel="00943252" w:rsidP="009626CE" w:rsidRDefault="00E63681" w14:paraId="539FFB05" w14:textId="05814C8E">
      <w:pPr>
        <w:widowControl/>
        <w:autoSpaceDE/>
        <w:autoSpaceDN/>
        <w:adjustRightInd/>
        <w:ind w:left="360"/>
        <w:rPr>
          <w:rFonts w:ascii="Times New Roman" w:hAnsi="Times New Roman"/>
          <w:color w:val="000000"/>
          <w:sz w:val="24"/>
          <w:szCs w:val="24"/>
        </w:rPr>
      </w:pPr>
      <w:r w:rsidDel="00943252">
        <w:rPr>
          <w:rFonts w:ascii="Times New Roman" w:hAnsi="Times New Roman"/>
          <w:color w:val="000000"/>
          <w:sz w:val="24"/>
          <w:szCs w:val="24"/>
        </w:rPr>
        <w:t xml:space="preserve">The </w:t>
      </w:r>
      <w:r w:rsidDel="00943252" w:rsidR="006B012D">
        <w:rPr>
          <w:rFonts w:ascii="Times New Roman" w:hAnsi="Times New Roman"/>
          <w:color w:val="000000"/>
          <w:sz w:val="24"/>
          <w:szCs w:val="24"/>
        </w:rPr>
        <w:t xml:space="preserve">associated </w:t>
      </w:r>
      <w:r w:rsidRPr="009D69CA" w:rsidDel="00943252" w:rsidR="009D69CA">
        <w:rPr>
          <w:rFonts w:ascii="Times New Roman" w:hAnsi="Times New Roman"/>
          <w:color w:val="000000"/>
          <w:sz w:val="24"/>
          <w:szCs w:val="24"/>
        </w:rPr>
        <w:t xml:space="preserve">NPRM proposes to add a requirement </w:t>
      </w:r>
      <w:r w:rsidDel="00943252" w:rsidR="002466F2">
        <w:rPr>
          <w:rFonts w:ascii="Times New Roman" w:hAnsi="Times New Roman"/>
          <w:color w:val="000000"/>
          <w:sz w:val="24"/>
          <w:szCs w:val="24"/>
        </w:rPr>
        <w:t xml:space="preserve">in 20 CFR Part 653 </w:t>
      </w:r>
      <w:r w:rsidRPr="009D69CA" w:rsidDel="00943252" w:rsidR="009D69CA">
        <w:rPr>
          <w:rFonts w:ascii="Times New Roman" w:hAnsi="Times New Roman"/>
          <w:color w:val="000000"/>
          <w:sz w:val="24"/>
          <w:szCs w:val="24"/>
        </w:rPr>
        <w:t>that Wagner-Peyser</w:t>
      </w:r>
      <w:r w:rsidDel="00943252" w:rsidR="009D69CA">
        <w:rPr>
          <w:rFonts w:ascii="Times New Roman" w:hAnsi="Times New Roman"/>
          <w:color w:val="000000"/>
          <w:sz w:val="24"/>
          <w:szCs w:val="24"/>
        </w:rPr>
        <w:t xml:space="preserve"> Employment Service</w:t>
      </w:r>
      <w:r w:rsidRPr="009D69CA" w:rsidDel="00943252" w:rsidR="009D69CA">
        <w:rPr>
          <w:rFonts w:ascii="Times New Roman" w:hAnsi="Times New Roman"/>
          <w:color w:val="000000"/>
          <w:sz w:val="24"/>
          <w:szCs w:val="24"/>
        </w:rPr>
        <w:t xml:space="preserve"> programs must document PIRL data element 413 for reportable individuals. The DOL-only PIRL ETA 9172 already requires Wagner-Peyser programs to document data element 413 for participants. This proposed change will help ES staff identify all of the individuals who engage in ES services who are MSFWs and the degree of their engagement, so that S</w:t>
      </w:r>
      <w:r w:rsidDel="00943252" w:rsidR="009D69CA">
        <w:rPr>
          <w:rFonts w:ascii="Times New Roman" w:hAnsi="Times New Roman"/>
          <w:color w:val="000000"/>
          <w:sz w:val="24"/>
          <w:szCs w:val="24"/>
        </w:rPr>
        <w:t>tate Workforce Agencies (S</w:t>
      </w:r>
      <w:r w:rsidRPr="009D69CA" w:rsidDel="00943252" w:rsidR="009D69CA">
        <w:rPr>
          <w:rFonts w:ascii="Times New Roman" w:hAnsi="Times New Roman"/>
          <w:color w:val="000000"/>
          <w:sz w:val="24"/>
          <w:szCs w:val="24"/>
        </w:rPr>
        <w:t>WAs</w:t>
      </w:r>
      <w:r w:rsidDel="00943252" w:rsidR="009D69CA">
        <w:rPr>
          <w:rFonts w:ascii="Times New Roman" w:hAnsi="Times New Roman"/>
          <w:color w:val="000000"/>
          <w:sz w:val="24"/>
          <w:szCs w:val="24"/>
        </w:rPr>
        <w:t>)</w:t>
      </w:r>
      <w:r w:rsidRPr="009D69CA" w:rsidDel="00943252" w:rsidR="009D69CA">
        <w:rPr>
          <w:rFonts w:ascii="Times New Roman" w:hAnsi="Times New Roman"/>
          <w:color w:val="000000"/>
          <w:sz w:val="24"/>
          <w:szCs w:val="24"/>
        </w:rPr>
        <w:t>, S</w:t>
      </w:r>
      <w:r w:rsidDel="00943252" w:rsidR="009D69CA">
        <w:rPr>
          <w:rFonts w:ascii="Times New Roman" w:hAnsi="Times New Roman"/>
          <w:color w:val="000000"/>
          <w:sz w:val="24"/>
          <w:szCs w:val="24"/>
        </w:rPr>
        <w:t>tate Monitor Advocates (S</w:t>
      </w:r>
      <w:r w:rsidRPr="009D69CA" w:rsidDel="00943252" w:rsidR="009D69CA">
        <w:rPr>
          <w:rFonts w:ascii="Times New Roman" w:hAnsi="Times New Roman"/>
          <w:color w:val="000000"/>
          <w:sz w:val="24"/>
          <w:szCs w:val="24"/>
        </w:rPr>
        <w:t>MAs</w:t>
      </w:r>
      <w:r w:rsidDel="00943252" w:rsidR="009D69CA">
        <w:rPr>
          <w:rFonts w:ascii="Times New Roman" w:hAnsi="Times New Roman"/>
          <w:color w:val="000000"/>
          <w:sz w:val="24"/>
          <w:szCs w:val="24"/>
        </w:rPr>
        <w:t>)</w:t>
      </w:r>
      <w:r w:rsidRPr="009D69CA" w:rsidDel="00943252" w:rsidR="009D69CA">
        <w:rPr>
          <w:rFonts w:ascii="Times New Roman" w:hAnsi="Times New Roman"/>
          <w:color w:val="000000"/>
          <w:sz w:val="24"/>
          <w:szCs w:val="24"/>
        </w:rPr>
        <w:t xml:space="preserve">, and the Department may better assess whether all Wagner-Peyser services are provided to MSFWs on an equitable basis. </w:t>
      </w:r>
      <w:r w:rsidDel="00943252" w:rsidR="009D69CA">
        <w:rPr>
          <w:rFonts w:ascii="Times New Roman" w:hAnsi="Times New Roman"/>
          <w:color w:val="000000"/>
          <w:sz w:val="24"/>
          <w:szCs w:val="24"/>
        </w:rPr>
        <w:t xml:space="preserve">Revisions to </w:t>
      </w:r>
      <w:r w:rsidRPr="009D69CA" w:rsidDel="00943252" w:rsidR="009D69CA">
        <w:rPr>
          <w:rFonts w:ascii="Times New Roman" w:hAnsi="Times New Roman"/>
          <w:color w:val="000000"/>
          <w:sz w:val="24"/>
          <w:szCs w:val="24"/>
        </w:rPr>
        <w:t>ETA-9172</w:t>
      </w:r>
      <w:r w:rsidDel="00943252" w:rsidR="009D69CA">
        <w:rPr>
          <w:rFonts w:ascii="Times New Roman" w:hAnsi="Times New Roman"/>
          <w:color w:val="000000"/>
          <w:sz w:val="24"/>
          <w:szCs w:val="24"/>
        </w:rPr>
        <w:t xml:space="preserve"> are necessary to inform </w:t>
      </w:r>
      <w:r w:rsidDel="00943252" w:rsidR="00483B16">
        <w:rPr>
          <w:rFonts w:ascii="Times New Roman" w:hAnsi="Times New Roman"/>
          <w:color w:val="000000"/>
          <w:sz w:val="24"/>
          <w:szCs w:val="24"/>
        </w:rPr>
        <w:t>SWA</w:t>
      </w:r>
      <w:r w:rsidDel="00943252" w:rsidR="006E6D2A">
        <w:rPr>
          <w:rFonts w:ascii="Times New Roman" w:hAnsi="Times New Roman"/>
          <w:color w:val="000000"/>
          <w:sz w:val="24"/>
          <w:szCs w:val="24"/>
        </w:rPr>
        <w:t>s</w:t>
      </w:r>
      <w:r w:rsidDel="00943252" w:rsidR="009D69CA">
        <w:rPr>
          <w:rFonts w:ascii="Times New Roman" w:hAnsi="Times New Roman"/>
          <w:color w:val="000000"/>
          <w:sz w:val="24"/>
          <w:szCs w:val="24"/>
        </w:rPr>
        <w:t xml:space="preserve"> that Wagner-Peyser Employment Service programs are required to collect data element 413 for reportable individuals.</w:t>
      </w:r>
    </w:p>
    <w:p w:rsidR="009D69CA" w:rsidDel="00943252" w:rsidP="009626CE" w:rsidRDefault="009D69CA" w14:paraId="602C01CF" w14:textId="4C628FDE">
      <w:pPr>
        <w:widowControl/>
        <w:autoSpaceDE/>
        <w:autoSpaceDN/>
        <w:adjustRightInd/>
        <w:ind w:left="360"/>
        <w:rPr>
          <w:rFonts w:ascii="Times New Roman" w:hAnsi="Times New Roman"/>
          <w:color w:val="000000"/>
          <w:sz w:val="24"/>
          <w:szCs w:val="24"/>
        </w:rPr>
      </w:pPr>
    </w:p>
    <w:p w:rsidR="009D69CA" w:rsidDel="00943252" w:rsidP="009626CE" w:rsidRDefault="009D69CA" w14:paraId="1A4BE995" w14:textId="736AF09E">
      <w:pPr>
        <w:widowControl/>
        <w:autoSpaceDE/>
        <w:autoSpaceDN/>
        <w:adjustRightInd/>
        <w:ind w:left="360"/>
        <w:rPr>
          <w:rFonts w:ascii="Times New Roman" w:hAnsi="Times New Roman"/>
          <w:color w:val="000000"/>
          <w:sz w:val="24"/>
          <w:szCs w:val="24"/>
        </w:rPr>
      </w:pPr>
      <w:r w:rsidRPr="009D69CA" w:rsidDel="00943252">
        <w:rPr>
          <w:rFonts w:ascii="Times New Roman" w:hAnsi="Times New Roman"/>
          <w:color w:val="000000"/>
          <w:sz w:val="24"/>
          <w:szCs w:val="24"/>
        </w:rPr>
        <w:t>The NPRM also proposes changes to the definitions of migrant farmworker and seasonal farmworker</w:t>
      </w:r>
      <w:r w:rsidDel="00943252" w:rsidR="002466F2">
        <w:rPr>
          <w:rFonts w:ascii="Times New Roman" w:hAnsi="Times New Roman"/>
          <w:color w:val="000000"/>
          <w:sz w:val="24"/>
          <w:szCs w:val="24"/>
        </w:rPr>
        <w:t xml:space="preserve"> in 20 CFR Part 651</w:t>
      </w:r>
      <w:r w:rsidDel="00943252">
        <w:rPr>
          <w:rFonts w:ascii="Times New Roman" w:hAnsi="Times New Roman"/>
          <w:color w:val="000000"/>
          <w:sz w:val="24"/>
          <w:szCs w:val="24"/>
        </w:rPr>
        <w:t xml:space="preserve">, by </w:t>
      </w:r>
      <w:r w:rsidRPr="009D69CA" w:rsidDel="00943252">
        <w:rPr>
          <w:rFonts w:ascii="Times New Roman" w:hAnsi="Times New Roman"/>
          <w:color w:val="000000"/>
          <w:sz w:val="24"/>
          <w:szCs w:val="24"/>
        </w:rPr>
        <w:t xml:space="preserve">removing the exclusion of full-time students who are traveling in organized groups. The Department proposes considering anyone who meets the </w:t>
      </w:r>
      <w:r w:rsidRPr="009D69CA" w:rsidDel="00943252">
        <w:rPr>
          <w:rFonts w:ascii="Times New Roman" w:hAnsi="Times New Roman"/>
          <w:color w:val="000000"/>
          <w:sz w:val="24"/>
          <w:szCs w:val="24"/>
        </w:rPr>
        <w:lastRenderedPageBreak/>
        <w:t>definition of migrant farmworker</w:t>
      </w:r>
      <w:r w:rsidDel="00943252">
        <w:rPr>
          <w:rFonts w:ascii="Times New Roman" w:hAnsi="Times New Roman"/>
          <w:color w:val="000000"/>
          <w:sz w:val="24"/>
          <w:szCs w:val="24"/>
        </w:rPr>
        <w:t xml:space="preserve"> and seasonal farmworker</w:t>
      </w:r>
      <w:r w:rsidRPr="009D69CA" w:rsidDel="00943252">
        <w:rPr>
          <w:rFonts w:ascii="Times New Roman" w:hAnsi="Times New Roman"/>
          <w:color w:val="000000"/>
          <w:sz w:val="24"/>
          <w:szCs w:val="24"/>
        </w:rPr>
        <w:t xml:space="preserve"> to be considered as such, including full-time students performing farmwork. This change will make the benefits and protections of the Monitor Advocate System available to full-time students traveling in organized groups.</w:t>
      </w:r>
      <w:r w:rsidDel="00943252" w:rsidR="00E37B24">
        <w:rPr>
          <w:rFonts w:ascii="Times New Roman" w:hAnsi="Times New Roman"/>
          <w:color w:val="000000"/>
          <w:sz w:val="24"/>
          <w:szCs w:val="24"/>
        </w:rPr>
        <w:t xml:space="preserve"> These protections include s</w:t>
      </w:r>
      <w:r w:rsidRPr="009D69CA" w:rsidDel="00943252" w:rsidR="00E37B24">
        <w:rPr>
          <w:rFonts w:ascii="Times New Roman" w:hAnsi="Times New Roman"/>
          <w:color w:val="000000"/>
          <w:sz w:val="24"/>
          <w:szCs w:val="24"/>
        </w:rPr>
        <w:t xml:space="preserve">afeguards built into the </w:t>
      </w:r>
      <w:r w:rsidDel="00943252" w:rsidR="00E37B24">
        <w:rPr>
          <w:rFonts w:ascii="Times New Roman" w:hAnsi="Times New Roman"/>
          <w:color w:val="000000"/>
          <w:sz w:val="24"/>
          <w:szCs w:val="24"/>
        </w:rPr>
        <w:t xml:space="preserve">Employment Service and Employment-Related Law </w:t>
      </w:r>
      <w:r w:rsidRPr="009D69CA" w:rsidDel="00943252" w:rsidR="00E37B24">
        <w:rPr>
          <w:rFonts w:ascii="Times New Roman" w:hAnsi="Times New Roman"/>
          <w:color w:val="000000"/>
          <w:sz w:val="24"/>
          <w:szCs w:val="24"/>
        </w:rPr>
        <w:t>Complaint System, ES service requirements, and equity and</w:t>
      </w:r>
      <w:r w:rsidDel="00943252" w:rsidR="00E37B24">
        <w:rPr>
          <w:rFonts w:ascii="Times New Roman" w:hAnsi="Times New Roman"/>
          <w:color w:val="000000"/>
          <w:sz w:val="24"/>
          <w:szCs w:val="24"/>
        </w:rPr>
        <w:t xml:space="preserve"> minimum service level requirements.</w:t>
      </w:r>
      <w:r w:rsidRPr="009D69CA" w:rsidDel="00943252">
        <w:rPr>
          <w:rFonts w:ascii="Times New Roman" w:hAnsi="Times New Roman"/>
          <w:color w:val="000000"/>
          <w:sz w:val="24"/>
          <w:szCs w:val="24"/>
        </w:rPr>
        <w:t xml:space="preserve"> The exclusion of full-time students </w:t>
      </w:r>
      <w:r w:rsidDel="00943252" w:rsidR="00666371">
        <w:rPr>
          <w:rFonts w:ascii="Times New Roman" w:hAnsi="Times New Roman"/>
          <w:color w:val="000000"/>
          <w:sz w:val="24"/>
          <w:szCs w:val="24"/>
        </w:rPr>
        <w:t>in the current regulations</w:t>
      </w:r>
      <w:r w:rsidRPr="009D69CA" w:rsidDel="00943252">
        <w:rPr>
          <w:rFonts w:ascii="Times New Roman" w:hAnsi="Times New Roman"/>
          <w:color w:val="000000"/>
          <w:sz w:val="24"/>
          <w:szCs w:val="24"/>
        </w:rPr>
        <w:t xml:space="preserve"> was premised on the fact that full-time students did not need to meet minimum farmwork or income requirements</w:t>
      </w:r>
      <w:r w:rsidDel="00943252" w:rsidR="00666371">
        <w:rPr>
          <w:rFonts w:ascii="Times New Roman" w:hAnsi="Times New Roman"/>
          <w:color w:val="000000"/>
          <w:sz w:val="24"/>
          <w:szCs w:val="24"/>
        </w:rPr>
        <w:t xml:space="preserve">. These requirements </w:t>
      </w:r>
      <w:r w:rsidRPr="009D69CA" w:rsidDel="00943252">
        <w:rPr>
          <w:rFonts w:ascii="Times New Roman" w:hAnsi="Times New Roman"/>
          <w:color w:val="000000"/>
          <w:sz w:val="24"/>
          <w:szCs w:val="24"/>
        </w:rPr>
        <w:t xml:space="preserve">no longer exist in the ES regulations. Therefore, reference </w:t>
      </w:r>
      <w:r w:rsidDel="00943252" w:rsidR="00666371">
        <w:rPr>
          <w:rFonts w:ascii="Times New Roman" w:hAnsi="Times New Roman"/>
          <w:color w:val="000000"/>
          <w:sz w:val="24"/>
          <w:szCs w:val="24"/>
        </w:rPr>
        <w:t xml:space="preserve">to these requirements </w:t>
      </w:r>
      <w:r w:rsidRPr="009D69CA" w:rsidDel="00943252">
        <w:rPr>
          <w:rFonts w:ascii="Times New Roman" w:hAnsi="Times New Roman"/>
          <w:color w:val="000000"/>
          <w:sz w:val="24"/>
          <w:szCs w:val="24"/>
        </w:rPr>
        <w:t xml:space="preserve">is no longer relevant to the migrant farmworker definition. </w:t>
      </w:r>
      <w:r w:rsidDel="00943252" w:rsidR="00F27A1F">
        <w:rPr>
          <w:rFonts w:ascii="Times New Roman" w:hAnsi="Times New Roman"/>
          <w:color w:val="000000"/>
          <w:sz w:val="24"/>
          <w:szCs w:val="24"/>
        </w:rPr>
        <w:t>Accordingly, r</w:t>
      </w:r>
      <w:r w:rsidRPr="009D69CA" w:rsidDel="00943252">
        <w:rPr>
          <w:rFonts w:ascii="Times New Roman" w:hAnsi="Times New Roman"/>
          <w:color w:val="000000"/>
          <w:sz w:val="24"/>
          <w:szCs w:val="24"/>
        </w:rPr>
        <w:t xml:space="preserve">evisions to ETA-9172 are necessary to </w:t>
      </w:r>
      <w:r w:rsidDel="00943252">
        <w:rPr>
          <w:rFonts w:ascii="Times New Roman" w:hAnsi="Times New Roman"/>
          <w:color w:val="000000"/>
          <w:sz w:val="24"/>
          <w:szCs w:val="24"/>
        </w:rPr>
        <w:t xml:space="preserve">remove references to full-time students so that the ETA-9172 </w:t>
      </w:r>
      <w:r w:rsidDel="00943252" w:rsidR="00E37B24">
        <w:rPr>
          <w:rFonts w:ascii="Times New Roman" w:hAnsi="Times New Roman"/>
          <w:color w:val="000000"/>
          <w:sz w:val="24"/>
          <w:szCs w:val="24"/>
        </w:rPr>
        <w:t xml:space="preserve">conforms </w:t>
      </w:r>
      <w:r w:rsidDel="00943252">
        <w:rPr>
          <w:rFonts w:ascii="Times New Roman" w:hAnsi="Times New Roman"/>
          <w:color w:val="000000"/>
          <w:sz w:val="24"/>
          <w:szCs w:val="24"/>
        </w:rPr>
        <w:t xml:space="preserve">with </w:t>
      </w:r>
      <w:r w:rsidDel="00943252" w:rsidR="00E37B24">
        <w:rPr>
          <w:rFonts w:ascii="Times New Roman" w:hAnsi="Times New Roman"/>
          <w:color w:val="000000"/>
          <w:sz w:val="24"/>
          <w:szCs w:val="24"/>
        </w:rPr>
        <w:t xml:space="preserve">changes being proposed in </w:t>
      </w:r>
      <w:r w:rsidDel="00943252">
        <w:rPr>
          <w:rFonts w:ascii="Times New Roman" w:hAnsi="Times New Roman"/>
          <w:color w:val="000000"/>
          <w:sz w:val="24"/>
          <w:szCs w:val="24"/>
        </w:rPr>
        <w:t xml:space="preserve">the </w:t>
      </w:r>
      <w:r w:rsidDel="00943252" w:rsidR="00E37B24">
        <w:rPr>
          <w:rFonts w:ascii="Times New Roman" w:hAnsi="Times New Roman"/>
          <w:color w:val="000000"/>
          <w:sz w:val="24"/>
          <w:szCs w:val="24"/>
        </w:rPr>
        <w:t xml:space="preserve">associated </w:t>
      </w:r>
      <w:r w:rsidDel="00943252">
        <w:rPr>
          <w:rFonts w:ascii="Times New Roman" w:hAnsi="Times New Roman"/>
          <w:color w:val="000000"/>
          <w:sz w:val="24"/>
          <w:szCs w:val="24"/>
        </w:rPr>
        <w:t>NPRM.</w:t>
      </w:r>
    </w:p>
    <w:p w:rsidRPr="00EB4F8A" w:rsidR="00F33C70" w:rsidP="00383D5C" w:rsidRDefault="00F33C70" w14:paraId="730C2DC9" w14:textId="34FA5614">
      <w:pPr>
        <w:widowControl/>
        <w:autoSpaceDE/>
        <w:autoSpaceDN/>
        <w:adjustRightInd/>
        <w:ind w:left="360"/>
        <w:rPr>
          <w:rFonts w:ascii="Times New Roman" w:hAnsi="Times New Roman"/>
          <w:b/>
          <w:sz w:val="24"/>
          <w:szCs w:val="24"/>
          <w:u w:val="single"/>
        </w:rPr>
      </w:pPr>
    </w:p>
    <w:p w:rsidRPr="0039658E" w:rsidR="00B348D1" w:rsidP="0039658E" w:rsidRDefault="00E25115" w14:paraId="35455C59" w14:textId="6389D8BD">
      <w:pPr>
        <w:widowControl/>
        <w:autoSpaceDE/>
        <w:autoSpaceDN/>
        <w:adjustRightInd/>
        <w:ind w:left="360"/>
        <w:rPr>
          <w:rFonts w:ascii="Times New Roman" w:hAnsi="Times New Roman"/>
          <w:sz w:val="24"/>
          <w:szCs w:val="24"/>
        </w:rPr>
      </w:pPr>
      <w:r w:rsidRPr="00EB4F8A">
        <w:rPr>
          <w:rFonts w:ascii="Times New Roman" w:hAnsi="Times New Roman"/>
          <w:color w:val="000000"/>
          <w:sz w:val="24"/>
          <w:szCs w:val="24"/>
        </w:rPr>
        <w:t>The Department of Labor’s (DOL)’s Employment and Training Administration (ETA) developed the (</w:t>
      </w:r>
      <w:r w:rsidRPr="00EB4F8A">
        <w:rPr>
          <w:rFonts w:ascii="Times New Roman" w:hAnsi="Times New Roman"/>
          <w:b/>
          <w:i/>
          <w:color w:val="000000"/>
          <w:sz w:val="24"/>
          <w:szCs w:val="24"/>
        </w:rPr>
        <w:t xml:space="preserve">Program) Performance Report (ETA-9173) </w:t>
      </w:r>
      <w:r w:rsidRPr="00EB4F8A">
        <w:rPr>
          <w:rFonts w:ascii="Times New Roman" w:hAnsi="Times New Roman"/>
          <w:color w:val="000000"/>
          <w:sz w:val="24"/>
          <w:szCs w:val="24"/>
        </w:rPr>
        <w:t>and the</w:t>
      </w:r>
      <w:r w:rsidRPr="00EB4F8A">
        <w:rPr>
          <w:rFonts w:ascii="Times New Roman" w:hAnsi="Times New Roman"/>
          <w:b/>
          <w:i/>
          <w:color w:val="000000"/>
          <w:sz w:val="24"/>
          <w:szCs w:val="24"/>
        </w:rPr>
        <w:t xml:space="preserve"> Pay-for-Performance Report (ETA-9174) </w:t>
      </w:r>
      <w:r>
        <w:rPr>
          <w:rFonts w:ascii="Times New Roman" w:hAnsi="Times New Roman"/>
          <w:color w:val="000000"/>
          <w:sz w:val="24"/>
          <w:szCs w:val="24"/>
        </w:rPr>
        <w:t xml:space="preserve">to facilitate State </w:t>
      </w:r>
      <w:r w:rsidRPr="00EB4F8A">
        <w:rPr>
          <w:rFonts w:ascii="Times New Roman" w:hAnsi="Times New Roman"/>
          <w:color w:val="000000"/>
          <w:sz w:val="24"/>
          <w:szCs w:val="24"/>
        </w:rPr>
        <w:t xml:space="preserve">performance reporting.  In order to collect the participant level data that will be aggregated and displayed in the </w:t>
      </w:r>
      <w:r w:rsidRPr="00EB4F8A">
        <w:rPr>
          <w:rFonts w:ascii="Times New Roman" w:hAnsi="Times New Roman"/>
          <w:b/>
          <w:i/>
          <w:color w:val="000000"/>
          <w:sz w:val="24"/>
          <w:szCs w:val="24"/>
        </w:rPr>
        <w:t>(Program) Performance Report</w:t>
      </w:r>
      <w:r>
        <w:rPr>
          <w:rFonts w:ascii="Times New Roman" w:hAnsi="Times New Roman"/>
          <w:b/>
          <w:i/>
          <w:color w:val="000000"/>
          <w:sz w:val="24"/>
          <w:szCs w:val="24"/>
        </w:rPr>
        <w:t xml:space="preserve"> (ETA-9173)</w:t>
      </w:r>
      <w:r w:rsidRPr="00EB4F8A">
        <w:rPr>
          <w:rFonts w:ascii="Times New Roman" w:hAnsi="Times New Roman"/>
          <w:b/>
          <w:i/>
          <w:color w:val="000000"/>
          <w:sz w:val="24"/>
          <w:szCs w:val="24"/>
        </w:rPr>
        <w:t xml:space="preserve"> </w:t>
      </w:r>
      <w:r>
        <w:rPr>
          <w:rFonts w:ascii="Times New Roman" w:hAnsi="Times New Roman"/>
          <w:color w:val="000000"/>
          <w:sz w:val="24"/>
          <w:szCs w:val="24"/>
        </w:rPr>
        <w:t xml:space="preserve">quarterly </w:t>
      </w:r>
      <w:r w:rsidRPr="00EB4F8A">
        <w:rPr>
          <w:rFonts w:ascii="Times New Roman" w:hAnsi="Times New Roman"/>
          <w:color w:val="000000"/>
          <w:sz w:val="24"/>
          <w:szCs w:val="24"/>
        </w:rPr>
        <w:t>and the</w:t>
      </w:r>
      <w:r w:rsidRPr="00EB4F8A">
        <w:rPr>
          <w:rFonts w:ascii="Times New Roman" w:hAnsi="Times New Roman"/>
          <w:b/>
          <w:i/>
          <w:color w:val="000000"/>
          <w:sz w:val="24"/>
          <w:szCs w:val="24"/>
        </w:rPr>
        <w:t xml:space="preserve"> Pay-for-Performance Report (ETA-9174) </w:t>
      </w:r>
      <w:r>
        <w:rPr>
          <w:rFonts w:ascii="Times New Roman" w:hAnsi="Times New Roman"/>
          <w:color w:val="000000"/>
          <w:sz w:val="24"/>
          <w:szCs w:val="24"/>
        </w:rPr>
        <w:t>annual</w:t>
      </w:r>
      <w:r w:rsidRPr="00EB4F8A">
        <w:rPr>
          <w:rFonts w:ascii="Times New Roman" w:hAnsi="Times New Roman"/>
          <w:color w:val="000000"/>
          <w:sz w:val="24"/>
          <w:szCs w:val="24"/>
        </w:rPr>
        <w:t xml:space="preserve"> reports, States will use a standardized individual record file for program participants, called the</w:t>
      </w:r>
      <w:r w:rsidRPr="00EB4F8A">
        <w:rPr>
          <w:rFonts w:ascii="Times New Roman" w:hAnsi="Times New Roman"/>
          <w:b/>
          <w:color w:val="000000"/>
          <w:sz w:val="24"/>
          <w:szCs w:val="24"/>
        </w:rPr>
        <w:t xml:space="preserve"> </w:t>
      </w:r>
      <w:r w:rsidRPr="00667355">
        <w:rPr>
          <w:rFonts w:ascii="Times New Roman" w:hAnsi="Times New Roman"/>
          <w:b/>
          <w:i/>
          <w:color w:val="000000"/>
          <w:sz w:val="24"/>
          <w:szCs w:val="24"/>
        </w:rPr>
        <w:t>DOL Participant Individual Record Layout (PIRL, ETA-9172).</w:t>
      </w:r>
      <w:r>
        <w:rPr>
          <w:rFonts w:ascii="Times New Roman" w:hAnsi="Times New Roman"/>
          <w:color w:val="000000"/>
          <w:sz w:val="24"/>
          <w:szCs w:val="24"/>
        </w:rPr>
        <w:t xml:space="preserve">  </w:t>
      </w:r>
      <w:r w:rsidRPr="00EB4F8A" w:rsidR="00192AE1">
        <w:rPr>
          <w:rFonts w:ascii="Times New Roman" w:hAnsi="Times New Roman"/>
          <w:color w:val="000000"/>
          <w:sz w:val="24"/>
          <w:szCs w:val="24"/>
        </w:rPr>
        <w:t xml:space="preserve">The PIRL provides a standardized set of data elements, definitions, and reporting instructions that will be used to describe the characteristics, activities, and outcomes of </w:t>
      </w:r>
      <w:r w:rsidR="005F3CE3">
        <w:rPr>
          <w:rFonts w:ascii="Times New Roman" w:hAnsi="Times New Roman"/>
          <w:color w:val="000000"/>
          <w:sz w:val="24"/>
          <w:szCs w:val="24"/>
        </w:rPr>
        <w:t>W</w:t>
      </w:r>
      <w:r w:rsidRPr="00EB4F8A" w:rsidR="00192AE1">
        <w:rPr>
          <w:rFonts w:ascii="Times New Roman" w:hAnsi="Times New Roman"/>
          <w:color w:val="000000"/>
          <w:sz w:val="24"/>
          <w:szCs w:val="24"/>
        </w:rPr>
        <w:t xml:space="preserve">IOA </w:t>
      </w:r>
      <w:r w:rsidR="00515F71">
        <w:rPr>
          <w:rFonts w:ascii="Times New Roman" w:hAnsi="Times New Roman"/>
          <w:color w:val="000000"/>
          <w:sz w:val="24"/>
          <w:szCs w:val="24"/>
        </w:rPr>
        <w:t xml:space="preserve">and DOL partner program </w:t>
      </w:r>
      <w:r w:rsidRPr="00EB4F8A" w:rsidR="00192AE1">
        <w:rPr>
          <w:rFonts w:ascii="Times New Roman" w:hAnsi="Times New Roman"/>
          <w:color w:val="000000"/>
          <w:sz w:val="24"/>
          <w:szCs w:val="24"/>
        </w:rPr>
        <w:t xml:space="preserve">participants.  States and </w:t>
      </w:r>
      <w:r w:rsidRPr="00EB4F8A" w:rsidR="00B64AA7">
        <w:rPr>
          <w:rFonts w:ascii="Times New Roman" w:hAnsi="Times New Roman"/>
          <w:color w:val="000000"/>
          <w:sz w:val="24"/>
          <w:szCs w:val="24"/>
        </w:rPr>
        <w:t>grantees</w:t>
      </w:r>
      <w:r w:rsidRPr="00EB4F8A" w:rsidR="00192AE1">
        <w:rPr>
          <w:rFonts w:ascii="Times New Roman" w:hAnsi="Times New Roman"/>
          <w:color w:val="000000"/>
          <w:sz w:val="24"/>
          <w:szCs w:val="24"/>
        </w:rPr>
        <w:t xml:space="preserve"> will be required to collect participant information that corresponds with the data elements and descriptions delineated within the PIRL.  Once collected, this</w:t>
      </w:r>
      <w:r w:rsidRPr="00EB4F8A" w:rsidR="009F3BDA">
        <w:rPr>
          <w:rFonts w:ascii="Times New Roman" w:hAnsi="Times New Roman"/>
          <w:color w:val="000000"/>
          <w:sz w:val="24"/>
          <w:szCs w:val="24"/>
        </w:rPr>
        <w:t xml:space="preserve"> </w:t>
      </w:r>
      <w:r w:rsidRPr="00EB4F8A" w:rsidR="00192AE1">
        <w:rPr>
          <w:rFonts w:ascii="Times New Roman" w:hAnsi="Times New Roman"/>
          <w:color w:val="000000"/>
          <w:sz w:val="24"/>
          <w:szCs w:val="24"/>
        </w:rPr>
        <w:t>information will then be aggregated according t</w:t>
      </w:r>
      <w:r w:rsidRPr="00EB4F8A" w:rsidR="00232954">
        <w:rPr>
          <w:rFonts w:ascii="Times New Roman" w:hAnsi="Times New Roman"/>
          <w:color w:val="000000"/>
          <w:sz w:val="24"/>
          <w:szCs w:val="24"/>
        </w:rPr>
        <w:t>o the conditions outlined in the specifications found within the Program Performance Report spreadsheet</w:t>
      </w:r>
      <w:r w:rsidRPr="00EB4F8A" w:rsidR="00192AE1">
        <w:rPr>
          <w:rFonts w:ascii="Times New Roman" w:hAnsi="Times New Roman"/>
          <w:color w:val="000000"/>
          <w:sz w:val="24"/>
          <w:szCs w:val="24"/>
        </w:rPr>
        <w:t>.  This document details the common data elements and technical specifications necessary for calculation of</w:t>
      </w:r>
      <w:r w:rsidRPr="00EB4F8A" w:rsidR="006241F8">
        <w:rPr>
          <w:rFonts w:ascii="Times New Roman" w:hAnsi="Times New Roman"/>
          <w:color w:val="000000"/>
          <w:sz w:val="24"/>
          <w:szCs w:val="24"/>
        </w:rPr>
        <w:t xml:space="preserve"> reporting elements</w:t>
      </w:r>
      <w:r w:rsidRPr="00EB4F8A" w:rsidR="00B320BF">
        <w:rPr>
          <w:rFonts w:ascii="Times New Roman" w:hAnsi="Times New Roman"/>
          <w:color w:val="000000"/>
          <w:sz w:val="24"/>
          <w:szCs w:val="24"/>
        </w:rPr>
        <w:t xml:space="preserve"> under all the DOL programs listed in the paragraph below</w:t>
      </w:r>
      <w:r w:rsidRPr="00EB4F8A" w:rsidR="006241F8">
        <w:rPr>
          <w:rFonts w:ascii="Times New Roman" w:hAnsi="Times New Roman"/>
          <w:color w:val="000000"/>
          <w:sz w:val="24"/>
          <w:szCs w:val="24"/>
        </w:rPr>
        <w:t>.</w:t>
      </w:r>
      <w:r w:rsidRPr="00EB4F8A" w:rsidR="00192AE1">
        <w:rPr>
          <w:rFonts w:ascii="Times New Roman" w:hAnsi="Times New Roman"/>
          <w:color w:val="000000"/>
          <w:sz w:val="24"/>
          <w:szCs w:val="24"/>
        </w:rPr>
        <w:t xml:space="preserve">  Once aggregated, the outcomes </w:t>
      </w:r>
      <w:r w:rsidRPr="00EB4F8A" w:rsidR="0017018F">
        <w:rPr>
          <w:rFonts w:ascii="Times New Roman" w:hAnsi="Times New Roman"/>
          <w:color w:val="000000"/>
          <w:sz w:val="24"/>
          <w:szCs w:val="24"/>
        </w:rPr>
        <w:t xml:space="preserve">of the </w:t>
      </w:r>
      <w:r w:rsidRPr="00667355" w:rsidR="0017018F">
        <w:rPr>
          <w:rFonts w:ascii="Times New Roman" w:hAnsi="Times New Roman"/>
          <w:b/>
          <w:color w:val="000000"/>
          <w:sz w:val="24"/>
          <w:szCs w:val="24"/>
        </w:rPr>
        <w:t>PIRL</w:t>
      </w:r>
      <w:r w:rsidRPr="00EB4F8A" w:rsidR="0017018F">
        <w:rPr>
          <w:rFonts w:ascii="Times New Roman" w:hAnsi="Times New Roman"/>
          <w:color w:val="000000"/>
          <w:sz w:val="24"/>
          <w:szCs w:val="24"/>
        </w:rPr>
        <w:t xml:space="preserve"> data </w:t>
      </w:r>
      <w:r w:rsidRPr="00EB4F8A" w:rsidR="00192AE1">
        <w:rPr>
          <w:rFonts w:ascii="Times New Roman" w:hAnsi="Times New Roman"/>
          <w:color w:val="000000"/>
          <w:sz w:val="24"/>
          <w:szCs w:val="24"/>
        </w:rPr>
        <w:t xml:space="preserve">will </w:t>
      </w:r>
      <w:r w:rsidRPr="00EB4F8A" w:rsidR="0017018F">
        <w:rPr>
          <w:rFonts w:ascii="Times New Roman" w:hAnsi="Times New Roman"/>
          <w:color w:val="000000"/>
          <w:sz w:val="24"/>
          <w:szCs w:val="24"/>
        </w:rPr>
        <w:t xml:space="preserve">be submitted by the </w:t>
      </w:r>
      <w:r w:rsidRPr="00EB4F8A" w:rsidR="009F3BDA">
        <w:rPr>
          <w:rFonts w:ascii="Times New Roman" w:hAnsi="Times New Roman"/>
          <w:color w:val="000000"/>
          <w:sz w:val="24"/>
          <w:szCs w:val="24"/>
        </w:rPr>
        <w:t xml:space="preserve">States </w:t>
      </w:r>
      <w:r w:rsidR="00515F71">
        <w:rPr>
          <w:rFonts w:ascii="Times New Roman" w:hAnsi="Times New Roman"/>
          <w:color w:val="000000"/>
          <w:sz w:val="24"/>
          <w:szCs w:val="24"/>
        </w:rPr>
        <w:t xml:space="preserve">and grantees </w:t>
      </w:r>
      <w:r w:rsidRPr="00EB4F8A" w:rsidR="0017018F">
        <w:rPr>
          <w:rFonts w:ascii="Times New Roman" w:hAnsi="Times New Roman"/>
          <w:color w:val="000000"/>
          <w:sz w:val="24"/>
          <w:szCs w:val="24"/>
        </w:rPr>
        <w:t>to ETA and</w:t>
      </w:r>
      <w:r w:rsidRPr="00EB4F8A" w:rsidR="00586FA4">
        <w:rPr>
          <w:rFonts w:ascii="Times New Roman" w:hAnsi="Times New Roman"/>
          <w:color w:val="000000"/>
          <w:sz w:val="24"/>
          <w:szCs w:val="24"/>
        </w:rPr>
        <w:t xml:space="preserve"> then</w:t>
      </w:r>
      <w:r w:rsidRPr="00EB4F8A" w:rsidR="00192AE1">
        <w:rPr>
          <w:rFonts w:ascii="Times New Roman" w:hAnsi="Times New Roman"/>
          <w:color w:val="000000"/>
          <w:sz w:val="24"/>
          <w:szCs w:val="24"/>
        </w:rPr>
        <w:t xml:space="preserve"> displayed according to the framework </w:t>
      </w:r>
      <w:r w:rsidRPr="00EB4F8A" w:rsidR="00331AE7">
        <w:rPr>
          <w:rFonts w:ascii="Times New Roman" w:hAnsi="Times New Roman"/>
          <w:color w:val="000000"/>
          <w:sz w:val="24"/>
          <w:szCs w:val="24"/>
        </w:rPr>
        <w:t xml:space="preserve">within </w:t>
      </w:r>
      <w:r w:rsidRPr="00EB4F8A" w:rsidR="00192AE1">
        <w:rPr>
          <w:rFonts w:ascii="Times New Roman" w:hAnsi="Times New Roman"/>
          <w:color w:val="000000"/>
          <w:sz w:val="24"/>
          <w:szCs w:val="24"/>
        </w:rPr>
        <w:t>the</w:t>
      </w:r>
      <w:r w:rsidRPr="00EB4F8A" w:rsidR="00AC2409">
        <w:rPr>
          <w:rFonts w:ascii="Times New Roman" w:hAnsi="Times New Roman"/>
          <w:color w:val="000000"/>
          <w:sz w:val="24"/>
          <w:szCs w:val="24"/>
        </w:rPr>
        <w:t xml:space="preserve"> </w:t>
      </w:r>
      <w:r w:rsidRPr="00EB4F8A" w:rsidR="005E1203">
        <w:rPr>
          <w:rFonts w:ascii="Times New Roman" w:hAnsi="Times New Roman"/>
          <w:b/>
          <w:color w:val="000000"/>
          <w:sz w:val="24"/>
          <w:szCs w:val="24"/>
        </w:rPr>
        <w:t xml:space="preserve">(Program) Performance </w:t>
      </w:r>
      <w:r w:rsidRPr="00EB4F8A" w:rsidR="006D24BE">
        <w:rPr>
          <w:rFonts w:ascii="Times New Roman" w:hAnsi="Times New Roman"/>
          <w:b/>
          <w:color w:val="000000"/>
          <w:sz w:val="24"/>
          <w:szCs w:val="24"/>
        </w:rPr>
        <w:t>Report</w:t>
      </w:r>
      <w:r w:rsidR="002E1407">
        <w:rPr>
          <w:rFonts w:ascii="Times New Roman" w:hAnsi="Times New Roman"/>
          <w:color w:val="000000"/>
          <w:sz w:val="24"/>
          <w:szCs w:val="24"/>
        </w:rPr>
        <w:t>.</w:t>
      </w:r>
      <w:r w:rsidRPr="00EB4F8A" w:rsidR="00812F4F">
        <w:rPr>
          <w:rFonts w:ascii="Times New Roman" w:hAnsi="Times New Roman"/>
          <w:b/>
          <w:color w:val="000000"/>
          <w:sz w:val="24"/>
          <w:szCs w:val="24"/>
        </w:rPr>
        <w:t xml:space="preserve"> </w:t>
      </w:r>
      <w:r w:rsidR="00F93225">
        <w:rPr>
          <w:rFonts w:ascii="Times New Roman" w:hAnsi="Times New Roman"/>
          <w:b/>
          <w:color w:val="000000"/>
          <w:sz w:val="24"/>
          <w:szCs w:val="24"/>
        </w:rPr>
        <w:t xml:space="preserve"> </w:t>
      </w:r>
      <w:r w:rsidRPr="00EB4F8A" w:rsidR="0017018F">
        <w:rPr>
          <w:rFonts w:ascii="Times New Roman" w:hAnsi="Times New Roman"/>
          <w:sz w:val="24"/>
          <w:szCs w:val="24"/>
        </w:rPr>
        <w:t xml:space="preserve">Each program mentioned in this supporting statement will generate a program specific report that </w:t>
      </w:r>
      <w:r w:rsidRPr="00EB4F8A" w:rsidR="00586FA4">
        <w:rPr>
          <w:rFonts w:ascii="Times New Roman" w:hAnsi="Times New Roman"/>
          <w:sz w:val="24"/>
          <w:szCs w:val="24"/>
        </w:rPr>
        <w:t>mirrors the construct of the</w:t>
      </w:r>
      <w:r w:rsidRPr="00EB4F8A" w:rsidR="0017018F">
        <w:rPr>
          <w:rFonts w:ascii="Times New Roman" w:hAnsi="Times New Roman"/>
          <w:sz w:val="24"/>
          <w:szCs w:val="24"/>
        </w:rPr>
        <w:t xml:space="preserve"> (Program) Performance </w:t>
      </w:r>
      <w:r w:rsidRPr="00EB4F8A" w:rsidR="00746602">
        <w:rPr>
          <w:rFonts w:ascii="Times New Roman" w:hAnsi="Times New Roman"/>
          <w:sz w:val="24"/>
          <w:szCs w:val="24"/>
        </w:rPr>
        <w:t>Report</w:t>
      </w:r>
      <w:r w:rsidRPr="00EB4F8A" w:rsidR="00D33F91">
        <w:rPr>
          <w:rFonts w:ascii="Times New Roman" w:hAnsi="Times New Roman"/>
          <w:sz w:val="24"/>
          <w:szCs w:val="24"/>
        </w:rPr>
        <w:t xml:space="preserve">. </w:t>
      </w:r>
      <w:r w:rsidR="006D7A91">
        <w:rPr>
          <w:rFonts w:ascii="Times New Roman" w:hAnsi="Times New Roman"/>
          <w:sz w:val="24"/>
          <w:szCs w:val="24"/>
        </w:rPr>
        <w:t xml:space="preserve"> DOL</w:t>
      </w:r>
      <w:r w:rsidRPr="00EB4F8A" w:rsidR="00B348D1">
        <w:rPr>
          <w:rFonts w:ascii="Times New Roman" w:hAnsi="Times New Roman"/>
          <w:sz w:val="24"/>
          <w:szCs w:val="24"/>
        </w:rPr>
        <w:t xml:space="preserve"> requires </w:t>
      </w:r>
      <w:r w:rsidRPr="00EB4F8A" w:rsidR="009F3BDA">
        <w:rPr>
          <w:rFonts w:ascii="Times New Roman" w:hAnsi="Times New Roman"/>
          <w:sz w:val="24"/>
          <w:szCs w:val="24"/>
        </w:rPr>
        <w:t xml:space="preserve">States </w:t>
      </w:r>
      <w:r w:rsidR="00515F71">
        <w:rPr>
          <w:rFonts w:ascii="Times New Roman" w:hAnsi="Times New Roman"/>
          <w:sz w:val="24"/>
          <w:szCs w:val="24"/>
        </w:rPr>
        <w:t xml:space="preserve">and grantees </w:t>
      </w:r>
      <w:r w:rsidRPr="00EB4F8A" w:rsidR="00B348D1">
        <w:rPr>
          <w:rFonts w:ascii="Times New Roman" w:hAnsi="Times New Roman"/>
          <w:sz w:val="24"/>
          <w:szCs w:val="24"/>
        </w:rPr>
        <w:t xml:space="preserve">to certify and submit the </w:t>
      </w:r>
      <w:r w:rsidRPr="00EB4F8A" w:rsidR="0067121F">
        <w:rPr>
          <w:rFonts w:ascii="Times New Roman" w:hAnsi="Times New Roman"/>
          <w:sz w:val="24"/>
          <w:szCs w:val="24"/>
        </w:rPr>
        <w:t xml:space="preserve">(Program) </w:t>
      </w:r>
      <w:r w:rsidRPr="00EB4F8A" w:rsidR="00B348D1">
        <w:rPr>
          <w:rFonts w:ascii="Times New Roman" w:hAnsi="Times New Roman"/>
          <w:sz w:val="24"/>
          <w:szCs w:val="24"/>
        </w:rPr>
        <w:t xml:space="preserve">Performance </w:t>
      </w:r>
      <w:r w:rsidRPr="00EB4F8A" w:rsidR="006D24BE">
        <w:rPr>
          <w:rFonts w:ascii="Times New Roman" w:hAnsi="Times New Roman"/>
          <w:sz w:val="24"/>
          <w:szCs w:val="24"/>
        </w:rPr>
        <w:t>Report</w:t>
      </w:r>
      <w:r w:rsidRPr="00EB4F8A" w:rsidR="00B348D1">
        <w:rPr>
          <w:rFonts w:ascii="Times New Roman" w:hAnsi="Times New Roman"/>
          <w:sz w:val="24"/>
          <w:szCs w:val="24"/>
        </w:rPr>
        <w:t xml:space="preserve"> to ETA on a quarterly basis</w:t>
      </w:r>
      <w:r w:rsidR="00E855B8">
        <w:rPr>
          <w:rFonts w:ascii="Times New Roman" w:hAnsi="Times New Roman"/>
          <w:sz w:val="24"/>
          <w:szCs w:val="24"/>
        </w:rPr>
        <w:t>.</w:t>
      </w:r>
      <w:r w:rsidR="0039658E">
        <w:rPr>
          <w:rFonts w:ascii="Times New Roman" w:hAnsi="Times New Roman"/>
          <w:sz w:val="24"/>
          <w:szCs w:val="24"/>
        </w:rPr>
        <w:t xml:space="preserve"> </w:t>
      </w:r>
      <w:r w:rsidR="00E92CE1">
        <w:rPr>
          <w:rFonts w:ascii="Times New Roman" w:hAnsi="Times New Roman"/>
          <w:sz w:val="24"/>
          <w:szCs w:val="24"/>
        </w:rPr>
        <w:t xml:space="preserve"> </w:t>
      </w:r>
    </w:p>
    <w:p w:rsidRPr="00EB4F8A" w:rsidR="00192AE1" w:rsidP="00192AE1" w:rsidRDefault="00192AE1" w14:paraId="40F4A490" w14:textId="77777777">
      <w:pPr>
        <w:widowControl/>
        <w:autoSpaceDE/>
        <w:autoSpaceDN/>
        <w:adjustRightInd/>
        <w:ind w:left="360"/>
        <w:rPr>
          <w:rFonts w:ascii="Times New Roman" w:hAnsi="Times New Roman"/>
          <w:color w:val="000000"/>
          <w:sz w:val="24"/>
          <w:szCs w:val="24"/>
        </w:rPr>
      </w:pPr>
    </w:p>
    <w:p w:rsidRPr="009B4142" w:rsidR="00B320BF" w:rsidP="00C06A65" w:rsidRDefault="005E750B" w14:paraId="045A072D" w14:textId="37A855F1">
      <w:pPr>
        <w:widowControl/>
        <w:autoSpaceDE/>
        <w:autoSpaceDN/>
        <w:adjustRightInd/>
        <w:ind w:left="360"/>
        <w:rPr>
          <w:rFonts w:ascii="Times New Roman" w:hAnsi="Times New Roman"/>
          <w:sz w:val="24"/>
          <w:szCs w:val="24"/>
        </w:rPr>
      </w:pPr>
      <w:r w:rsidRPr="00EB4F8A">
        <w:rPr>
          <w:rFonts w:ascii="Times New Roman" w:hAnsi="Times New Roman"/>
          <w:sz w:val="24"/>
          <w:szCs w:val="24"/>
        </w:rPr>
        <w:t xml:space="preserve">This ICR is the product of a joint effort </w:t>
      </w:r>
      <w:r w:rsidRPr="00EB4F8A" w:rsidR="00153C98">
        <w:rPr>
          <w:rFonts w:ascii="Times New Roman" w:hAnsi="Times New Roman"/>
          <w:sz w:val="24"/>
          <w:szCs w:val="24"/>
        </w:rPr>
        <w:t>among</w:t>
      </w:r>
      <w:r w:rsidRPr="00EB4F8A">
        <w:rPr>
          <w:rFonts w:ascii="Times New Roman" w:hAnsi="Times New Roman"/>
          <w:sz w:val="24"/>
          <w:szCs w:val="24"/>
        </w:rPr>
        <w:t xml:space="preserve"> the </w:t>
      </w:r>
      <w:r w:rsidR="00F93225">
        <w:rPr>
          <w:rFonts w:ascii="Times New Roman" w:hAnsi="Times New Roman"/>
          <w:sz w:val="24"/>
          <w:szCs w:val="24"/>
        </w:rPr>
        <w:t xml:space="preserve">DOL offices that administer the </w:t>
      </w:r>
      <w:r w:rsidRPr="00EB4F8A">
        <w:rPr>
          <w:rFonts w:ascii="Times New Roman" w:hAnsi="Times New Roman"/>
          <w:sz w:val="24"/>
          <w:szCs w:val="24"/>
        </w:rPr>
        <w:t>following programs:  WIOA Adult</w:t>
      </w:r>
      <w:r w:rsidRPr="00EB4F8A" w:rsidR="00F54D84">
        <w:rPr>
          <w:rFonts w:ascii="Times New Roman" w:hAnsi="Times New Roman"/>
          <w:sz w:val="24"/>
          <w:szCs w:val="24"/>
        </w:rPr>
        <w:t>,</w:t>
      </w:r>
      <w:r w:rsidRPr="00EB4F8A">
        <w:rPr>
          <w:rFonts w:ascii="Times New Roman" w:hAnsi="Times New Roman"/>
          <w:sz w:val="24"/>
          <w:szCs w:val="24"/>
        </w:rPr>
        <w:t xml:space="preserve"> </w:t>
      </w:r>
      <w:r w:rsidRPr="00EB4F8A" w:rsidR="00232954">
        <w:rPr>
          <w:rFonts w:ascii="Times New Roman" w:hAnsi="Times New Roman"/>
          <w:sz w:val="24"/>
          <w:szCs w:val="24"/>
        </w:rPr>
        <w:t xml:space="preserve">WIOA </w:t>
      </w:r>
      <w:r w:rsidRPr="00EB4F8A">
        <w:rPr>
          <w:rFonts w:ascii="Times New Roman" w:hAnsi="Times New Roman"/>
          <w:sz w:val="24"/>
          <w:szCs w:val="24"/>
        </w:rPr>
        <w:t>Dislocated Worker,</w:t>
      </w:r>
      <w:r w:rsidRPr="00EB4F8A" w:rsidR="00232954">
        <w:rPr>
          <w:rFonts w:ascii="Times New Roman" w:hAnsi="Times New Roman"/>
          <w:sz w:val="24"/>
          <w:szCs w:val="24"/>
        </w:rPr>
        <w:t xml:space="preserve"> WIOA </w:t>
      </w:r>
      <w:r w:rsidRPr="00EB4F8A">
        <w:rPr>
          <w:rFonts w:ascii="Times New Roman" w:hAnsi="Times New Roman"/>
          <w:sz w:val="24"/>
          <w:szCs w:val="24"/>
        </w:rPr>
        <w:t xml:space="preserve">Youth, National Dislocated Worker Grants, </w:t>
      </w:r>
      <w:r w:rsidR="00B341DD">
        <w:rPr>
          <w:rFonts w:ascii="Times New Roman" w:hAnsi="Times New Roman"/>
          <w:sz w:val="24"/>
          <w:szCs w:val="24"/>
        </w:rPr>
        <w:t xml:space="preserve">Dislocated Worker Projects authorized under WIOA sec. 169(c), </w:t>
      </w:r>
      <w:r w:rsidRPr="00EB4F8A">
        <w:rPr>
          <w:rFonts w:ascii="Times New Roman" w:hAnsi="Times New Roman"/>
          <w:sz w:val="24"/>
          <w:szCs w:val="24"/>
        </w:rPr>
        <w:t>Wagner</w:t>
      </w:r>
      <w:r w:rsidR="00F93225">
        <w:rPr>
          <w:rFonts w:ascii="Times New Roman" w:hAnsi="Times New Roman"/>
          <w:sz w:val="24"/>
          <w:szCs w:val="24"/>
        </w:rPr>
        <w:t>-</w:t>
      </w:r>
      <w:r w:rsidRPr="00EB4F8A">
        <w:rPr>
          <w:rFonts w:ascii="Times New Roman" w:hAnsi="Times New Roman"/>
          <w:sz w:val="24"/>
          <w:szCs w:val="24"/>
        </w:rPr>
        <w:t>Peyser</w:t>
      </w:r>
      <w:r w:rsidRPr="00EB4F8A" w:rsidR="00F54D84">
        <w:rPr>
          <w:rFonts w:ascii="Times New Roman" w:hAnsi="Times New Roman"/>
          <w:sz w:val="24"/>
          <w:szCs w:val="24"/>
        </w:rPr>
        <w:t xml:space="preserve"> Employment Service</w:t>
      </w:r>
      <w:r w:rsidRPr="00EB4F8A">
        <w:rPr>
          <w:rFonts w:ascii="Times New Roman" w:hAnsi="Times New Roman"/>
          <w:sz w:val="24"/>
          <w:szCs w:val="24"/>
        </w:rPr>
        <w:t>, National Farmworker Jobs</w:t>
      </w:r>
      <w:r w:rsidRPr="00EB4F8A" w:rsidR="00B320BF">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154478">
        <w:rPr>
          <w:rFonts w:ascii="Times New Roman" w:hAnsi="Times New Roman"/>
          <w:sz w:val="24"/>
          <w:szCs w:val="24"/>
        </w:rPr>
        <w:t xml:space="preserve">Job Corps, </w:t>
      </w:r>
      <w:r w:rsidRPr="00EB4F8A">
        <w:rPr>
          <w:rFonts w:ascii="Times New Roman" w:hAnsi="Times New Roman"/>
          <w:sz w:val="24"/>
          <w:szCs w:val="24"/>
        </w:rPr>
        <w:t>YouthBuild, Indian and Native American</w:t>
      </w:r>
      <w:r w:rsidRPr="00EB4F8A" w:rsidR="00B320BF">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8872F2">
        <w:rPr>
          <w:rFonts w:ascii="Times New Roman" w:hAnsi="Times New Roman"/>
          <w:sz w:val="24"/>
          <w:szCs w:val="24"/>
        </w:rPr>
        <w:t>as well as non-WIOA covered programs</w:t>
      </w:r>
      <w:r w:rsidR="00F93225">
        <w:rPr>
          <w:rFonts w:ascii="Times New Roman" w:hAnsi="Times New Roman"/>
          <w:sz w:val="24"/>
          <w:szCs w:val="24"/>
        </w:rPr>
        <w:t>,</w:t>
      </w:r>
      <w:r w:rsidRPr="00EB4F8A" w:rsidR="00D2694A">
        <w:rPr>
          <w:rFonts w:ascii="Times New Roman" w:hAnsi="Times New Roman"/>
          <w:sz w:val="24"/>
          <w:szCs w:val="24"/>
        </w:rPr>
        <w:t xml:space="preserve"> </w:t>
      </w:r>
      <w:r w:rsidR="00F93225">
        <w:rPr>
          <w:rFonts w:ascii="Times New Roman" w:hAnsi="Times New Roman"/>
          <w:sz w:val="24"/>
          <w:szCs w:val="24"/>
        </w:rPr>
        <w:t xml:space="preserve">including </w:t>
      </w:r>
      <w:r w:rsidRPr="00EB4F8A" w:rsidR="008872F2">
        <w:rPr>
          <w:rFonts w:ascii="Times New Roman" w:hAnsi="Times New Roman"/>
          <w:sz w:val="24"/>
          <w:szCs w:val="24"/>
        </w:rPr>
        <w:t xml:space="preserve">Trade Adjustment Assistance (TAA), </w:t>
      </w:r>
      <w:r w:rsidRPr="00EB4F8A" w:rsidR="0007684B">
        <w:rPr>
          <w:rFonts w:ascii="Times New Roman" w:hAnsi="Times New Roman"/>
          <w:sz w:val="24"/>
          <w:szCs w:val="24"/>
        </w:rPr>
        <w:t>REO, H</w:t>
      </w:r>
      <w:r w:rsidRPr="00EB4F8A" w:rsidR="00D2694A">
        <w:rPr>
          <w:rFonts w:ascii="Times New Roman" w:hAnsi="Times New Roman"/>
          <w:sz w:val="24"/>
          <w:szCs w:val="24"/>
        </w:rPr>
        <w:t>-</w:t>
      </w:r>
      <w:r w:rsidRPr="00EB4F8A" w:rsidR="0007684B">
        <w:rPr>
          <w:rFonts w:ascii="Times New Roman" w:hAnsi="Times New Roman"/>
          <w:sz w:val="24"/>
          <w:szCs w:val="24"/>
        </w:rPr>
        <w:t>1</w:t>
      </w:r>
      <w:r w:rsidRPr="00EB4F8A" w:rsidR="00D2694A">
        <w:rPr>
          <w:rFonts w:ascii="Times New Roman" w:hAnsi="Times New Roman"/>
          <w:sz w:val="24"/>
          <w:szCs w:val="24"/>
        </w:rPr>
        <w:t xml:space="preserve">B discretionary grants, </w:t>
      </w:r>
      <w:r w:rsidRPr="00EB4F8A" w:rsidR="00812A19">
        <w:rPr>
          <w:rFonts w:ascii="Times New Roman" w:hAnsi="Times New Roman"/>
          <w:sz w:val="24"/>
          <w:szCs w:val="24"/>
        </w:rPr>
        <w:t>Senior Community Service Employment Program (SCSEP),</w:t>
      </w:r>
      <w:r w:rsidR="00AD1FAE">
        <w:rPr>
          <w:rFonts w:ascii="Times New Roman" w:hAnsi="Times New Roman"/>
          <w:sz w:val="24"/>
          <w:szCs w:val="24"/>
        </w:rPr>
        <w:t xml:space="preserve"> Apprenticeship</w:t>
      </w:r>
      <w:r w:rsidR="00E011F9">
        <w:rPr>
          <w:rFonts w:ascii="Times New Roman" w:hAnsi="Times New Roman"/>
          <w:sz w:val="24"/>
          <w:szCs w:val="24"/>
        </w:rPr>
        <w:t xml:space="preserve"> grants</w:t>
      </w:r>
      <w:r w:rsidR="00AD1FAE">
        <w:rPr>
          <w:rFonts w:ascii="Times New Roman" w:hAnsi="Times New Roman"/>
          <w:sz w:val="24"/>
          <w:szCs w:val="24"/>
        </w:rPr>
        <w:t>,</w:t>
      </w:r>
      <w:r w:rsidRPr="00EB4F8A" w:rsidR="00812A19">
        <w:rPr>
          <w:rFonts w:ascii="Times New Roman" w:hAnsi="Times New Roman"/>
          <w:sz w:val="24"/>
          <w:szCs w:val="24"/>
        </w:rPr>
        <w:t xml:space="preserve"> </w:t>
      </w:r>
      <w:r w:rsidRPr="007121D9" w:rsidR="008872F2">
        <w:rPr>
          <w:rFonts w:ascii="Times New Roman" w:hAnsi="Times New Roman"/>
          <w:sz w:val="24"/>
          <w:szCs w:val="24"/>
        </w:rPr>
        <w:t xml:space="preserve">and </w:t>
      </w:r>
      <w:r w:rsidRPr="007121D9" w:rsidR="00153C98">
        <w:rPr>
          <w:rFonts w:ascii="Times New Roman" w:hAnsi="Times New Roman"/>
          <w:sz w:val="24"/>
          <w:szCs w:val="24"/>
        </w:rPr>
        <w:t xml:space="preserve">the Jobs for </w:t>
      </w:r>
      <w:r w:rsidRPr="008F7466">
        <w:rPr>
          <w:rFonts w:ascii="Times New Roman" w:hAnsi="Times New Roman"/>
          <w:sz w:val="24"/>
          <w:szCs w:val="24"/>
        </w:rPr>
        <w:t>Veterans’</w:t>
      </w:r>
      <w:r w:rsidRPr="00CC0191" w:rsidR="00854EB7">
        <w:rPr>
          <w:rFonts w:ascii="Times New Roman" w:hAnsi="Times New Roman"/>
          <w:sz w:val="24"/>
          <w:szCs w:val="24"/>
        </w:rPr>
        <w:t xml:space="preserve"> </w:t>
      </w:r>
      <w:r w:rsidRPr="00CC0191" w:rsidR="00153C98">
        <w:rPr>
          <w:rFonts w:ascii="Times New Roman" w:hAnsi="Times New Roman"/>
          <w:sz w:val="24"/>
          <w:szCs w:val="24"/>
        </w:rPr>
        <w:t>State Grants</w:t>
      </w:r>
      <w:r w:rsidRPr="00CC0191" w:rsidR="0053014C">
        <w:rPr>
          <w:rFonts w:ascii="Times New Roman" w:hAnsi="Times New Roman"/>
          <w:sz w:val="24"/>
          <w:szCs w:val="24"/>
        </w:rPr>
        <w:t xml:space="preserve"> Programs</w:t>
      </w:r>
      <w:r w:rsidRPr="00CC0191">
        <w:rPr>
          <w:rFonts w:ascii="Times New Roman" w:hAnsi="Times New Roman"/>
          <w:sz w:val="24"/>
          <w:szCs w:val="24"/>
        </w:rPr>
        <w:t xml:space="preserve">.  </w:t>
      </w:r>
      <w:r w:rsidRPr="006E5493" w:rsidR="00B320BF">
        <w:rPr>
          <w:rFonts w:ascii="Times New Roman" w:hAnsi="Times New Roman"/>
          <w:sz w:val="24"/>
          <w:szCs w:val="24"/>
        </w:rPr>
        <w:t xml:space="preserve">While </w:t>
      </w:r>
      <w:r w:rsidRPr="000D0AD7" w:rsidR="0007684B">
        <w:rPr>
          <w:rFonts w:ascii="Times New Roman" w:hAnsi="Times New Roman"/>
          <w:sz w:val="24"/>
          <w:szCs w:val="24"/>
        </w:rPr>
        <w:t>H</w:t>
      </w:r>
      <w:r w:rsidRPr="00B756B5" w:rsidR="009F3A39">
        <w:rPr>
          <w:rFonts w:ascii="Times New Roman" w:hAnsi="Times New Roman"/>
          <w:sz w:val="24"/>
          <w:szCs w:val="24"/>
        </w:rPr>
        <w:t>-</w:t>
      </w:r>
      <w:r w:rsidRPr="00B756B5" w:rsidR="0007684B">
        <w:rPr>
          <w:rFonts w:ascii="Times New Roman" w:hAnsi="Times New Roman"/>
          <w:sz w:val="24"/>
          <w:szCs w:val="24"/>
        </w:rPr>
        <w:t>1</w:t>
      </w:r>
      <w:r w:rsidRPr="00B756B5" w:rsidR="009F3A39">
        <w:rPr>
          <w:rFonts w:ascii="Times New Roman" w:hAnsi="Times New Roman"/>
          <w:sz w:val="24"/>
          <w:szCs w:val="24"/>
        </w:rPr>
        <w:t>B grants</w:t>
      </w:r>
      <w:r w:rsidRPr="005C1F25" w:rsidR="00AB5CB1">
        <w:rPr>
          <w:rFonts w:ascii="Times New Roman" w:hAnsi="Times New Roman"/>
          <w:sz w:val="24"/>
          <w:szCs w:val="24"/>
        </w:rPr>
        <w:t>, TAA,</w:t>
      </w:r>
      <w:r w:rsidRPr="005C1F25" w:rsidR="00812A19">
        <w:rPr>
          <w:rFonts w:ascii="Times New Roman" w:hAnsi="Times New Roman"/>
          <w:sz w:val="24"/>
          <w:szCs w:val="24"/>
        </w:rPr>
        <w:t xml:space="preserve"> SCSEP,</w:t>
      </w:r>
      <w:r w:rsidR="00ED0076">
        <w:rPr>
          <w:rFonts w:ascii="Times New Roman" w:hAnsi="Times New Roman"/>
          <w:sz w:val="24"/>
          <w:szCs w:val="24"/>
        </w:rPr>
        <w:t xml:space="preserve"> Apprenticeship</w:t>
      </w:r>
      <w:r w:rsidR="00E011F9">
        <w:rPr>
          <w:rFonts w:ascii="Times New Roman" w:hAnsi="Times New Roman"/>
          <w:sz w:val="24"/>
          <w:szCs w:val="24"/>
        </w:rPr>
        <w:t xml:space="preserve"> grants</w:t>
      </w:r>
      <w:r w:rsidRPr="00277510" w:rsidR="009F3A39">
        <w:rPr>
          <w:rFonts w:ascii="Times New Roman" w:hAnsi="Times New Roman"/>
          <w:sz w:val="24"/>
          <w:szCs w:val="24"/>
        </w:rPr>
        <w:t xml:space="preserve"> and the </w:t>
      </w:r>
      <w:r w:rsidRPr="00277510" w:rsidR="00D2694A">
        <w:rPr>
          <w:rFonts w:ascii="Times New Roman" w:hAnsi="Times New Roman"/>
          <w:sz w:val="24"/>
          <w:szCs w:val="24"/>
        </w:rPr>
        <w:t>REO</w:t>
      </w:r>
      <w:r w:rsidRPr="00277510" w:rsidR="009F3A39">
        <w:rPr>
          <w:rFonts w:ascii="Times New Roman" w:hAnsi="Times New Roman"/>
          <w:sz w:val="24"/>
          <w:szCs w:val="24"/>
        </w:rPr>
        <w:t xml:space="preserve"> </w:t>
      </w:r>
      <w:r w:rsidRPr="00F32861" w:rsidR="00B320BF">
        <w:rPr>
          <w:rFonts w:ascii="Times New Roman" w:hAnsi="Times New Roman"/>
          <w:sz w:val="24"/>
          <w:szCs w:val="24"/>
        </w:rPr>
        <w:t>program</w:t>
      </w:r>
      <w:r w:rsidRPr="00AE3469" w:rsidR="00D2694A">
        <w:rPr>
          <w:rFonts w:ascii="Times New Roman" w:hAnsi="Times New Roman"/>
          <w:sz w:val="24"/>
          <w:szCs w:val="24"/>
        </w:rPr>
        <w:t>s</w:t>
      </w:r>
      <w:r w:rsidRPr="00AE3469" w:rsidR="00B320BF">
        <w:rPr>
          <w:rFonts w:ascii="Times New Roman" w:hAnsi="Times New Roman"/>
          <w:sz w:val="24"/>
          <w:szCs w:val="24"/>
        </w:rPr>
        <w:t xml:space="preserve"> are not authorized under WIOA, these programs </w:t>
      </w:r>
      <w:r w:rsidR="00F93225">
        <w:rPr>
          <w:rFonts w:ascii="Times New Roman" w:hAnsi="Times New Roman"/>
          <w:sz w:val="24"/>
          <w:szCs w:val="24"/>
        </w:rPr>
        <w:t>utilize the</w:t>
      </w:r>
      <w:r w:rsidRPr="00AE3469" w:rsidR="00B320BF">
        <w:rPr>
          <w:rFonts w:ascii="Times New Roman" w:hAnsi="Times New Roman"/>
          <w:sz w:val="24"/>
          <w:szCs w:val="24"/>
        </w:rPr>
        <w:t xml:space="preserve"> data element definitions and reporting templates in this ICR.</w:t>
      </w:r>
      <w:r w:rsidRPr="00BA6D77" w:rsidR="009371E5">
        <w:rPr>
          <w:rFonts w:ascii="Times New Roman" w:hAnsi="Times New Roman"/>
          <w:sz w:val="24"/>
          <w:szCs w:val="24"/>
        </w:rPr>
        <w:t xml:space="preserve">  </w:t>
      </w:r>
    </w:p>
    <w:p w:rsidRPr="009B4142" w:rsidR="005E750B" w:rsidP="005E750B" w:rsidRDefault="005E750B" w14:paraId="0CD1FB2E" w14:textId="77777777">
      <w:pPr>
        <w:widowControl/>
        <w:autoSpaceDE/>
        <w:autoSpaceDN/>
        <w:adjustRightInd/>
        <w:ind w:left="360"/>
        <w:rPr>
          <w:rFonts w:ascii="Times New Roman" w:hAnsi="Times New Roman"/>
          <w:sz w:val="24"/>
          <w:szCs w:val="24"/>
        </w:rPr>
      </w:pPr>
    </w:p>
    <w:p w:rsidRPr="009B4142" w:rsidR="00BD22F9" w:rsidP="00E93A61" w:rsidRDefault="00E93A61" w14:paraId="6E9DBF2B" w14:textId="766D69AB">
      <w:pPr>
        <w:widowControl/>
        <w:autoSpaceDE/>
        <w:autoSpaceDN/>
        <w:adjustRightInd/>
        <w:ind w:left="360"/>
        <w:rPr>
          <w:rFonts w:ascii="Times New Roman" w:hAnsi="Times New Roman"/>
          <w:sz w:val="24"/>
          <w:szCs w:val="24"/>
        </w:rPr>
      </w:pPr>
      <w:r w:rsidRPr="009B4142">
        <w:rPr>
          <w:rFonts w:ascii="Times New Roman" w:hAnsi="Times New Roman"/>
          <w:sz w:val="24"/>
          <w:szCs w:val="24"/>
        </w:rPr>
        <w:lastRenderedPageBreak/>
        <w:t xml:space="preserve">The accuracy, reliability, and comparability of program reports submitted by </w:t>
      </w:r>
      <w:r w:rsidRPr="009B4142" w:rsidR="006B6F2B">
        <w:rPr>
          <w:rFonts w:ascii="Times New Roman" w:hAnsi="Times New Roman"/>
          <w:sz w:val="24"/>
          <w:szCs w:val="24"/>
        </w:rPr>
        <w:t xml:space="preserve">States </w:t>
      </w:r>
      <w:r w:rsidRPr="009B4142" w:rsidR="00FE0163">
        <w:rPr>
          <w:rFonts w:ascii="Times New Roman" w:hAnsi="Times New Roman"/>
          <w:sz w:val="24"/>
          <w:szCs w:val="24"/>
        </w:rPr>
        <w:t xml:space="preserve">and grantees </w:t>
      </w:r>
      <w:r w:rsidRPr="009B4142">
        <w:rPr>
          <w:rFonts w:ascii="Times New Roman" w:hAnsi="Times New Roman"/>
          <w:sz w:val="24"/>
          <w:szCs w:val="24"/>
        </w:rPr>
        <w:t xml:space="preserve">using Federal funds are fundamental elements of good public administration, and are necessary tools for </w:t>
      </w:r>
      <w:r w:rsidRPr="00B66072">
        <w:rPr>
          <w:rFonts w:ascii="Times New Roman" w:hAnsi="Times New Roman"/>
          <w:sz w:val="24"/>
          <w:szCs w:val="24"/>
        </w:rPr>
        <w:t>maintaining and demonstrating system integrity.  The use of a standard set of data elements, definitions, and specifications at all levels of the workforce system helps</w:t>
      </w:r>
      <w:r w:rsidRPr="00B66072" w:rsidR="00FB14F3">
        <w:rPr>
          <w:rFonts w:ascii="Times New Roman" w:hAnsi="Times New Roman"/>
          <w:sz w:val="24"/>
          <w:szCs w:val="24"/>
        </w:rPr>
        <w:t xml:space="preserve"> states </w:t>
      </w:r>
      <w:r w:rsidRPr="00B66072">
        <w:rPr>
          <w:rFonts w:ascii="Times New Roman" w:hAnsi="Times New Roman"/>
          <w:sz w:val="24"/>
          <w:szCs w:val="24"/>
        </w:rPr>
        <w:t xml:space="preserve">improve </w:t>
      </w:r>
      <w:r w:rsidRPr="009B4142">
        <w:rPr>
          <w:rFonts w:ascii="Times New Roman" w:hAnsi="Times New Roman"/>
          <w:sz w:val="24"/>
          <w:szCs w:val="24"/>
        </w:rPr>
        <w:t xml:space="preserve">the quality of </w:t>
      </w:r>
      <w:r w:rsidRPr="009B4142" w:rsidR="00F533ED">
        <w:rPr>
          <w:rFonts w:ascii="Times New Roman" w:hAnsi="Times New Roman"/>
          <w:sz w:val="24"/>
          <w:szCs w:val="24"/>
        </w:rPr>
        <w:t xml:space="preserve">the </w:t>
      </w:r>
      <w:r w:rsidRPr="009B4142">
        <w:rPr>
          <w:rFonts w:ascii="Times New Roman" w:hAnsi="Times New Roman"/>
          <w:sz w:val="24"/>
          <w:szCs w:val="24"/>
        </w:rPr>
        <w:t>performance information that is received by DOL.</w:t>
      </w:r>
      <w:r w:rsidRPr="009B4142" w:rsidR="00823068">
        <w:rPr>
          <w:rFonts w:ascii="Times New Roman" w:hAnsi="Times New Roman"/>
          <w:sz w:val="24"/>
          <w:szCs w:val="24"/>
        </w:rPr>
        <w:t xml:space="preserve"> </w:t>
      </w:r>
      <w:r w:rsidRPr="009B4142">
        <w:rPr>
          <w:rFonts w:ascii="Times New Roman" w:hAnsi="Times New Roman"/>
          <w:sz w:val="24"/>
          <w:szCs w:val="24"/>
        </w:rPr>
        <w:t xml:space="preserve"> </w:t>
      </w:r>
    </w:p>
    <w:p w:rsidRPr="009B4142" w:rsidR="00BD22F9" w:rsidP="00E93A61" w:rsidRDefault="00BD22F9" w14:paraId="34BBBBF3" w14:textId="77777777">
      <w:pPr>
        <w:widowControl/>
        <w:autoSpaceDE/>
        <w:autoSpaceDN/>
        <w:adjustRightInd/>
        <w:ind w:left="360"/>
        <w:rPr>
          <w:rFonts w:ascii="Times New Roman" w:hAnsi="Times New Roman"/>
          <w:sz w:val="24"/>
          <w:szCs w:val="24"/>
        </w:rPr>
      </w:pPr>
    </w:p>
    <w:p w:rsidRPr="009B4142" w:rsidR="00556893" w:rsidP="0061333F" w:rsidRDefault="00153C98" w14:paraId="21261F56" w14:textId="77777777">
      <w:pPr>
        <w:widowControl/>
        <w:autoSpaceDE/>
        <w:autoSpaceDN/>
        <w:adjustRightInd/>
        <w:ind w:left="360"/>
        <w:rPr>
          <w:rFonts w:ascii="Times New Roman" w:hAnsi="Times New Roman"/>
          <w:color w:val="000000"/>
          <w:sz w:val="24"/>
          <w:szCs w:val="24"/>
        </w:rPr>
      </w:pPr>
      <w:r w:rsidRPr="009B4142">
        <w:rPr>
          <w:rFonts w:ascii="Times New Roman" w:hAnsi="Times New Roman"/>
          <w:sz w:val="24"/>
          <w:szCs w:val="24"/>
        </w:rPr>
        <w:t xml:space="preserve">The set of </w:t>
      </w:r>
      <w:r w:rsidRPr="000F4A05" w:rsidR="00BD588D">
        <w:rPr>
          <w:rFonts w:ascii="Times New Roman" w:hAnsi="Times New Roman"/>
          <w:sz w:val="24"/>
          <w:szCs w:val="24"/>
        </w:rPr>
        <w:t>primary indicators of performance</w:t>
      </w:r>
      <w:r w:rsidRPr="000F4A05">
        <w:rPr>
          <w:rFonts w:ascii="Times New Roman" w:hAnsi="Times New Roman"/>
          <w:sz w:val="24"/>
          <w:szCs w:val="24"/>
        </w:rPr>
        <w:t xml:space="preserve"> </w:t>
      </w:r>
      <w:r w:rsidRPr="000F4A05" w:rsidR="00BB2694">
        <w:rPr>
          <w:rFonts w:ascii="Times New Roman" w:hAnsi="Times New Roman"/>
          <w:sz w:val="24"/>
          <w:szCs w:val="24"/>
        </w:rPr>
        <w:t>represent</w:t>
      </w:r>
      <w:r w:rsidRPr="00164DC0">
        <w:rPr>
          <w:rFonts w:ascii="Times New Roman" w:hAnsi="Times New Roman"/>
          <w:sz w:val="24"/>
          <w:szCs w:val="24"/>
        </w:rPr>
        <w:t>s</w:t>
      </w:r>
      <w:r w:rsidRPr="00773A41" w:rsidR="00BD22F9">
        <w:rPr>
          <w:rFonts w:ascii="Times New Roman" w:hAnsi="Times New Roman"/>
          <w:sz w:val="24"/>
          <w:szCs w:val="24"/>
        </w:rPr>
        <w:t xml:space="preserve"> the key results that ETA strive</w:t>
      </w:r>
      <w:r w:rsidRPr="00836051" w:rsidR="003A7BC8">
        <w:rPr>
          <w:rFonts w:ascii="Times New Roman" w:hAnsi="Times New Roman"/>
          <w:sz w:val="24"/>
          <w:szCs w:val="24"/>
        </w:rPr>
        <w:t>s</w:t>
      </w:r>
      <w:r w:rsidRPr="00836051" w:rsidR="00BD22F9">
        <w:rPr>
          <w:rFonts w:ascii="Times New Roman" w:hAnsi="Times New Roman"/>
          <w:sz w:val="24"/>
          <w:szCs w:val="24"/>
        </w:rPr>
        <w:t xml:space="preserve"> to achieve for their customers, and that ETA </w:t>
      </w:r>
      <w:r w:rsidRPr="00695F73" w:rsidR="00BD588D">
        <w:rPr>
          <w:rFonts w:ascii="Times New Roman" w:hAnsi="Times New Roman"/>
          <w:sz w:val="24"/>
          <w:szCs w:val="24"/>
        </w:rPr>
        <w:t>and Congress a</w:t>
      </w:r>
      <w:r w:rsidRPr="00AC0BC5" w:rsidR="00BD588D">
        <w:rPr>
          <w:rFonts w:ascii="Times New Roman" w:hAnsi="Times New Roman"/>
          <w:sz w:val="24"/>
          <w:szCs w:val="24"/>
        </w:rPr>
        <w:t>re</w:t>
      </w:r>
      <w:r w:rsidRPr="003E76A5" w:rsidR="00BD22F9">
        <w:rPr>
          <w:rFonts w:ascii="Times New Roman" w:hAnsi="Times New Roman"/>
          <w:sz w:val="24"/>
          <w:szCs w:val="24"/>
        </w:rPr>
        <w:t xml:space="preserve"> interested in measuring.  </w:t>
      </w:r>
      <w:r w:rsidRPr="003E76A5">
        <w:rPr>
          <w:rFonts w:ascii="Times New Roman" w:hAnsi="Times New Roman"/>
          <w:sz w:val="24"/>
          <w:szCs w:val="24"/>
        </w:rPr>
        <w:t xml:space="preserve">Using this set of </w:t>
      </w:r>
      <w:r w:rsidRPr="00D61FD1" w:rsidR="00BD588D">
        <w:rPr>
          <w:rFonts w:ascii="Times New Roman" w:hAnsi="Times New Roman"/>
          <w:sz w:val="24"/>
          <w:szCs w:val="24"/>
        </w:rPr>
        <w:t>primary</w:t>
      </w:r>
      <w:r w:rsidRPr="00D61FD1">
        <w:rPr>
          <w:rFonts w:ascii="Times New Roman" w:hAnsi="Times New Roman"/>
          <w:sz w:val="24"/>
          <w:szCs w:val="24"/>
        </w:rPr>
        <w:t xml:space="preserve"> indicat</w:t>
      </w:r>
      <w:r w:rsidRPr="00F33C70" w:rsidR="0004242E">
        <w:rPr>
          <w:rFonts w:ascii="Times New Roman" w:hAnsi="Times New Roman"/>
          <w:sz w:val="24"/>
          <w:szCs w:val="24"/>
        </w:rPr>
        <w:t>or</w:t>
      </w:r>
      <w:r w:rsidRPr="00F33C70">
        <w:rPr>
          <w:rFonts w:ascii="Times New Roman" w:hAnsi="Times New Roman"/>
          <w:sz w:val="24"/>
          <w:szCs w:val="24"/>
        </w:rPr>
        <w:t xml:space="preserve">s affords ETA the ability </w:t>
      </w:r>
      <w:r w:rsidRPr="00F33C70" w:rsidR="00823068">
        <w:rPr>
          <w:rFonts w:ascii="Times New Roman" w:hAnsi="Times New Roman"/>
          <w:sz w:val="24"/>
          <w:szCs w:val="24"/>
        </w:rPr>
        <w:t>to describe</w:t>
      </w:r>
      <w:r w:rsidRPr="00F33C70" w:rsidR="00BB2694">
        <w:rPr>
          <w:rFonts w:ascii="Times New Roman" w:hAnsi="Times New Roman"/>
          <w:sz w:val="24"/>
          <w:szCs w:val="24"/>
        </w:rPr>
        <w:t>,</w:t>
      </w:r>
      <w:r w:rsidRPr="00F33C70" w:rsidR="00823068">
        <w:rPr>
          <w:rFonts w:ascii="Times New Roman" w:hAnsi="Times New Roman"/>
          <w:sz w:val="24"/>
          <w:szCs w:val="24"/>
        </w:rPr>
        <w:t xml:space="preserve"> in a similar manner</w:t>
      </w:r>
      <w:r w:rsidRPr="00F33C70" w:rsidR="00BB2694">
        <w:rPr>
          <w:rFonts w:ascii="Times New Roman" w:hAnsi="Times New Roman"/>
          <w:sz w:val="24"/>
          <w:szCs w:val="24"/>
        </w:rPr>
        <w:t>,</w:t>
      </w:r>
      <w:r w:rsidRPr="00F33C70" w:rsidR="00823068">
        <w:rPr>
          <w:rFonts w:ascii="Times New Roman" w:hAnsi="Times New Roman"/>
          <w:sz w:val="24"/>
          <w:szCs w:val="24"/>
        </w:rPr>
        <w:t xml:space="preserve"> the core purposes of the workforce system </w:t>
      </w:r>
      <w:r w:rsidRPr="00110AAD">
        <w:rPr>
          <w:rFonts w:ascii="Times New Roman" w:hAnsi="Times New Roman"/>
          <w:sz w:val="24"/>
          <w:szCs w:val="24"/>
        </w:rPr>
        <w:t>–</w:t>
      </w:r>
      <w:r w:rsidRPr="00110AAD" w:rsidR="00823068">
        <w:rPr>
          <w:rFonts w:ascii="Times New Roman" w:hAnsi="Times New Roman"/>
          <w:sz w:val="24"/>
          <w:szCs w:val="24"/>
        </w:rPr>
        <w:t xml:space="preserve"> </w:t>
      </w:r>
      <w:r w:rsidRPr="00110AAD">
        <w:rPr>
          <w:rFonts w:ascii="Times New Roman" w:hAnsi="Times New Roman"/>
          <w:sz w:val="24"/>
          <w:szCs w:val="24"/>
        </w:rPr>
        <w:t xml:space="preserve">through the program services received, </w:t>
      </w:r>
      <w:r w:rsidRPr="00110AAD" w:rsidR="00823068">
        <w:rPr>
          <w:rFonts w:ascii="Times New Roman" w:hAnsi="Times New Roman"/>
          <w:sz w:val="24"/>
          <w:szCs w:val="24"/>
        </w:rPr>
        <w:t xml:space="preserve">how many people found jobs; </w:t>
      </w:r>
      <w:r w:rsidRPr="00110AAD">
        <w:rPr>
          <w:rFonts w:ascii="Times New Roman" w:hAnsi="Times New Roman"/>
          <w:sz w:val="24"/>
          <w:szCs w:val="24"/>
        </w:rPr>
        <w:t xml:space="preserve">what were their earnings; </w:t>
      </w:r>
      <w:r w:rsidRPr="00110AAD" w:rsidR="00C923DA">
        <w:rPr>
          <w:rFonts w:ascii="Times New Roman" w:hAnsi="Times New Roman"/>
          <w:sz w:val="24"/>
          <w:szCs w:val="24"/>
        </w:rPr>
        <w:t xml:space="preserve">and </w:t>
      </w:r>
      <w:r w:rsidRPr="00110AAD">
        <w:rPr>
          <w:rFonts w:ascii="Times New Roman" w:hAnsi="Times New Roman"/>
          <w:sz w:val="24"/>
          <w:szCs w:val="24"/>
        </w:rPr>
        <w:t>what skill gains they achieve</w:t>
      </w:r>
      <w:r w:rsidRPr="00110AAD" w:rsidR="00C923DA">
        <w:rPr>
          <w:rFonts w:ascii="Times New Roman" w:hAnsi="Times New Roman"/>
          <w:sz w:val="24"/>
          <w:szCs w:val="24"/>
        </w:rPr>
        <w:t>d</w:t>
      </w:r>
      <w:r w:rsidR="008C6067">
        <w:rPr>
          <w:rFonts w:ascii="Times New Roman" w:hAnsi="Times New Roman"/>
          <w:sz w:val="24"/>
          <w:szCs w:val="24"/>
        </w:rPr>
        <w:t>.</w:t>
      </w:r>
      <w:r w:rsidR="00515F71">
        <w:rPr>
          <w:rFonts w:ascii="Times New Roman" w:hAnsi="Times New Roman"/>
          <w:sz w:val="24"/>
          <w:szCs w:val="24"/>
        </w:rPr>
        <w:t xml:space="preserve"> </w:t>
      </w:r>
      <w:r w:rsidRPr="009272B7" w:rsidR="00E93A61">
        <w:rPr>
          <w:rFonts w:ascii="Times New Roman" w:hAnsi="Times New Roman"/>
          <w:sz w:val="24"/>
          <w:szCs w:val="24"/>
        </w:rPr>
        <w:t>The</w:t>
      </w:r>
      <w:r w:rsidRPr="009272B7" w:rsidR="00823068">
        <w:rPr>
          <w:rFonts w:ascii="Times New Roman" w:hAnsi="Times New Roman"/>
          <w:sz w:val="24"/>
          <w:szCs w:val="24"/>
        </w:rPr>
        <w:t>y</w:t>
      </w:r>
      <w:r w:rsidRPr="009272B7" w:rsidR="00E93A61">
        <w:rPr>
          <w:rFonts w:ascii="Times New Roman" w:hAnsi="Times New Roman"/>
          <w:sz w:val="24"/>
          <w:szCs w:val="24"/>
        </w:rPr>
        <w:t xml:space="preserve"> are an integral part of ETA’s performance accountability system, and through </w:t>
      </w:r>
      <w:r w:rsidRPr="00320555" w:rsidR="00B64AA7">
        <w:rPr>
          <w:rFonts w:ascii="Times New Roman" w:hAnsi="Times New Roman"/>
          <w:sz w:val="24"/>
          <w:szCs w:val="24"/>
        </w:rPr>
        <w:t xml:space="preserve">the </w:t>
      </w:r>
      <w:r w:rsidRPr="00320555" w:rsidR="00FB14AB">
        <w:rPr>
          <w:rFonts w:ascii="Times New Roman" w:hAnsi="Times New Roman"/>
          <w:sz w:val="24"/>
          <w:szCs w:val="24"/>
        </w:rPr>
        <w:t>Workforce Performance Accountability, Information, and Reporting System</w:t>
      </w:r>
      <w:r w:rsidRPr="00320555" w:rsidR="00E93A61">
        <w:rPr>
          <w:rFonts w:ascii="Times New Roman" w:hAnsi="Times New Roman"/>
          <w:sz w:val="24"/>
          <w:szCs w:val="24"/>
        </w:rPr>
        <w:t xml:space="preserve">, ETA will continue to collect from </w:t>
      </w:r>
      <w:r w:rsidRPr="00320555" w:rsidR="006B6F2B">
        <w:rPr>
          <w:rFonts w:ascii="Times New Roman" w:hAnsi="Times New Roman"/>
          <w:sz w:val="24"/>
          <w:szCs w:val="24"/>
        </w:rPr>
        <w:t xml:space="preserve">States </w:t>
      </w:r>
      <w:r w:rsidRPr="00320555" w:rsidR="00B64AA7">
        <w:rPr>
          <w:rFonts w:ascii="Times New Roman" w:hAnsi="Times New Roman"/>
          <w:sz w:val="24"/>
          <w:szCs w:val="24"/>
        </w:rPr>
        <w:t xml:space="preserve">and </w:t>
      </w:r>
      <w:r w:rsidRPr="00320555" w:rsidR="00E93A61">
        <w:rPr>
          <w:rFonts w:ascii="Times New Roman" w:hAnsi="Times New Roman"/>
          <w:sz w:val="24"/>
          <w:szCs w:val="24"/>
        </w:rPr>
        <w:t>grantees the data on program activities, participants, and outcomes that are necessary for program management and to convey full and accurate information on the performance of workforce programs to policymakers and stakeholders.</w:t>
      </w:r>
      <w:r w:rsidRPr="00C01086" w:rsidR="00823068">
        <w:t xml:space="preserve"> </w:t>
      </w:r>
    </w:p>
    <w:p w:rsidRPr="00BA6D77" w:rsidR="00556893" w:rsidP="00556893" w:rsidRDefault="00556893" w14:paraId="4E8CF9B6" w14:textId="77777777">
      <w:pPr>
        <w:widowControl/>
        <w:autoSpaceDE/>
        <w:autoSpaceDN/>
        <w:adjustRightInd/>
        <w:ind w:left="360"/>
        <w:rPr>
          <w:rFonts w:ascii="Calibri" w:hAnsi="Calibri" w:eastAsia="Calibri" w:cs="Calibri"/>
          <w:color w:val="000000"/>
          <w:sz w:val="22"/>
          <w:szCs w:val="22"/>
        </w:rPr>
      </w:pPr>
    </w:p>
    <w:p w:rsidRPr="009B4142" w:rsidR="00605110" w:rsidP="00556893" w:rsidRDefault="00605110" w14:paraId="1154A24C" w14:textId="77777777">
      <w:pPr>
        <w:widowControl/>
        <w:autoSpaceDE/>
        <w:autoSpaceDN/>
        <w:adjustRightInd/>
        <w:ind w:left="360"/>
        <w:rPr>
          <w:rFonts w:ascii="Times New Roman" w:hAnsi="Times New Roman" w:eastAsia="Calibri"/>
          <w:color w:val="000000"/>
          <w:sz w:val="24"/>
          <w:szCs w:val="24"/>
        </w:rPr>
      </w:pPr>
      <w:r w:rsidRPr="00E851AA">
        <w:rPr>
          <w:rFonts w:ascii="Times New Roman" w:hAnsi="Times New Roman" w:eastAsia="Calibri"/>
          <w:color w:val="000000"/>
          <w:sz w:val="24"/>
          <w:szCs w:val="24"/>
        </w:rPr>
        <w:t>ETA’s statutory and regulatory authority to administer job training and employment programs includes provisions allowi</w:t>
      </w:r>
      <w:r w:rsidRPr="009B4142">
        <w:rPr>
          <w:rFonts w:ascii="Times New Roman" w:hAnsi="Times New Roman" w:eastAsia="Calibri"/>
          <w:color w:val="000000"/>
          <w:sz w:val="24"/>
          <w:szCs w:val="24"/>
        </w:rPr>
        <w:t xml:space="preserve">ng for the requirement of performance reporting from </w:t>
      </w:r>
      <w:r w:rsidRPr="009B4142" w:rsidR="006B6F2B">
        <w:rPr>
          <w:rFonts w:ascii="Times New Roman" w:hAnsi="Times New Roman" w:eastAsia="Calibri"/>
          <w:color w:val="000000"/>
          <w:sz w:val="24"/>
          <w:szCs w:val="24"/>
        </w:rPr>
        <w:t xml:space="preserve">States </w:t>
      </w:r>
      <w:r w:rsidRPr="009B4142">
        <w:rPr>
          <w:rFonts w:ascii="Times New Roman" w:hAnsi="Times New Roman" w:eastAsia="Calibri"/>
          <w:color w:val="000000"/>
          <w:sz w:val="24"/>
          <w:szCs w:val="24"/>
        </w:rPr>
        <w:t xml:space="preserve">and grantees.  Listed below are the legal and/or administrative requirements that permit ETA to mandate the collection and reporting of data through the </w:t>
      </w:r>
      <w:r w:rsidR="002B4186">
        <w:rPr>
          <w:rFonts w:ascii="Times New Roman" w:hAnsi="Times New Roman" w:eastAsia="Calibri"/>
          <w:color w:val="000000"/>
          <w:sz w:val="24"/>
          <w:szCs w:val="24"/>
        </w:rPr>
        <w:t xml:space="preserve">DOL-only </w:t>
      </w:r>
      <w:r w:rsidRPr="009B4142" w:rsidR="00D90FAB">
        <w:rPr>
          <w:rFonts w:ascii="Times New Roman" w:hAnsi="Times New Roman" w:eastAsia="Calibri"/>
          <w:color w:val="000000"/>
          <w:sz w:val="24"/>
          <w:szCs w:val="24"/>
        </w:rPr>
        <w:t>Performance Accountability, Information, and Reporting System</w:t>
      </w:r>
      <w:r w:rsidRPr="009B4142">
        <w:rPr>
          <w:rFonts w:ascii="Times New Roman" w:hAnsi="Times New Roman" w:eastAsia="Calibri"/>
          <w:color w:val="000000"/>
          <w:sz w:val="24"/>
          <w:szCs w:val="24"/>
        </w:rPr>
        <w:t xml:space="preserve">.   </w:t>
      </w:r>
    </w:p>
    <w:p w:rsidRPr="009B4142" w:rsidR="00927A6A" w:rsidP="00556893" w:rsidRDefault="00927A6A" w14:paraId="76E2F5A7" w14:textId="77777777">
      <w:pPr>
        <w:widowControl/>
        <w:autoSpaceDE/>
        <w:autoSpaceDN/>
        <w:adjustRightInd/>
        <w:ind w:left="360"/>
        <w:rPr>
          <w:rFonts w:ascii="Times New Roman" w:hAnsi="Times New Roman" w:eastAsia="Calibri"/>
          <w:color w:val="000000"/>
          <w:sz w:val="24"/>
          <w:szCs w:val="24"/>
        </w:rPr>
      </w:pPr>
    </w:p>
    <w:p w:rsidR="00943252" w:rsidP="00345D1C" w:rsidRDefault="00943252" w14:paraId="7D9EA148" w14:textId="77777777">
      <w:pPr>
        <w:widowControl/>
        <w:autoSpaceDE/>
        <w:autoSpaceDN/>
        <w:adjustRightInd/>
        <w:ind w:left="360"/>
        <w:rPr>
          <w:rFonts w:ascii="Times New Roman" w:hAnsi="Times New Roman"/>
          <w:b/>
          <w:sz w:val="24"/>
          <w:szCs w:val="24"/>
          <w:u w:val="single"/>
        </w:rPr>
      </w:pPr>
    </w:p>
    <w:p w:rsidRPr="009B4142" w:rsidR="00605110" w:rsidP="00943252" w:rsidRDefault="00605110" w14:paraId="7BF702C6" w14:textId="03EEB552">
      <w:pPr>
        <w:widowControl/>
        <w:autoSpaceDE/>
        <w:autoSpaceDN/>
        <w:adjustRightInd/>
        <w:rPr>
          <w:rFonts w:ascii="Times New Roman" w:hAnsi="Times New Roman"/>
          <w:b/>
          <w:i/>
          <w:sz w:val="24"/>
          <w:szCs w:val="24"/>
          <w:u w:val="single"/>
        </w:rPr>
      </w:pPr>
      <w:r w:rsidRPr="009B4142">
        <w:rPr>
          <w:rFonts w:ascii="Times New Roman" w:hAnsi="Times New Roman"/>
          <w:b/>
          <w:sz w:val="24"/>
          <w:szCs w:val="24"/>
          <w:u w:val="single"/>
        </w:rPr>
        <w:t>Workforce Innovation and Opportunity Act Title I</w:t>
      </w:r>
      <w:r w:rsidRPr="009B4142" w:rsidR="00153C98">
        <w:rPr>
          <w:rFonts w:ascii="Times New Roman" w:hAnsi="Times New Roman"/>
          <w:b/>
          <w:sz w:val="24"/>
          <w:szCs w:val="24"/>
          <w:u w:val="single"/>
        </w:rPr>
        <w:t xml:space="preserve"> </w:t>
      </w:r>
    </w:p>
    <w:p w:rsidRPr="009B4142" w:rsidR="00605110" w:rsidP="00345D1C" w:rsidRDefault="004772F2" w14:paraId="4E32508D" w14:textId="77777777">
      <w:pPr>
        <w:widowControl/>
        <w:autoSpaceDE/>
        <w:autoSpaceDN/>
        <w:adjustRightInd/>
        <w:ind w:left="360"/>
        <w:rPr>
          <w:rFonts w:ascii="Times New Roman" w:hAnsi="Times New Roman" w:eastAsia="Calibri"/>
          <w:color w:val="000000"/>
          <w:sz w:val="24"/>
          <w:szCs w:val="24"/>
        </w:rPr>
      </w:pPr>
      <w:r w:rsidRPr="009B4142">
        <w:rPr>
          <w:rFonts w:ascii="Times New Roman" w:hAnsi="Times New Roman" w:eastAsia="Calibri"/>
          <w:color w:val="000000"/>
          <w:sz w:val="24"/>
          <w:szCs w:val="24"/>
        </w:rPr>
        <w:t xml:space="preserve"> </w:t>
      </w:r>
    </w:p>
    <w:p w:rsidRPr="009B4142" w:rsidR="00BA351B" w:rsidP="00DF3923" w:rsidRDefault="00BA351B" w14:paraId="7B491D57" w14:textId="77777777">
      <w:pPr>
        <w:widowControl/>
        <w:numPr>
          <w:ilvl w:val="0"/>
          <w:numId w:val="36"/>
        </w:numPr>
        <w:autoSpaceDE/>
        <w:autoSpaceDN/>
        <w:adjustRightInd/>
        <w:spacing w:after="120"/>
        <w:ind w:hanging="720"/>
        <w:rPr>
          <w:rFonts w:ascii="Times New Roman" w:hAnsi="Times New Roman" w:eastAsia="Calibri"/>
          <w:i/>
          <w:color w:val="000000"/>
          <w:sz w:val="24"/>
          <w:szCs w:val="24"/>
        </w:rPr>
      </w:pPr>
      <w:r w:rsidRPr="009B4142">
        <w:rPr>
          <w:rFonts w:ascii="Times New Roman" w:hAnsi="Times New Roman" w:eastAsia="Calibri"/>
          <w:i/>
          <w:color w:val="000000"/>
          <w:sz w:val="24"/>
          <w:szCs w:val="24"/>
        </w:rPr>
        <w:t>WIOA sec</w:t>
      </w:r>
      <w:r w:rsidRPr="009B4142" w:rsidR="00B05441">
        <w:rPr>
          <w:rFonts w:ascii="Times New Roman" w:hAnsi="Times New Roman" w:eastAsia="Calibri"/>
          <w:i/>
          <w:color w:val="000000"/>
          <w:sz w:val="24"/>
          <w:szCs w:val="24"/>
        </w:rPr>
        <w:t>.</w:t>
      </w:r>
      <w:r w:rsidRPr="009B4142">
        <w:rPr>
          <w:rFonts w:ascii="Times New Roman" w:hAnsi="Times New Roman" w:eastAsia="Calibri"/>
          <w:i/>
          <w:color w:val="000000"/>
          <w:sz w:val="24"/>
          <w:szCs w:val="24"/>
        </w:rPr>
        <w:t xml:space="preserve"> 116</w:t>
      </w:r>
      <w:r w:rsidRPr="009B4142" w:rsidR="00F335FC">
        <w:rPr>
          <w:rFonts w:ascii="Times New Roman" w:hAnsi="Times New Roman" w:eastAsia="Calibri"/>
          <w:i/>
          <w:color w:val="000000"/>
          <w:sz w:val="24"/>
          <w:szCs w:val="24"/>
        </w:rPr>
        <w:t xml:space="preserve"> (29 U.S.C. § 3141)</w:t>
      </w:r>
    </w:p>
    <w:p w:rsidRPr="003E76A5" w:rsidR="00BA351B" w:rsidP="004E3ABD" w:rsidRDefault="00BA351B" w14:paraId="3EF796EE" w14:textId="5D104B32">
      <w:pPr>
        <w:widowControl/>
        <w:autoSpaceDE/>
        <w:autoSpaceDN/>
        <w:adjustRightInd/>
        <w:ind w:left="360"/>
        <w:rPr>
          <w:rFonts w:ascii="Times New Roman" w:hAnsi="Times New Roman" w:eastAsia="Calibri"/>
          <w:color w:val="000000"/>
          <w:sz w:val="24"/>
          <w:szCs w:val="24"/>
        </w:rPr>
      </w:pPr>
      <w:r w:rsidRPr="000F4A05">
        <w:rPr>
          <w:rFonts w:ascii="Times New Roman" w:hAnsi="Times New Roman" w:eastAsia="Calibri"/>
          <w:color w:val="000000"/>
          <w:sz w:val="24"/>
          <w:szCs w:val="24"/>
        </w:rPr>
        <w:t>Establishes the performance accountability requirements for WI</w:t>
      </w:r>
      <w:r w:rsidRPr="000F4A05" w:rsidR="003E239A">
        <w:rPr>
          <w:rFonts w:ascii="Times New Roman" w:hAnsi="Times New Roman" w:eastAsia="Calibri"/>
          <w:color w:val="000000"/>
          <w:sz w:val="24"/>
          <w:szCs w:val="24"/>
        </w:rPr>
        <w:t>O</w:t>
      </w:r>
      <w:r w:rsidRPr="00164DC0">
        <w:rPr>
          <w:rFonts w:ascii="Times New Roman" w:hAnsi="Times New Roman" w:eastAsia="Calibri"/>
          <w:color w:val="000000"/>
          <w:sz w:val="24"/>
          <w:szCs w:val="24"/>
        </w:rPr>
        <w:t xml:space="preserve">A Adult, Dislocated Worker, and Youth programs.  The purpose </w:t>
      </w:r>
      <w:r w:rsidRPr="00773A41">
        <w:rPr>
          <w:rFonts w:ascii="Times New Roman" w:hAnsi="Times New Roman" w:eastAsia="Calibri"/>
          <w:color w:val="000000"/>
          <w:sz w:val="24"/>
          <w:szCs w:val="24"/>
        </w:rPr>
        <w:t>of sec</w:t>
      </w:r>
      <w:r w:rsidRPr="00836051" w:rsidR="00B05441">
        <w:rPr>
          <w:rFonts w:ascii="Times New Roman" w:hAnsi="Times New Roman" w:eastAsia="Calibri"/>
          <w:color w:val="000000"/>
          <w:sz w:val="24"/>
          <w:szCs w:val="24"/>
        </w:rPr>
        <w:t>.</w:t>
      </w:r>
      <w:r w:rsidRPr="00836051">
        <w:rPr>
          <w:rFonts w:ascii="Times New Roman" w:hAnsi="Times New Roman" w:eastAsia="Calibri"/>
          <w:color w:val="000000"/>
          <w:sz w:val="24"/>
          <w:szCs w:val="24"/>
        </w:rPr>
        <w:t xml:space="preserve"> 116 is to establish performance accountability measures that apply across the core programs to assess the effectiveness of States and local areas (for core programs described in subtitle B) in achieving positive out-comes for individuals served by </w:t>
      </w:r>
      <w:r w:rsidRPr="00695F73">
        <w:rPr>
          <w:rFonts w:ascii="Times New Roman" w:hAnsi="Times New Roman" w:eastAsia="Calibri"/>
          <w:color w:val="000000"/>
          <w:sz w:val="24"/>
          <w:szCs w:val="24"/>
        </w:rPr>
        <w:t>those programs (sec</w:t>
      </w:r>
      <w:r w:rsidRPr="00AC0BC5" w:rsidR="00B05441">
        <w:rPr>
          <w:rFonts w:ascii="Times New Roman" w:hAnsi="Times New Roman" w:eastAsia="Calibri"/>
          <w:color w:val="000000"/>
          <w:sz w:val="24"/>
          <w:szCs w:val="24"/>
        </w:rPr>
        <w:t>.</w:t>
      </w:r>
      <w:r w:rsidRPr="003E76A5">
        <w:rPr>
          <w:rFonts w:ascii="Times New Roman" w:hAnsi="Times New Roman" w:eastAsia="Calibri"/>
          <w:color w:val="000000"/>
          <w:sz w:val="24"/>
          <w:szCs w:val="24"/>
        </w:rPr>
        <w:t xml:space="preserve"> 116(a)).  </w:t>
      </w:r>
    </w:p>
    <w:p w:rsidRPr="00D61FD1" w:rsidR="00BA351B" w:rsidP="004E3ABD" w:rsidRDefault="00BA351B" w14:paraId="3B65F9E9" w14:textId="77777777">
      <w:pPr>
        <w:widowControl/>
        <w:autoSpaceDE/>
        <w:autoSpaceDN/>
        <w:adjustRightInd/>
        <w:ind w:left="360"/>
        <w:rPr>
          <w:rFonts w:ascii="Times New Roman" w:hAnsi="Times New Roman" w:eastAsia="Calibri"/>
          <w:color w:val="000000"/>
          <w:sz w:val="24"/>
          <w:szCs w:val="24"/>
        </w:rPr>
      </w:pPr>
    </w:p>
    <w:p w:rsidRPr="00F33C70" w:rsidR="00BA351B" w:rsidP="004E3ABD" w:rsidRDefault="00BA351B" w14:paraId="52312421" w14:textId="77777777">
      <w:pPr>
        <w:widowControl/>
        <w:autoSpaceDE/>
        <w:autoSpaceDN/>
        <w:adjustRightInd/>
        <w:ind w:left="360"/>
        <w:rPr>
          <w:rFonts w:ascii="Times New Roman" w:hAnsi="Times New Roman" w:eastAsia="Calibri"/>
          <w:color w:val="000000"/>
          <w:sz w:val="24"/>
          <w:szCs w:val="24"/>
        </w:rPr>
      </w:pPr>
      <w:r w:rsidRPr="00D61FD1">
        <w:rPr>
          <w:rFonts w:ascii="Times New Roman" w:hAnsi="Times New Roman" w:eastAsia="Calibri"/>
          <w:color w:val="000000"/>
          <w:sz w:val="24"/>
          <w:szCs w:val="24"/>
        </w:rPr>
        <w:t>Further, sec</w:t>
      </w:r>
      <w:r w:rsidRPr="00F33C70" w:rsidR="00B05441">
        <w:rPr>
          <w:rFonts w:ascii="Times New Roman" w:hAnsi="Times New Roman" w:eastAsia="Calibri"/>
          <w:color w:val="000000"/>
          <w:sz w:val="24"/>
          <w:szCs w:val="24"/>
        </w:rPr>
        <w:t xml:space="preserve">. </w:t>
      </w:r>
      <w:r w:rsidRPr="00F33C70">
        <w:rPr>
          <w:rFonts w:ascii="Times New Roman" w:hAnsi="Times New Roman" w:eastAsia="Calibri"/>
          <w:color w:val="000000"/>
          <w:sz w:val="24"/>
          <w:szCs w:val="24"/>
        </w:rPr>
        <w:t>116(d) outline</w:t>
      </w:r>
      <w:r w:rsidRPr="00F33C70" w:rsidR="00C31629">
        <w:rPr>
          <w:rFonts w:ascii="Times New Roman" w:hAnsi="Times New Roman" w:eastAsia="Calibri"/>
          <w:color w:val="000000"/>
          <w:sz w:val="24"/>
          <w:szCs w:val="24"/>
        </w:rPr>
        <w:t>s</w:t>
      </w:r>
      <w:r w:rsidRPr="00F33C70">
        <w:rPr>
          <w:rFonts w:ascii="Times New Roman" w:hAnsi="Times New Roman" w:eastAsia="Calibri"/>
          <w:color w:val="000000"/>
          <w:sz w:val="24"/>
          <w:szCs w:val="24"/>
        </w:rPr>
        <w:t xml:space="preserve"> the minimum requirements for the WIOA performance reports that </w:t>
      </w:r>
      <w:r w:rsidRPr="00F33C70" w:rsidR="006B6F2B">
        <w:rPr>
          <w:rFonts w:ascii="Times New Roman" w:hAnsi="Times New Roman" w:eastAsia="Calibri"/>
          <w:color w:val="000000"/>
          <w:sz w:val="24"/>
          <w:szCs w:val="24"/>
        </w:rPr>
        <w:t xml:space="preserve">States </w:t>
      </w:r>
      <w:r w:rsidRPr="00F33C70" w:rsidR="00EE2C87">
        <w:rPr>
          <w:rFonts w:ascii="Times New Roman" w:hAnsi="Times New Roman" w:eastAsia="Calibri"/>
          <w:color w:val="000000"/>
          <w:sz w:val="24"/>
          <w:szCs w:val="24"/>
        </w:rPr>
        <w:t>and local areas</w:t>
      </w:r>
      <w:r w:rsidRPr="00F33C70">
        <w:rPr>
          <w:rFonts w:ascii="Times New Roman" w:hAnsi="Times New Roman" w:eastAsia="Calibri"/>
          <w:color w:val="000000"/>
          <w:sz w:val="24"/>
          <w:szCs w:val="24"/>
        </w:rPr>
        <w:t xml:space="preserve"> must submit to </w:t>
      </w:r>
      <w:r w:rsidR="006D7A91">
        <w:rPr>
          <w:rFonts w:ascii="Times New Roman" w:hAnsi="Times New Roman" w:eastAsia="Calibri"/>
          <w:color w:val="000000"/>
          <w:sz w:val="24"/>
          <w:szCs w:val="24"/>
        </w:rPr>
        <w:t>DOL</w:t>
      </w:r>
      <w:r w:rsidRPr="00F33C70">
        <w:rPr>
          <w:rFonts w:ascii="Times New Roman" w:hAnsi="Times New Roman" w:eastAsia="Calibri"/>
          <w:color w:val="000000"/>
          <w:sz w:val="24"/>
          <w:szCs w:val="24"/>
        </w:rPr>
        <w:t xml:space="preserve">.  The annual reports must include: </w:t>
      </w:r>
    </w:p>
    <w:p w:rsidRPr="00F33C70" w:rsidR="00BA351B" w:rsidP="004E3ABD" w:rsidRDefault="00BA351B" w14:paraId="4243E09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Pr="009272B7" w:rsidR="003E239A" w:rsidP="004E3ABD" w:rsidRDefault="00BA351B" w14:paraId="410B5865" w14:textId="77777777">
      <w:pPr>
        <w:widowControl/>
        <w:numPr>
          <w:ilvl w:val="0"/>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Information specifying the levels of performance achieved with respect to the</w:t>
      </w:r>
      <w:r w:rsidRPr="00110AAD" w:rsidR="003E239A">
        <w:rPr>
          <w:rFonts w:ascii="Times New Roman" w:hAnsi="Times New Roman" w:eastAsia="Calibri"/>
          <w:color w:val="000000"/>
          <w:sz w:val="24"/>
          <w:szCs w:val="24"/>
        </w:rPr>
        <w:t xml:space="preserve"> following </w:t>
      </w:r>
      <w:r w:rsidRPr="00110AAD">
        <w:rPr>
          <w:rFonts w:ascii="Times New Roman" w:hAnsi="Times New Roman" w:eastAsia="Calibri"/>
          <w:color w:val="000000"/>
          <w:sz w:val="24"/>
          <w:szCs w:val="24"/>
        </w:rPr>
        <w:t xml:space="preserve">primary </w:t>
      </w:r>
      <w:r w:rsidRPr="00110AAD" w:rsidR="003E239A">
        <w:rPr>
          <w:rFonts w:ascii="Times New Roman" w:hAnsi="Times New Roman" w:eastAsia="Calibri"/>
          <w:color w:val="000000"/>
          <w:sz w:val="24"/>
          <w:szCs w:val="24"/>
        </w:rPr>
        <w:t xml:space="preserve">indicators </w:t>
      </w:r>
      <w:r w:rsidRPr="00110AAD">
        <w:rPr>
          <w:rFonts w:ascii="Times New Roman" w:hAnsi="Times New Roman" w:eastAsia="Calibri"/>
          <w:color w:val="000000"/>
          <w:sz w:val="24"/>
          <w:szCs w:val="24"/>
        </w:rPr>
        <w:t xml:space="preserve">for each of the </w:t>
      </w:r>
      <w:r w:rsidRPr="00110AAD" w:rsidR="003E239A">
        <w:rPr>
          <w:rFonts w:ascii="Times New Roman" w:hAnsi="Times New Roman" w:eastAsia="Calibri"/>
          <w:color w:val="000000"/>
          <w:sz w:val="24"/>
          <w:szCs w:val="24"/>
        </w:rPr>
        <w:t>WIOA Adult, Dislocated Worker, Youth programs</w:t>
      </w:r>
      <w:r w:rsidRPr="00110AAD" w:rsidDel="003E239A" w:rsidR="003E239A">
        <w:rPr>
          <w:rFonts w:ascii="Times New Roman" w:hAnsi="Times New Roman" w:eastAsia="Calibri"/>
          <w:color w:val="000000"/>
          <w:sz w:val="24"/>
          <w:szCs w:val="24"/>
        </w:rPr>
        <w:t xml:space="preserve"> </w:t>
      </w:r>
      <w:r w:rsidRPr="00110AAD">
        <w:rPr>
          <w:rFonts w:ascii="Times New Roman" w:hAnsi="Times New Roman" w:eastAsia="Calibri"/>
          <w:color w:val="000000"/>
          <w:sz w:val="24"/>
          <w:szCs w:val="24"/>
        </w:rPr>
        <w:t>and the State adjusted levels of performance with respect to such indicators for each program</w:t>
      </w:r>
      <w:r w:rsidRPr="009272B7" w:rsidR="003E239A">
        <w:rPr>
          <w:rFonts w:ascii="Times New Roman" w:hAnsi="Times New Roman" w:eastAsia="Calibri"/>
          <w:color w:val="000000"/>
          <w:sz w:val="24"/>
          <w:szCs w:val="24"/>
        </w:rPr>
        <w:t xml:space="preserve">: </w:t>
      </w:r>
    </w:p>
    <w:p w:rsidRPr="007121D9" w:rsidR="003E239A" w:rsidP="004E3ABD" w:rsidRDefault="003E239A" w14:paraId="6B4AF13B" w14:textId="77777777">
      <w:pPr>
        <w:widowControl/>
        <w:numPr>
          <w:ilvl w:val="1"/>
          <w:numId w:val="37"/>
        </w:numPr>
        <w:autoSpaceDE/>
        <w:autoSpaceDN/>
        <w:adjustRightInd/>
        <w:spacing w:after="120"/>
        <w:rPr>
          <w:rFonts w:ascii="Times New Roman" w:hAnsi="Times New Roman" w:eastAsia="Calibri"/>
          <w:color w:val="000000"/>
          <w:sz w:val="24"/>
          <w:szCs w:val="24"/>
        </w:rPr>
      </w:pPr>
      <w:r w:rsidRPr="009272B7">
        <w:rPr>
          <w:rFonts w:ascii="Times New Roman" w:hAnsi="Times New Roman" w:eastAsia="Calibri"/>
          <w:color w:val="000000"/>
          <w:sz w:val="24"/>
          <w:szCs w:val="24"/>
        </w:rPr>
        <w:lastRenderedPageBreak/>
        <w:t>the percentage of program participants who are in unsubsidized employment during the second quarter after exit from the program;</w:t>
      </w:r>
      <w:r w:rsidRPr="007121D9">
        <w:rPr>
          <w:rFonts w:ascii="Times New Roman" w:hAnsi="Times New Roman" w:eastAsia="Calibri"/>
          <w:color w:val="000000"/>
          <w:sz w:val="24"/>
          <w:szCs w:val="24"/>
          <w:vertAlign w:val="superscript"/>
        </w:rPr>
        <w:footnoteReference w:id="2"/>
      </w:r>
    </w:p>
    <w:p w:rsidRPr="007121D9" w:rsidR="003E239A" w:rsidP="004E3ABD" w:rsidRDefault="003E239A" w14:paraId="35155CC5"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the percentage of program participants who are in unsubsidized employment during the fourth quarter after exit from the program;</w:t>
      </w:r>
      <w:r w:rsidRPr="007121D9">
        <w:rPr>
          <w:rFonts w:ascii="Times New Roman" w:hAnsi="Times New Roman" w:eastAsia="Calibri"/>
          <w:color w:val="000000"/>
          <w:sz w:val="24"/>
          <w:szCs w:val="24"/>
          <w:vertAlign w:val="superscript"/>
        </w:rPr>
        <w:footnoteReference w:id="3"/>
      </w:r>
      <w:r w:rsidRPr="007121D9">
        <w:rPr>
          <w:rFonts w:ascii="Times New Roman" w:hAnsi="Times New Roman" w:eastAsia="Calibri"/>
          <w:color w:val="000000"/>
          <w:sz w:val="24"/>
          <w:szCs w:val="24"/>
          <w:vertAlign w:val="superscript"/>
        </w:rPr>
        <w:t xml:space="preserve"> </w:t>
      </w:r>
    </w:p>
    <w:p w:rsidRPr="007121D9" w:rsidR="003E239A" w:rsidP="004E3ABD" w:rsidRDefault="003E239A" w14:paraId="0F94C09E"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the median earnings of program participants who are in unsubsidized employment during the second quarter after exit from the program; </w:t>
      </w:r>
    </w:p>
    <w:p w:rsidRPr="000D0AD7" w:rsidR="003E239A" w:rsidP="00235743" w:rsidRDefault="003E239A" w14:paraId="58AE3913"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the percentage of program participants who obtain a recognized postsecondary credential, or a secondary school diploma or its recognized equivalent, d</w:t>
      </w:r>
      <w:r w:rsidRPr="008F7466">
        <w:rPr>
          <w:rFonts w:ascii="Times New Roman" w:hAnsi="Times New Roman" w:eastAsia="Calibri"/>
          <w:color w:val="000000"/>
          <w:sz w:val="24"/>
          <w:szCs w:val="24"/>
        </w:rPr>
        <w:t>uring participation in or within one year after exit from the program</w:t>
      </w:r>
      <w:r w:rsidRPr="00CC0191" w:rsidR="00235743">
        <w:rPr>
          <w:rFonts w:ascii="Times New Roman" w:hAnsi="Times New Roman" w:eastAsia="Calibri"/>
          <w:color w:val="000000"/>
          <w:sz w:val="24"/>
          <w:szCs w:val="24"/>
        </w:rPr>
        <w:t>. For those participants who obtained a secondary school diploma or its recognized equivalent, the participant must also have obtained or retained employment or be in an educa</w:t>
      </w:r>
      <w:r w:rsidRPr="006E5493" w:rsidR="00235743">
        <w:rPr>
          <w:rFonts w:ascii="Times New Roman" w:hAnsi="Times New Roman" w:eastAsia="Calibri"/>
          <w:color w:val="000000"/>
          <w:sz w:val="24"/>
          <w:szCs w:val="24"/>
        </w:rPr>
        <w:t>tion or training program leading to a recognized postsecondary credential within one year after exit from the program;</w:t>
      </w:r>
    </w:p>
    <w:p w:rsidRPr="005C1F25" w:rsidR="003E239A" w:rsidP="004E3ABD" w:rsidRDefault="003E239A" w14:paraId="2ED07947" w14:textId="77777777">
      <w:pPr>
        <w:widowControl/>
        <w:numPr>
          <w:ilvl w:val="1"/>
          <w:numId w:val="37"/>
        </w:numPr>
        <w:autoSpaceDE/>
        <w:autoSpaceDN/>
        <w:adjustRightInd/>
        <w:spacing w:after="120"/>
        <w:rPr>
          <w:rFonts w:ascii="Times New Roman" w:hAnsi="Times New Roman" w:eastAsia="Calibri"/>
          <w:color w:val="000000"/>
          <w:sz w:val="24"/>
          <w:szCs w:val="24"/>
        </w:rPr>
      </w:pPr>
      <w:r w:rsidRPr="00B756B5">
        <w:rPr>
          <w:rFonts w:ascii="Times New Roman" w:hAnsi="Times New Roman" w:eastAsia="Calibri"/>
          <w:color w:val="000000"/>
          <w:sz w:val="24"/>
          <w:szCs w:val="24"/>
        </w:rPr>
        <w:t>the percentage of program participants who, during a program year, are in an education or training program that leads to a recognized pos</w:t>
      </w:r>
      <w:r w:rsidRPr="005C1F25">
        <w:rPr>
          <w:rFonts w:ascii="Times New Roman" w:hAnsi="Times New Roman" w:eastAsia="Calibri"/>
          <w:color w:val="000000"/>
          <w:sz w:val="24"/>
          <w:szCs w:val="24"/>
        </w:rPr>
        <w:t>tsecondary credential or employment and who are achieving measurable skill gains toward such a credential or employment; and</w:t>
      </w:r>
    </w:p>
    <w:p w:rsidRPr="005C1F25" w:rsidR="003E239A" w:rsidP="00DF3923" w:rsidRDefault="003E239A" w14:paraId="0EC95770" w14:textId="77777777">
      <w:pPr>
        <w:widowControl/>
        <w:numPr>
          <w:ilvl w:val="1"/>
          <w:numId w:val="37"/>
        </w:numPr>
        <w:autoSpaceDE/>
        <w:autoSpaceDN/>
        <w:adjustRightInd/>
        <w:rPr>
          <w:rFonts w:ascii="Times New Roman" w:hAnsi="Times New Roman" w:eastAsia="Calibri"/>
          <w:color w:val="000000"/>
          <w:sz w:val="24"/>
          <w:szCs w:val="24"/>
        </w:rPr>
      </w:pPr>
      <w:r w:rsidRPr="005C1F25">
        <w:rPr>
          <w:rFonts w:ascii="Times New Roman" w:hAnsi="Times New Roman" w:eastAsia="Calibri"/>
          <w:color w:val="000000"/>
          <w:sz w:val="24"/>
          <w:szCs w:val="24"/>
        </w:rPr>
        <w:t xml:space="preserve">the indicator(s) of effectiveness in serving employers. </w:t>
      </w:r>
    </w:p>
    <w:p w:rsidRPr="00277510" w:rsidR="00BA351B" w:rsidP="00345D1C" w:rsidRDefault="00BA351B" w14:paraId="5D2C1178" w14:textId="77777777">
      <w:pPr>
        <w:widowControl/>
        <w:autoSpaceDE/>
        <w:autoSpaceDN/>
        <w:adjustRightInd/>
        <w:ind w:left="360"/>
        <w:rPr>
          <w:rFonts w:ascii="Times New Roman" w:hAnsi="Times New Roman" w:eastAsia="Calibri"/>
          <w:color w:val="000000"/>
          <w:sz w:val="24"/>
          <w:szCs w:val="24"/>
        </w:rPr>
      </w:pPr>
    </w:p>
    <w:p w:rsidRPr="009B4142" w:rsidR="00BA351B" w:rsidP="004E3ABD" w:rsidRDefault="00BA351B" w14:paraId="7EA701C1" w14:textId="77777777">
      <w:pPr>
        <w:widowControl/>
        <w:numPr>
          <w:ilvl w:val="0"/>
          <w:numId w:val="37"/>
        </w:numPr>
        <w:autoSpaceDE/>
        <w:autoSpaceDN/>
        <w:adjustRightInd/>
        <w:spacing w:after="120"/>
        <w:rPr>
          <w:rFonts w:ascii="Times New Roman" w:hAnsi="Times New Roman" w:eastAsia="Calibri"/>
          <w:color w:val="000000"/>
          <w:sz w:val="24"/>
          <w:szCs w:val="24"/>
        </w:rPr>
      </w:pPr>
      <w:r w:rsidRPr="00F32861">
        <w:rPr>
          <w:rFonts w:ascii="Times New Roman" w:hAnsi="Times New Roman" w:eastAsia="Calibri"/>
          <w:color w:val="000000"/>
          <w:sz w:val="24"/>
          <w:szCs w:val="24"/>
        </w:rPr>
        <w:t>Information specifying the levels of performance achieved with respect to</w:t>
      </w:r>
      <w:r w:rsidRPr="00AE3469">
        <w:rPr>
          <w:rFonts w:ascii="Times New Roman" w:hAnsi="Times New Roman" w:eastAsia="Calibri"/>
          <w:color w:val="000000"/>
          <w:sz w:val="24"/>
          <w:szCs w:val="24"/>
        </w:rPr>
        <w:t xml:space="preserve"> the primary indicators of performance for each of the</w:t>
      </w:r>
      <w:r w:rsidRPr="00BA6D77" w:rsidR="008224DC">
        <w:rPr>
          <w:rFonts w:ascii="Times New Roman" w:hAnsi="Times New Roman" w:eastAsia="Calibri"/>
          <w:color w:val="000000"/>
          <w:sz w:val="24"/>
          <w:szCs w:val="24"/>
        </w:rPr>
        <w:t xml:space="preserve"> above</w:t>
      </w:r>
      <w:r w:rsidR="00E26E86">
        <w:rPr>
          <w:rFonts w:ascii="Times New Roman" w:hAnsi="Times New Roman" w:eastAsia="Calibri"/>
          <w:color w:val="000000"/>
          <w:sz w:val="24"/>
          <w:szCs w:val="24"/>
        </w:rPr>
        <w:t>-</w:t>
      </w:r>
      <w:r w:rsidRPr="00BA6D77" w:rsidR="008224DC">
        <w:rPr>
          <w:rFonts w:ascii="Times New Roman" w:hAnsi="Times New Roman" w:eastAsia="Calibri"/>
          <w:color w:val="000000"/>
          <w:sz w:val="24"/>
          <w:szCs w:val="24"/>
        </w:rPr>
        <w:t>mentioned</w:t>
      </w:r>
      <w:r w:rsidRPr="00BA6D77">
        <w:rPr>
          <w:rFonts w:ascii="Times New Roman" w:hAnsi="Times New Roman" w:eastAsia="Calibri"/>
          <w:color w:val="000000"/>
          <w:sz w:val="24"/>
          <w:szCs w:val="24"/>
        </w:rPr>
        <w:t xml:space="preserve"> programs </w:t>
      </w:r>
      <w:r w:rsidRPr="00E851AA" w:rsidR="008224DC">
        <w:rPr>
          <w:rFonts w:ascii="Times New Roman" w:hAnsi="Times New Roman" w:eastAsia="Calibri"/>
          <w:color w:val="000000"/>
          <w:sz w:val="24"/>
          <w:szCs w:val="24"/>
        </w:rPr>
        <w:t xml:space="preserve">as </w:t>
      </w:r>
      <w:r w:rsidRPr="009B4142">
        <w:rPr>
          <w:rFonts w:ascii="Times New Roman" w:hAnsi="Times New Roman" w:eastAsia="Calibri"/>
          <w:color w:val="000000"/>
          <w:sz w:val="24"/>
          <w:szCs w:val="24"/>
        </w:rPr>
        <w:t xml:space="preserve">described in </w:t>
      </w:r>
      <w:r w:rsidRPr="009B4142" w:rsidR="00B320BF">
        <w:rPr>
          <w:rFonts w:ascii="Times New Roman" w:hAnsi="Times New Roman" w:eastAsia="Calibri"/>
          <w:color w:val="000000"/>
          <w:sz w:val="24"/>
          <w:szCs w:val="24"/>
        </w:rPr>
        <w:t xml:space="preserve">WIOA </w:t>
      </w:r>
      <w:r w:rsidRPr="009B4142">
        <w:rPr>
          <w:rFonts w:ascii="Times New Roman" w:hAnsi="Times New Roman" w:eastAsia="Calibri"/>
          <w:color w:val="000000"/>
          <w:sz w:val="24"/>
          <w:szCs w:val="24"/>
        </w:rPr>
        <w:t>sec</w:t>
      </w:r>
      <w:r w:rsidRPr="009B4142" w:rsidR="00B05441">
        <w:rPr>
          <w:rFonts w:ascii="Times New Roman" w:hAnsi="Times New Roman" w:eastAsia="Calibri"/>
          <w:color w:val="000000"/>
          <w:sz w:val="24"/>
          <w:szCs w:val="24"/>
        </w:rPr>
        <w:t>.</w:t>
      </w:r>
      <w:r w:rsidRPr="009B4142">
        <w:rPr>
          <w:rFonts w:ascii="Times New Roman" w:hAnsi="Times New Roman" w:eastAsia="Calibri"/>
          <w:color w:val="000000"/>
          <w:sz w:val="24"/>
          <w:szCs w:val="24"/>
        </w:rPr>
        <w:t xml:space="preserve"> </w:t>
      </w:r>
      <w:r w:rsidRPr="009B4142" w:rsidR="00B320BF">
        <w:rPr>
          <w:rFonts w:ascii="Times New Roman" w:hAnsi="Times New Roman" w:eastAsia="Calibri"/>
          <w:color w:val="000000"/>
          <w:sz w:val="24"/>
          <w:szCs w:val="24"/>
        </w:rPr>
        <w:t>116</w:t>
      </w:r>
      <w:r w:rsidRPr="009B4142">
        <w:rPr>
          <w:rFonts w:ascii="Times New Roman" w:hAnsi="Times New Roman" w:eastAsia="Calibri"/>
          <w:color w:val="000000"/>
          <w:sz w:val="24"/>
          <w:szCs w:val="24"/>
        </w:rPr>
        <w:t xml:space="preserve">(b)(3)(A)(ii) with respect to individuals with barriers to employment, disaggregated by each subpopulation of such individuals, and by race, ethnicity, sex, and age; </w:t>
      </w:r>
    </w:p>
    <w:p w:rsidRPr="009B4142" w:rsidR="008224DC" w:rsidP="004E3ABD" w:rsidRDefault="00D8312F" w14:paraId="67FB4F28" w14:textId="77777777">
      <w:pPr>
        <w:widowControl/>
        <w:numPr>
          <w:ilvl w:val="1"/>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Barriers to Employment,” as defined in sec</w:t>
      </w:r>
      <w:r w:rsidRPr="009B4142" w:rsidR="00B05441">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 xml:space="preserve"> 3(24) of WIOA, for both number of participants served and performance on primary indicators, and then further disaggregated by age, race and ethnicity, and gender.  Under sec</w:t>
      </w:r>
      <w:r w:rsidRPr="009B4142" w:rsidR="00B05441">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 xml:space="preserve"> 3(24), an “individual with a barrier to employment” includes: </w:t>
      </w:r>
    </w:p>
    <w:p w:rsidRPr="009B4142" w:rsidR="008224DC" w:rsidP="004E3ABD" w:rsidRDefault="008224DC" w14:paraId="2F18B016"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Displaced homemakers;</w:t>
      </w:r>
    </w:p>
    <w:p w:rsidRPr="009B4142" w:rsidR="008224DC" w:rsidP="004E3ABD" w:rsidRDefault="008224DC" w14:paraId="61280DD0"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Low-income individuals;</w:t>
      </w:r>
    </w:p>
    <w:p w:rsidRPr="00773A41" w:rsidR="008224DC" w:rsidP="004E3ABD" w:rsidRDefault="009F3A39" w14:paraId="58A6CBE3"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Indians</w:t>
      </w:r>
      <w:r w:rsidRPr="000F4A05" w:rsidR="008224DC">
        <w:rPr>
          <w:rFonts w:ascii="Times New Roman" w:hAnsi="Times New Roman" w:eastAsia="Calibri"/>
          <w:color w:val="000000"/>
          <w:sz w:val="24"/>
          <w:szCs w:val="24"/>
        </w:rPr>
        <w:t>, Alaska Natives, and Native Hawaiians, as such terms are defined in sec</w:t>
      </w:r>
      <w:r w:rsidRPr="00164DC0" w:rsidR="00B05441">
        <w:rPr>
          <w:rFonts w:ascii="Times New Roman" w:hAnsi="Times New Roman" w:eastAsia="Calibri"/>
          <w:color w:val="000000"/>
          <w:sz w:val="24"/>
          <w:szCs w:val="24"/>
        </w:rPr>
        <w:t>.</w:t>
      </w:r>
      <w:r w:rsidRPr="00773A41" w:rsidR="008224DC">
        <w:rPr>
          <w:rFonts w:ascii="Times New Roman" w:hAnsi="Times New Roman" w:eastAsia="Calibri"/>
          <w:color w:val="000000"/>
          <w:sz w:val="24"/>
          <w:szCs w:val="24"/>
        </w:rPr>
        <w:t>166 of WIOA;</w:t>
      </w:r>
    </w:p>
    <w:p w:rsidRPr="00695F73" w:rsidR="008224DC" w:rsidP="004E3ABD" w:rsidRDefault="008224DC" w14:paraId="11E8AFD0" w14:textId="77777777">
      <w:pPr>
        <w:widowControl/>
        <w:numPr>
          <w:ilvl w:val="2"/>
          <w:numId w:val="37"/>
        </w:numPr>
        <w:autoSpaceDE/>
        <w:autoSpaceDN/>
        <w:adjustRightInd/>
        <w:spacing w:after="120"/>
        <w:rPr>
          <w:rFonts w:ascii="Times New Roman" w:hAnsi="Times New Roman"/>
          <w:sz w:val="24"/>
        </w:rPr>
      </w:pPr>
      <w:r w:rsidRPr="00836051">
        <w:rPr>
          <w:rFonts w:ascii="Times New Roman" w:hAnsi="Times New Roman" w:eastAsia="Calibri"/>
          <w:color w:val="000000"/>
          <w:sz w:val="24"/>
          <w:szCs w:val="24"/>
        </w:rPr>
        <w:lastRenderedPageBreak/>
        <w:t>Individuals with disabilities, including youth who are individuals with</w:t>
      </w:r>
      <w:r w:rsidRPr="00695F73">
        <w:rPr>
          <w:rFonts w:ascii="Times New Roman" w:hAnsi="Times New Roman"/>
          <w:sz w:val="24"/>
        </w:rPr>
        <w:t xml:space="preserve"> disabilities;</w:t>
      </w:r>
    </w:p>
    <w:p w:rsidRPr="00AC0BC5" w:rsidR="008224DC" w:rsidP="004E3ABD" w:rsidRDefault="008224DC" w14:paraId="26AD8B11" w14:textId="77777777">
      <w:pPr>
        <w:widowControl/>
        <w:numPr>
          <w:ilvl w:val="2"/>
          <w:numId w:val="37"/>
        </w:numPr>
        <w:autoSpaceDE/>
        <w:autoSpaceDN/>
        <w:adjustRightInd/>
        <w:spacing w:after="120"/>
        <w:rPr>
          <w:rFonts w:ascii="Times New Roman" w:hAnsi="Times New Roman" w:eastAsia="Calibri"/>
          <w:color w:val="000000"/>
          <w:sz w:val="24"/>
          <w:szCs w:val="24"/>
        </w:rPr>
      </w:pPr>
      <w:r w:rsidRPr="00AC0BC5">
        <w:rPr>
          <w:rFonts w:ascii="Times New Roman" w:hAnsi="Times New Roman" w:eastAsia="Calibri"/>
          <w:color w:val="000000"/>
          <w:sz w:val="24"/>
          <w:szCs w:val="24"/>
        </w:rPr>
        <w:t>Older individuals (55+);</w:t>
      </w:r>
    </w:p>
    <w:p w:rsidRPr="003E76A5" w:rsidR="008224DC" w:rsidP="004E3ABD" w:rsidRDefault="008224DC" w14:paraId="6ABCD01C" w14:textId="77777777">
      <w:pPr>
        <w:widowControl/>
        <w:numPr>
          <w:ilvl w:val="2"/>
          <w:numId w:val="37"/>
        </w:numPr>
        <w:autoSpaceDE/>
        <w:autoSpaceDN/>
        <w:adjustRightInd/>
        <w:spacing w:after="120"/>
        <w:rPr>
          <w:rFonts w:ascii="Times New Roman" w:hAnsi="Times New Roman" w:eastAsia="Calibri"/>
          <w:color w:val="000000"/>
          <w:sz w:val="24"/>
          <w:szCs w:val="24"/>
        </w:rPr>
      </w:pPr>
      <w:r w:rsidRPr="003E76A5">
        <w:rPr>
          <w:rFonts w:ascii="Times New Roman" w:hAnsi="Times New Roman" w:eastAsia="Calibri"/>
          <w:color w:val="000000"/>
          <w:sz w:val="24"/>
          <w:szCs w:val="24"/>
        </w:rPr>
        <w:t>Ex-offenders;</w:t>
      </w:r>
    </w:p>
    <w:p w:rsidRPr="00F33C70" w:rsidR="008224DC" w:rsidP="004E3ABD" w:rsidRDefault="008224DC" w14:paraId="6888A034" w14:textId="77777777">
      <w:pPr>
        <w:widowControl/>
        <w:numPr>
          <w:ilvl w:val="2"/>
          <w:numId w:val="37"/>
        </w:numPr>
        <w:autoSpaceDE/>
        <w:autoSpaceDN/>
        <w:adjustRightInd/>
        <w:spacing w:after="120"/>
        <w:rPr>
          <w:rFonts w:ascii="Times New Roman" w:hAnsi="Times New Roman" w:eastAsia="Calibri"/>
          <w:color w:val="000000"/>
          <w:sz w:val="24"/>
          <w:szCs w:val="24"/>
        </w:rPr>
      </w:pPr>
      <w:r w:rsidRPr="00D61FD1">
        <w:rPr>
          <w:rFonts w:ascii="Times New Roman" w:hAnsi="Times New Roman" w:eastAsia="Calibri"/>
          <w:color w:val="000000"/>
          <w:sz w:val="24"/>
          <w:szCs w:val="24"/>
        </w:rPr>
        <w:t xml:space="preserve">Homeless individuals (as defined in section 41403(6) of the Violence Against Women Act of 1994 (42 </w:t>
      </w:r>
      <w:r w:rsidRPr="00F33C70" w:rsidR="00B05441">
        <w:rPr>
          <w:rFonts w:ascii="Times New Roman" w:hAnsi="Times New Roman" w:eastAsia="Calibri"/>
          <w:color w:val="000000"/>
          <w:sz w:val="24"/>
          <w:szCs w:val="24"/>
        </w:rPr>
        <w:t>USC</w:t>
      </w:r>
      <w:r w:rsidRPr="00F33C70">
        <w:rPr>
          <w:rFonts w:ascii="Times New Roman" w:hAnsi="Times New Roman" w:eastAsia="Calibri"/>
          <w:color w:val="000000"/>
          <w:sz w:val="24"/>
          <w:szCs w:val="24"/>
        </w:rPr>
        <w:t xml:space="preserve"> 14043e–2(6)), homeless children and youths (as defined in section 725(2) of the McKinney-Vento Homeless Assistance Act (42 USC 11434a(2)), or runaway youth;</w:t>
      </w:r>
    </w:p>
    <w:p w:rsidRPr="00F33C70" w:rsidR="008224DC" w:rsidP="004E3ABD" w:rsidRDefault="008224DC" w14:paraId="5C76E985"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Youth who are in or have aged out of the foster care system;</w:t>
      </w:r>
    </w:p>
    <w:p w:rsidRPr="00F33C70" w:rsidR="008224DC" w:rsidP="004E3ABD" w:rsidRDefault="008224DC" w14:paraId="58E96C1B"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Individuals who are English language learners, individuals who have low levels of literacy, and individuals facing substantial cultural barriers;</w:t>
      </w:r>
    </w:p>
    <w:p w:rsidRPr="00110AAD" w:rsidR="008224DC" w:rsidP="004E3ABD" w:rsidRDefault="008224DC" w14:paraId="0DE52B04"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Eligible migrant and seasonal farmworkers, as defined in sec</w:t>
      </w:r>
      <w:r w:rsidRPr="00110AAD" w:rsidR="00B05441">
        <w:rPr>
          <w:rFonts w:ascii="Times New Roman" w:hAnsi="Times New Roman" w:eastAsia="Calibri"/>
          <w:color w:val="000000"/>
          <w:sz w:val="24"/>
          <w:szCs w:val="24"/>
        </w:rPr>
        <w:t>.</w:t>
      </w:r>
      <w:r w:rsidRPr="00110AAD">
        <w:rPr>
          <w:rFonts w:ascii="Times New Roman" w:hAnsi="Times New Roman" w:eastAsia="Calibri"/>
          <w:color w:val="000000"/>
          <w:sz w:val="24"/>
          <w:szCs w:val="24"/>
        </w:rPr>
        <w:t>167(i) of WIOA;</w:t>
      </w:r>
    </w:p>
    <w:p w:rsidRPr="00110AAD" w:rsidR="008224DC" w:rsidP="004E3ABD" w:rsidRDefault="008224DC" w14:paraId="2BAFFED0"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Individuals within two years of exhausting lifetime eligibility under T</w:t>
      </w:r>
      <w:r w:rsidR="00C837CE">
        <w:rPr>
          <w:rFonts w:ascii="Times New Roman" w:hAnsi="Times New Roman" w:eastAsia="Calibri"/>
          <w:color w:val="000000"/>
          <w:sz w:val="24"/>
          <w:szCs w:val="24"/>
        </w:rPr>
        <w:t xml:space="preserve">emporary </w:t>
      </w:r>
      <w:r w:rsidRPr="00110AAD">
        <w:rPr>
          <w:rFonts w:ascii="Times New Roman" w:hAnsi="Times New Roman" w:eastAsia="Calibri"/>
          <w:color w:val="000000"/>
          <w:sz w:val="24"/>
          <w:szCs w:val="24"/>
        </w:rPr>
        <w:t>A</w:t>
      </w:r>
      <w:r w:rsidR="00C837CE">
        <w:rPr>
          <w:rFonts w:ascii="Times New Roman" w:hAnsi="Times New Roman" w:eastAsia="Calibri"/>
          <w:color w:val="000000"/>
          <w:sz w:val="24"/>
          <w:szCs w:val="24"/>
        </w:rPr>
        <w:t xml:space="preserve">ssistance for </w:t>
      </w:r>
      <w:r w:rsidRPr="00110AAD">
        <w:rPr>
          <w:rFonts w:ascii="Times New Roman" w:hAnsi="Times New Roman" w:eastAsia="Calibri"/>
          <w:color w:val="000000"/>
          <w:sz w:val="24"/>
          <w:szCs w:val="24"/>
        </w:rPr>
        <w:t>N</w:t>
      </w:r>
      <w:r w:rsidR="00C837CE">
        <w:rPr>
          <w:rFonts w:ascii="Times New Roman" w:hAnsi="Times New Roman" w:eastAsia="Calibri"/>
          <w:color w:val="000000"/>
          <w:sz w:val="24"/>
          <w:szCs w:val="24"/>
        </w:rPr>
        <w:t xml:space="preserve">eedy </w:t>
      </w:r>
      <w:r w:rsidRPr="00110AAD">
        <w:rPr>
          <w:rFonts w:ascii="Times New Roman" w:hAnsi="Times New Roman" w:eastAsia="Calibri"/>
          <w:color w:val="000000"/>
          <w:sz w:val="24"/>
          <w:szCs w:val="24"/>
        </w:rPr>
        <w:t>F</w:t>
      </w:r>
      <w:r w:rsidR="00C837CE">
        <w:rPr>
          <w:rFonts w:ascii="Times New Roman" w:hAnsi="Times New Roman" w:eastAsia="Calibri"/>
          <w:color w:val="000000"/>
          <w:sz w:val="24"/>
          <w:szCs w:val="24"/>
        </w:rPr>
        <w:t>amilies (TANF)</w:t>
      </w:r>
      <w:r w:rsidRPr="00110AAD">
        <w:rPr>
          <w:rFonts w:ascii="Times New Roman" w:hAnsi="Times New Roman" w:eastAsia="Calibri"/>
          <w:color w:val="000000"/>
          <w:sz w:val="24"/>
          <w:szCs w:val="24"/>
        </w:rPr>
        <w:t xml:space="preserve"> (part A of title IV </w:t>
      </w:r>
      <w:r w:rsidRPr="00110AAD" w:rsidR="005A34E8">
        <w:rPr>
          <w:rFonts w:ascii="Times New Roman" w:hAnsi="Times New Roman" w:eastAsia="Calibri"/>
          <w:color w:val="000000"/>
          <w:sz w:val="24"/>
          <w:szCs w:val="24"/>
        </w:rPr>
        <w:t>of the Social Security Act (42 USC</w:t>
      </w:r>
      <w:r w:rsidRPr="00110AAD">
        <w:rPr>
          <w:rFonts w:ascii="Times New Roman" w:hAnsi="Times New Roman" w:eastAsia="Calibri"/>
          <w:color w:val="000000"/>
          <w:sz w:val="24"/>
          <w:szCs w:val="24"/>
        </w:rPr>
        <w:t xml:space="preserve"> 601 et seq.));</w:t>
      </w:r>
    </w:p>
    <w:p w:rsidRPr="00110AAD" w:rsidR="008224DC" w:rsidP="004E3ABD" w:rsidRDefault="008224DC" w14:paraId="19CF3A8C"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Single parents (including single pregnant women);</w:t>
      </w:r>
    </w:p>
    <w:p w:rsidRPr="00110AAD" w:rsidR="008224DC" w:rsidP="004E3ABD" w:rsidRDefault="008224DC" w14:paraId="3E05BD30"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Long-term unemployed individuals (27 or more consecutive weeks); and</w:t>
      </w:r>
    </w:p>
    <w:p w:rsidRPr="00110AAD" w:rsidR="008224DC" w:rsidP="004E3ABD" w:rsidRDefault="008224DC" w14:paraId="7D37BA58"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 xml:space="preserve">Such other groups, as the Governor determines to have barriers to employment. </w:t>
      </w:r>
    </w:p>
    <w:p w:rsidRPr="009272B7" w:rsidR="00BA351B" w:rsidP="004E3ABD" w:rsidRDefault="00BA351B" w14:paraId="5DF4AEFD"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4" w:id="1"/>
      <w:r w:rsidRPr="00110AAD">
        <w:rPr>
          <w:rFonts w:ascii="Times New Roman" w:hAnsi="Times New Roman" w:eastAsia="Calibri"/>
          <w:color w:val="000000"/>
          <w:sz w:val="24"/>
          <w:szCs w:val="24"/>
        </w:rPr>
        <w:t>The total number of participants served by each of the programs describe</w:t>
      </w:r>
      <w:r w:rsidRPr="009272B7">
        <w:rPr>
          <w:rFonts w:ascii="Times New Roman" w:hAnsi="Times New Roman" w:eastAsia="Calibri"/>
          <w:color w:val="000000"/>
          <w:sz w:val="24"/>
          <w:szCs w:val="24"/>
        </w:rPr>
        <w:t xml:space="preserve">d in </w:t>
      </w:r>
      <w:r w:rsidRPr="009272B7" w:rsidR="009F3A39">
        <w:rPr>
          <w:rFonts w:ascii="Times New Roman" w:hAnsi="Times New Roman" w:eastAsia="Calibri"/>
          <w:color w:val="000000"/>
          <w:sz w:val="24"/>
          <w:szCs w:val="24"/>
        </w:rPr>
        <w:t>WIOA sec. 116</w:t>
      </w:r>
      <w:r w:rsidRPr="009272B7">
        <w:rPr>
          <w:rFonts w:ascii="Times New Roman" w:hAnsi="Times New Roman" w:eastAsia="Calibri"/>
          <w:color w:val="000000"/>
          <w:sz w:val="24"/>
          <w:szCs w:val="24"/>
        </w:rPr>
        <w:t xml:space="preserve">(b)(3)(A)(ii); </w:t>
      </w:r>
    </w:p>
    <w:p w:rsidRPr="009272B7" w:rsidR="00BA351B" w:rsidP="004E3ABD" w:rsidRDefault="00BA351B" w14:paraId="0EEA04D8"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5" w:id="2"/>
      <w:bookmarkEnd w:id="1"/>
      <w:r w:rsidRPr="009272B7">
        <w:rPr>
          <w:rFonts w:ascii="Times New Roman" w:hAnsi="Times New Roman" w:eastAsia="Calibri"/>
          <w:color w:val="000000"/>
          <w:sz w:val="24"/>
          <w:szCs w:val="24"/>
        </w:rPr>
        <w:t xml:space="preserve">The number of participants who received career </w:t>
      </w:r>
      <w:r w:rsidRPr="009272B7" w:rsidR="009F3A39">
        <w:rPr>
          <w:rFonts w:ascii="Times New Roman" w:hAnsi="Times New Roman" w:eastAsia="Calibri"/>
          <w:color w:val="000000"/>
          <w:sz w:val="24"/>
          <w:szCs w:val="24"/>
        </w:rPr>
        <w:t xml:space="preserve">services </w:t>
      </w:r>
      <w:r w:rsidRPr="009272B7">
        <w:rPr>
          <w:rFonts w:ascii="Times New Roman" w:hAnsi="Times New Roman" w:eastAsia="Calibri"/>
          <w:color w:val="000000"/>
          <w:sz w:val="24"/>
          <w:szCs w:val="24"/>
        </w:rPr>
        <w:t xml:space="preserve">and training services, respectively, during the most recent program year and the 3 preceding program years, and the amount of funds spent on each type of service; </w:t>
      </w:r>
    </w:p>
    <w:p w:rsidRPr="00320555" w:rsidR="00BA351B" w:rsidP="004E3ABD" w:rsidRDefault="00BA351B" w14:paraId="42C87948"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6" w:id="3"/>
      <w:bookmarkEnd w:id="2"/>
      <w:r w:rsidRPr="009272B7">
        <w:rPr>
          <w:rFonts w:ascii="Times New Roman" w:hAnsi="Times New Roman" w:eastAsia="Calibri"/>
          <w:color w:val="000000"/>
          <w:sz w:val="24"/>
          <w:szCs w:val="24"/>
        </w:rPr>
        <w:t xml:space="preserve">The number of participants who exited from career </w:t>
      </w:r>
      <w:r w:rsidRPr="00320555" w:rsidR="009F3A39">
        <w:rPr>
          <w:rFonts w:ascii="Times New Roman" w:hAnsi="Times New Roman" w:eastAsia="Calibri"/>
          <w:color w:val="000000"/>
          <w:sz w:val="24"/>
          <w:szCs w:val="24"/>
        </w:rPr>
        <w:t xml:space="preserve">services </w:t>
      </w:r>
      <w:r w:rsidRPr="00320555">
        <w:rPr>
          <w:rFonts w:ascii="Times New Roman" w:hAnsi="Times New Roman" w:eastAsia="Calibri"/>
          <w:color w:val="000000"/>
          <w:sz w:val="24"/>
          <w:szCs w:val="24"/>
        </w:rPr>
        <w:t xml:space="preserve">and training services, respectively, during the most recent program year and the 3 preceding program years; </w:t>
      </w:r>
    </w:p>
    <w:p w:rsidRPr="00C01086" w:rsidR="00235B69" w:rsidP="00F335FC" w:rsidRDefault="00235B69" w14:paraId="1FE19C72"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7" w:id="4"/>
      <w:bookmarkEnd w:id="3"/>
      <w:r w:rsidRPr="00320555">
        <w:rPr>
          <w:rFonts w:ascii="Times New Roman" w:hAnsi="Times New Roman" w:eastAsia="Calibri"/>
          <w:color w:val="000000"/>
          <w:sz w:val="24"/>
          <w:szCs w:val="24"/>
        </w:rPr>
        <w:t xml:space="preserve">The average cost per participant of those participants who received career </w:t>
      </w:r>
      <w:r w:rsidRPr="00320555" w:rsidR="009F3A39">
        <w:rPr>
          <w:rFonts w:ascii="Times New Roman" w:hAnsi="Times New Roman" w:eastAsia="Calibri"/>
          <w:color w:val="000000"/>
          <w:sz w:val="24"/>
          <w:szCs w:val="24"/>
        </w:rPr>
        <w:t xml:space="preserve">services </w:t>
      </w:r>
      <w:r w:rsidRPr="00320555">
        <w:rPr>
          <w:rFonts w:ascii="Times New Roman" w:hAnsi="Times New Roman" w:eastAsia="Calibri"/>
          <w:color w:val="000000"/>
          <w:sz w:val="24"/>
          <w:szCs w:val="24"/>
        </w:rPr>
        <w:t xml:space="preserve">and training services, respectively, during the most recent program year and the 3 preceding program years; </w:t>
      </w:r>
      <w:r w:rsidRPr="00320555" w:rsidR="00CA1B6A">
        <w:rPr>
          <w:rFonts w:ascii="Times New Roman" w:hAnsi="Times New Roman" w:eastAsia="Calibri"/>
          <w:color w:val="000000"/>
          <w:sz w:val="24"/>
          <w:szCs w:val="24"/>
        </w:rPr>
        <w:t xml:space="preserve">(this particular information will be displayed on the common data report used by the Departments of Education and Labor as described </w:t>
      </w:r>
      <w:r w:rsidR="00C13AA9">
        <w:rPr>
          <w:rFonts w:ascii="Times New Roman" w:hAnsi="Times New Roman" w:eastAsia="Calibri"/>
          <w:color w:val="000000"/>
          <w:sz w:val="24"/>
          <w:szCs w:val="24"/>
        </w:rPr>
        <w:t xml:space="preserve">in </w:t>
      </w:r>
      <w:r w:rsidRPr="00C01086" w:rsidR="00F335FC">
        <w:rPr>
          <w:rFonts w:ascii="Times New Roman" w:hAnsi="Times New Roman" w:eastAsia="Calibri"/>
          <w:color w:val="000000"/>
          <w:sz w:val="24"/>
          <w:szCs w:val="24"/>
        </w:rPr>
        <w:t xml:space="preserve">the WIOA Common Performance Reporting </w:t>
      </w:r>
      <w:r w:rsidR="00C13AA9">
        <w:rPr>
          <w:rFonts w:ascii="Times New Roman" w:hAnsi="Times New Roman" w:eastAsia="Calibri"/>
          <w:color w:val="000000"/>
          <w:sz w:val="24"/>
          <w:szCs w:val="24"/>
        </w:rPr>
        <w:t>System</w:t>
      </w:r>
      <w:r w:rsidRPr="00C01086" w:rsidR="00481ADD">
        <w:rPr>
          <w:rFonts w:ascii="Times New Roman" w:hAnsi="Times New Roman" w:eastAsia="Calibri"/>
          <w:color w:val="000000"/>
          <w:sz w:val="24"/>
          <w:szCs w:val="24"/>
        </w:rPr>
        <w:t>)</w:t>
      </w:r>
      <w:r w:rsidRPr="00C01086" w:rsidR="00F335FC">
        <w:rPr>
          <w:rFonts w:ascii="Times New Roman" w:hAnsi="Times New Roman" w:eastAsia="Calibri"/>
          <w:color w:val="000000"/>
          <w:sz w:val="24"/>
          <w:szCs w:val="24"/>
        </w:rPr>
        <w:t>;</w:t>
      </w:r>
      <w:r w:rsidRPr="00C01086">
        <w:rPr>
          <w:rFonts w:ascii="Times New Roman" w:hAnsi="Times New Roman" w:eastAsia="Calibri"/>
          <w:color w:val="000000"/>
          <w:sz w:val="24"/>
          <w:szCs w:val="24"/>
        </w:rPr>
        <w:t xml:space="preserve"> </w:t>
      </w:r>
    </w:p>
    <w:p w:rsidRPr="000D574D" w:rsidR="00BA351B" w:rsidP="004E3ABD" w:rsidRDefault="00BA351B" w14:paraId="2D3B7A5C"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8" w:id="5"/>
      <w:bookmarkEnd w:id="4"/>
      <w:r w:rsidRPr="00C01086">
        <w:rPr>
          <w:rFonts w:ascii="Times New Roman" w:hAnsi="Times New Roman" w:eastAsia="Calibri"/>
          <w:color w:val="000000"/>
          <w:sz w:val="24"/>
          <w:szCs w:val="24"/>
        </w:rPr>
        <w:t xml:space="preserve">The percentage of participants in a program authorized under </w:t>
      </w:r>
      <w:r w:rsidRPr="00C01086" w:rsidR="00FA7B54">
        <w:rPr>
          <w:rFonts w:ascii="Times New Roman" w:hAnsi="Times New Roman" w:eastAsia="Calibri"/>
          <w:color w:val="000000"/>
          <w:sz w:val="24"/>
          <w:szCs w:val="24"/>
        </w:rPr>
        <w:t>t</w:t>
      </w:r>
      <w:r w:rsidRPr="00C01086">
        <w:rPr>
          <w:rFonts w:ascii="Times New Roman" w:hAnsi="Times New Roman" w:eastAsia="Calibri"/>
          <w:color w:val="000000"/>
          <w:sz w:val="24"/>
          <w:szCs w:val="24"/>
        </w:rPr>
        <w:t xml:space="preserve">itle I who received training services and obtained unsubsidized employment in a field </w:t>
      </w:r>
      <w:r w:rsidRPr="000D574D">
        <w:rPr>
          <w:rFonts w:ascii="Times New Roman" w:hAnsi="Times New Roman" w:eastAsia="Calibri"/>
          <w:color w:val="000000"/>
          <w:sz w:val="24"/>
          <w:szCs w:val="24"/>
        </w:rPr>
        <w:t xml:space="preserve">related to the training received; </w:t>
      </w:r>
    </w:p>
    <w:bookmarkEnd w:id="5"/>
    <w:p w:rsidRPr="006430F0" w:rsidR="00BA351B" w:rsidP="004E3ABD" w:rsidRDefault="00BA351B" w14:paraId="5DD1F70F" w14:textId="77777777">
      <w:pPr>
        <w:widowControl/>
        <w:numPr>
          <w:ilvl w:val="0"/>
          <w:numId w:val="37"/>
        </w:numPr>
        <w:autoSpaceDE/>
        <w:autoSpaceDN/>
        <w:adjustRightInd/>
        <w:spacing w:after="120"/>
        <w:rPr>
          <w:rFonts w:ascii="Times New Roman" w:hAnsi="Times New Roman" w:eastAsia="Calibri"/>
          <w:color w:val="000000"/>
          <w:sz w:val="24"/>
          <w:szCs w:val="24"/>
        </w:rPr>
      </w:pPr>
      <w:r w:rsidRPr="000D574D">
        <w:rPr>
          <w:rFonts w:ascii="Times New Roman" w:hAnsi="Times New Roman" w:eastAsia="Calibri"/>
          <w:color w:val="000000"/>
          <w:sz w:val="24"/>
          <w:szCs w:val="24"/>
        </w:rPr>
        <w:lastRenderedPageBreak/>
        <w:t xml:space="preserve">The number of individuals with barriers to employment served by each of the programs described in </w:t>
      </w:r>
      <w:r w:rsidRPr="006430F0" w:rsidR="009F3A39">
        <w:rPr>
          <w:rFonts w:ascii="Times New Roman" w:hAnsi="Times New Roman" w:eastAsia="Calibri"/>
          <w:color w:val="000000"/>
          <w:sz w:val="24"/>
          <w:szCs w:val="24"/>
        </w:rPr>
        <w:t>WIOA sec. 116</w:t>
      </w:r>
      <w:r w:rsidRPr="006430F0">
        <w:rPr>
          <w:rFonts w:ascii="Times New Roman" w:hAnsi="Times New Roman" w:eastAsia="Calibri"/>
          <w:color w:val="000000"/>
          <w:sz w:val="24"/>
          <w:szCs w:val="24"/>
        </w:rPr>
        <w:t xml:space="preserve">(b)(3)(A)(ii), disaggregated by each subpopulation of such individuals; </w:t>
      </w:r>
    </w:p>
    <w:p w:rsidRPr="00A66176" w:rsidR="00BA351B" w:rsidP="004E3ABD" w:rsidRDefault="00BA351B" w14:paraId="5AFFD9E8" w14:textId="77777777">
      <w:pPr>
        <w:widowControl/>
        <w:numPr>
          <w:ilvl w:val="0"/>
          <w:numId w:val="37"/>
        </w:numPr>
        <w:autoSpaceDE/>
        <w:autoSpaceDN/>
        <w:adjustRightInd/>
        <w:spacing w:after="120"/>
        <w:rPr>
          <w:rFonts w:ascii="Times New Roman" w:hAnsi="Times New Roman" w:eastAsia="Calibri"/>
          <w:color w:val="000000"/>
          <w:sz w:val="24"/>
          <w:szCs w:val="24"/>
        </w:rPr>
      </w:pPr>
      <w:r w:rsidRPr="00F23BC7">
        <w:rPr>
          <w:rFonts w:ascii="Times New Roman" w:hAnsi="Times New Roman" w:eastAsia="Calibri"/>
          <w:color w:val="000000"/>
          <w:sz w:val="24"/>
          <w:szCs w:val="24"/>
        </w:rPr>
        <w:t xml:space="preserve">The number of participants who are enrolled in more than 1 of the programs described in </w:t>
      </w:r>
      <w:r w:rsidRPr="00F23BC7" w:rsidR="009F3A39">
        <w:rPr>
          <w:rFonts w:ascii="Times New Roman" w:hAnsi="Times New Roman" w:eastAsia="Calibri"/>
          <w:color w:val="000000"/>
          <w:sz w:val="24"/>
          <w:szCs w:val="24"/>
        </w:rPr>
        <w:t>WIOA sec. 116</w:t>
      </w:r>
      <w:r w:rsidRPr="00F23BC7">
        <w:rPr>
          <w:rFonts w:ascii="Times New Roman" w:hAnsi="Times New Roman" w:eastAsia="Calibri"/>
          <w:color w:val="000000"/>
          <w:sz w:val="24"/>
          <w:szCs w:val="24"/>
        </w:rPr>
        <w:t>(b</w:t>
      </w:r>
      <w:r w:rsidRPr="00A66176">
        <w:rPr>
          <w:rFonts w:ascii="Times New Roman" w:hAnsi="Times New Roman" w:eastAsia="Calibri"/>
          <w:color w:val="000000"/>
          <w:sz w:val="24"/>
          <w:szCs w:val="24"/>
        </w:rPr>
        <w:t xml:space="preserve">)(3)(A)(ii); </w:t>
      </w:r>
    </w:p>
    <w:p w:rsidRPr="00A66176" w:rsidR="00BA351B" w:rsidP="004E3ABD" w:rsidRDefault="00BA351B" w14:paraId="245782DB" w14:textId="77777777">
      <w:pPr>
        <w:widowControl/>
        <w:numPr>
          <w:ilvl w:val="0"/>
          <w:numId w:val="37"/>
        </w:numPr>
        <w:autoSpaceDE/>
        <w:autoSpaceDN/>
        <w:adjustRightInd/>
        <w:spacing w:after="120"/>
        <w:rPr>
          <w:rFonts w:ascii="Times New Roman" w:hAnsi="Times New Roman"/>
          <w:sz w:val="24"/>
          <w:szCs w:val="24"/>
        </w:rPr>
      </w:pPr>
      <w:r w:rsidRPr="00A66176">
        <w:rPr>
          <w:rFonts w:ascii="Times New Roman" w:hAnsi="Times New Roman" w:eastAsia="Calibri"/>
          <w:color w:val="000000"/>
          <w:sz w:val="24"/>
          <w:szCs w:val="24"/>
        </w:rPr>
        <w:t xml:space="preserve">The percentage of the State’s annual allotment under </w:t>
      </w:r>
      <w:r w:rsidRPr="00A66176" w:rsidR="009F3A39">
        <w:rPr>
          <w:rFonts w:ascii="Times New Roman" w:hAnsi="Times New Roman" w:eastAsia="Calibri"/>
          <w:color w:val="000000"/>
          <w:sz w:val="24"/>
          <w:szCs w:val="24"/>
        </w:rPr>
        <w:t xml:space="preserve">WIOA sec. </w:t>
      </w:r>
      <w:r w:rsidRPr="00A66176">
        <w:rPr>
          <w:rFonts w:ascii="Times New Roman" w:hAnsi="Times New Roman" w:eastAsia="Calibri"/>
          <w:color w:val="000000"/>
          <w:sz w:val="24"/>
          <w:szCs w:val="24"/>
        </w:rPr>
        <w:t>132(b) that the State spent on</w:t>
      </w:r>
      <w:r w:rsidRPr="00A66176">
        <w:rPr>
          <w:rFonts w:ascii="Times New Roman" w:hAnsi="Times New Roman"/>
          <w:sz w:val="24"/>
          <w:szCs w:val="24"/>
        </w:rPr>
        <w:t xml:space="preserve"> administrative costs; </w:t>
      </w:r>
    </w:p>
    <w:p w:rsidRPr="00A66176" w:rsidR="00BA351B" w:rsidP="004E3ABD" w:rsidRDefault="00BA351B" w14:paraId="4C43E2C6" w14:textId="77777777">
      <w:pPr>
        <w:widowControl/>
        <w:numPr>
          <w:ilvl w:val="0"/>
          <w:numId w:val="37"/>
        </w:numPr>
        <w:autoSpaceDE/>
        <w:autoSpaceDN/>
        <w:adjustRightInd/>
        <w:spacing w:after="120"/>
        <w:rPr>
          <w:rFonts w:ascii="Times New Roman" w:hAnsi="Times New Roman" w:eastAsia="Calibri"/>
          <w:color w:val="000000"/>
          <w:sz w:val="24"/>
          <w:szCs w:val="24"/>
        </w:rPr>
      </w:pPr>
      <w:r w:rsidRPr="00A66176">
        <w:rPr>
          <w:rFonts w:ascii="Times New Roman" w:hAnsi="Times New Roman" w:eastAsia="Calibri"/>
          <w:color w:val="000000"/>
          <w:sz w:val="24"/>
          <w:szCs w:val="24"/>
        </w:rPr>
        <w:t xml:space="preserve">In the case of a State in which local areas are implementing pay-for-performance contract strategies for programs— </w:t>
      </w:r>
    </w:p>
    <w:p w:rsidRPr="00A66176" w:rsidR="00BA351B" w:rsidP="004E3ABD" w:rsidRDefault="00BA351B" w14:paraId="635FB040"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The performance of service providers entering into contracts for such strategies, measured against the levels of performance specified in the contracts for such strategies; and </w:t>
      </w:r>
    </w:p>
    <w:p w:rsidRPr="00A66176" w:rsidR="00BA351B" w:rsidP="004E3ABD" w:rsidRDefault="00BA351B" w14:paraId="68F97DC9"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An evaluation of the design of the programs and performance of the strategies, and, where possible, the level of satisfaction with the strategies among employers and participants benefitting from the strategies; and </w:t>
      </w:r>
    </w:p>
    <w:p w:rsidRPr="005A5FCE" w:rsidR="00BA351B" w:rsidP="004E3ABD" w:rsidRDefault="00BA351B" w14:paraId="465B6F7F" w14:textId="77777777">
      <w:pPr>
        <w:numPr>
          <w:ilvl w:val="0"/>
          <w:numId w:val="11"/>
        </w:numPr>
        <w:tabs>
          <w:tab w:val="clear" w:pos="720"/>
          <w:tab w:val="num" w:pos="1080"/>
        </w:tabs>
        <w:spacing w:after="120"/>
        <w:ind w:left="1080"/>
        <w:rPr>
          <w:rFonts w:ascii="Times New Roman" w:hAnsi="Times New Roman"/>
          <w:sz w:val="24"/>
          <w:szCs w:val="24"/>
        </w:rPr>
      </w:pPr>
      <w:r w:rsidRPr="005A5FCE">
        <w:rPr>
          <w:rFonts w:ascii="Times New Roman" w:hAnsi="Times New Roman"/>
          <w:sz w:val="24"/>
          <w:szCs w:val="24"/>
        </w:rPr>
        <w:t xml:space="preserve">Other information that facilitates comparisons of programs with programs in other States. </w:t>
      </w:r>
    </w:p>
    <w:p w:rsidRPr="005A5FCE" w:rsidR="00BA351B" w:rsidP="004E3ABD" w:rsidRDefault="00BA351B" w14:paraId="3CD12F0F" w14:textId="77777777">
      <w:pPr>
        <w:pStyle w:val="BodyTextIndent"/>
        <w:tabs>
          <w:tab w:val="clear" w:pos="720"/>
          <w:tab w:val="left" w:pos="450"/>
          <w:tab w:val="left" w:pos="900"/>
          <w:tab w:val="left" w:pos="9360"/>
          <w:tab w:val="left" w:pos="9900"/>
        </w:tabs>
        <w:ind w:left="450" w:firstLine="0"/>
        <w:jc w:val="left"/>
        <w:rPr>
          <w:b w:val="0"/>
          <w:sz w:val="24"/>
        </w:rPr>
      </w:pPr>
      <w:r w:rsidRPr="005A5FCE">
        <w:rPr>
          <w:b w:val="0"/>
          <w:sz w:val="24"/>
        </w:rPr>
        <w:t xml:space="preserve">Sections 169, 185, and 189 </w:t>
      </w:r>
      <w:r w:rsidRPr="005A5FCE" w:rsidR="009F3A39">
        <w:rPr>
          <w:b w:val="0"/>
          <w:sz w:val="24"/>
        </w:rPr>
        <w:t xml:space="preserve">of WIOA </w:t>
      </w:r>
      <w:r w:rsidRPr="005A5FCE">
        <w:rPr>
          <w:b w:val="0"/>
          <w:sz w:val="24"/>
        </w:rPr>
        <w:t xml:space="preserve">provide broad authority to the Secretary of Labor to address performance and accountability issues for all programs authorized under </w:t>
      </w:r>
      <w:r w:rsidRPr="005A5FCE" w:rsidR="00FA7B54">
        <w:rPr>
          <w:b w:val="0"/>
          <w:sz w:val="24"/>
        </w:rPr>
        <w:t>t</w:t>
      </w:r>
      <w:r w:rsidRPr="005A5FCE">
        <w:rPr>
          <w:b w:val="0"/>
          <w:sz w:val="24"/>
        </w:rPr>
        <w:t xml:space="preserve">itle I.  Section 116 </w:t>
      </w:r>
      <w:r w:rsidRPr="005A5FCE" w:rsidR="009F3A39">
        <w:rPr>
          <w:b w:val="0"/>
          <w:sz w:val="24"/>
        </w:rPr>
        <w:t xml:space="preserve">of WIOA </w:t>
      </w:r>
      <w:r w:rsidRPr="005A5FCE">
        <w:rPr>
          <w:b w:val="0"/>
          <w:sz w:val="24"/>
        </w:rPr>
        <w:t>specifically addresses performance and accountability for the WI</w:t>
      </w:r>
      <w:r w:rsidRPr="005A5FCE" w:rsidR="00C31629">
        <w:rPr>
          <w:b w:val="0"/>
          <w:sz w:val="24"/>
        </w:rPr>
        <w:t>O</w:t>
      </w:r>
      <w:r w:rsidR="00985101">
        <w:rPr>
          <w:b w:val="0"/>
          <w:sz w:val="24"/>
        </w:rPr>
        <w:t>A Adult, Dislocated Worker,</w:t>
      </w:r>
      <w:r w:rsidRPr="005A5FCE" w:rsidR="00985101">
        <w:rPr>
          <w:b w:val="0"/>
          <w:sz w:val="24"/>
        </w:rPr>
        <w:t xml:space="preserve"> Youth</w:t>
      </w:r>
      <w:r w:rsidR="00985101">
        <w:rPr>
          <w:b w:val="0"/>
          <w:sz w:val="24"/>
        </w:rPr>
        <w:t xml:space="preserve">, and Wagner-Peyser </w:t>
      </w:r>
      <w:r w:rsidRPr="005A5FCE">
        <w:rPr>
          <w:b w:val="0"/>
          <w:sz w:val="24"/>
        </w:rPr>
        <w:t xml:space="preserve">programs. </w:t>
      </w:r>
    </w:p>
    <w:p w:rsidRPr="005A5FCE" w:rsidR="00BA351B" w:rsidP="004E3ABD" w:rsidRDefault="00BA351B" w14:paraId="400716B6" w14:textId="77777777">
      <w:pPr>
        <w:ind w:left="450"/>
        <w:rPr>
          <w:rFonts w:ascii="Times New Roman" w:hAnsi="Times New Roman"/>
          <w:i/>
          <w:sz w:val="24"/>
          <w:szCs w:val="24"/>
        </w:rPr>
      </w:pPr>
    </w:p>
    <w:p w:rsidRPr="005A5FCE" w:rsidR="00605110" w:rsidP="004E3ABD" w:rsidRDefault="00605110" w14:paraId="6AFF09CC" w14:textId="77777777">
      <w:pPr>
        <w:numPr>
          <w:ilvl w:val="0"/>
          <w:numId w:val="36"/>
        </w:numPr>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169 </w:t>
      </w:r>
      <w:r w:rsidRPr="005A5FCE" w:rsidR="00F335FC">
        <w:rPr>
          <w:rFonts w:ascii="Times New Roman" w:hAnsi="Times New Roman"/>
          <w:i/>
          <w:sz w:val="24"/>
          <w:szCs w:val="24"/>
        </w:rPr>
        <w:t>(29 U.S.C. § 3224)</w:t>
      </w:r>
    </w:p>
    <w:p w:rsidRPr="005A5FCE" w:rsidR="00605110" w:rsidP="004E3ABD" w:rsidRDefault="00605110" w14:paraId="5527D477" w14:textId="77777777">
      <w:pPr>
        <w:ind w:left="450"/>
        <w:rPr>
          <w:rFonts w:ascii="Times New Roman" w:hAnsi="Times New Roman"/>
          <w:i/>
          <w:sz w:val="24"/>
          <w:szCs w:val="24"/>
        </w:rPr>
      </w:pPr>
    </w:p>
    <w:p w:rsidRPr="005A5FCE" w:rsidR="00605110" w:rsidP="004E3ABD" w:rsidRDefault="00605110" w14:paraId="740EAEB9" w14:textId="77777777">
      <w:pPr>
        <w:pStyle w:val="BodyTextIndent"/>
        <w:tabs>
          <w:tab w:val="clear" w:pos="720"/>
          <w:tab w:val="left" w:pos="450"/>
          <w:tab w:val="left" w:pos="9360"/>
          <w:tab w:val="left" w:pos="9900"/>
        </w:tabs>
        <w:ind w:left="450"/>
        <w:jc w:val="left"/>
        <w:rPr>
          <w:b w:val="0"/>
          <w:sz w:val="24"/>
        </w:rPr>
      </w:pPr>
      <w:r w:rsidRPr="005A5FCE">
        <w:rPr>
          <w:b w:val="0"/>
          <w:sz w:val="24"/>
        </w:rPr>
        <w:tab/>
        <w:t>Directs the Secretary to provide for the continuing evaluati</w:t>
      </w:r>
      <w:r w:rsidR="00B84E59">
        <w:rPr>
          <w:b w:val="0"/>
          <w:sz w:val="24"/>
        </w:rPr>
        <w:t xml:space="preserve">on of programs and activities </w:t>
      </w:r>
      <w:r w:rsidRPr="005A5FCE">
        <w:rPr>
          <w:b w:val="0"/>
          <w:sz w:val="24"/>
        </w:rPr>
        <w:t xml:space="preserve">authorized under </w:t>
      </w:r>
      <w:r w:rsidRPr="005A5FCE" w:rsidR="005655D1">
        <w:rPr>
          <w:b w:val="0"/>
          <w:sz w:val="24"/>
        </w:rPr>
        <w:t>t</w:t>
      </w:r>
      <w:r w:rsidRPr="005A5FCE">
        <w:rPr>
          <w:b w:val="0"/>
          <w:sz w:val="24"/>
        </w:rPr>
        <w:t>itle I.  WIOA sec</w:t>
      </w:r>
      <w:r w:rsidRPr="005A5FCE" w:rsidR="005A34E8">
        <w:rPr>
          <w:b w:val="0"/>
          <w:sz w:val="24"/>
        </w:rPr>
        <w:t>.</w:t>
      </w:r>
      <w:r w:rsidRPr="005A5FCE">
        <w:rPr>
          <w:b w:val="0"/>
          <w:sz w:val="24"/>
        </w:rPr>
        <w:t xml:space="preserve"> 169(a) specifies that the evaluations must address:</w:t>
      </w:r>
    </w:p>
    <w:p w:rsidRPr="005A5FCE" w:rsidR="00605110" w:rsidP="004E3ABD" w:rsidRDefault="00605110" w14:paraId="7251D2B6" w14:textId="77777777">
      <w:pPr>
        <w:pStyle w:val="BodyTextIndent"/>
        <w:tabs>
          <w:tab w:val="left" w:pos="9360"/>
          <w:tab w:val="left" w:pos="9900"/>
        </w:tabs>
        <w:ind w:left="0"/>
        <w:jc w:val="left"/>
        <w:rPr>
          <w:b w:val="0"/>
          <w:sz w:val="24"/>
        </w:rPr>
      </w:pPr>
    </w:p>
    <w:p w:rsidRPr="005A5FCE" w:rsidR="00605110" w:rsidP="004E3ABD" w:rsidRDefault="00605110" w14:paraId="480D7259"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and, to the extent feasible, increase the level of total employment over the level that would have existed in the absence of such programs and activities;</w:t>
      </w:r>
    </w:p>
    <w:p w:rsidRPr="005A5FCE" w:rsidR="00605110" w:rsidP="004E3ABD" w:rsidRDefault="00605110" w14:paraId="46E89F44"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Effectiveness of the performance accountability measures relating to such programs and activities;</w:t>
      </w:r>
    </w:p>
    <w:p w:rsidRPr="005A5FCE" w:rsidR="00605110" w:rsidP="004E3ABD" w:rsidRDefault="00605110" w14:paraId="6532D2DC"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Effectiveness of the structure and mechanisms for delivery of services through such programs and activities,</w:t>
      </w:r>
      <w:r w:rsidRPr="005A5FCE">
        <w:rPr>
          <w:rFonts w:ascii="Times New Roman" w:hAnsi="Times New Roman" w:cs="Times New Roman"/>
        </w:rPr>
        <w:t xml:space="preserve"> </w:t>
      </w:r>
      <w:r w:rsidRPr="005A5FCE">
        <w:rPr>
          <w:rFonts w:ascii="Times New Roman" w:hAnsi="Times New Roman" w:cs="Times New Roman"/>
          <w:sz w:val="24"/>
        </w:rPr>
        <w:t>including the coordination and integration of services;</w:t>
      </w:r>
    </w:p>
    <w:p w:rsidRPr="005A5FCE" w:rsidR="00605110" w:rsidP="004E3ABD" w:rsidRDefault="00605110" w14:paraId="69D035FC"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Impact of the programs and activities on the community, businesses, and participants involved;</w:t>
      </w:r>
    </w:p>
    <w:p w:rsidRPr="005A5FCE" w:rsidR="00605110" w:rsidP="004E3ABD" w:rsidRDefault="00605110" w14:paraId="73B3EC3F"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Impact of such programs and activities on related programs and activities;</w:t>
      </w:r>
    </w:p>
    <w:p w:rsidRPr="005A5FCE" w:rsidR="00605110" w:rsidP="004E3ABD" w:rsidRDefault="00605110" w14:paraId="587B15B6"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lastRenderedPageBreak/>
        <w:t>Extent to which such programs and activities meet the needs of various demographic groups; and</w:t>
      </w:r>
    </w:p>
    <w:p w:rsidR="00605110" w:rsidP="004E3ABD" w:rsidRDefault="00605110" w14:paraId="04FCC575" w14:textId="139303FF">
      <w:pPr>
        <w:pStyle w:val="HTMLPreformatted"/>
        <w:numPr>
          <w:ilvl w:val="0"/>
          <w:numId w:val="13"/>
        </w:numPr>
        <w:tabs>
          <w:tab w:val="clear" w:pos="720"/>
          <w:tab w:val="clear" w:pos="916"/>
          <w:tab w:val="left" w:pos="810"/>
          <w:tab w:val="num" w:pos="990"/>
        </w:tabs>
        <w:ind w:left="810"/>
        <w:rPr>
          <w:rFonts w:ascii="Times New Roman" w:hAnsi="Times New Roman" w:cs="Times New Roman"/>
          <w:sz w:val="24"/>
        </w:rPr>
      </w:pPr>
      <w:r w:rsidRPr="005A5FCE">
        <w:rPr>
          <w:rFonts w:ascii="Times New Roman" w:hAnsi="Times New Roman" w:cs="Times New Roman"/>
          <w:sz w:val="24"/>
        </w:rPr>
        <w:t>Such other factors as may be appropriate.</w:t>
      </w:r>
    </w:p>
    <w:p w:rsidR="000A01E5" w:rsidP="009E46F4" w:rsidRDefault="000A01E5" w14:paraId="0A0D156C" w14:textId="7DC3DF4D">
      <w:pPr>
        <w:pStyle w:val="HTMLPreformatted"/>
        <w:tabs>
          <w:tab w:val="clear" w:pos="916"/>
          <w:tab w:val="left" w:pos="810"/>
        </w:tabs>
        <w:ind w:left="810"/>
        <w:rPr>
          <w:rFonts w:ascii="Times New Roman" w:hAnsi="Times New Roman" w:cs="Times New Roman"/>
          <w:sz w:val="24"/>
        </w:rPr>
      </w:pPr>
    </w:p>
    <w:p w:rsidR="000A01E5" w:rsidP="009E46F4" w:rsidRDefault="000A01E5" w14:paraId="5E5A7798" w14:textId="4F4A7DD3">
      <w:pPr>
        <w:pStyle w:val="HTMLPreformatted"/>
        <w:tabs>
          <w:tab w:val="clear" w:pos="916"/>
          <w:tab w:val="left" w:pos="450"/>
          <w:tab w:val="left" w:pos="810"/>
        </w:tabs>
        <w:rPr>
          <w:rFonts w:ascii="Times New Roman" w:hAnsi="Times New Roman" w:cs="Times New Roman"/>
          <w:sz w:val="24"/>
        </w:rPr>
      </w:pPr>
      <w:r>
        <w:rPr>
          <w:rFonts w:ascii="Times New Roman" w:hAnsi="Times New Roman" w:cs="Times New Roman"/>
          <w:sz w:val="24"/>
        </w:rPr>
        <w:tab/>
        <w:t>The provisions of WIOA section 169(c):</w:t>
      </w:r>
    </w:p>
    <w:p w:rsidRPr="005A5FCE" w:rsidR="000A01E5" w:rsidP="009E46F4" w:rsidRDefault="000A01E5" w14:paraId="77C9E695" w14:textId="3924B224">
      <w:pPr>
        <w:pStyle w:val="HTMLPreformatted"/>
        <w:numPr>
          <w:ilvl w:val="0"/>
          <w:numId w:val="72"/>
        </w:numPr>
        <w:tabs>
          <w:tab w:val="clear" w:pos="916"/>
          <w:tab w:val="left" w:pos="450"/>
          <w:tab w:val="left" w:pos="810"/>
        </w:tabs>
        <w:spacing w:before="240"/>
        <w:ind w:left="810"/>
        <w:rPr>
          <w:rFonts w:ascii="Times New Roman" w:hAnsi="Times New Roman" w:cs="Times New Roman"/>
          <w:sz w:val="24"/>
        </w:rPr>
      </w:pPr>
      <w:r>
        <w:rPr>
          <w:rFonts w:ascii="Times New Roman" w:hAnsi="Times New Roman" w:cs="Times New Roman"/>
          <w:sz w:val="24"/>
        </w:rPr>
        <w:t xml:space="preserve">Allow the Secretary of Labor to use not more than 10 percent of such amount made available pursuant to WIOA section 132(a)(2)(A) for any program year to carry out demonstration and pilot projects, multiservice projects, and multistate projects relating to the employment and training needs of dislocated workers. </w:t>
      </w:r>
    </w:p>
    <w:p w:rsidRPr="005A5FCE" w:rsidR="00605110" w:rsidP="004E3ABD" w:rsidRDefault="00605110" w14:paraId="702FC0EA" w14:textId="77777777">
      <w:pPr>
        <w:tabs>
          <w:tab w:val="left" w:pos="180"/>
          <w:tab w:val="num" w:pos="720"/>
        </w:tabs>
        <w:rPr>
          <w:rFonts w:ascii="Book Antiqua" w:hAnsi="Book Antiqua"/>
          <w:sz w:val="24"/>
          <w:szCs w:val="24"/>
        </w:rPr>
      </w:pPr>
    </w:p>
    <w:p w:rsidRPr="005A5FCE" w:rsidR="00605110" w:rsidP="004E3ABD" w:rsidRDefault="00605110" w14:paraId="7308BFAD" w14:textId="77777777">
      <w:pPr>
        <w:numPr>
          <w:ilvl w:val="0"/>
          <w:numId w:val="36"/>
        </w:numPr>
        <w:tabs>
          <w:tab w:val="left" w:pos="810"/>
        </w:tabs>
        <w:spacing w:after="120"/>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185 </w:t>
      </w:r>
      <w:r w:rsidRPr="005A5FCE" w:rsidR="00F335FC">
        <w:rPr>
          <w:rFonts w:ascii="Times New Roman" w:hAnsi="Times New Roman"/>
          <w:i/>
          <w:sz w:val="24"/>
          <w:szCs w:val="24"/>
        </w:rPr>
        <w:t>(29 U.S.C. § 3245)</w:t>
      </w:r>
    </w:p>
    <w:p w:rsidRPr="005A5FCE" w:rsidR="00605110" w:rsidP="004E3ABD" w:rsidRDefault="00605110" w14:paraId="31AE34A1" w14:textId="77777777">
      <w:pPr>
        <w:spacing w:after="120"/>
        <w:ind w:left="450"/>
        <w:rPr>
          <w:rFonts w:ascii="Times New Roman" w:hAnsi="Times New Roman"/>
          <w:sz w:val="24"/>
        </w:rPr>
      </w:pPr>
      <w:r w:rsidRPr="005A5FCE">
        <w:rPr>
          <w:rFonts w:ascii="Times New Roman" w:hAnsi="Times New Roman"/>
          <w:sz w:val="24"/>
        </w:rPr>
        <w:t xml:space="preserve">Broadly addresses reports, recordkeeping, and investigations across programs authorized under </w:t>
      </w:r>
      <w:r w:rsidRPr="005A5FCE" w:rsidR="005655D1">
        <w:rPr>
          <w:rFonts w:ascii="Times New Roman" w:hAnsi="Times New Roman"/>
          <w:sz w:val="24"/>
        </w:rPr>
        <w:t>t</w:t>
      </w:r>
      <w:r w:rsidRPr="005A5FCE">
        <w:rPr>
          <w:rFonts w:ascii="Times New Roman" w:hAnsi="Times New Roman"/>
          <w:sz w:val="24"/>
        </w:rPr>
        <w:t>itle I of the Act.  The provisions of section 185:</w:t>
      </w:r>
    </w:p>
    <w:p w:rsidRPr="005A5FCE" w:rsidR="00605110" w:rsidP="004E3ABD" w:rsidRDefault="00605110" w14:paraId="0325C3CF"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the Secretary to ensure that all elements of the information required for reports </w:t>
      </w:r>
      <w:r w:rsidRPr="005A5FCE" w:rsidR="009F3A39">
        <w:rPr>
          <w:rFonts w:ascii="Times New Roman" w:hAnsi="Times New Roman"/>
          <w:sz w:val="24"/>
        </w:rPr>
        <w:t xml:space="preserve">submitted by any State, local board, or recipient of funds under </w:t>
      </w:r>
      <w:r w:rsidRPr="005A5FCE" w:rsidR="005655D1">
        <w:rPr>
          <w:rFonts w:ascii="Times New Roman" w:hAnsi="Times New Roman"/>
          <w:sz w:val="24"/>
        </w:rPr>
        <w:t>t</w:t>
      </w:r>
      <w:r w:rsidRPr="005A5FCE" w:rsidR="009F3A39">
        <w:rPr>
          <w:rFonts w:ascii="Times New Roman" w:hAnsi="Times New Roman"/>
          <w:sz w:val="24"/>
        </w:rPr>
        <w:t xml:space="preserve">itle I of WIOA </w:t>
      </w:r>
      <w:r w:rsidRPr="005A5FCE">
        <w:rPr>
          <w:rFonts w:ascii="Times New Roman" w:hAnsi="Times New Roman"/>
          <w:sz w:val="24"/>
        </w:rPr>
        <w:t>be defined and reported uniformly (WIOA sec</w:t>
      </w:r>
      <w:r w:rsidRPr="005A5FCE" w:rsidR="005A34E8">
        <w:rPr>
          <w:rFonts w:ascii="Times New Roman" w:hAnsi="Times New Roman"/>
          <w:sz w:val="24"/>
        </w:rPr>
        <w:t>.</w:t>
      </w:r>
      <w:r w:rsidRPr="005A5FCE">
        <w:rPr>
          <w:rFonts w:ascii="Times New Roman" w:hAnsi="Times New Roman"/>
          <w:sz w:val="24"/>
        </w:rPr>
        <w:t>185(d)(2));</w:t>
      </w:r>
    </w:p>
    <w:p w:rsidRPr="005A5FCE" w:rsidR="00605110" w:rsidP="004E3ABD" w:rsidRDefault="00605110" w14:paraId="5AD57BF8" w14:textId="77777777">
      <w:pPr>
        <w:numPr>
          <w:ilvl w:val="0"/>
          <w:numId w:val="10"/>
        </w:numPr>
        <w:spacing w:after="120"/>
        <w:rPr>
          <w:rFonts w:ascii="Times New Roman" w:hAnsi="Times New Roman"/>
          <w:sz w:val="24"/>
        </w:rPr>
      </w:pPr>
      <w:r w:rsidRPr="005A5FCE">
        <w:rPr>
          <w:rFonts w:ascii="Times New Roman" w:hAnsi="Times New Roman"/>
          <w:sz w:val="24"/>
        </w:rPr>
        <w:t xml:space="preserve">Direct </w:t>
      </w:r>
      <w:r w:rsidRPr="005A5FCE" w:rsidR="00481ADD">
        <w:rPr>
          <w:rFonts w:ascii="Times New Roman" w:hAnsi="Times New Roman"/>
          <w:sz w:val="24"/>
        </w:rPr>
        <w:t xml:space="preserve">that </w:t>
      </w:r>
      <w:r w:rsidRPr="005A5FCE">
        <w:rPr>
          <w:rFonts w:ascii="Times New Roman" w:hAnsi="Times New Roman"/>
          <w:sz w:val="24"/>
        </w:rPr>
        <w:t xml:space="preserve">each </w:t>
      </w:r>
      <w:r w:rsidRPr="005A5FCE" w:rsidR="006B6F2B">
        <w:rPr>
          <w:rFonts w:ascii="Times New Roman" w:hAnsi="Times New Roman"/>
          <w:sz w:val="24"/>
        </w:rPr>
        <w:t>State</w:t>
      </w:r>
      <w:r w:rsidRPr="005A5FCE">
        <w:rPr>
          <w:rFonts w:ascii="Times New Roman" w:hAnsi="Times New Roman"/>
          <w:sz w:val="24"/>
        </w:rPr>
        <w:t xml:space="preserve">, each Local Board, and each recipient </w:t>
      </w:r>
      <w:r w:rsidRPr="005A5FCE" w:rsidR="00163B37">
        <w:rPr>
          <w:rFonts w:ascii="Times New Roman" w:hAnsi="Times New Roman"/>
          <w:sz w:val="24"/>
        </w:rPr>
        <w:t xml:space="preserve">receiving funds under </w:t>
      </w:r>
      <w:r w:rsidRPr="005A5FCE" w:rsidR="005655D1">
        <w:rPr>
          <w:rFonts w:ascii="Times New Roman" w:hAnsi="Times New Roman"/>
          <w:sz w:val="24"/>
        </w:rPr>
        <w:t>t</w:t>
      </w:r>
      <w:r w:rsidRPr="005A5FCE" w:rsidR="00163B37">
        <w:rPr>
          <w:rFonts w:ascii="Times New Roman" w:hAnsi="Times New Roman"/>
          <w:sz w:val="24"/>
        </w:rPr>
        <w:t xml:space="preserve">itle I of WIOA </w:t>
      </w:r>
      <w:r w:rsidRPr="005A5FCE">
        <w:rPr>
          <w:rFonts w:ascii="Times New Roman" w:hAnsi="Times New Roman"/>
          <w:sz w:val="24"/>
        </w:rPr>
        <w:t xml:space="preserve">(other than a sub-recipient, sub-grantee, or contractor of a recipient) </w:t>
      </w:r>
      <w:r w:rsidRPr="005A5FCE" w:rsidR="009F3A39">
        <w:rPr>
          <w:rFonts w:ascii="Times New Roman" w:hAnsi="Times New Roman"/>
          <w:sz w:val="24"/>
        </w:rPr>
        <w:t xml:space="preserve">shall </w:t>
      </w:r>
      <w:r w:rsidRPr="005A5FCE">
        <w:rPr>
          <w:rFonts w:ascii="Times New Roman" w:hAnsi="Times New Roman"/>
          <w:sz w:val="24"/>
        </w:rPr>
        <w:t>prescribe and maintain comparable management information systems, in accordance with guidelines that shall be prescribed by the Secretary</w:t>
      </w:r>
      <w:r w:rsidRPr="005A5FCE" w:rsidR="00C4728D">
        <w:rPr>
          <w:rFonts w:ascii="Times New Roman" w:hAnsi="Times New Roman"/>
          <w:sz w:val="24"/>
        </w:rPr>
        <w:t>,</w:t>
      </w:r>
      <w:r w:rsidRPr="005A5FCE">
        <w:rPr>
          <w:rFonts w:ascii="Times New Roman" w:hAnsi="Times New Roman"/>
          <w:sz w:val="24"/>
        </w:rPr>
        <w:t xml:space="preserve"> designed to facilitate the uniform compilation, cross tabulation, and analysis of programmatic, participant, and financial data, on statewide, local area, and other appropriate bases</w:t>
      </w:r>
      <w:r w:rsidRPr="005A5FCE" w:rsidR="00C4728D">
        <w:rPr>
          <w:rFonts w:ascii="Times New Roman" w:hAnsi="Times New Roman"/>
          <w:sz w:val="24"/>
        </w:rPr>
        <w:t>,</w:t>
      </w:r>
      <w:r w:rsidRPr="005A5FCE">
        <w:rPr>
          <w:rFonts w:ascii="Times New Roman" w:hAnsi="Times New Roman"/>
          <w:sz w:val="24"/>
        </w:rPr>
        <w:t xml:space="preserve"> necessary for reporting, monitoring, and evaluating purposes, including data necessary to comply with sec</w:t>
      </w:r>
      <w:r w:rsidRPr="005A5FCE" w:rsidR="005A34E8">
        <w:rPr>
          <w:rFonts w:ascii="Times New Roman" w:hAnsi="Times New Roman"/>
          <w:sz w:val="24"/>
        </w:rPr>
        <w:t>.</w:t>
      </w:r>
      <w:r w:rsidRPr="005A5FCE">
        <w:rPr>
          <w:rFonts w:ascii="Times New Roman" w:hAnsi="Times New Roman"/>
          <w:sz w:val="24"/>
        </w:rPr>
        <w:t xml:space="preserve">188 (WIOA </w:t>
      </w:r>
      <w:r w:rsidRPr="005A5FCE" w:rsidR="00481ADD">
        <w:rPr>
          <w:rFonts w:ascii="Times New Roman" w:hAnsi="Times New Roman"/>
          <w:sz w:val="24"/>
        </w:rPr>
        <w:t xml:space="preserve">sec. </w:t>
      </w:r>
      <w:r w:rsidRPr="005A5FCE">
        <w:rPr>
          <w:rFonts w:ascii="Times New Roman" w:hAnsi="Times New Roman"/>
          <w:sz w:val="24"/>
        </w:rPr>
        <w:t xml:space="preserve">185(c)(2)); </w:t>
      </w:r>
    </w:p>
    <w:p w:rsidRPr="005A5FCE" w:rsidR="00605110" w:rsidP="004E3ABD" w:rsidRDefault="00605110" w14:paraId="4B01B389"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that recipients of funds under </w:t>
      </w:r>
      <w:r w:rsidRPr="005A5FCE" w:rsidR="00D255FA">
        <w:rPr>
          <w:rFonts w:ascii="Times New Roman" w:hAnsi="Times New Roman"/>
          <w:sz w:val="24"/>
        </w:rPr>
        <w:t>t</w:t>
      </w:r>
      <w:r w:rsidRPr="005A5FCE">
        <w:rPr>
          <w:rFonts w:ascii="Times New Roman" w:hAnsi="Times New Roman"/>
          <w:sz w:val="24"/>
        </w:rPr>
        <w:t>itle I of WIOA shall maintain such records and submit such reports</w:t>
      </w:r>
      <w:r w:rsidRPr="005A5FCE" w:rsidR="00C4728D">
        <w:rPr>
          <w:rFonts w:ascii="Times New Roman" w:hAnsi="Times New Roman"/>
          <w:sz w:val="24"/>
        </w:rPr>
        <w:t>,</w:t>
      </w:r>
      <w:r w:rsidRPr="005A5FCE">
        <w:rPr>
          <w:rFonts w:ascii="Times New Roman" w:hAnsi="Times New Roman"/>
          <w:sz w:val="24"/>
        </w:rPr>
        <w:t xml:space="preserve"> in such form and containing such information</w:t>
      </w:r>
      <w:r w:rsidRPr="005A5FCE" w:rsidR="00C4728D">
        <w:rPr>
          <w:rFonts w:ascii="Times New Roman" w:hAnsi="Times New Roman"/>
          <w:sz w:val="24"/>
        </w:rPr>
        <w:t>,</w:t>
      </w:r>
      <w:r w:rsidRPr="005A5FCE">
        <w:rPr>
          <w:rFonts w:ascii="Times New Roman" w:hAnsi="Times New Roman"/>
          <w:sz w:val="24"/>
        </w:rPr>
        <w:t xml:space="preserve"> as the Secretary may require regarding the performance of programs and activities carried out under </w:t>
      </w:r>
      <w:r w:rsidRPr="005A5FCE" w:rsidR="005655D1">
        <w:rPr>
          <w:rFonts w:ascii="Times New Roman" w:hAnsi="Times New Roman"/>
          <w:sz w:val="24"/>
        </w:rPr>
        <w:t>t</w:t>
      </w:r>
      <w:r w:rsidRPr="005A5FCE">
        <w:rPr>
          <w:rFonts w:ascii="Times New Roman" w:hAnsi="Times New Roman"/>
          <w:sz w:val="24"/>
        </w:rPr>
        <w:t>itle I of WIOA (</w:t>
      </w:r>
      <w:r w:rsidRPr="005A5FCE" w:rsidR="00481ADD">
        <w:rPr>
          <w:rFonts w:ascii="Times New Roman" w:hAnsi="Times New Roman"/>
          <w:sz w:val="24"/>
        </w:rPr>
        <w:t xml:space="preserve">sec. </w:t>
      </w:r>
      <w:r w:rsidRPr="005A5FCE">
        <w:rPr>
          <w:rFonts w:ascii="Times New Roman" w:hAnsi="Times New Roman"/>
          <w:sz w:val="24"/>
        </w:rPr>
        <w:t>185(a)(2));</w:t>
      </w:r>
    </w:p>
    <w:p w:rsidRPr="005A5FCE" w:rsidR="00605110" w:rsidP="004E3ABD" w:rsidRDefault="00605110" w14:paraId="1B516278" w14:textId="77777777">
      <w:pPr>
        <w:numPr>
          <w:ilvl w:val="0"/>
          <w:numId w:val="10"/>
        </w:numPr>
        <w:spacing w:after="120"/>
        <w:rPr>
          <w:rFonts w:ascii="Times New Roman" w:hAnsi="Times New Roman"/>
          <w:sz w:val="24"/>
        </w:rPr>
      </w:pPr>
      <w:r w:rsidRPr="005A5FCE">
        <w:rPr>
          <w:rFonts w:ascii="Times New Roman" w:hAnsi="Times New Roman"/>
          <w:sz w:val="24"/>
        </w:rPr>
        <w:t xml:space="preserve">Compel </w:t>
      </w:r>
      <w:r w:rsidRPr="005A5FCE" w:rsidR="006B6F2B">
        <w:rPr>
          <w:rFonts w:ascii="Times New Roman" w:hAnsi="Times New Roman"/>
          <w:sz w:val="24"/>
        </w:rPr>
        <w:t xml:space="preserve">States </w:t>
      </w:r>
      <w:r w:rsidRPr="005A5FCE">
        <w:rPr>
          <w:rFonts w:ascii="Times New Roman" w:hAnsi="Times New Roman"/>
          <w:sz w:val="24"/>
        </w:rPr>
        <w:t xml:space="preserve">to submit to the Secretary, on a quarterly basis, a summary of the </w:t>
      </w:r>
      <w:r w:rsidRPr="005A5FCE" w:rsidR="00714432">
        <w:rPr>
          <w:rFonts w:ascii="Times New Roman" w:hAnsi="Times New Roman"/>
          <w:sz w:val="24"/>
        </w:rPr>
        <w:t xml:space="preserve">quarterly financial </w:t>
      </w:r>
      <w:r w:rsidRPr="005A5FCE">
        <w:rPr>
          <w:rFonts w:ascii="Times New Roman" w:hAnsi="Times New Roman"/>
          <w:sz w:val="24"/>
        </w:rPr>
        <w:t>reports submitted to the Governor</w:t>
      </w:r>
      <w:r w:rsidRPr="005A5FCE" w:rsidR="009F3A39">
        <w:rPr>
          <w:rFonts w:ascii="Times New Roman" w:hAnsi="Times New Roman"/>
          <w:sz w:val="24"/>
        </w:rPr>
        <w:t xml:space="preserve"> by the local boards in that State</w:t>
      </w:r>
      <w:r w:rsidRPr="005A5FCE">
        <w:rPr>
          <w:rFonts w:ascii="Times New Roman" w:hAnsi="Times New Roman"/>
          <w:sz w:val="24"/>
        </w:rPr>
        <w:t xml:space="preserve">, which the Secretary shall submit to the Committee on Health, Education, Labor and Pensions of the Senate and the Committee on Education and the Workforce of the House </w:t>
      </w:r>
      <w:r w:rsidRPr="005A5FCE" w:rsidR="00C4728D">
        <w:rPr>
          <w:rFonts w:ascii="Times New Roman" w:hAnsi="Times New Roman"/>
          <w:sz w:val="24"/>
        </w:rPr>
        <w:t xml:space="preserve">of </w:t>
      </w:r>
      <w:r w:rsidRPr="005A5FCE">
        <w:rPr>
          <w:rFonts w:ascii="Times New Roman" w:hAnsi="Times New Roman"/>
          <w:sz w:val="24"/>
        </w:rPr>
        <w:t>Representatives under WIOA secs</w:t>
      </w:r>
      <w:r w:rsidRPr="005A5FCE" w:rsidR="00481ADD">
        <w:rPr>
          <w:rFonts w:ascii="Times New Roman" w:hAnsi="Times New Roman"/>
          <w:sz w:val="24"/>
        </w:rPr>
        <w:t>.</w:t>
      </w:r>
      <w:r w:rsidRPr="005A5FCE">
        <w:rPr>
          <w:rFonts w:ascii="Times New Roman" w:hAnsi="Times New Roman"/>
          <w:sz w:val="24"/>
        </w:rPr>
        <w:t xml:space="preserve"> 185(e)(1) and 185(e)(2);</w:t>
      </w:r>
    </w:p>
    <w:p w:rsidRPr="005A5FCE" w:rsidR="00605110" w:rsidP="004E3ABD" w:rsidRDefault="00605110" w14:paraId="1C3B44F3" w14:textId="77777777">
      <w:pPr>
        <w:numPr>
          <w:ilvl w:val="0"/>
          <w:numId w:val="10"/>
        </w:numPr>
        <w:spacing w:after="120"/>
        <w:rPr>
          <w:rFonts w:ascii="Times New Roman" w:hAnsi="Times New Roman"/>
          <w:sz w:val="24"/>
        </w:rPr>
      </w:pPr>
      <w:r w:rsidRPr="005A5FCE">
        <w:rPr>
          <w:rFonts w:ascii="Times New Roman" w:hAnsi="Times New Roman"/>
          <w:sz w:val="24"/>
        </w:rPr>
        <w:t xml:space="preserve">Specify that the reports </w:t>
      </w:r>
      <w:r w:rsidRPr="005A5FCE" w:rsidR="00714432">
        <w:rPr>
          <w:rFonts w:ascii="Times New Roman" w:hAnsi="Times New Roman"/>
          <w:sz w:val="24"/>
        </w:rPr>
        <w:t xml:space="preserve">under WIOA sec. 185(c) </w:t>
      </w:r>
      <w:r w:rsidRPr="005A5FCE">
        <w:rPr>
          <w:rFonts w:ascii="Times New Roman" w:hAnsi="Times New Roman"/>
          <w:sz w:val="24"/>
        </w:rPr>
        <w:t xml:space="preserve">shall include information about programs and activities carried out under </w:t>
      </w:r>
      <w:r w:rsidRPr="005A5FCE" w:rsidR="005655D1">
        <w:rPr>
          <w:rFonts w:ascii="Times New Roman" w:hAnsi="Times New Roman"/>
          <w:sz w:val="24"/>
        </w:rPr>
        <w:t>t</w:t>
      </w:r>
      <w:r w:rsidRPr="005A5FCE">
        <w:rPr>
          <w:rFonts w:ascii="Times New Roman" w:hAnsi="Times New Roman"/>
          <w:sz w:val="24"/>
        </w:rPr>
        <w:t>itle I of WIOA pertaining to:</w:t>
      </w:r>
    </w:p>
    <w:p w:rsidRPr="005A5FCE" w:rsidR="00605110" w:rsidP="004E3ABD" w:rsidRDefault="00605110" w14:paraId="28D0F053"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Relevant demographic characteristics (including race, ethnicity, sex, and age) and other related information regarding participants;</w:t>
      </w:r>
    </w:p>
    <w:p w:rsidRPr="005A5FCE" w:rsidR="00605110" w:rsidP="004E3ABD" w:rsidRDefault="00605110" w14:paraId="72A07604"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Programs and activities in which participants are enrolled, and the length of time that participants are engaged in such programs and activities;</w:t>
      </w:r>
    </w:p>
    <w:p w:rsidRPr="005A5FCE" w:rsidR="00605110" w:rsidP="004E3ABD" w:rsidRDefault="00605110" w14:paraId="10DC7DCE"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 xml:space="preserve">Outcomes of the programs and activities for participants, including the occupations of participants and placement for participants in nontraditional </w:t>
      </w:r>
      <w:r w:rsidRPr="005A5FCE">
        <w:rPr>
          <w:rFonts w:ascii="Times New Roman" w:hAnsi="Times New Roman"/>
          <w:sz w:val="24"/>
        </w:rPr>
        <w:lastRenderedPageBreak/>
        <w:t>employment;</w:t>
      </w:r>
    </w:p>
    <w:p w:rsidRPr="005A5FCE" w:rsidR="00605110" w:rsidP="004E3ABD" w:rsidRDefault="00605110" w14:paraId="75D2EF2C"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Specified costs of the programs and activities; and</w:t>
      </w:r>
    </w:p>
    <w:p w:rsidRPr="005A5FCE" w:rsidR="00605110" w:rsidP="004E3ABD" w:rsidRDefault="00605110" w14:paraId="382E52B0" w14:textId="77777777">
      <w:pPr>
        <w:numPr>
          <w:ilvl w:val="0"/>
          <w:numId w:val="19"/>
        </w:numPr>
        <w:tabs>
          <w:tab w:val="clear" w:pos="1080"/>
          <w:tab w:val="left" w:pos="-1440"/>
          <w:tab w:val="num" w:pos="1440"/>
        </w:tabs>
        <w:ind w:left="1440"/>
        <w:rPr>
          <w:rFonts w:ascii="Times New Roman" w:hAnsi="Times New Roman"/>
          <w:sz w:val="24"/>
        </w:rPr>
      </w:pPr>
      <w:r w:rsidRPr="005A5FCE">
        <w:rPr>
          <w:rFonts w:ascii="Times New Roman" w:hAnsi="Times New Roman"/>
          <w:sz w:val="24"/>
        </w:rPr>
        <w:t>Information necessary to prepare reports to comply with section 188 (</w:t>
      </w:r>
      <w:r w:rsidRPr="005A5FCE" w:rsidR="00481ADD">
        <w:rPr>
          <w:rFonts w:ascii="Times New Roman" w:hAnsi="Times New Roman"/>
          <w:sz w:val="24"/>
        </w:rPr>
        <w:t xml:space="preserve">WIOA </w:t>
      </w:r>
      <w:r w:rsidRPr="005A5FCE">
        <w:rPr>
          <w:rFonts w:ascii="Times New Roman" w:hAnsi="Times New Roman"/>
          <w:sz w:val="24"/>
        </w:rPr>
        <w:t>sec</w:t>
      </w:r>
      <w:r w:rsidRPr="005A5FCE" w:rsidR="00481ADD">
        <w:rPr>
          <w:rFonts w:ascii="Times New Roman" w:hAnsi="Times New Roman"/>
          <w:sz w:val="24"/>
        </w:rPr>
        <w:t>.</w:t>
      </w:r>
      <w:r w:rsidRPr="005A5FCE">
        <w:rPr>
          <w:rFonts w:ascii="Times New Roman" w:hAnsi="Times New Roman"/>
          <w:sz w:val="24"/>
        </w:rPr>
        <w:t xml:space="preserve"> 185(d)(1)(</w:t>
      </w:r>
      <w:r w:rsidRPr="005A5FCE" w:rsidR="00C4728D">
        <w:rPr>
          <w:rFonts w:ascii="Times New Roman" w:hAnsi="Times New Roman"/>
          <w:sz w:val="24"/>
        </w:rPr>
        <w:t>A</w:t>
      </w:r>
      <w:r w:rsidRPr="005A5FCE" w:rsidR="00481ADD">
        <w:rPr>
          <w:rFonts w:ascii="Times New Roman" w:hAnsi="Times New Roman"/>
          <w:sz w:val="24"/>
        </w:rPr>
        <w:t>)</w:t>
      </w:r>
      <w:r w:rsidRPr="005A5FCE">
        <w:rPr>
          <w:rFonts w:ascii="Times New Roman" w:hAnsi="Times New Roman"/>
          <w:sz w:val="24"/>
        </w:rPr>
        <w:t>-</w:t>
      </w:r>
      <w:r w:rsidRPr="005A5FCE" w:rsidR="00481ADD">
        <w:rPr>
          <w:rFonts w:ascii="Times New Roman" w:hAnsi="Times New Roman"/>
          <w:sz w:val="24"/>
        </w:rPr>
        <w:t>(</w:t>
      </w:r>
      <w:r w:rsidRPr="005A5FCE" w:rsidR="00C4728D">
        <w:rPr>
          <w:rFonts w:ascii="Times New Roman" w:hAnsi="Times New Roman"/>
          <w:sz w:val="24"/>
        </w:rPr>
        <w:t>E</w:t>
      </w:r>
      <w:r w:rsidRPr="005A5FCE">
        <w:rPr>
          <w:rFonts w:ascii="Times New Roman" w:hAnsi="Times New Roman"/>
          <w:sz w:val="24"/>
        </w:rPr>
        <w:t>)).</w:t>
      </w:r>
    </w:p>
    <w:p w:rsidRPr="005A5FCE" w:rsidR="00605110" w:rsidP="004E3ABD" w:rsidRDefault="00605110" w14:paraId="6426EC66" w14:textId="77777777">
      <w:pPr>
        <w:tabs>
          <w:tab w:val="left" w:pos="180"/>
          <w:tab w:val="num" w:pos="720"/>
        </w:tabs>
        <w:rPr>
          <w:rFonts w:ascii="Times New Roman" w:hAnsi="Times New Roman"/>
          <w:sz w:val="24"/>
          <w:szCs w:val="24"/>
        </w:rPr>
      </w:pPr>
    </w:p>
    <w:p w:rsidRPr="005A5FCE" w:rsidR="00605110" w:rsidP="004E3ABD" w:rsidRDefault="00605110" w14:paraId="4447E351" w14:textId="77777777">
      <w:pPr>
        <w:numPr>
          <w:ilvl w:val="0"/>
          <w:numId w:val="36"/>
        </w:numPr>
        <w:tabs>
          <w:tab w:val="left" w:pos="360"/>
        </w:tabs>
        <w:spacing w:after="120"/>
        <w:ind w:hanging="72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sec.</w:t>
      </w:r>
      <w:r w:rsidRPr="005A5FCE" w:rsidR="003E1789">
        <w:rPr>
          <w:rFonts w:ascii="Times New Roman" w:hAnsi="Times New Roman"/>
          <w:i/>
          <w:sz w:val="24"/>
          <w:szCs w:val="24"/>
        </w:rPr>
        <w:t xml:space="preserve"> </w:t>
      </w:r>
      <w:r w:rsidRPr="005A5FCE">
        <w:rPr>
          <w:rFonts w:ascii="Times New Roman" w:hAnsi="Times New Roman"/>
          <w:i/>
          <w:sz w:val="24"/>
          <w:szCs w:val="24"/>
        </w:rPr>
        <w:t xml:space="preserve">189 </w:t>
      </w:r>
      <w:r w:rsidRPr="005A5FCE" w:rsidR="00F335FC">
        <w:rPr>
          <w:rFonts w:ascii="Times New Roman" w:hAnsi="Times New Roman"/>
          <w:i/>
          <w:sz w:val="24"/>
          <w:szCs w:val="24"/>
        </w:rPr>
        <w:t>(29 U.S.C. § 3249)</w:t>
      </w:r>
    </w:p>
    <w:p w:rsidRPr="005A5FCE" w:rsidR="00605110" w:rsidP="004E3ABD" w:rsidRDefault="00605110" w14:paraId="14E8613C" w14:textId="77777777">
      <w:pPr>
        <w:pStyle w:val="Level1"/>
        <w:numPr>
          <w:ilvl w:val="0"/>
          <w:numId w:val="12"/>
        </w:numPr>
        <w:tabs>
          <w:tab w:val="left" w:pos="-1440"/>
        </w:tabs>
        <w:spacing w:after="120"/>
        <w:outlineLvl w:val="9"/>
      </w:pPr>
      <w:r w:rsidRPr="005A5FCE">
        <w:t xml:space="preserve">Requires the Secretary to prepare and submit to the Committee on Education and the Workforce of the House of Representatives and the Committee on Health, Education, Labor, and Pensions of the Senate an annual report regarding the programs and activities carried out under </w:t>
      </w:r>
      <w:r w:rsidRPr="005A5FCE" w:rsidR="005A34E8">
        <w:t>t</w:t>
      </w:r>
      <w:r w:rsidRPr="005A5FCE">
        <w:t>itle I of WIOA.  The report must include:</w:t>
      </w:r>
      <w:bookmarkStart w:name="_Toc76458970" w:id="6"/>
      <w:r w:rsidRPr="005A5FCE" w:rsidR="00BA351B">
        <w:t xml:space="preserve"> </w:t>
      </w:r>
      <w:r w:rsidRPr="005A5FCE">
        <w:t xml:space="preserve">A summary of the achievements, failures, and challenges of the programs and activities in meeting the objectives of WIOA </w:t>
      </w:r>
      <w:r w:rsidRPr="005A5FCE" w:rsidR="005A34E8">
        <w:t>t</w:t>
      </w:r>
      <w:r w:rsidRPr="005A5FCE">
        <w:t>itle I;</w:t>
      </w:r>
      <w:bookmarkEnd w:id="6"/>
    </w:p>
    <w:p w:rsidRPr="005A5FCE" w:rsidR="00605110" w:rsidP="004E3ABD" w:rsidRDefault="00605110" w14:paraId="31E7073A" w14:textId="77777777">
      <w:pPr>
        <w:pStyle w:val="Level1"/>
        <w:numPr>
          <w:ilvl w:val="0"/>
          <w:numId w:val="12"/>
        </w:numPr>
        <w:tabs>
          <w:tab w:val="left" w:pos="-1440"/>
        </w:tabs>
        <w:spacing w:after="120"/>
        <w:outlineLvl w:val="9"/>
      </w:pPr>
      <w:bookmarkStart w:name="_Toc76458971" w:id="7"/>
      <w:r w:rsidRPr="005A5FCE">
        <w:t xml:space="preserve">A summary of major findings from research, evaluations, pilot projects, and experiments conducted under WIOA </w:t>
      </w:r>
      <w:r w:rsidRPr="005A5FCE" w:rsidR="005655D1">
        <w:t>t</w:t>
      </w:r>
      <w:r w:rsidRPr="005A5FCE">
        <w:t>itle I in the fiscal year prior to the submission of the report;</w:t>
      </w:r>
      <w:bookmarkEnd w:id="7"/>
    </w:p>
    <w:p w:rsidRPr="005A5FCE" w:rsidR="00605110" w:rsidP="004E3ABD" w:rsidRDefault="00605110" w14:paraId="070CFA0A" w14:textId="77777777">
      <w:pPr>
        <w:pStyle w:val="Level1"/>
        <w:numPr>
          <w:ilvl w:val="0"/>
          <w:numId w:val="12"/>
        </w:numPr>
        <w:tabs>
          <w:tab w:val="left" w:pos="-1440"/>
        </w:tabs>
        <w:spacing w:after="120"/>
        <w:outlineLvl w:val="9"/>
      </w:pPr>
      <w:bookmarkStart w:name="_Toc76458972" w:id="8"/>
      <w:r w:rsidRPr="005A5FCE">
        <w:t>Recommendations for modifications in the programs and activities based on analysis of such findings; and</w:t>
      </w:r>
      <w:bookmarkEnd w:id="8"/>
    </w:p>
    <w:p w:rsidR="00605110" w:rsidP="004E3ABD" w:rsidRDefault="00605110" w14:paraId="17E10D6E" w14:textId="40FD7A2D">
      <w:pPr>
        <w:pStyle w:val="Level1"/>
        <w:numPr>
          <w:ilvl w:val="0"/>
          <w:numId w:val="12"/>
        </w:numPr>
        <w:tabs>
          <w:tab w:val="left" w:pos="-1440"/>
        </w:tabs>
        <w:outlineLvl w:val="9"/>
      </w:pPr>
      <w:bookmarkStart w:name="_Toc76458973" w:id="9"/>
      <w:r w:rsidRPr="005A5FCE">
        <w:t>Such other recommendations for legislative or administrative action as the Secretary determines to be appropriate.</w:t>
      </w:r>
      <w:bookmarkEnd w:id="9"/>
      <w:r w:rsidRPr="005A5FCE">
        <w:t xml:space="preserve"> (</w:t>
      </w:r>
      <w:r w:rsidRPr="005A5FCE" w:rsidR="00481ADD">
        <w:t xml:space="preserve">WIOA sec. </w:t>
      </w:r>
      <w:r w:rsidRPr="005A5FCE">
        <w:t>189(d)(1</w:t>
      </w:r>
      <w:r w:rsidRPr="005A5FCE" w:rsidR="00481ADD">
        <w:t>)</w:t>
      </w:r>
      <w:r w:rsidRPr="005A5FCE">
        <w:t>-</w:t>
      </w:r>
      <w:r w:rsidRPr="005A5FCE" w:rsidR="00481ADD">
        <w:t>(</w:t>
      </w:r>
      <w:r w:rsidRPr="005A5FCE">
        <w:t>4)</w:t>
      </w:r>
      <w:r w:rsidRPr="005A5FCE" w:rsidR="00C4728D">
        <w:t>)</w:t>
      </w:r>
    </w:p>
    <w:p w:rsidR="00552800" w:rsidP="00BB17F8" w:rsidRDefault="00552800" w14:paraId="5744EE15" w14:textId="48DE79AF">
      <w:pPr>
        <w:pStyle w:val="Level1"/>
        <w:numPr>
          <w:ilvl w:val="0"/>
          <w:numId w:val="0"/>
        </w:numPr>
        <w:tabs>
          <w:tab w:val="left" w:pos="-1440"/>
        </w:tabs>
        <w:ind w:left="360"/>
        <w:outlineLvl w:val="9"/>
      </w:pPr>
    </w:p>
    <w:p w:rsidRPr="00552800" w:rsidR="00552800" w:rsidP="00552800" w:rsidRDefault="00552800" w14:paraId="4CC089A0" w14:textId="77777777">
      <w:pPr>
        <w:rPr>
          <w:rFonts w:ascii="Times New Roman" w:hAnsi="Times New Roman"/>
          <w:b/>
          <w:i/>
          <w:sz w:val="24"/>
          <w:szCs w:val="24"/>
          <w:u w:val="single"/>
        </w:rPr>
      </w:pPr>
      <w:r w:rsidRPr="00552800">
        <w:rPr>
          <w:rFonts w:ascii="Times New Roman" w:hAnsi="Times New Roman"/>
          <w:b/>
          <w:sz w:val="24"/>
          <w:szCs w:val="24"/>
          <w:u w:val="single"/>
        </w:rPr>
        <w:t>Migrant and Seasonal Farmworker Programs (also referred to as the National Farmworker Jobs Program (NFJP)</w:t>
      </w:r>
    </w:p>
    <w:p w:rsidRPr="00552800" w:rsidR="00552800" w:rsidP="00552800" w:rsidRDefault="00552800" w14:paraId="116CAB66" w14:textId="77777777">
      <w:pPr>
        <w:rPr>
          <w:rFonts w:ascii="Book Antiqua" w:hAnsi="Book Antiqua"/>
          <w:sz w:val="24"/>
          <w:szCs w:val="24"/>
        </w:rPr>
      </w:pPr>
    </w:p>
    <w:p w:rsidRPr="00552800" w:rsidR="00552800" w:rsidP="00552800" w:rsidRDefault="00552800" w14:paraId="10F82D97" w14:textId="77777777">
      <w:pPr>
        <w:rPr>
          <w:rFonts w:ascii="Times New Roman" w:hAnsi="Times New Roman"/>
          <w:sz w:val="24"/>
          <w:szCs w:val="24"/>
        </w:rPr>
      </w:pPr>
      <w:r w:rsidRPr="00552800">
        <w:rPr>
          <w:rFonts w:ascii="Times New Roman" w:hAnsi="Times New Roman"/>
          <w:sz w:val="24"/>
          <w:szCs w:val="24"/>
        </w:rPr>
        <w:t>ETA’s statutory and regulatory authority to administer the NFJP includes provisions allowing for the requirement of reporting from grantees.  WIOA includes provisions that require each grantee to furnish to the Secretary such information and reports as are necessary or appropriate for carrying out the purposes of Section 167 of WIOA.  Information is collected through the NFJP reporting and recordkeeping system under the following authority:</w:t>
      </w:r>
    </w:p>
    <w:p w:rsidRPr="00552800" w:rsidR="00552800" w:rsidP="00552800" w:rsidRDefault="00552800" w14:paraId="1BF9C2EA" w14:textId="77777777">
      <w:pPr>
        <w:jc w:val="both"/>
        <w:rPr>
          <w:rFonts w:ascii="Book Antiqua" w:hAnsi="Book Antiqua"/>
          <w:sz w:val="24"/>
          <w:szCs w:val="24"/>
        </w:rPr>
      </w:pPr>
    </w:p>
    <w:p w:rsidRPr="00552800" w:rsidR="00552800" w:rsidP="00552800" w:rsidRDefault="00552800" w14:paraId="57B7424E" w14:textId="77777777">
      <w:pPr>
        <w:numPr>
          <w:ilvl w:val="0"/>
          <w:numId w:val="44"/>
        </w:numPr>
        <w:ind w:left="360"/>
        <w:jc w:val="both"/>
        <w:rPr>
          <w:rFonts w:ascii="Times New Roman" w:hAnsi="Times New Roman"/>
          <w:i/>
          <w:sz w:val="24"/>
          <w:szCs w:val="24"/>
        </w:rPr>
      </w:pPr>
      <w:r w:rsidRPr="00552800">
        <w:rPr>
          <w:rFonts w:ascii="Times New Roman" w:hAnsi="Times New Roman"/>
          <w:i/>
          <w:sz w:val="24"/>
          <w:szCs w:val="24"/>
        </w:rPr>
        <w:t>WIOA secs. 167(c)(1) &amp; 167(c)(2)(C) (29 U.S.C. 3222(c)(1) &amp; (c)(2))</w:t>
      </w:r>
    </w:p>
    <w:p w:rsidRPr="00552800" w:rsidR="00552800" w:rsidP="00552800" w:rsidRDefault="00552800" w14:paraId="2C778620" w14:textId="77777777">
      <w:pPr>
        <w:jc w:val="both"/>
        <w:rPr>
          <w:rFonts w:ascii="Times New Roman" w:hAnsi="Times New Roman"/>
          <w:i/>
          <w:sz w:val="24"/>
          <w:szCs w:val="24"/>
        </w:rPr>
      </w:pPr>
    </w:p>
    <w:p w:rsidRPr="00552800" w:rsidR="00552800" w:rsidP="00552800" w:rsidRDefault="00552800" w14:paraId="006140A9" w14:textId="77777777">
      <w:pPr>
        <w:rPr>
          <w:rFonts w:ascii="Times New Roman" w:hAnsi="Times New Roman" w:eastAsia="Courier New" w:cs="Courier"/>
          <w:color w:val="000000"/>
          <w:sz w:val="24"/>
        </w:rPr>
      </w:pPr>
      <w:r w:rsidRPr="00552800">
        <w:rPr>
          <w:rFonts w:ascii="Times New Roman" w:hAnsi="Times New Roman"/>
          <w:sz w:val="24"/>
          <w:szCs w:val="24"/>
        </w:rPr>
        <w:t xml:space="preserve">Program Plan </w:t>
      </w:r>
      <w:r w:rsidRPr="00552800">
        <w:rPr>
          <w:rFonts w:ascii="Times New Roman" w:hAnsi="Times New Roman" w:eastAsia="Courier New" w:cs="Courier"/>
          <w:color w:val="000000"/>
          <w:sz w:val="24"/>
        </w:rPr>
        <w:t>— To be eligible to receive a grant or enter into a contract under this section, an entity described in WIOA sec. 167(b) shall submit to the Secretary a plan that describes a 4-year strategy for meeting the needs of eligible migrant and seasonal farmworkers in the area to be served by such entity.  (WIOA section 167(c)(1))</w:t>
      </w:r>
    </w:p>
    <w:p w:rsidRPr="00552800" w:rsidR="00552800" w:rsidP="00552800" w:rsidRDefault="00552800" w14:paraId="2DFA4E5D" w14:textId="77777777">
      <w:pPr>
        <w:jc w:val="both"/>
        <w:rPr>
          <w:rFonts w:ascii="Times New Roman" w:hAnsi="Times New Roman" w:eastAsia="Courier New" w:cs="Courier"/>
          <w:color w:val="000000"/>
          <w:sz w:val="24"/>
        </w:rPr>
      </w:pPr>
    </w:p>
    <w:p w:rsidRPr="00552800" w:rsidR="00552800" w:rsidP="00552800" w:rsidRDefault="00552800" w14:paraId="769D1DC0" w14:textId="77777777">
      <w:pPr>
        <w:spacing w:after="120"/>
        <w:jc w:val="both"/>
        <w:rPr>
          <w:rFonts w:ascii="Times New Roman" w:hAnsi="Times New Roman" w:eastAsia="Courier New" w:cs="Courier"/>
          <w:color w:val="000000"/>
          <w:sz w:val="24"/>
        </w:rPr>
      </w:pPr>
      <w:r w:rsidRPr="00552800">
        <w:rPr>
          <w:rFonts w:ascii="Times New Roman" w:hAnsi="Times New Roman" w:eastAsia="Courier New" w:cs="Courier"/>
          <w:color w:val="000000"/>
          <w:sz w:val="24"/>
        </w:rPr>
        <w:t xml:space="preserve">Contents — The contents of the plan is required to include certain elements that relate to performance reporting.  Entities will be able to complete the plans using the information that DOL is proposing to collect under this ICR.  WIOA sec. 167(c)(2)(C) requires that the plan:  </w:t>
      </w:r>
    </w:p>
    <w:p w:rsidRPr="00552800" w:rsidR="00552800" w:rsidP="00552800" w:rsidRDefault="00552800" w14:paraId="048B406C" w14:textId="77777777">
      <w:pPr>
        <w:ind w:left="720"/>
        <w:rPr>
          <w:rFonts w:ascii="Times New Roman" w:hAnsi="Times New Roman"/>
          <w:sz w:val="24"/>
          <w:szCs w:val="24"/>
        </w:rPr>
      </w:pPr>
      <w:r w:rsidRPr="00552800">
        <w:rPr>
          <w:rFonts w:ascii="Times New Roman" w:hAnsi="Times New Roman"/>
          <w:sz w:val="24"/>
          <w:szCs w:val="24"/>
        </w:rPr>
        <w:t>describe the performance accountability measures to be used to assess the performance of such entity in carrying out the activities assisted under this section, which shall include the expected levels of performance for the primary indicators of performance described in section 116(b)(2)(A);</w:t>
      </w:r>
    </w:p>
    <w:p w:rsidRPr="00552800" w:rsidR="00552800" w:rsidP="00552800" w:rsidRDefault="00552800" w14:paraId="6D331179" w14:textId="77777777">
      <w:pPr>
        <w:rPr>
          <w:rFonts w:ascii="Times New Roman" w:hAnsi="Times New Roman"/>
          <w:sz w:val="24"/>
          <w:szCs w:val="24"/>
        </w:rPr>
      </w:pPr>
    </w:p>
    <w:p w:rsidRPr="00552800" w:rsidR="00552800" w:rsidP="00552800" w:rsidRDefault="00552800" w14:paraId="5B324F88" w14:textId="77777777">
      <w:pPr>
        <w:jc w:val="both"/>
        <w:rPr>
          <w:rFonts w:ascii="Times New Roman" w:hAnsi="Times New Roman"/>
          <w:b/>
          <w:sz w:val="24"/>
          <w:szCs w:val="24"/>
          <w:u w:val="single"/>
        </w:rPr>
      </w:pPr>
      <w:r w:rsidRPr="00552800">
        <w:rPr>
          <w:rFonts w:ascii="Times New Roman" w:hAnsi="Times New Roman"/>
          <w:b/>
          <w:sz w:val="24"/>
          <w:szCs w:val="24"/>
          <w:u w:val="single"/>
        </w:rPr>
        <w:lastRenderedPageBreak/>
        <w:t>Indian and Native American Programs</w:t>
      </w:r>
    </w:p>
    <w:p w:rsidRPr="00552800" w:rsidR="00552800" w:rsidP="00552800" w:rsidRDefault="00552800" w14:paraId="342208EC" w14:textId="77777777">
      <w:pPr>
        <w:jc w:val="both"/>
        <w:rPr>
          <w:rFonts w:ascii="Times New Roman" w:hAnsi="Times New Roman"/>
          <w:b/>
          <w:sz w:val="24"/>
          <w:szCs w:val="24"/>
          <w:u w:val="single"/>
        </w:rPr>
      </w:pPr>
    </w:p>
    <w:p w:rsidRPr="00552800" w:rsidR="00552800" w:rsidP="00552800" w:rsidRDefault="00552800" w14:paraId="18BD0A85" w14:textId="77777777">
      <w:pPr>
        <w:widowControl/>
        <w:tabs>
          <w:tab w:val="left" w:pos="720"/>
          <w:tab w:val="left" w:pos="9360"/>
          <w:tab w:val="left" w:pos="9900"/>
        </w:tabs>
        <w:rPr>
          <w:rFonts w:ascii="Times New Roman" w:hAnsi="Times New Roman"/>
          <w:color w:val="000000"/>
          <w:sz w:val="24"/>
          <w:szCs w:val="19"/>
        </w:rPr>
      </w:pPr>
      <w:r w:rsidRPr="00552800">
        <w:rPr>
          <w:rFonts w:ascii="Times New Roman" w:hAnsi="Times New Roman"/>
          <w:color w:val="000000"/>
          <w:sz w:val="24"/>
          <w:szCs w:val="19"/>
        </w:rPr>
        <w:t xml:space="preserve">ETA’s statutory and regulatory authority to administer the INA programs includes </w:t>
      </w:r>
      <w:r w:rsidRPr="00552800">
        <w:rPr>
          <w:rFonts w:ascii="Times New Roman" w:hAnsi="Times New Roman"/>
          <w:color w:val="000000"/>
          <w:sz w:val="24"/>
          <w:szCs w:val="24"/>
        </w:rPr>
        <w:t>provisions allowing for the requirement of performance reporting from grantees.  WIOA includes provisions that require</w:t>
      </w:r>
      <w:r w:rsidRPr="00552800">
        <w:rPr>
          <w:rFonts w:ascii="Times New Roman" w:hAnsi="Times New Roman"/>
          <w:color w:val="000000"/>
          <w:sz w:val="24"/>
          <w:szCs w:val="19"/>
        </w:rPr>
        <w:t xml:space="preserve"> each grantee to provide to the Secretary such information and reports as are necessary or appropriate for carrying out the purposes of sec. 166 of the Act.</w:t>
      </w:r>
    </w:p>
    <w:p w:rsidRPr="00552800" w:rsidR="00552800" w:rsidP="00552800" w:rsidRDefault="00552800" w14:paraId="2749606B" w14:textId="77777777">
      <w:pPr>
        <w:widowControl/>
        <w:rPr>
          <w:rFonts w:ascii="Times New Roman" w:hAnsi="Times New Roman"/>
          <w:color w:val="000000"/>
          <w:sz w:val="24"/>
        </w:rPr>
      </w:pPr>
    </w:p>
    <w:p w:rsidRPr="00552800" w:rsidR="00552800" w:rsidP="00552800" w:rsidRDefault="00552800" w14:paraId="4504A304" w14:textId="77777777">
      <w:pPr>
        <w:widowControl/>
        <w:rPr>
          <w:rFonts w:ascii="Times New Roman" w:hAnsi="Times New Roman"/>
          <w:color w:val="000000"/>
          <w:sz w:val="24"/>
        </w:rPr>
      </w:pPr>
      <w:r w:rsidRPr="00552800">
        <w:rPr>
          <w:rFonts w:ascii="Times New Roman" w:hAnsi="Times New Roman"/>
          <w:color w:val="000000"/>
          <w:sz w:val="24"/>
        </w:rPr>
        <w:t>Information is collected through ETA’s INA programs’ reporting and recordkeeping system under the following authorities:</w:t>
      </w:r>
    </w:p>
    <w:p w:rsidRPr="00552800" w:rsidR="00552800" w:rsidP="00552800" w:rsidRDefault="00552800" w14:paraId="5DEEA87E" w14:textId="77777777">
      <w:pPr>
        <w:widowControl/>
        <w:rPr>
          <w:rFonts w:ascii="Times New Roman" w:hAnsi="Times New Roman"/>
          <w:color w:val="000000"/>
          <w:sz w:val="24"/>
        </w:rPr>
      </w:pPr>
    </w:p>
    <w:p w:rsidRPr="00552800" w:rsidR="00552800" w:rsidP="00552800" w:rsidRDefault="00552800" w14:paraId="27C2D406" w14:textId="77777777">
      <w:pPr>
        <w:numPr>
          <w:ilvl w:val="0"/>
          <w:numId w:val="49"/>
        </w:numPr>
        <w:tabs>
          <w:tab w:val="left" w:pos="180"/>
        </w:tabs>
        <w:ind w:left="450" w:hanging="450"/>
        <w:jc w:val="both"/>
        <w:rPr>
          <w:rFonts w:ascii="Times New Roman" w:hAnsi="Times New Roman"/>
          <w:i/>
          <w:color w:val="000000"/>
          <w:sz w:val="24"/>
        </w:rPr>
      </w:pPr>
      <w:r w:rsidRPr="00552800">
        <w:rPr>
          <w:rFonts w:ascii="Times New Roman" w:hAnsi="Times New Roman"/>
          <w:i/>
          <w:color w:val="000000"/>
          <w:sz w:val="24"/>
        </w:rPr>
        <w:t xml:space="preserve">WIOA </w:t>
      </w:r>
      <w:r w:rsidRPr="00552800">
        <w:rPr>
          <w:rFonts w:ascii="Times New Roman" w:hAnsi="Times New Roman"/>
          <w:i/>
          <w:sz w:val="24"/>
          <w:szCs w:val="24"/>
        </w:rPr>
        <w:t>sec.</w:t>
      </w:r>
      <w:r w:rsidRPr="00552800">
        <w:rPr>
          <w:rFonts w:ascii="Times New Roman" w:hAnsi="Times New Roman"/>
          <w:i/>
          <w:color w:val="000000"/>
          <w:sz w:val="24"/>
        </w:rPr>
        <w:t>166(e) (29 U.S.C. 3221(e))</w:t>
      </w:r>
    </w:p>
    <w:p w:rsidRPr="00552800" w:rsidR="00552800" w:rsidP="00552800" w:rsidRDefault="00552800" w14:paraId="784CB362" w14:textId="77777777">
      <w:pPr>
        <w:widowControl/>
        <w:rPr>
          <w:rFonts w:ascii="Times New Roman" w:hAnsi="Times New Roman"/>
          <w:color w:val="000000"/>
          <w:sz w:val="24"/>
          <w:u w:val="single"/>
        </w:rPr>
      </w:pPr>
    </w:p>
    <w:p w:rsidRPr="00552800" w:rsidR="00552800" w:rsidP="00552800" w:rsidRDefault="00552800" w14:paraId="318AA23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40"/>
        <w:rPr>
          <w:rFonts w:ascii="Times New Roman" w:hAnsi="Times New Roman" w:eastAsia="Courier New" w:cs="Courier"/>
          <w:color w:val="000000"/>
          <w:sz w:val="24"/>
        </w:rPr>
      </w:pPr>
      <w:r w:rsidRPr="00552800">
        <w:rPr>
          <w:rFonts w:ascii="Times New Roman" w:hAnsi="Times New Roman" w:eastAsia="Courier New" w:cs="Courier"/>
          <w:color w:val="000000"/>
          <w:sz w:val="24"/>
        </w:rPr>
        <w:t>Program Plan — In order to receive a grant or enter into a contract or cooperative agreement under this section, an entity described in sec. 166(c) shall submit to the Secretary a program plan that describes a 4-year strategy for meeting the needs of Indian, Alaska Native, or Native Hawaiian individuals, as appropriate, in the area to be served by such entity.  In addition to the program elements included in the plan, the plan is required to include elements that relate to performance reporting.  Entities will be able to complete the plans using the information that DOL is proposing to collect under this ICR.  WIOA sec. 166(e)(5) requires that the plan</w:t>
      </w:r>
      <w:r w:rsidRPr="00552800" w:rsidDel="00E0388E">
        <w:rPr>
          <w:rFonts w:ascii="Times New Roman" w:hAnsi="Times New Roman" w:eastAsia="Courier New" w:cs="Courier"/>
          <w:color w:val="000000"/>
          <w:sz w:val="24"/>
        </w:rPr>
        <w:t xml:space="preserve"> </w:t>
      </w:r>
      <w:r w:rsidRPr="00552800">
        <w:rPr>
          <w:rFonts w:ascii="Times New Roman" w:hAnsi="Times New Roman" w:eastAsia="Courier New" w:cs="Courier"/>
          <w:color w:val="000000"/>
          <w:sz w:val="24"/>
        </w:rPr>
        <w:t>—</w:t>
      </w:r>
    </w:p>
    <w:p w:rsidRPr="00552800" w:rsidR="00552800" w:rsidP="00552800" w:rsidRDefault="00552800" w14:paraId="2E7D521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imes New Roman" w:hAnsi="Times New Roman" w:eastAsia="Courier New" w:cs="Courier"/>
          <w:color w:val="000000"/>
          <w:sz w:val="24"/>
        </w:rPr>
      </w:pPr>
      <w:r w:rsidRPr="00552800">
        <w:rPr>
          <w:rFonts w:ascii="Times New Roman" w:hAnsi="Times New Roman" w:eastAsia="Courier New" w:cs="Courier"/>
          <w:color w:val="000000"/>
          <w:sz w:val="24"/>
        </w:rPr>
        <w:t xml:space="preserve">Describe, after the entity submitting the plan consults with the Secretary, the performance measures to be used to assess the performance of entities in carrying out the activities assisted under this section which must include the primary indicators of performance described in section 116(b)(2)(A) and expected levels of performance for such indicators, in accordance with subsection h.  </w:t>
      </w:r>
    </w:p>
    <w:p w:rsidRPr="00552800" w:rsidR="00552800" w:rsidP="00552800" w:rsidRDefault="00552800" w14:paraId="18C26AB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30" w:hanging="630"/>
        <w:rPr>
          <w:rFonts w:ascii="Times New Roman" w:hAnsi="Times New Roman"/>
          <w:b/>
          <w:sz w:val="24"/>
          <w:szCs w:val="24"/>
          <w:u w:val="single"/>
        </w:rPr>
      </w:pPr>
      <w:r w:rsidRPr="00552800">
        <w:rPr>
          <w:rFonts w:ascii="Times New Roman" w:hAnsi="Times New Roman" w:eastAsia="Courier New" w:cs="Courier"/>
          <w:color w:val="000000"/>
          <w:sz w:val="24"/>
        </w:rPr>
        <w:tab/>
      </w:r>
    </w:p>
    <w:p w:rsidRPr="00552800" w:rsidR="00552800" w:rsidP="00552800" w:rsidRDefault="00552800" w14:paraId="758395DC" w14:textId="77777777">
      <w:pPr>
        <w:jc w:val="both"/>
        <w:rPr>
          <w:rFonts w:ascii="Times New Roman" w:hAnsi="Times New Roman"/>
          <w:b/>
          <w:i/>
          <w:sz w:val="24"/>
          <w:szCs w:val="24"/>
          <w:u w:val="single"/>
        </w:rPr>
      </w:pPr>
      <w:r w:rsidRPr="00552800">
        <w:rPr>
          <w:rFonts w:ascii="Times New Roman" w:hAnsi="Times New Roman"/>
          <w:b/>
          <w:sz w:val="24"/>
          <w:szCs w:val="24"/>
          <w:u w:val="single"/>
        </w:rPr>
        <w:t>Trade Adjustment Assistance Act Program</w:t>
      </w:r>
    </w:p>
    <w:p w:rsidRPr="00552800" w:rsidR="00552800" w:rsidP="00552800" w:rsidRDefault="00552800" w14:paraId="54191467" w14:textId="77777777">
      <w:pPr>
        <w:tabs>
          <w:tab w:val="left" w:pos="180"/>
          <w:tab w:val="num" w:pos="720"/>
        </w:tabs>
        <w:jc w:val="both"/>
        <w:rPr>
          <w:rFonts w:ascii="Times New Roman" w:hAnsi="Times New Roman"/>
          <w:sz w:val="24"/>
          <w:szCs w:val="24"/>
        </w:rPr>
      </w:pPr>
    </w:p>
    <w:p w:rsidRPr="00552800" w:rsidR="00552800" w:rsidP="00552800" w:rsidRDefault="00552800" w14:paraId="61309A71" w14:textId="77777777">
      <w:pPr>
        <w:widowControl/>
        <w:autoSpaceDE/>
        <w:autoSpaceDN/>
        <w:adjustRightInd/>
        <w:rPr>
          <w:rFonts w:ascii="Times New Roman" w:hAnsi="Times New Roman"/>
          <w:sz w:val="24"/>
          <w:szCs w:val="24"/>
        </w:rPr>
      </w:pPr>
      <w:r w:rsidRPr="00552800">
        <w:rPr>
          <w:rFonts w:ascii="Times New Roman" w:hAnsi="Times New Roman"/>
          <w:sz w:val="24"/>
          <w:szCs w:val="24"/>
        </w:rPr>
        <w:t>This program is authorized by the Trade Act of 1974, as amended by the Trade Adjustment Assistance Reauthorization Act (TAARA) of 2015, title IV of the Trade Preferences Act of 2015 (Pub. L. No. 114-27).  It is intended that this ICR will replace the current ICR being used to collect TAA-related data elements.  Information is collected through the TAA reporting and recordkeeping system under the following authority:</w:t>
      </w:r>
    </w:p>
    <w:p w:rsidRPr="00552800" w:rsidR="00552800" w:rsidP="00552800" w:rsidRDefault="00552800" w14:paraId="20A1D7E4" w14:textId="77777777">
      <w:pPr>
        <w:widowControl/>
        <w:autoSpaceDE/>
        <w:autoSpaceDN/>
        <w:adjustRightInd/>
        <w:rPr>
          <w:rFonts w:ascii="Times New Roman" w:hAnsi="Times New Roman"/>
          <w:sz w:val="24"/>
          <w:szCs w:val="24"/>
        </w:rPr>
      </w:pPr>
    </w:p>
    <w:p w:rsidRPr="00552800" w:rsidR="00552800" w:rsidP="00552800" w:rsidRDefault="00552800" w14:paraId="7BE3FC73" w14:textId="77777777">
      <w:pPr>
        <w:numPr>
          <w:ilvl w:val="0"/>
          <w:numId w:val="38"/>
        </w:numPr>
        <w:tabs>
          <w:tab w:val="clear" w:pos="720"/>
          <w:tab w:val="left" w:pos="180"/>
        </w:tabs>
        <w:spacing w:after="240"/>
        <w:ind w:left="547"/>
        <w:jc w:val="both"/>
        <w:rPr>
          <w:rFonts w:ascii="Times New Roman" w:hAnsi="Times New Roman"/>
          <w:i/>
          <w:sz w:val="24"/>
          <w:szCs w:val="24"/>
        </w:rPr>
      </w:pPr>
      <w:r w:rsidRPr="00552800">
        <w:rPr>
          <w:rFonts w:ascii="Times New Roman" w:hAnsi="Times New Roman"/>
          <w:i/>
          <w:sz w:val="24"/>
          <w:szCs w:val="24"/>
        </w:rPr>
        <w:t>TAARA sec. 239(j) (Agreements with States. [19 U.S.C. 2311(j)])</w:t>
      </w:r>
    </w:p>
    <w:p w:rsidRPr="00552800" w:rsidR="00552800" w:rsidP="00552800" w:rsidRDefault="00552800" w14:paraId="7458B193" w14:textId="77777777">
      <w:pPr>
        <w:tabs>
          <w:tab w:val="left" w:pos="192"/>
        </w:tabs>
        <w:spacing w:after="120"/>
        <w:ind w:firstLine="192"/>
        <w:jc w:val="both"/>
        <w:rPr>
          <w:rFonts w:ascii="Times New Roman" w:hAnsi="Times New Roman"/>
          <w:sz w:val="24"/>
          <w:szCs w:val="24"/>
        </w:rPr>
      </w:pPr>
      <w:r w:rsidRPr="00552800">
        <w:rPr>
          <w:rFonts w:ascii="Times New Roman" w:hAnsi="Times New Roman"/>
          <w:sz w:val="24"/>
          <w:szCs w:val="24"/>
        </w:rPr>
        <w:t>Performance Measures</w:t>
      </w:r>
    </w:p>
    <w:p w:rsidRPr="00552800" w:rsidR="00552800" w:rsidP="00552800" w:rsidRDefault="00552800" w14:paraId="09A14087" w14:textId="77777777">
      <w:pPr>
        <w:numPr>
          <w:ilvl w:val="0"/>
          <w:numId w:val="51"/>
        </w:numPr>
        <w:tabs>
          <w:tab w:val="left" w:pos="192"/>
        </w:tabs>
        <w:spacing w:after="120"/>
        <w:rPr>
          <w:rFonts w:ascii="Times New Roman" w:hAnsi="Times New Roman"/>
          <w:sz w:val="24"/>
          <w:szCs w:val="24"/>
        </w:rPr>
      </w:pPr>
      <w:r w:rsidRPr="00552800">
        <w:rPr>
          <w:rFonts w:ascii="Times New Roman" w:hAnsi="Times New Roman"/>
          <w:smallCaps/>
          <w:sz w:val="24"/>
          <w:szCs w:val="24"/>
        </w:rPr>
        <w:t>In general</w:t>
      </w:r>
      <w:r w:rsidRPr="00552800">
        <w:rPr>
          <w:rFonts w:ascii="Times New Roman" w:hAnsi="Times New Roman"/>
          <w:sz w:val="24"/>
          <w:szCs w:val="24"/>
        </w:rPr>
        <w:t>.— Any agreement entered into under TAARA sec.239(j) shall require the cooperating State or cooperating State agency to report to the Secretary on an annual basis comprehensive performance accountability measures, to consist of—</w:t>
      </w:r>
    </w:p>
    <w:p w:rsidRPr="00552800" w:rsidR="00552800" w:rsidP="00552800" w:rsidRDefault="00552800" w14:paraId="0A3532B8" w14:textId="77777777">
      <w:pPr>
        <w:numPr>
          <w:ilvl w:val="1"/>
          <w:numId w:val="51"/>
        </w:numPr>
        <w:spacing w:after="120"/>
        <w:rPr>
          <w:rFonts w:ascii="Times New Roman" w:hAnsi="Times New Roman"/>
          <w:sz w:val="24"/>
          <w:szCs w:val="24"/>
        </w:rPr>
      </w:pPr>
      <w:r w:rsidRPr="00552800">
        <w:rPr>
          <w:rFonts w:ascii="Times New Roman" w:hAnsi="Times New Roman"/>
          <w:sz w:val="24"/>
          <w:szCs w:val="24"/>
        </w:rPr>
        <w:t>the primary indicators of performance described in paragraph (2)(A);</w:t>
      </w:r>
    </w:p>
    <w:p w:rsidRPr="00552800" w:rsidR="00552800" w:rsidP="00552800" w:rsidRDefault="00552800" w14:paraId="35E76EBF" w14:textId="77777777">
      <w:pPr>
        <w:numPr>
          <w:ilvl w:val="1"/>
          <w:numId w:val="51"/>
        </w:numPr>
        <w:tabs>
          <w:tab w:val="left" w:pos="192"/>
        </w:tabs>
        <w:spacing w:after="120"/>
        <w:rPr>
          <w:rFonts w:ascii="Times New Roman" w:hAnsi="Times New Roman"/>
          <w:sz w:val="24"/>
          <w:szCs w:val="24"/>
        </w:rPr>
      </w:pPr>
      <w:r w:rsidRPr="00552800">
        <w:rPr>
          <w:rFonts w:ascii="Times New Roman" w:hAnsi="Times New Roman"/>
          <w:sz w:val="24"/>
          <w:szCs w:val="24"/>
        </w:rPr>
        <w:t>the additional indicators of performance described in paragraph (2)(B), if any; and</w:t>
      </w:r>
    </w:p>
    <w:p w:rsidRPr="00552800" w:rsidR="00552800" w:rsidP="00552800" w:rsidRDefault="00552800" w14:paraId="0A906E2E" w14:textId="77777777">
      <w:pPr>
        <w:numPr>
          <w:ilvl w:val="1"/>
          <w:numId w:val="51"/>
        </w:numPr>
        <w:tabs>
          <w:tab w:val="left" w:pos="192"/>
        </w:tabs>
        <w:spacing w:after="120"/>
        <w:rPr>
          <w:rFonts w:ascii="Times New Roman" w:hAnsi="Times New Roman"/>
          <w:sz w:val="24"/>
          <w:szCs w:val="24"/>
        </w:rPr>
      </w:pPr>
      <w:r w:rsidRPr="00552800">
        <w:rPr>
          <w:rFonts w:ascii="Times New Roman" w:hAnsi="Times New Roman"/>
          <w:sz w:val="24"/>
          <w:szCs w:val="24"/>
        </w:rPr>
        <w:t>a description of efforts made to improve outcomes for workers under the trade adjustment assistance program that promote efficiency and effectiveness.</w:t>
      </w:r>
    </w:p>
    <w:p w:rsidRPr="00552800" w:rsidR="00552800" w:rsidP="00552800" w:rsidRDefault="00552800" w14:paraId="61DF978D" w14:textId="77777777">
      <w:pPr>
        <w:numPr>
          <w:ilvl w:val="0"/>
          <w:numId w:val="51"/>
        </w:numPr>
        <w:tabs>
          <w:tab w:val="left" w:pos="192"/>
        </w:tabs>
        <w:spacing w:after="120"/>
        <w:rPr>
          <w:rFonts w:ascii="Times New Roman" w:hAnsi="Times New Roman"/>
          <w:sz w:val="24"/>
          <w:szCs w:val="24"/>
        </w:rPr>
      </w:pPr>
      <w:r w:rsidRPr="00552800">
        <w:rPr>
          <w:rFonts w:ascii="Times New Roman" w:hAnsi="Times New Roman"/>
          <w:sz w:val="24"/>
          <w:szCs w:val="24"/>
        </w:rPr>
        <w:lastRenderedPageBreak/>
        <w:t>Indicators of Performance</w:t>
      </w:r>
    </w:p>
    <w:p w:rsidRPr="00552800" w:rsidR="00552800" w:rsidP="00552800" w:rsidRDefault="00552800" w14:paraId="59C5E8F1" w14:textId="77777777">
      <w:pPr>
        <w:numPr>
          <w:ilvl w:val="0"/>
          <w:numId w:val="52"/>
        </w:numPr>
        <w:tabs>
          <w:tab w:val="left" w:pos="192"/>
          <w:tab w:val="left" w:pos="1620"/>
        </w:tabs>
        <w:spacing w:after="120"/>
        <w:ind w:hanging="180"/>
        <w:rPr>
          <w:rFonts w:ascii="Times New Roman" w:hAnsi="Times New Roman"/>
          <w:sz w:val="24"/>
          <w:szCs w:val="24"/>
        </w:rPr>
      </w:pPr>
      <w:r w:rsidRPr="00552800">
        <w:rPr>
          <w:rFonts w:ascii="Times New Roman" w:hAnsi="Times New Roman"/>
          <w:sz w:val="24"/>
          <w:szCs w:val="24"/>
        </w:rPr>
        <w:t>Primary Indicators of Performance</w:t>
      </w:r>
    </w:p>
    <w:p w:rsidRPr="00552800" w:rsidR="00552800" w:rsidP="00552800" w:rsidRDefault="00552800" w14:paraId="188654E6" w14:textId="77777777">
      <w:pPr>
        <w:numPr>
          <w:ilvl w:val="0"/>
          <w:numId w:val="53"/>
        </w:numPr>
        <w:tabs>
          <w:tab w:val="left" w:pos="192"/>
        </w:tabs>
        <w:spacing w:after="120"/>
        <w:ind w:left="1980" w:hanging="90"/>
        <w:rPr>
          <w:rFonts w:ascii="Times New Roman" w:hAnsi="Times New Roman"/>
          <w:sz w:val="24"/>
          <w:szCs w:val="24"/>
        </w:rPr>
      </w:pPr>
      <w:r w:rsidRPr="00552800">
        <w:rPr>
          <w:rFonts w:ascii="Times New Roman" w:hAnsi="Times New Roman"/>
          <w:sz w:val="24"/>
          <w:szCs w:val="24"/>
        </w:rPr>
        <w:t>In General—The primary indicators of performance referred to in paragraph (1)(A) shall consist of—</w:t>
      </w:r>
    </w:p>
    <w:p w:rsidRPr="00552800" w:rsidR="00552800" w:rsidP="00552800" w:rsidRDefault="00552800" w14:paraId="7473ABE1" w14:textId="77777777">
      <w:pPr>
        <w:numPr>
          <w:ilvl w:val="0"/>
          <w:numId w:val="54"/>
        </w:numPr>
        <w:tabs>
          <w:tab w:val="left" w:pos="192"/>
          <w:tab w:val="left" w:pos="2070"/>
          <w:tab w:val="left" w:pos="2160"/>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are in unsubsidized employment during the second calendar quarter after exit from the program; </w:t>
      </w:r>
    </w:p>
    <w:p w:rsidRPr="00552800" w:rsidR="00552800" w:rsidP="00552800" w:rsidRDefault="00552800" w14:paraId="1495DD03"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and who are in unsubsidized employment during the fourth calendar quarter after exit from the program; </w:t>
      </w:r>
    </w:p>
    <w:p w:rsidRPr="00552800" w:rsidR="00552800" w:rsidP="00552800" w:rsidRDefault="00552800" w14:paraId="544C82BF"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median earnings of workers described in sub clause (I); </w:t>
      </w:r>
    </w:p>
    <w:p w:rsidRPr="00552800" w:rsidR="00552800" w:rsidP="00552800" w:rsidRDefault="00552800" w14:paraId="1640BE3E"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subject to clause (ii), obtain a recognized postsecondary credential or a secondary school diploma or its recognized equivalent, during participation in the program or within 1 year after exit from the program; and </w:t>
      </w:r>
    </w:p>
    <w:p w:rsidRPr="00552800" w:rsidR="00552800" w:rsidP="00552800" w:rsidRDefault="00552800" w14:paraId="4CCF16BB"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during a year while receiving such benefits, are in an education or training program that leads to a recognized postsecondary credential or employment and who are achieving measurable gains in skills toward such a credential or employment. </w:t>
      </w:r>
    </w:p>
    <w:p w:rsidRPr="00552800" w:rsidR="00552800" w:rsidP="00552800" w:rsidRDefault="00552800" w14:paraId="3FA7E557" w14:textId="77777777">
      <w:pPr>
        <w:numPr>
          <w:ilvl w:val="0"/>
          <w:numId w:val="53"/>
        </w:numPr>
        <w:tabs>
          <w:tab w:val="left" w:pos="192"/>
        </w:tabs>
        <w:spacing w:after="120"/>
        <w:ind w:left="1980" w:hanging="90"/>
        <w:rPr>
          <w:rFonts w:ascii="Times New Roman" w:hAnsi="Times New Roman"/>
          <w:sz w:val="24"/>
          <w:szCs w:val="24"/>
        </w:rPr>
      </w:pPr>
      <w:r w:rsidRPr="00552800">
        <w:rPr>
          <w:rFonts w:ascii="Times New Roman" w:hAnsi="Times New Roman"/>
          <w:sz w:val="24"/>
          <w:szCs w:val="24"/>
        </w:rPr>
        <w:t>Indicator Relating to Credential—For purposes of clause (i)(IV), a worker who received benefits under the trade adjustment assistance program who obtained a secondary school diploma or its recognized equivalent shall be included in the percentage counted for purposes of that clause only if the worker, in addition to obtaining such a diploma or its recognized equivalent, has obtained or retained employment or is in an education or training program leading to a recognized postsecondary credential within 1 year after exit from the program.</w:t>
      </w:r>
    </w:p>
    <w:p w:rsidRPr="00552800" w:rsidR="00552800" w:rsidP="00552800" w:rsidRDefault="00552800" w14:paraId="2716198B" w14:textId="77777777">
      <w:pPr>
        <w:numPr>
          <w:ilvl w:val="0"/>
          <w:numId w:val="52"/>
        </w:numPr>
        <w:tabs>
          <w:tab w:val="left" w:pos="192"/>
        </w:tabs>
        <w:spacing w:after="120"/>
        <w:rPr>
          <w:rFonts w:ascii="Times New Roman" w:hAnsi="Times New Roman"/>
          <w:sz w:val="24"/>
          <w:szCs w:val="24"/>
        </w:rPr>
      </w:pPr>
      <w:r w:rsidRPr="00552800">
        <w:rPr>
          <w:rFonts w:ascii="Times New Roman" w:hAnsi="Times New Roman"/>
          <w:sz w:val="24"/>
          <w:szCs w:val="24"/>
        </w:rPr>
        <w:t>Additional Indicators—The Secretary and a cooperating State or cooperating State agency may agree upon additional indicators of performance for the trade adjustment assistance program under this chapter, as appropriate.</w:t>
      </w:r>
    </w:p>
    <w:p w:rsidRPr="00552800" w:rsidR="00552800" w:rsidP="00552800" w:rsidRDefault="00552800" w14:paraId="15DEA24B" w14:textId="77777777">
      <w:pPr>
        <w:numPr>
          <w:ilvl w:val="0"/>
          <w:numId w:val="51"/>
        </w:numPr>
        <w:tabs>
          <w:tab w:val="left" w:pos="192"/>
        </w:tabs>
        <w:spacing w:after="120"/>
        <w:ind w:left="907"/>
        <w:rPr>
          <w:rFonts w:ascii="Times New Roman" w:hAnsi="Times New Roman"/>
          <w:sz w:val="24"/>
          <w:szCs w:val="24"/>
        </w:rPr>
      </w:pPr>
      <w:r w:rsidRPr="00552800">
        <w:rPr>
          <w:rFonts w:ascii="Times New Roman" w:hAnsi="Times New Roman"/>
          <w:sz w:val="24"/>
          <w:szCs w:val="24"/>
        </w:rPr>
        <w:t>Standards with Respect to Reliability Measures</w:t>
      </w:r>
      <w:r w:rsidRPr="00552800">
        <w:rPr>
          <w:rFonts w:ascii="Times New Roman" w:hAnsi="Times New Roman"/>
          <w:smallCaps/>
          <w:sz w:val="24"/>
          <w:szCs w:val="24"/>
        </w:rPr>
        <w:t>—</w:t>
      </w:r>
      <w:r w:rsidRPr="00552800">
        <w:rPr>
          <w:rFonts w:ascii="Times New Roman" w:hAnsi="Times New Roman"/>
          <w:sz w:val="24"/>
          <w:szCs w:val="24"/>
        </w:rPr>
        <w:t>In preparing the annual report required by paragraph (1), each cooperating State or cooperating State agency shall establish procedures that are consistent with guidelines to be issued by the Secretary to ensure that the measures reported are valid and reliable.</w:t>
      </w:r>
    </w:p>
    <w:p w:rsidRPr="00552800" w:rsidR="00552800" w:rsidP="00552800" w:rsidRDefault="00552800" w14:paraId="1904E4F3" w14:textId="77777777">
      <w:pPr>
        <w:numPr>
          <w:ilvl w:val="0"/>
          <w:numId w:val="51"/>
        </w:numPr>
        <w:tabs>
          <w:tab w:val="left" w:pos="192"/>
        </w:tabs>
        <w:rPr>
          <w:rFonts w:ascii="Times New Roman" w:hAnsi="Times New Roman"/>
          <w:sz w:val="24"/>
          <w:szCs w:val="24"/>
        </w:rPr>
      </w:pPr>
      <w:r w:rsidRPr="00552800">
        <w:rPr>
          <w:rFonts w:ascii="Times New Roman" w:hAnsi="Times New Roman"/>
          <w:sz w:val="24"/>
          <w:szCs w:val="24"/>
        </w:rPr>
        <w:t xml:space="preserve">Accessibility of State Performance Reports—The Secretary shall, on an annual basis, make available (including by electronic means), in an easily understandable format, the reports of cooperating States or cooperating State agencies required by paragraph (1) </w:t>
      </w:r>
      <w:r w:rsidRPr="00552800">
        <w:rPr>
          <w:rFonts w:ascii="Times New Roman" w:hAnsi="Times New Roman"/>
          <w:sz w:val="24"/>
          <w:szCs w:val="24"/>
        </w:rPr>
        <w:lastRenderedPageBreak/>
        <w:t>and the information contained in those reports.</w:t>
      </w:r>
    </w:p>
    <w:p w:rsidRPr="00552800" w:rsidR="00552800" w:rsidP="00552800" w:rsidRDefault="00552800" w14:paraId="6BCFFF9D" w14:textId="77777777">
      <w:pPr>
        <w:widowControl/>
        <w:autoSpaceDE/>
        <w:autoSpaceDN/>
        <w:adjustRightInd/>
        <w:rPr>
          <w:rFonts w:ascii="Times New Roman" w:hAnsi="Times New Roman"/>
          <w:sz w:val="24"/>
          <w:szCs w:val="24"/>
        </w:rPr>
      </w:pPr>
    </w:p>
    <w:p w:rsidRPr="00552800" w:rsidR="00552800" w:rsidP="00552800" w:rsidRDefault="00552800" w14:paraId="258E12DD" w14:textId="77777777">
      <w:pPr>
        <w:widowControl/>
        <w:numPr>
          <w:ilvl w:val="0"/>
          <w:numId w:val="38"/>
        </w:numPr>
        <w:tabs>
          <w:tab w:val="clear" w:pos="720"/>
          <w:tab w:val="num" w:pos="540"/>
        </w:tabs>
        <w:autoSpaceDE/>
        <w:autoSpaceDN/>
        <w:adjustRightInd/>
        <w:spacing w:after="240"/>
        <w:ind w:left="547"/>
        <w:rPr>
          <w:rFonts w:ascii="Times New Roman" w:hAnsi="Times New Roman"/>
          <w:i/>
          <w:sz w:val="24"/>
          <w:szCs w:val="24"/>
        </w:rPr>
      </w:pPr>
      <w:r w:rsidRPr="00552800">
        <w:rPr>
          <w:rFonts w:ascii="Times New Roman" w:hAnsi="Times New Roman"/>
          <w:i/>
          <w:sz w:val="24"/>
          <w:szCs w:val="24"/>
        </w:rPr>
        <w:t>TAARA sec. 249B(b)(2-6)</w:t>
      </w:r>
      <w:r w:rsidRPr="00552800">
        <w:t xml:space="preserve"> (</w:t>
      </w:r>
      <w:r w:rsidRPr="00552800">
        <w:rPr>
          <w:rFonts w:ascii="Times New Roman" w:hAnsi="Times New Roman"/>
          <w:i/>
          <w:sz w:val="24"/>
          <w:szCs w:val="24"/>
        </w:rPr>
        <w:t>Collection And Publication of Data and Reports; Information to Workers.  [19 U.S.C. 2323(b)])</w:t>
      </w:r>
    </w:p>
    <w:p w:rsidRPr="00552800" w:rsidR="00552800" w:rsidP="00552800" w:rsidRDefault="00552800" w14:paraId="56766041" w14:textId="77777777">
      <w:pPr>
        <w:numPr>
          <w:ilvl w:val="0"/>
          <w:numId w:val="55"/>
        </w:numPr>
        <w:tabs>
          <w:tab w:val="left" w:pos="192"/>
        </w:tabs>
        <w:spacing w:after="120"/>
        <w:rPr>
          <w:rFonts w:ascii="Times New Roman" w:hAnsi="Times New Roman"/>
          <w:sz w:val="24"/>
          <w:szCs w:val="24"/>
        </w:rPr>
      </w:pPr>
      <w:r w:rsidRPr="00552800">
        <w:rPr>
          <w:rFonts w:ascii="Times New Roman" w:hAnsi="Times New Roman"/>
          <w:sz w:val="24"/>
          <w:szCs w:val="24"/>
        </w:rPr>
        <w:t>Data on Benefits Received—</w:t>
      </w:r>
    </w:p>
    <w:p w:rsidRPr="00552800" w:rsidR="00552800" w:rsidP="00552800" w:rsidRDefault="00552800" w14:paraId="165791C1"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receiving benefits under this chapter.</w:t>
      </w:r>
    </w:p>
    <w:p w:rsidRPr="00552800" w:rsidR="00552800" w:rsidP="00552800" w:rsidRDefault="00552800" w14:paraId="387F616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receiving each type of benefit, including training, trade readjustment allowances (including such allowances classified by payments under paragraphs (1) and (3) of TAARA sec. 233(a), and sec. 233(f), respectively) and payments under sec. 246, employment and case management services, and relocation and job search allowances, and, to the extent feasible, credits for health insurance costs under sec. 35 of the Internal Revenue Code of 1986.</w:t>
      </w:r>
    </w:p>
    <w:p w:rsidRPr="00552800" w:rsidR="00552800" w:rsidP="00552800" w:rsidRDefault="00552800" w14:paraId="09C92A94"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time during which such workers receive each such type of benefit.</w:t>
      </w:r>
    </w:p>
    <w:p w:rsidRPr="00552800" w:rsidR="00552800" w:rsidP="00552800" w:rsidRDefault="00552800" w14:paraId="0573280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number of weeks trade readjustment allowances were paid to workers.</w:t>
      </w:r>
    </w:p>
    <w:p w:rsidRPr="00552800" w:rsidR="00552800" w:rsidP="00552800" w:rsidRDefault="00552800" w14:paraId="2DD3CAE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report that they have received benefits under a prior certification issued under this chapter in any of the 10 fiscal years preceding the fiscal year for which the data is collected under this section.</w:t>
      </w:r>
    </w:p>
    <w:p w:rsidRPr="00552800" w:rsidR="00552800" w:rsidP="00552800" w:rsidRDefault="00552800" w14:paraId="311C778F"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Training</w:t>
      </w:r>
    </w:p>
    <w:p w:rsidRPr="00552800" w:rsidR="00552800" w:rsidP="00552800" w:rsidRDefault="00552800" w14:paraId="2C2368C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received training approved under TAARA sec. 236, classified by major types of training, including classroom training, training through distance learning, training leading to an associate’s degree, remedial education, pre-requisite education, on-the-job training, and customized training.</w:t>
      </w:r>
    </w:p>
    <w:p w:rsidRPr="00552800" w:rsidR="00552800" w:rsidP="00552800" w:rsidRDefault="00552800" w14:paraId="6577DDEE"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exited training approved under sec. 236, including who received pre-layoff training or part-time training at any time during that training.</w:t>
      </w:r>
    </w:p>
    <w:p w:rsidRPr="00552800" w:rsidR="00552800" w:rsidP="00552800" w:rsidRDefault="00552800" w14:paraId="4289D76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duration of training, and the average duration of training that does not include remedial or prerequisite education.</w:t>
      </w:r>
    </w:p>
    <w:p w:rsidRPr="00552800" w:rsidR="00552800" w:rsidP="00552800" w:rsidRDefault="00552800" w14:paraId="3D19E33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training waivers granted under sec. 231(c), classified by type of waiver.</w:t>
      </w:r>
    </w:p>
    <w:p w:rsidRPr="00552800" w:rsidR="00552800" w:rsidP="00552800" w:rsidRDefault="00552800" w14:paraId="252D6E93"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exited training and the average duration of such training.</w:t>
      </w:r>
    </w:p>
    <w:p w:rsidRPr="00552800" w:rsidR="00552800" w:rsidP="00552800" w:rsidRDefault="00552800" w14:paraId="5AF7B17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do not exit training and the average duration of the training that was completed by such workers.</w:t>
      </w:r>
    </w:p>
    <w:p w:rsidRPr="00552800" w:rsidR="00552800" w:rsidP="00552800" w:rsidRDefault="00552800" w14:paraId="6B60786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cost per worker of receiving training approved under sec. 236.</w:t>
      </w:r>
    </w:p>
    <w:p w:rsidRPr="00552800" w:rsidR="00552800" w:rsidP="00552800" w:rsidRDefault="00552800" w14:paraId="6EF6D9A8"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percentage of workers who received training approved under sec. 236 and obtained unsubsidized employment in a field related to that training.</w:t>
      </w:r>
    </w:p>
    <w:p w:rsidRPr="00552800" w:rsidR="00552800" w:rsidP="00552800" w:rsidRDefault="00552800" w14:paraId="0F08F9B2"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lastRenderedPageBreak/>
        <w:t>Data on Outcomes</w:t>
      </w:r>
    </w:p>
    <w:p w:rsidRPr="00552800" w:rsidR="00552800" w:rsidP="00552800" w:rsidRDefault="00552800" w14:paraId="665FD849"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A summary of the annual reports required under TAARA sec. 239(j).</w:t>
      </w:r>
    </w:p>
    <w:p w:rsidRPr="00552800" w:rsidR="00552800" w:rsidP="00552800" w:rsidRDefault="00552800" w14:paraId="05F95252"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A summary of the data on workers in the annual reports required under sec. 239(j) classified by the age, pre-program educational level, and post-program credential attainment of the workers.</w:t>
      </w:r>
    </w:p>
    <w:p w:rsidRPr="00552800" w:rsidR="00552800" w:rsidP="00552800" w:rsidRDefault="00552800" w14:paraId="48D7D98C"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median earnings of workers described in sec. 239(j)(2)(A)(i)(III) during the second calendar quarter after exit from the program, expressed as a percentage of the median earnings of such workers before the calendar quarter in which such workers began receiving benefits under this chapter.</w:t>
      </w:r>
    </w:p>
    <w:p w:rsidRPr="00552800" w:rsidR="00552800" w:rsidP="00552800" w:rsidRDefault="00552800" w14:paraId="1BC1ADD2"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sectors in which workers are employed after receiving benefits under this chapter.</w:t>
      </w:r>
    </w:p>
    <w:p w:rsidRPr="00552800" w:rsidR="00552800" w:rsidP="00552800" w:rsidRDefault="00552800" w14:paraId="70362295"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Rapid Response Activities—Whether rapid response activities were provided with respect to each petition filed under TAARA sec. 221.</w:t>
      </w:r>
    </w:p>
    <w:p w:rsidRPr="00552800" w:rsidR="00552800" w:rsidP="00552800" w:rsidRDefault="00552800" w14:paraId="67D9B167"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Spending</w:t>
      </w:r>
    </w:p>
    <w:p w:rsidRPr="00552800" w:rsidR="00552800" w:rsidP="00552800" w:rsidRDefault="00552800" w14:paraId="25779F4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funds used to pay for trade readjustment allowances, in the aggregate and by each State.</w:t>
      </w:r>
    </w:p>
    <w:p w:rsidRPr="00552800" w:rsidR="00552800" w:rsidP="00552800" w:rsidRDefault="00552800" w14:paraId="7925242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the payments to the States to carry out TAARA sec. 235 through 238 used for training, in the aggregate and for each State.</w:t>
      </w:r>
    </w:p>
    <w:p w:rsidRPr="00552800" w:rsidR="00552800" w:rsidP="00552800" w:rsidRDefault="00552800" w14:paraId="20E7E393"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payments to the States to carry out sec. 235 through 238 used for the costs of administration, in the aggregate and for each State.</w:t>
      </w:r>
    </w:p>
    <w:p w:rsidRPr="00552800" w:rsidR="00552800" w:rsidP="00552800" w:rsidRDefault="00552800" w14:paraId="7B12534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payments to the States to carry out sec. 235 through 238 used for job search and relocation allowances, in the aggregate and for each State.</w:t>
      </w:r>
    </w:p>
    <w:p w:rsidRPr="00552800" w:rsidR="00552800" w:rsidP="00552800" w:rsidRDefault="00552800" w14:paraId="09125CBC" w14:textId="77777777">
      <w:pPr>
        <w:widowControl/>
        <w:autoSpaceDE/>
        <w:autoSpaceDN/>
        <w:adjustRightInd/>
        <w:rPr>
          <w:rFonts w:ascii="Times New Roman" w:hAnsi="Times New Roman"/>
          <w:i/>
          <w:sz w:val="24"/>
          <w:szCs w:val="24"/>
        </w:rPr>
      </w:pPr>
    </w:p>
    <w:p w:rsidRPr="00552800" w:rsidR="00552800" w:rsidP="00552800" w:rsidRDefault="00552800" w14:paraId="207C4EC6" w14:textId="77777777">
      <w:pPr>
        <w:rPr>
          <w:rFonts w:ascii="Times New Roman" w:hAnsi="Times New Roman"/>
          <w:b/>
          <w:i/>
          <w:sz w:val="24"/>
          <w:szCs w:val="24"/>
          <w:u w:val="single"/>
        </w:rPr>
      </w:pPr>
      <w:r w:rsidRPr="00552800">
        <w:rPr>
          <w:rFonts w:ascii="Times New Roman" w:hAnsi="Times New Roman"/>
          <w:b/>
          <w:sz w:val="24"/>
          <w:szCs w:val="24"/>
          <w:u w:val="single"/>
        </w:rPr>
        <w:t xml:space="preserve">Wagner-Peyser Employment Service </w:t>
      </w:r>
    </w:p>
    <w:p w:rsidRPr="00552800" w:rsidR="00552800" w:rsidP="00552800" w:rsidRDefault="00552800" w14:paraId="53EBEE94" w14:textId="07252DBA">
      <w:pPr>
        <w:rPr>
          <w:rFonts w:ascii="Times New Roman" w:hAnsi="Times New Roman"/>
          <w:b/>
          <w:i/>
          <w:sz w:val="24"/>
          <w:szCs w:val="24"/>
          <w:u w:val="single"/>
        </w:rPr>
      </w:pPr>
    </w:p>
    <w:p w:rsidRPr="00552800" w:rsidR="00552800" w:rsidP="00552800" w:rsidRDefault="00552800" w14:paraId="1D2C7C1C" w14:textId="77777777">
      <w:pPr>
        <w:rPr>
          <w:rFonts w:ascii="Times New Roman" w:hAnsi="Times New Roman"/>
          <w:sz w:val="24"/>
          <w:szCs w:val="24"/>
        </w:rPr>
      </w:pPr>
      <w:r w:rsidRPr="00552800">
        <w:rPr>
          <w:rFonts w:ascii="Times New Roman" w:hAnsi="Times New Roman"/>
          <w:sz w:val="24"/>
          <w:szCs w:val="24"/>
        </w:rPr>
        <w:t>Collection of performance information under the Wagner-Peyser Employment Service and Jobs for Veterans State grants program is statutorily required by the following:</w:t>
      </w:r>
    </w:p>
    <w:p w:rsidRPr="00552800" w:rsidR="00552800" w:rsidP="00552800" w:rsidRDefault="00552800" w14:paraId="4EA1F791" w14:textId="77777777">
      <w:pPr>
        <w:jc w:val="both"/>
        <w:rPr>
          <w:rFonts w:ascii="Book Antiqua" w:hAnsi="Book Antiqua"/>
          <w:i/>
          <w:sz w:val="24"/>
          <w:szCs w:val="24"/>
        </w:rPr>
      </w:pPr>
    </w:p>
    <w:p w:rsidRPr="00552800" w:rsidR="00552800" w:rsidP="00552800" w:rsidRDefault="00552800" w14:paraId="36A354C3" w14:textId="77777777">
      <w:pPr>
        <w:spacing w:after="120"/>
        <w:rPr>
          <w:rFonts w:ascii="Times New Roman" w:hAnsi="Times New Roman"/>
          <w:i/>
          <w:sz w:val="24"/>
          <w:szCs w:val="24"/>
        </w:rPr>
      </w:pPr>
      <w:r w:rsidRPr="00552800">
        <w:rPr>
          <w:rFonts w:ascii="Book Antiqua" w:hAnsi="Book Antiqua"/>
          <w:sz w:val="24"/>
          <w:szCs w:val="24"/>
        </w:rPr>
        <w:t xml:space="preserve"> </w:t>
      </w:r>
      <w:r w:rsidRPr="00552800">
        <w:rPr>
          <w:rFonts w:ascii="Times New Roman" w:hAnsi="Times New Roman"/>
          <w:i/>
          <w:sz w:val="24"/>
          <w:szCs w:val="24"/>
        </w:rPr>
        <w:t>A.  Wagner-Peyser Act sec.3(a), 29 U.S.C. 49b(a)</w:t>
      </w:r>
    </w:p>
    <w:p w:rsidRPr="00552800" w:rsidR="00552800" w:rsidP="00552800" w:rsidRDefault="00552800" w14:paraId="32F78393" w14:textId="77777777">
      <w:pPr>
        <w:ind w:left="450"/>
        <w:rPr>
          <w:rFonts w:ascii="Times New Roman" w:hAnsi="Times New Roman"/>
          <w:sz w:val="24"/>
          <w:szCs w:val="24"/>
        </w:rPr>
      </w:pPr>
      <w:r w:rsidRPr="00552800">
        <w:rPr>
          <w:rFonts w:ascii="Times New Roman" w:hAnsi="Times New Roman"/>
          <w:sz w:val="24"/>
          <w:szCs w:val="24"/>
        </w:rPr>
        <w:t>“The Secretary shall assist in coordinating the State public employment service offices throughout the country and in increasing their usefulness by developing and prescribing minimum standards of efficiency, assisting them in meeting problems peculiar to their localities, promoting uniformity in their administrative and statistical procedures, furnishing and publishing information as to opportunities for employment and other information of value in the operation of the system and maintaining a system for clearing labor between the States.”</w:t>
      </w:r>
    </w:p>
    <w:p w:rsidRPr="00552800" w:rsidR="00552800" w:rsidP="00552800" w:rsidRDefault="00552800" w14:paraId="5C7F63DC" w14:textId="77777777">
      <w:pPr>
        <w:jc w:val="both"/>
        <w:rPr>
          <w:rFonts w:ascii="Book Antiqua" w:hAnsi="Book Antiqua"/>
          <w:sz w:val="24"/>
          <w:szCs w:val="24"/>
        </w:rPr>
      </w:pPr>
    </w:p>
    <w:p w:rsidRPr="00552800" w:rsidR="00552800" w:rsidP="00552800" w:rsidRDefault="00552800" w14:paraId="1E26D760" w14:textId="77777777">
      <w:pPr>
        <w:spacing w:after="120"/>
        <w:rPr>
          <w:rFonts w:ascii="Book Antiqua" w:hAnsi="Book Antiqua"/>
          <w:i/>
          <w:sz w:val="24"/>
          <w:szCs w:val="24"/>
        </w:rPr>
      </w:pPr>
      <w:r w:rsidRPr="00552800">
        <w:rPr>
          <w:rFonts w:ascii="Book Antiqua" w:hAnsi="Book Antiqua"/>
          <w:i/>
          <w:sz w:val="24"/>
          <w:szCs w:val="24"/>
        </w:rPr>
        <w:t>B.  Wagner-Peyser Act sec. 3(c), 29 U.S.C. 49b(c)</w:t>
      </w:r>
    </w:p>
    <w:p w:rsidRPr="00552800" w:rsidR="00552800" w:rsidP="00552800" w:rsidRDefault="00552800" w14:paraId="5321394B" w14:textId="77777777">
      <w:pPr>
        <w:spacing w:after="120"/>
        <w:rPr>
          <w:rFonts w:ascii="Times New Roman" w:hAnsi="Times New Roman"/>
          <w:sz w:val="24"/>
          <w:szCs w:val="24"/>
        </w:rPr>
      </w:pPr>
      <w:r w:rsidRPr="00552800">
        <w:rPr>
          <w:rFonts w:ascii="Book Antiqua" w:hAnsi="Book Antiqua"/>
          <w:sz w:val="24"/>
          <w:szCs w:val="24"/>
        </w:rPr>
        <w:t xml:space="preserve">      </w:t>
      </w:r>
      <w:r w:rsidRPr="00552800">
        <w:rPr>
          <w:rFonts w:ascii="Times New Roman" w:hAnsi="Times New Roman"/>
          <w:sz w:val="24"/>
          <w:szCs w:val="24"/>
        </w:rPr>
        <w:t>“The Secretary shall –</w:t>
      </w:r>
    </w:p>
    <w:p w:rsidRPr="00552800" w:rsidR="00552800" w:rsidP="00552800" w:rsidRDefault="00552800" w14:paraId="3C9FCDA9" w14:textId="77777777">
      <w:pPr>
        <w:ind w:left="720"/>
        <w:rPr>
          <w:rFonts w:ascii="Times New Roman" w:hAnsi="Times New Roman"/>
          <w:sz w:val="24"/>
          <w:szCs w:val="24"/>
        </w:rPr>
      </w:pPr>
      <w:r w:rsidRPr="00552800">
        <w:rPr>
          <w:rFonts w:ascii="Times New Roman" w:hAnsi="Times New Roman"/>
          <w:sz w:val="24"/>
          <w:szCs w:val="24"/>
        </w:rPr>
        <w:lastRenderedPageBreak/>
        <w:t>(2) assist in the development of continuous improvement models for such nationwide system that ensure private sector satisfaction with the system and meet the demands of job seekers relating to the system.”</w:t>
      </w:r>
    </w:p>
    <w:p w:rsidRPr="00552800" w:rsidR="00552800" w:rsidP="00552800" w:rsidRDefault="00552800" w14:paraId="59A196F2" w14:textId="77777777">
      <w:pPr>
        <w:rPr>
          <w:rFonts w:ascii="Book Antiqua" w:hAnsi="Book Antiqua"/>
          <w:sz w:val="24"/>
          <w:szCs w:val="24"/>
        </w:rPr>
      </w:pPr>
    </w:p>
    <w:p w:rsidRPr="00552800" w:rsidR="00552800" w:rsidP="00552800" w:rsidRDefault="00552800" w14:paraId="2728B7DA" w14:textId="77777777">
      <w:pPr>
        <w:spacing w:after="120"/>
        <w:rPr>
          <w:rFonts w:ascii="Times New Roman" w:hAnsi="Times New Roman"/>
          <w:i/>
          <w:sz w:val="24"/>
          <w:szCs w:val="24"/>
        </w:rPr>
      </w:pPr>
      <w:r w:rsidRPr="00552800">
        <w:rPr>
          <w:rFonts w:ascii="Times New Roman" w:hAnsi="Times New Roman"/>
          <w:i/>
          <w:sz w:val="24"/>
          <w:szCs w:val="24"/>
        </w:rPr>
        <w:t>C.  Wagner-Peyser Act sec. 7(b), 29 U.S.C. 49f(b)</w:t>
      </w:r>
    </w:p>
    <w:p w:rsidRPr="00552800" w:rsidR="00552800" w:rsidP="00552800" w:rsidRDefault="00552800" w14:paraId="6021FC49" w14:textId="77777777">
      <w:pPr>
        <w:spacing w:after="120"/>
        <w:ind w:left="360"/>
        <w:rPr>
          <w:rFonts w:ascii="Times New Roman" w:hAnsi="Times New Roman"/>
          <w:sz w:val="24"/>
          <w:szCs w:val="24"/>
        </w:rPr>
      </w:pPr>
      <w:r w:rsidRPr="00552800">
        <w:rPr>
          <w:rFonts w:ascii="Times New Roman" w:hAnsi="Times New Roman"/>
          <w:sz w:val="24"/>
          <w:szCs w:val="24"/>
        </w:rPr>
        <w:t>“Ten percent of the sums allotted to each State pursuant to section 49e of this title shall be reserved for use in accordance with this subsection by the Governor of each such State to provide –</w:t>
      </w:r>
    </w:p>
    <w:p w:rsidRPr="00552800" w:rsidR="00552800" w:rsidP="00552800" w:rsidRDefault="00552800" w14:paraId="12D87169" w14:textId="77777777">
      <w:pPr>
        <w:ind w:left="720"/>
        <w:rPr>
          <w:rFonts w:ascii="Times New Roman" w:hAnsi="Times New Roman"/>
          <w:sz w:val="24"/>
          <w:szCs w:val="24"/>
        </w:rPr>
      </w:pPr>
      <w:r w:rsidRPr="00552800">
        <w:rPr>
          <w:rFonts w:ascii="Times New Roman" w:hAnsi="Times New Roman"/>
          <w:sz w:val="24"/>
          <w:szCs w:val="24"/>
        </w:rPr>
        <w:t>(1) performance incentives for public employment service offices and programs, consistent with the performance accountability measures that are based on indicators described in section 116(b)(2)(A)(i) of the Workforce Innovation and Opportunity Act, taking into account direct or indirect placements (including those resulting from self-directed job search or group job search activities assisted by such offices or programs), wages on entered employment, retention, and other appropriate factors.”</w:t>
      </w:r>
    </w:p>
    <w:p w:rsidRPr="00552800" w:rsidR="00552800" w:rsidP="00552800" w:rsidRDefault="00552800" w14:paraId="14838A69" w14:textId="77777777">
      <w:pPr>
        <w:rPr>
          <w:rFonts w:ascii="Book Antiqua" w:hAnsi="Book Antiqua"/>
          <w:sz w:val="24"/>
          <w:szCs w:val="24"/>
        </w:rPr>
      </w:pPr>
    </w:p>
    <w:p w:rsidRPr="00552800" w:rsidR="00552800" w:rsidP="00552800" w:rsidRDefault="00552800" w14:paraId="156199A4" w14:textId="77777777">
      <w:pPr>
        <w:spacing w:after="120"/>
        <w:rPr>
          <w:rFonts w:ascii="Times New Roman" w:hAnsi="Times New Roman"/>
          <w:i/>
          <w:sz w:val="24"/>
          <w:szCs w:val="24"/>
        </w:rPr>
      </w:pPr>
      <w:r w:rsidRPr="00552800">
        <w:rPr>
          <w:rFonts w:ascii="Times New Roman" w:hAnsi="Times New Roman"/>
          <w:i/>
          <w:sz w:val="24"/>
          <w:szCs w:val="24"/>
        </w:rPr>
        <w:t xml:space="preserve">D. Wagner-Peyser Act sec. 10(c), 29 U.S.C. 49i(c) </w:t>
      </w:r>
    </w:p>
    <w:p w:rsidRPr="00552800" w:rsidR="00552800" w:rsidP="00552800" w:rsidRDefault="00552800" w14:paraId="5C4FE498" w14:textId="77777777">
      <w:pPr>
        <w:spacing w:after="120"/>
        <w:rPr>
          <w:rFonts w:ascii="Times New Roman" w:hAnsi="Times New Roman"/>
          <w:sz w:val="24"/>
          <w:szCs w:val="24"/>
        </w:rPr>
      </w:pPr>
      <w:r w:rsidRPr="00552800">
        <w:rPr>
          <w:rFonts w:ascii="Times New Roman" w:hAnsi="Times New Roman"/>
          <w:sz w:val="24"/>
          <w:szCs w:val="24"/>
        </w:rPr>
        <w:t xml:space="preserve">     “Each State receiving funds under this Act shall –</w:t>
      </w:r>
    </w:p>
    <w:p w:rsidRPr="00552800" w:rsidR="00552800" w:rsidP="00552800" w:rsidRDefault="00552800" w14:paraId="00018805" w14:textId="77777777">
      <w:pPr>
        <w:spacing w:after="120"/>
        <w:ind w:left="720"/>
        <w:rPr>
          <w:rFonts w:ascii="Times New Roman" w:hAnsi="Times New Roman"/>
          <w:sz w:val="24"/>
          <w:szCs w:val="24"/>
        </w:rPr>
      </w:pPr>
      <w:r w:rsidRPr="00552800">
        <w:rPr>
          <w:rFonts w:ascii="Times New Roman" w:hAnsi="Times New Roman"/>
          <w:sz w:val="24"/>
          <w:szCs w:val="24"/>
        </w:rPr>
        <w:t>(1) make such reports concerning its operations and expenditures in such form and containing such information as shall be prescribed by the Secretary, and</w:t>
      </w:r>
    </w:p>
    <w:p w:rsidRPr="00552800" w:rsidR="00552800" w:rsidP="00552800" w:rsidRDefault="00552800" w14:paraId="55CBD167" w14:textId="77777777">
      <w:pPr>
        <w:ind w:left="720"/>
        <w:rPr>
          <w:rFonts w:ascii="Times New Roman" w:hAnsi="Times New Roman"/>
          <w:sz w:val="24"/>
          <w:szCs w:val="24"/>
        </w:rPr>
      </w:pPr>
      <w:r w:rsidRPr="00552800">
        <w:rPr>
          <w:rFonts w:ascii="Times New Roman" w:hAnsi="Times New Roman"/>
          <w:sz w:val="24"/>
          <w:szCs w:val="24"/>
        </w:rPr>
        <w:t>(2) establish and maintain a management information system in accordance with guidelines established by the Secretary designed to facilitate the compilation and analysis of programmatic and financial data necessary for reporting, monitoring and evaluating purposes.”</w:t>
      </w:r>
    </w:p>
    <w:p w:rsidRPr="00552800" w:rsidR="00552800" w:rsidP="00552800" w:rsidRDefault="00552800" w14:paraId="072D2EFF" w14:textId="77777777">
      <w:pPr>
        <w:rPr>
          <w:rFonts w:ascii="Book Antiqua" w:hAnsi="Book Antiqua"/>
          <w:sz w:val="24"/>
          <w:szCs w:val="24"/>
        </w:rPr>
      </w:pPr>
    </w:p>
    <w:p w:rsidRPr="00552800" w:rsidR="00552800" w:rsidP="00552800" w:rsidRDefault="00552800" w14:paraId="6B708E0D" w14:textId="77777777">
      <w:pPr>
        <w:spacing w:after="120"/>
        <w:rPr>
          <w:rFonts w:ascii="Book Antiqua" w:hAnsi="Book Antiqua"/>
          <w:i/>
          <w:sz w:val="24"/>
          <w:szCs w:val="24"/>
        </w:rPr>
      </w:pPr>
      <w:r w:rsidRPr="00552800">
        <w:rPr>
          <w:rFonts w:ascii="Book Antiqua" w:hAnsi="Book Antiqua"/>
          <w:i/>
          <w:sz w:val="24"/>
          <w:szCs w:val="24"/>
        </w:rPr>
        <w:t>E. Wagner-Peyser Act sec. 13(a), 29 U.S.C. 49l(a)</w:t>
      </w:r>
    </w:p>
    <w:p w:rsidRPr="00552800" w:rsidR="00552800" w:rsidP="00552800" w:rsidRDefault="00552800" w14:paraId="58068960" w14:textId="77777777">
      <w:pPr>
        <w:ind w:left="300"/>
        <w:rPr>
          <w:rFonts w:ascii="Times New Roman" w:hAnsi="Times New Roman"/>
          <w:sz w:val="24"/>
          <w:szCs w:val="24"/>
        </w:rPr>
      </w:pPr>
      <w:r w:rsidRPr="00552800">
        <w:rPr>
          <w:rFonts w:ascii="Times New Roman" w:hAnsi="Times New Roman"/>
          <w:sz w:val="24"/>
          <w:szCs w:val="24"/>
        </w:rPr>
        <w:t>“The activities carried out pursuant to section 7 shall be subject to the performance accountability measures that are based on indicators described in section 116(b)(2)(A)(i) of the Workforce Innovation and Opportunity Act.”</w:t>
      </w:r>
    </w:p>
    <w:p w:rsidRPr="00552800" w:rsidR="00552800" w:rsidP="00552800" w:rsidRDefault="00552800" w14:paraId="0DD0FD12" w14:textId="77777777">
      <w:pPr>
        <w:rPr>
          <w:rFonts w:ascii="Book Antiqua" w:hAnsi="Book Antiqua"/>
          <w:sz w:val="24"/>
          <w:szCs w:val="24"/>
        </w:rPr>
      </w:pPr>
    </w:p>
    <w:p w:rsidRPr="00552800" w:rsidR="00552800" w:rsidP="00552800" w:rsidRDefault="00552800" w14:paraId="2589632C" w14:textId="77777777">
      <w:pPr>
        <w:spacing w:after="120"/>
        <w:rPr>
          <w:rFonts w:ascii="Times New Roman" w:hAnsi="Times New Roman"/>
          <w:sz w:val="24"/>
          <w:szCs w:val="24"/>
        </w:rPr>
      </w:pPr>
      <w:r w:rsidRPr="00552800">
        <w:rPr>
          <w:rFonts w:ascii="Book Antiqua" w:hAnsi="Book Antiqua"/>
          <w:i/>
          <w:sz w:val="24"/>
          <w:szCs w:val="24"/>
        </w:rPr>
        <w:t>F</w:t>
      </w:r>
      <w:r w:rsidRPr="00552800">
        <w:rPr>
          <w:rFonts w:ascii="Times New Roman" w:hAnsi="Times New Roman"/>
          <w:i/>
          <w:sz w:val="24"/>
          <w:szCs w:val="24"/>
        </w:rPr>
        <w:t>.  Wagner-Peyser Act sec. 15(e)(2)(I), 29 U.S.C. 49l-2(e)(2)(I)</w:t>
      </w:r>
    </w:p>
    <w:p w:rsidRPr="00552800" w:rsidR="00552800" w:rsidP="00552800" w:rsidRDefault="00552800" w14:paraId="22AE5B57" w14:textId="77777777">
      <w:pPr>
        <w:spacing w:after="120"/>
        <w:rPr>
          <w:rFonts w:ascii="Times New Roman" w:hAnsi="Times New Roman"/>
          <w:sz w:val="24"/>
          <w:szCs w:val="24"/>
        </w:rPr>
      </w:pPr>
      <w:r w:rsidRPr="00552800">
        <w:rPr>
          <w:rFonts w:ascii="Times New Roman" w:hAnsi="Times New Roman"/>
          <w:sz w:val="24"/>
          <w:szCs w:val="24"/>
        </w:rPr>
        <w:t xml:space="preserve">      “(e) State responsibilities. –</w:t>
      </w:r>
    </w:p>
    <w:p w:rsidRPr="00552800" w:rsidR="00552800" w:rsidP="00552800" w:rsidRDefault="00552800" w14:paraId="15F2CF9B" w14:textId="77777777">
      <w:pPr>
        <w:spacing w:after="120"/>
        <w:ind w:left="720"/>
        <w:rPr>
          <w:rFonts w:ascii="Times New Roman" w:hAnsi="Times New Roman"/>
          <w:sz w:val="24"/>
          <w:szCs w:val="24"/>
        </w:rPr>
      </w:pPr>
      <w:r w:rsidRPr="00552800">
        <w:rPr>
          <w:rFonts w:ascii="Times New Roman" w:hAnsi="Times New Roman"/>
          <w:sz w:val="24"/>
          <w:szCs w:val="24"/>
        </w:rPr>
        <w:t>(2) Duties. – In order to receive Federal financial assistance under this section, the State agency shall—</w:t>
      </w:r>
    </w:p>
    <w:p w:rsidRPr="00552800" w:rsidR="00552800" w:rsidP="00552800" w:rsidRDefault="00552800" w14:paraId="1F132D3A" w14:textId="77777777">
      <w:pPr>
        <w:ind w:left="1080"/>
        <w:rPr>
          <w:rFonts w:ascii="Times New Roman" w:hAnsi="Times New Roman"/>
          <w:sz w:val="24"/>
          <w:szCs w:val="24"/>
        </w:rPr>
      </w:pPr>
      <w:r w:rsidRPr="00552800">
        <w:rPr>
          <w:rFonts w:ascii="Times New Roman" w:hAnsi="Times New Roman"/>
          <w:sz w:val="24"/>
          <w:szCs w:val="24"/>
        </w:rPr>
        <w:t>(H) utilize the quarterly records described in section 116(i)(2) of the Workforce Innovation and Opportunity Act to assist the State and other States in measuring State progress on State performance measures.”</w:t>
      </w:r>
    </w:p>
    <w:p w:rsidRPr="00552800" w:rsidR="00552800" w:rsidP="00552800" w:rsidRDefault="00552800" w14:paraId="3DBABB39" w14:textId="77777777">
      <w:pPr>
        <w:ind w:left="1080"/>
        <w:rPr>
          <w:rFonts w:ascii="Times New Roman" w:hAnsi="Times New Roman"/>
          <w:sz w:val="24"/>
          <w:szCs w:val="24"/>
        </w:rPr>
      </w:pPr>
    </w:p>
    <w:p w:rsidRPr="00552800" w:rsidR="00552800" w:rsidP="00552800" w:rsidRDefault="00552800" w14:paraId="3FAD598A" w14:textId="77777777">
      <w:pPr>
        <w:spacing w:after="240"/>
        <w:rPr>
          <w:rFonts w:ascii="Book Antiqua" w:hAnsi="Book Antiqua"/>
          <w:i/>
          <w:sz w:val="24"/>
          <w:szCs w:val="24"/>
        </w:rPr>
      </w:pPr>
      <w:r w:rsidRPr="00552800">
        <w:rPr>
          <w:rFonts w:ascii="Times New Roman" w:hAnsi="Times New Roman"/>
          <w:i/>
          <w:sz w:val="24"/>
          <w:szCs w:val="24"/>
        </w:rPr>
        <w:t>G.  The performance collection requirements for the Jobs for Veterans State grants program is at 38 USC 4102A(f):</w:t>
      </w:r>
    </w:p>
    <w:p w:rsidRPr="00552800" w:rsidR="00552800" w:rsidP="00552800" w:rsidRDefault="00552800" w14:paraId="7850E92F" w14:textId="77777777">
      <w:pPr>
        <w:spacing w:after="120"/>
        <w:ind w:left="270"/>
        <w:rPr>
          <w:rFonts w:ascii="Times New Roman" w:hAnsi="Times New Roman"/>
          <w:sz w:val="24"/>
          <w:szCs w:val="24"/>
        </w:rPr>
      </w:pPr>
      <w:r w:rsidRPr="00552800">
        <w:rPr>
          <w:rFonts w:ascii="Times New Roman" w:hAnsi="Times New Roman"/>
          <w:sz w:val="24"/>
          <w:szCs w:val="24"/>
        </w:rPr>
        <w:t>“(f)</w:t>
      </w:r>
      <w:r w:rsidRPr="00552800">
        <w:rPr>
          <w:rFonts w:ascii="Times New Roman" w:hAnsi="Times New Roman"/>
          <w:b/>
          <w:bCs/>
          <w:sz w:val="24"/>
          <w:szCs w:val="24"/>
        </w:rPr>
        <w:t xml:space="preserve"> </w:t>
      </w:r>
      <w:r w:rsidRPr="00552800">
        <w:rPr>
          <w:rFonts w:ascii="Times New Roman" w:hAnsi="Times New Roman"/>
          <w:bCs/>
          <w:sz w:val="24"/>
          <w:szCs w:val="24"/>
        </w:rPr>
        <w:t>Establishment of performance standards and outcomes measures.</w:t>
      </w:r>
      <w:r w:rsidRPr="00552800">
        <w:rPr>
          <w:rFonts w:ascii="Times New Roman" w:hAnsi="Times New Roman"/>
          <w:b/>
          <w:bCs/>
          <w:sz w:val="24"/>
          <w:szCs w:val="24"/>
        </w:rPr>
        <w:t>--</w:t>
      </w:r>
      <w:r w:rsidRPr="00552800">
        <w:rPr>
          <w:rFonts w:ascii="Times New Roman" w:hAnsi="Times New Roman"/>
          <w:sz w:val="24"/>
          <w:szCs w:val="24"/>
        </w:rPr>
        <w:t xml:space="preserve">(1) The Assistant Secretary of Labor for Veterans' Employment and Training shall establish and implement a </w:t>
      </w:r>
      <w:r w:rsidRPr="00552800">
        <w:rPr>
          <w:rFonts w:ascii="Times New Roman" w:hAnsi="Times New Roman"/>
          <w:sz w:val="24"/>
          <w:szCs w:val="24"/>
        </w:rPr>
        <w:lastRenderedPageBreak/>
        <w:t>comprehensive performance accountability system to measure the performance of employment service delivery systems, including disabled veterans’ outreach program specialists and local veterans’ employment representatives providing employment, training, and placement services under [the Jobs for Veterans State grants program] in a State to provide accountability of that State to the Secretary for purposes of subsection (c).”</w:t>
      </w:r>
    </w:p>
    <w:p w:rsidRPr="00552800" w:rsidR="00552800" w:rsidP="00552800" w:rsidRDefault="00552800" w14:paraId="530E990C" w14:textId="77777777">
      <w:pPr>
        <w:spacing w:after="240"/>
        <w:rPr>
          <w:rFonts w:ascii="Times New Roman" w:hAnsi="Times New Roman"/>
          <w:i/>
          <w:sz w:val="24"/>
          <w:szCs w:val="24"/>
        </w:rPr>
      </w:pPr>
      <w:r w:rsidRPr="00552800">
        <w:rPr>
          <w:rFonts w:ascii="Times New Roman" w:hAnsi="Times New Roman"/>
          <w:i/>
          <w:sz w:val="24"/>
          <w:szCs w:val="24"/>
        </w:rPr>
        <w:t>H.  Additionally, DOL needs to collect the performance information for the Jobs for Veterans State grants program to fulfill its requirements under 38 USC 4107(b):</w:t>
      </w:r>
    </w:p>
    <w:p w:rsidRPr="00552800" w:rsidR="00552800" w:rsidP="00552800" w:rsidRDefault="00552800" w14:paraId="72124DA1" w14:textId="77777777">
      <w:pPr>
        <w:spacing w:after="120"/>
        <w:ind w:left="270"/>
        <w:rPr>
          <w:rFonts w:ascii="Times New Roman" w:hAnsi="Times New Roman"/>
          <w:sz w:val="24"/>
          <w:szCs w:val="24"/>
        </w:rPr>
      </w:pPr>
      <w:r w:rsidRPr="00552800">
        <w:rPr>
          <w:rFonts w:ascii="Times New Roman" w:hAnsi="Times New Roman"/>
          <w:sz w:val="24"/>
          <w:szCs w:val="24"/>
        </w:rPr>
        <w:t>“(b) The Secretary shall apply performance standards established under section 4102A(f) of [title 38] for determining compliance by the State public employment service agencies with the provisions of this chapter and chapter 42 of [title 38].  Not later than February 1 of each year, the Secretary shall report to the Committees on Veterans' Affairs of the Senate and the House of Representatives on the performance of States and organizations and entities carrying out employment, training, and placement services under this chapter, as measured under subsection (b)(7) of section 4102A of [title 38].  In the case of a State that the Secretary determines has not met the minimum standard of performance (established by the Secretary under subsection (f) of such section), the Secretary shall include an analysis of the extent and reasons for the State’s failure to meet that minimum standard, together with the State's plan for corrective action during the succeeding year.”</w:t>
      </w:r>
    </w:p>
    <w:p w:rsidRPr="00552800" w:rsidR="00552800" w:rsidP="00552800" w:rsidRDefault="00552800" w14:paraId="43390563" w14:textId="77777777">
      <w:pPr>
        <w:widowControl/>
        <w:rPr>
          <w:rFonts w:ascii="Times New Roman" w:hAnsi="Times New Roman"/>
          <w:sz w:val="24"/>
          <w:szCs w:val="24"/>
        </w:rPr>
      </w:pPr>
    </w:p>
    <w:p w:rsidRPr="00552800" w:rsidR="00552800" w:rsidP="00552800" w:rsidRDefault="00552800" w14:paraId="7D907004" w14:textId="77777777">
      <w:pPr>
        <w:rPr>
          <w:rFonts w:ascii="Times New Roman" w:hAnsi="Times New Roman"/>
          <w:b/>
          <w:sz w:val="24"/>
          <w:szCs w:val="24"/>
          <w:u w:val="single"/>
        </w:rPr>
      </w:pPr>
      <w:r w:rsidRPr="00552800">
        <w:rPr>
          <w:rFonts w:ascii="Times New Roman" w:hAnsi="Times New Roman"/>
          <w:b/>
          <w:sz w:val="24"/>
          <w:szCs w:val="24"/>
          <w:u w:val="single"/>
        </w:rPr>
        <w:t>Senior Community Service Employment Program (SCSEP)</w:t>
      </w:r>
    </w:p>
    <w:p w:rsidRPr="00552800" w:rsidR="00552800" w:rsidP="00552800" w:rsidRDefault="00552800" w14:paraId="29264D7A" w14:textId="77777777">
      <w:pPr>
        <w:rPr>
          <w:rFonts w:ascii="Times New Roman" w:hAnsi="Times New Roman"/>
          <w:b/>
          <w:i/>
          <w:sz w:val="24"/>
          <w:szCs w:val="24"/>
          <w:u w:val="single"/>
        </w:rPr>
      </w:pPr>
    </w:p>
    <w:p w:rsidRPr="00552800" w:rsidR="00552800" w:rsidP="00552800" w:rsidRDefault="00552800" w14:paraId="3D771D42" w14:textId="77777777">
      <w:pPr>
        <w:widowControl/>
        <w:numPr>
          <w:ilvl w:val="0"/>
          <w:numId w:val="63"/>
        </w:numPr>
        <w:autoSpaceDE/>
        <w:autoSpaceDN/>
        <w:adjustRightInd/>
        <w:spacing w:after="120"/>
        <w:rPr>
          <w:rFonts w:ascii="Times New Roman" w:hAnsi="Times New Roman" w:eastAsia="Calibri"/>
          <w:i/>
          <w:color w:val="000000"/>
          <w:sz w:val="24"/>
          <w:szCs w:val="24"/>
        </w:rPr>
      </w:pPr>
      <w:r w:rsidRPr="00552800">
        <w:rPr>
          <w:rFonts w:ascii="Times New Roman" w:hAnsi="Times New Roman" w:eastAsia="Calibri"/>
          <w:i/>
          <w:color w:val="000000"/>
          <w:sz w:val="24"/>
          <w:szCs w:val="24"/>
        </w:rPr>
        <w:t xml:space="preserve">OAA sec. 513 (42 U.S.C. 3056k, as amended </w:t>
      </w:r>
      <w:r w:rsidR="00291BD8">
        <w:rPr>
          <w:rFonts w:ascii="Times New Roman" w:hAnsi="Times New Roman" w:eastAsia="Calibri"/>
          <w:i/>
          <w:color w:val="000000"/>
          <w:sz w:val="24"/>
          <w:szCs w:val="24"/>
        </w:rPr>
        <w:t xml:space="preserve">in 2016 </w:t>
      </w:r>
      <w:r w:rsidRPr="00552800">
        <w:rPr>
          <w:rFonts w:ascii="Times New Roman" w:hAnsi="Times New Roman" w:eastAsia="Calibri"/>
          <w:i/>
          <w:color w:val="000000"/>
          <w:sz w:val="24"/>
          <w:szCs w:val="24"/>
        </w:rPr>
        <w:t>by P.L. 114-144)</w:t>
      </w:r>
    </w:p>
    <w:p w:rsidRPr="00552800" w:rsidR="00552800" w:rsidP="00552800" w:rsidRDefault="00552800" w14:paraId="1DAA41F3" w14:textId="77777777">
      <w:pPr>
        <w:widowControl/>
        <w:autoSpaceDE/>
        <w:autoSpaceDN/>
        <w:adjustRightInd/>
        <w:ind w:left="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Establishes the performance and accountability requirements for SCSEP.  The purpose of sec. 513 is to establish performance accountability measures that apply with grantees, sub-grantees, and host agencies under this title, States, older individuals, area agencies on aging, and other organizations serving older individuals, core measures of performance for each grantee for projects and services carried out under this title. (sec. 513(a)).  </w:t>
      </w:r>
    </w:p>
    <w:p w:rsidRPr="00552800" w:rsidR="00552800" w:rsidP="00552800" w:rsidRDefault="00552800" w14:paraId="27B0BA01" w14:textId="77777777">
      <w:pPr>
        <w:widowControl/>
        <w:autoSpaceDE/>
        <w:autoSpaceDN/>
        <w:adjustRightInd/>
        <w:ind w:left="360"/>
        <w:rPr>
          <w:rFonts w:ascii="Times New Roman" w:hAnsi="Times New Roman" w:eastAsia="Calibri"/>
          <w:color w:val="000000"/>
          <w:sz w:val="24"/>
          <w:szCs w:val="24"/>
        </w:rPr>
      </w:pPr>
    </w:p>
    <w:p w:rsidRPr="00552800" w:rsidR="00552800" w:rsidP="00552800" w:rsidRDefault="00552800" w14:paraId="41DC9114" w14:textId="301422D2">
      <w:pPr>
        <w:widowControl/>
        <w:autoSpaceDE/>
        <w:autoSpaceDN/>
        <w:adjustRightInd/>
        <w:ind w:left="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Further, sec. 513 outlines the minimum requirements for the SCSEP performance reports that grantees must submit to the Department of Labor.  The reports must include: </w:t>
      </w:r>
    </w:p>
    <w:p w:rsidRPr="00552800" w:rsidR="00552800" w:rsidP="00552800" w:rsidRDefault="00552800" w14:paraId="45B6888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Pr="00552800" w:rsidR="00552800" w:rsidP="00552800" w:rsidRDefault="00552800" w14:paraId="069F8759" w14:textId="77777777">
      <w:pPr>
        <w:widowControl/>
        <w:numPr>
          <w:ilvl w:val="0"/>
          <w:numId w:val="37"/>
        </w:numPr>
        <w:autoSpaceDE/>
        <w:autoSpaceDN/>
        <w:adjustRightInd/>
        <w:rPr>
          <w:rFonts w:ascii="Times New Roman" w:hAnsi="Times New Roman" w:eastAsia="Calibri"/>
          <w:color w:val="000000"/>
          <w:sz w:val="24"/>
          <w:szCs w:val="24"/>
        </w:rPr>
      </w:pPr>
      <w:r w:rsidRPr="00552800">
        <w:rPr>
          <w:rFonts w:ascii="Times New Roman" w:hAnsi="Times New Roman" w:eastAsia="Calibri"/>
          <w:color w:val="000000"/>
          <w:sz w:val="24"/>
          <w:szCs w:val="24"/>
        </w:rPr>
        <w:t>Information specifying the levels of performance achieved with respect to the following primary core indicators of performance specified in sec. 513(b)(1) and the expected levels of performance applicable to each core indicator of performance:</w:t>
      </w:r>
    </w:p>
    <w:p w:rsidRPr="00552800" w:rsidR="00552800" w:rsidP="00552800" w:rsidRDefault="00552800" w14:paraId="31180393" w14:textId="77777777">
      <w:pPr>
        <w:widowControl/>
        <w:autoSpaceDE/>
        <w:autoSpaceDN/>
        <w:adjustRightInd/>
        <w:ind w:left="360" w:firstLine="720"/>
        <w:rPr>
          <w:rFonts w:ascii="Times New Roman" w:hAnsi="Times New Roman" w:eastAsia="Calibri"/>
          <w:color w:val="000000"/>
          <w:sz w:val="24"/>
          <w:szCs w:val="24"/>
        </w:rPr>
      </w:pPr>
      <w:r w:rsidRPr="00552800">
        <w:rPr>
          <w:rFonts w:ascii="Times New Roman" w:hAnsi="Times New Roman" w:eastAsia="Calibri"/>
          <w:color w:val="000000"/>
          <w:sz w:val="24"/>
          <w:szCs w:val="24"/>
        </w:rPr>
        <w:t>(A) hours (in the aggregate) of community service employment;</w:t>
      </w:r>
    </w:p>
    <w:p w:rsidRPr="00552800" w:rsidR="00552800" w:rsidP="00552800" w:rsidRDefault="00552800" w14:paraId="014DF89F"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(B) the percentage of project participants who are in unsubsidized employment during the second quarter after exit from the project; </w:t>
      </w:r>
    </w:p>
    <w:p w:rsidRPr="00552800" w:rsidR="00552800" w:rsidP="00552800" w:rsidRDefault="00552800" w14:paraId="2747938D"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(C) the percentage of project participants who are in unsubsidized employment during the fourth quarter after exit from the project; </w:t>
      </w:r>
    </w:p>
    <w:p w:rsidRPr="00552800" w:rsidR="00552800" w:rsidP="00552800" w:rsidRDefault="00552800" w14:paraId="7FF44D01"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 (D) the median earnings of project participants who are in unsubsidized employment during the second quarter after exit from the project; </w:t>
      </w:r>
    </w:p>
    <w:p w:rsidRPr="00552800" w:rsidR="00552800" w:rsidP="00552800" w:rsidRDefault="00552800" w14:paraId="5A3B2153"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(E) indicators of effectiveness in serving employers, host agencies, and project participants; and </w:t>
      </w:r>
    </w:p>
    <w:p w:rsidRPr="00552800" w:rsidR="00552800" w:rsidP="00552800" w:rsidRDefault="00552800" w14:paraId="297A5C6C"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lastRenderedPageBreak/>
        <w:t xml:space="preserve">(F) the number of eligible individuals served, including the number of participating individuals described in subsection (a)(3)(B)(ii) or (b)(2) of section 518.  </w:t>
      </w:r>
    </w:p>
    <w:p w:rsidRPr="00552800" w:rsidR="00552800" w:rsidP="00552800" w:rsidRDefault="00552800" w14:paraId="56386AF5" w14:textId="77777777">
      <w:pPr>
        <w:widowControl/>
        <w:autoSpaceDE/>
        <w:autoSpaceDN/>
        <w:adjustRightInd/>
        <w:ind w:left="1440" w:hanging="360"/>
        <w:rPr>
          <w:rFonts w:ascii="Times New Roman" w:hAnsi="Times New Roman" w:eastAsia="Calibri"/>
          <w:color w:val="000000"/>
          <w:sz w:val="24"/>
          <w:szCs w:val="24"/>
        </w:rPr>
      </w:pPr>
    </w:p>
    <w:p w:rsidR="002D0C58" w:rsidP="00552800" w:rsidRDefault="00552800" w14:paraId="6CB08E59" w14:textId="12D84215">
      <w:pPr>
        <w:ind w:left="360"/>
        <w:rPr>
          <w:rFonts w:ascii="Times New Roman" w:hAnsi="Times New Roman"/>
          <w:sz w:val="24"/>
          <w:szCs w:val="24"/>
        </w:rPr>
      </w:pPr>
      <w:r w:rsidRPr="00552800">
        <w:rPr>
          <w:rFonts w:ascii="Times New Roman" w:hAnsi="Times New Roman"/>
          <w:sz w:val="24"/>
          <w:szCs w:val="24"/>
        </w:rPr>
        <w:t>The 2016</w:t>
      </w:r>
      <w:r w:rsidR="008E25DF">
        <w:rPr>
          <w:rFonts w:ascii="Times New Roman" w:hAnsi="Times New Roman"/>
          <w:sz w:val="24"/>
          <w:szCs w:val="24"/>
        </w:rPr>
        <w:t xml:space="preserve"> amendments to the Older Americans Act (OAA 2</w:t>
      </w:r>
      <w:r w:rsidR="00B33C45">
        <w:rPr>
          <w:rFonts w:ascii="Times New Roman" w:hAnsi="Times New Roman"/>
          <w:sz w:val="24"/>
          <w:szCs w:val="24"/>
        </w:rPr>
        <w:t>016) r</w:t>
      </w:r>
      <w:r w:rsidRPr="00552800">
        <w:rPr>
          <w:rFonts w:ascii="Times New Roman" w:hAnsi="Times New Roman"/>
          <w:sz w:val="24"/>
          <w:szCs w:val="24"/>
        </w:rPr>
        <w:t>equire</w:t>
      </w:r>
      <w:r w:rsidR="00214E71">
        <w:rPr>
          <w:rFonts w:ascii="Times New Roman" w:hAnsi="Times New Roman"/>
          <w:sz w:val="24"/>
          <w:szCs w:val="24"/>
        </w:rPr>
        <w:t>d</w:t>
      </w:r>
      <w:r w:rsidRPr="00552800">
        <w:rPr>
          <w:rFonts w:ascii="Times New Roman" w:hAnsi="Times New Roman"/>
          <w:sz w:val="24"/>
          <w:szCs w:val="24"/>
        </w:rPr>
        <w:t xml:space="preserve"> SCSEP to align its performance indicators with WIOA core measures.  </w:t>
      </w:r>
      <w:r w:rsidRPr="00552800" w:rsidR="00214E71">
        <w:rPr>
          <w:rFonts w:ascii="Times New Roman" w:hAnsi="Times New Roman"/>
          <w:sz w:val="24"/>
          <w:szCs w:val="24"/>
        </w:rPr>
        <w:t>The Department issue</w:t>
      </w:r>
      <w:r w:rsidR="00214E71">
        <w:rPr>
          <w:rFonts w:ascii="Times New Roman" w:hAnsi="Times New Roman"/>
          <w:sz w:val="24"/>
          <w:szCs w:val="24"/>
        </w:rPr>
        <w:t>d</w:t>
      </w:r>
      <w:r w:rsidRPr="00552800" w:rsidR="00214E71">
        <w:rPr>
          <w:rFonts w:ascii="Times New Roman" w:hAnsi="Times New Roman"/>
          <w:sz w:val="24"/>
          <w:szCs w:val="24"/>
        </w:rPr>
        <w:t xml:space="preserve"> updated regulations that align with the new statutory measures in </w:t>
      </w:r>
      <w:r w:rsidR="00561A63">
        <w:rPr>
          <w:rFonts w:ascii="Times New Roman" w:hAnsi="Times New Roman"/>
          <w:sz w:val="24"/>
          <w:szCs w:val="24"/>
        </w:rPr>
        <w:t xml:space="preserve">an Interim Final Rule issued on </w:t>
      </w:r>
      <w:r w:rsidR="002D0C58">
        <w:rPr>
          <w:rFonts w:ascii="Times New Roman" w:hAnsi="Times New Roman"/>
          <w:sz w:val="24"/>
          <w:szCs w:val="24"/>
        </w:rPr>
        <w:t xml:space="preserve">December 1, 2017, and </w:t>
      </w:r>
      <w:r w:rsidRPr="00552800" w:rsidR="00214E71">
        <w:rPr>
          <w:rFonts w:ascii="Times New Roman" w:hAnsi="Times New Roman"/>
          <w:sz w:val="24"/>
          <w:szCs w:val="24"/>
        </w:rPr>
        <w:t>a Final Rule</w:t>
      </w:r>
      <w:r w:rsidR="00214E71">
        <w:rPr>
          <w:rFonts w:ascii="Times New Roman" w:hAnsi="Times New Roman"/>
          <w:sz w:val="24"/>
          <w:szCs w:val="24"/>
        </w:rPr>
        <w:t xml:space="preserve"> issued on June 30, 2018.</w:t>
      </w:r>
      <w:r w:rsidRPr="00552800" w:rsidR="00214E71">
        <w:rPr>
          <w:rFonts w:ascii="Times New Roman" w:hAnsi="Times New Roman"/>
          <w:sz w:val="24"/>
          <w:szCs w:val="24"/>
        </w:rPr>
        <w:t xml:space="preserve">  This rule </w:t>
      </w:r>
      <w:r w:rsidR="00214E71">
        <w:rPr>
          <w:rFonts w:ascii="Times New Roman" w:hAnsi="Times New Roman"/>
          <w:sz w:val="24"/>
          <w:szCs w:val="24"/>
        </w:rPr>
        <w:t>is</w:t>
      </w:r>
      <w:r w:rsidRPr="00552800" w:rsidR="00214E71">
        <w:rPr>
          <w:rFonts w:ascii="Times New Roman" w:hAnsi="Times New Roman"/>
          <w:sz w:val="24"/>
          <w:szCs w:val="24"/>
        </w:rPr>
        <w:t xml:space="preserve"> codified at 20 CFR Part 641 Subpart G. </w:t>
      </w:r>
    </w:p>
    <w:p w:rsidR="002D0C58" w:rsidP="00552800" w:rsidRDefault="002D0C58" w14:paraId="78DBAFC4" w14:textId="77777777">
      <w:pPr>
        <w:ind w:left="360"/>
        <w:rPr>
          <w:rFonts w:ascii="Times New Roman" w:hAnsi="Times New Roman"/>
          <w:sz w:val="24"/>
          <w:szCs w:val="24"/>
        </w:rPr>
      </w:pPr>
    </w:p>
    <w:p w:rsidRPr="00552800" w:rsidR="00552800" w:rsidP="00552800" w:rsidRDefault="00552800" w14:paraId="4D6C1D08" w14:textId="6EF65A43">
      <w:pPr>
        <w:ind w:left="360"/>
        <w:rPr>
          <w:rFonts w:ascii="Times New Roman" w:hAnsi="Times New Roman"/>
          <w:sz w:val="24"/>
          <w:szCs w:val="24"/>
        </w:rPr>
      </w:pPr>
      <w:r w:rsidRPr="00552800">
        <w:rPr>
          <w:rFonts w:ascii="Times New Roman" w:hAnsi="Times New Roman"/>
          <w:sz w:val="24"/>
          <w:szCs w:val="24"/>
        </w:rPr>
        <w:t xml:space="preserve">SCSEP will </w:t>
      </w:r>
      <w:r w:rsidR="00B33C45">
        <w:rPr>
          <w:rFonts w:ascii="Times New Roman" w:hAnsi="Times New Roman"/>
          <w:sz w:val="24"/>
          <w:szCs w:val="24"/>
        </w:rPr>
        <w:t xml:space="preserve">continue to </w:t>
      </w:r>
      <w:r w:rsidRPr="00552800">
        <w:rPr>
          <w:rFonts w:ascii="Times New Roman" w:hAnsi="Times New Roman"/>
          <w:sz w:val="24"/>
          <w:szCs w:val="24"/>
        </w:rPr>
        <w:t>modify its current ICR (under OMB Control Number 1205-0040) to collect non-performance data elements</w:t>
      </w:r>
      <w:r w:rsidR="00050D55">
        <w:rPr>
          <w:rFonts w:ascii="Times New Roman" w:hAnsi="Times New Roman"/>
          <w:sz w:val="24"/>
          <w:szCs w:val="24"/>
        </w:rPr>
        <w:t xml:space="preserve">, </w:t>
      </w:r>
      <w:r w:rsidR="00A64764">
        <w:rPr>
          <w:rFonts w:ascii="Times New Roman" w:hAnsi="Times New Roman"/>
          <w:sz w:val="24"/>
          <w:szCs w:val="24"/>
        </w:rPr>
        <w:t xml:space="preserve">those </w:t>
      </w:r>
      <w:r w:rsidR="00B90C6E">
        <w:rPr>
          <w:rFonts w:ascii="Times New Roman" w:hAnsi="Times New Roman"/>
          <w:sz w:val="24"/>
          <w:szCs w:val="24"/>
        </w:rPr>
        <w:t xml:space="preserve">PIRL data elements incorporated into </w:t>
      </w:r>
      <w:r w:rsidR="00D57FB7">
        <w:rPr>
          <w:rFonts w:ascii="Times New Roman" w:hAnsi="Times New Roman"/>
          <w:sz w:val="24"/>
          <w:szCs w:val="24"/>
        </w:rPr>
        <w:t>the new SCSEP case management system currently under development</w:t>
      </w:r>
      <w:r w:rsidR="00D33B6C">
        <w:rPr>
          <w:rFonts w:ascii="Times New Roman" w:hAnsi="Times New Roman"/>
          <w:sz w:val="24"/>
          <w:szCs w:val="24"/>
        </w:rPr>
        <w:t>, and new data elements required for the case management system</w:t>
      </w:r>
      <w:r w:rsidR="001338BF">
        <w:rPr>
          <w:rFonts w:ascii="Times New Roman" w:hAnsi="Times New Roman"/>
          <w:sz w:val="24"/>
          <w:szCs w:val="24"/>
        </w:rPr>
        <w:t>.</w:t>
      </w:r>
      <w:r w:rsidRPr="00552800">
        <w:rPr>
          <w:rFonts w:ascii="Times New Roman" w:hAnsi="Times New Roman"/>
          <w:sz w:val="24"/>
          <w:szCs w:val="24"/>
        </w:rPr>
        <w:t xml:space="preserve">  </w:t>
      </w:r>
      <w:r w:rsidR="00375656">
        <w:rPr>
          <w:rFonts w:ascii="Times New Roman" w:hAnsi="Times New Roman"/>
          <w:sz w:val="24"/>
          <w:szCs w:val="24"/>
        </w:rPr>
        <w:t>This will ensu</w:t>
      </w:r>
      <w:r w:rsidR="002D0C58">
        <w:rPr>
          <w:rFonts w:ascii="Times New Roman" w:hAnsi="Times New Roman"/>
          <w:sz w:val="24"/>
          <w:szCs w:val="24"/>
        </w:rPr>
        <w:t>r</w:t>
      </w:r>
      <w:r w:rsidR="00375656">
        <w:rPr>
          <w:rFonts w:ascii="Times New Roman" w:hAnsi="Times New Roman"/>
          <w:sz w:val="24"/>
          <w:szCs w:val="24"/>
        </w:rPr>
        <w:t xml:space="preserve">e that all data elements required by the case management system </w:t>
      </w:r>
      <w:r w:rsidR="001338BF">
        <w:rPr>
          <w:rFonts w:ascii="Times New Roman" w:hAnsi="Times New Roman"/>
          <w:sz w:val="24"/>
          <w:szCs w:val="24"/>
        </w:rPr>
        <w:t xml:space="preserve">are approved under a single OMB control number and can be modified as required without </w:t>
      </w:r>
      <w:r w:rsidR="00214E71">
        <w:rPr>
          <w:rFonts w:ascii="Times New Roman" w:hAnsi="Times New Roman"/>
          <w:sz w:val="24"/>
          <w:szCs w:val="24"/>
        </w:rPr>
        <w:t xml:space="preserve">additional changes to OMB Control Number 1205-0521. </w:t>
      </w:r>
    </w:p>
    <w:p w:rsidRPr="00552800" w:rsidR="00552800" w:rsidP="00552800" w:rsidRDefault="00552800" w14:paraId="47A2A88D" w14:textId="77777777">
      <w:pPr>
        <w:ind w:left="270"/>
        <w:rPr>
          <w:rFonts w:ascii="Times New Roman" w:hAnsi="Times New Roman"/>
          <w:sz w:val="24"/>
          <w:szCs w:val="24"/>
        </w:rPr>
      </w:pPr>
    </w:p>
    <w:p w:rsidRPr="00552800" w:rsidR="00552800" w:rsidP="00552800" w:rsidRDefault="00552800" w14:paraId="46291199" w14:textId="77777777">
      <w:pPr>
        <w:widowControl/>
        <w:numPr>
          <w:ilvl w:val="0"/>
          <w:numId w:val="63"/>
        </w:numPr>
        <w:autoSpaceDE/>
        <w:autoSpaceDN/>
        <w:adjustRightInd/>
        <w:rPr>
          <w:rFonts w:ascii="Times New Roman" w:hAnsi="Times New Roman" w:eastAsia="Calibri"/>
          <w:i/>
          <w:color w:val="000000"/>
          <w:sz w:val="24"/>
          <w:szCs w:val="24"/>
        </w:rPr>
      </w:pPr>
      <w:r w:rsidRPr="00552800">
        <w:rPr>
          <w:rFonts w:ascii="Times New Roman" w:hAnsi="Times New Roman" w:eastAsia="Calibri"/>
          <w:i/>
          <w:color w:val="000000"/>
          <w:sz w:val="24"/>
          <w:szCs w:val="24"/>
        </w:rPr>
        <w:t>OAA sec. 515 (42 U.S.C. 3056m, as amended by P.L. 114-144)</w:t>
      </w:r>
    </w:p>
    <w:p w:rsidRPr="00552800" w:rsidR="00552800" w:rsidP="00552800" w:rsidRDefault="00552800" w14:paraId="3094F565" w14:textId="77777777">
      <w:pPr>
        <w:widowControl/>
        <w:autoSpaceDE/>
        <w:autoSpaceDN/>
        <w:adjustRightInd/>
        <w:rPr>
          <w:rFonts w:ascii="Times New Roman" w:hAnsi="Times New Roman" w:eastAsia="Calibri"/>
          <w:i/>
          <w:color w:val="000000"/>
          <w:sz w:val="24"/>
          <w:szCs w:val="24"/>
        </w:rPr>
      </w:pPr>
    </w:p>
    <w:p w:rsidRPr="00552800" w:rsidR="00552800" w:rsidP="00552800" w:rsidRDefault="00552800" w14:paraId="5D970339" w14:textId="77777777">
      <w:pPr>
        <w:ind w:left="270"/>
        <w:rPr>
          <w:rFonts w:ascii="Times New Roman" w:hAnsi="Times New Roman" w:eastAsia="Calibri"/>
          <w:color w:val="000000"/>
          <w:sz w:val="24"/>
          <w:szCs w:val="24"/>
        </w:rPr>
      </w:pPr>
      <w:r w:rsidRPr="00552800">
        <w:rPr>
          <w:rFonts w:ascii="Times New Roman" w:hAnsi="Times New Roman" w:eastAsia="Calibri"/>
          <w:color w:val="000000"/>
          <w:sz w:val="24"/>
          <w:szCs w:val="24"/>
        </w:rPr>
        <w:t>Establishes the performance and reporting requirements for SCSEP.  Section 515 requires the preparation of a report on the levels of participation and performance outcomes of minority individuals served by the SCSEP.  The report must include:</w:t>
      </w:r>
    </w:p>
    <w:p w:rsidRPr="00552800" w:rsidR="00552800" w:rsidP="00552800" w:rsidRDefault="00552800" w14:paraId="05639241" w14:textId="77777777">
      <w:pPr>
        <w:numPr>
          <w:ilvl w:val="0"/>
          <w:numId w:val="37"/>
        </w:numPr>
        <w:rPr>
          <w:rFonts w:ascii="Times New Roman" w:hAnsi="Times New Roman"/>
          <w:sz w:val="24"/>
          <w:szCs w:val="24"/>
        </w:rPr>
      </w:pPr>
      <w:r w:rsidRPr="00552800">
        <w:rPr>
          <w:rFonts w:ascii="Times New Roman" w:hAnsi="Times New Roman"/>
          <w:sz w:val="24"/>
          <w:szCs w:val="24"/>
        </w:rPr>
        <w:t>Information on the levels of participation and the outcomes achieved by such minority individuals with respect to each SCSEP grantee, by service area, and in the aggregate, beginning with data that applies to program year 2005;</w:t>
      </w:r>
    </w:p>
    <w:p w:rsidRPr="00552800" w:rsidR="00552800" w:rsidP="00552800" w:rsidRDefault="00552800" w14:paraId="57EE7458" w14:textId="77777777">
      <w:pPr>
        <w:numPr>
          <w:ilvl w:val="0"/>
          <w:numId w:val="37"/>
        </w:numPr>
        <w:rPr>
          <w:rFonts w:ascii="Times New Roman" w:hAnsi="Times New Roman"/>
          <w:sz w:val="24"/>
          <w:szCs w:val="24"/>
        </w:rPr>
      </w:pPr>
      <w:r w:rsidRPr="00552800">
        <w:rPr>
          <w:rFonts w:ascii="Times New Roman" w:hAnsi="Times New Roman"/>
          <w:sz w:val="24"/>
          <w:szCs w:val="24"/>
        </w:rPr>
        <w:t xml:space="preserve">A description of each grantee’s efforts to serve minority individuals, based on information submitted to the Department by each grantee at such time and in such manner as the Department determines to be appropriate. </w:t>
      </w:r>
    </w:p>
    <w:p w:rsidRPr="00552800" w:rsidR="00552800" w:rsidP="00552800" w:rsidRDefault="00552800" w14:paraId="71F23EAA" w14:textId="77777777">
      <w:pPr>
        <w:numPr>
          <w:ilvl w:val="0"/>
          <w:numId w:val="37"/>
        </w:numPr>
        <w:rPr>
          <w:rFonts w:ascii="Times New Roman" w:hAnsi="Times New Roman"/>
          <w:sz w:val="24"/>
          <w:szCs w:val="24"/>
        </w:rPr>
      </w:pPr>
      <w:r w:rsidRPr="00552800">
        <w:rPr>
          <w:rFonts w:ascii="Times New Roman" w:hAnsi="Times New Roman"/>
          <w:sz w:val="24"/>
          <w:szCs w:val="24"/>
        </w:rPr>
        <w:t>The report shall also include:</w:t>
      </w:r>
    </w:p>
    <w:p w:rsidRPr="00552800" w:rsidR="00552800" w:rsidP="00552800" w:rsidRDefault="00552800" w14:paraId="755AF2C5"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(A) an assessment of individual grantees based on the criteria established under sec. 515(c); </w:t>
      </w:r>
    </w:p>
    <w:p w:rsidRPr="00552800" w:rsidR="00552800" w:rsidP="00552800" w:rsidRDefault="00552800" w14:paraId="3D2068E0"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(B) an analysis of whether any changes in grantees have affected participation rates of such minority individuals; </w:t>
      </w:r>
    </w:p>
    <w:p w:rsidRPr="00552800" w:rsidR="00552800" w:rsidP="00552800" w:rsidRDefault="00552800" w14:paraId="1F643637"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(C) information on factors affecting participation rates among such minority individuals; and </w:t>
      </w:r>
    </w:p>
    <w:p w:rsidRPr="00552800" w:rsidR="00552800" w:rsidP="00552800" w:rsidRDefault="00552800" w14:paraId="6280917A" w14:textId="77777777">
      <w:pPr>
        <w:numPr>
          <w:ilvl w:val="1"/>
          <w:numId w:val="37"/>
        </w:numPr>
        <w:rPr>
          <w:rFonts w:ascii="Times New Roman" w:hAnsi="Times New Roman"/>
          <w:sz w:val="24"/>
          <w:szCs w:val="24"/>
        </w:rPr>
      </w:pPr>
      <w:r w:rsidRPr="00552800">
        <w:rPr>
          <w:rFonts w:ascii="Times New Roman" w:hAnsi="Times New Roman"/>
          <w:sz w:val="24"/>
          <w:szCs w:val="24"/>
        </w:rPr>
        <w:t>(D) recommendations for increasing participation of minority individuals in the program.</w:t>
      </w:r>
    </w:p>
    <w:p w:rsidRPr="00552800" w:rsidR="00552800" w:rsidP="00552800" w:rsidRDefault="00552800" w14:paraId="7959E9AE" w14:textId="77777777">
      <w:pPr>
        <w:ind w:left="1800"/>
        <w:rPr>
          <w:rFonts w:ascii="Times New Roman" w:hAnsi="Times New Roman"/>
          <w:sz w:val="24"/>
          <w:szCs w:val="24"/>
        </w:rPr>
      </w:pPr>
    </w:p>
    <w:p w:rsidRPr="00552800" w:rsidR="00552800" w:rsidP="00552800" w:rsidRDefault="00552800" w14:paraId="0966BBCA" w14:textId="77777777">
      <w:pPr>
        <w:widowControl/>
        <w:numPr>
          <w:ilvl w:val="0"/>
          <w:numId w:val="63"/>
        </w:numPr>
        <w:autoSpaceDE/>
        <w:autoSpaceDN/>
        <w:adjustRightInd/>
        <w:rPr>
          <w:rFonts w:ascii="Times New Roman" w:hAnsi="Times New Roman" w:eastAsia="Calibri"/>
          <w:i/>
          <w:color w:val="000000"/>
          <w:sz w:val="24"/>
          <w:szCs w:val="24"/>
        </w:rPr>
      </w:pPr>
      <w:r w:rsidRPr="00552800">
        <w:rPr>
          <w:rFonts w:ascii="Times New Roman" w:hAnsi="Times New Roman" w:eastAsia="Calibri"/>
          <w:i/>
          <w:color w:val="000000"/>
          <w:sz w:val="24"/>
          <w:szCs w:val="24"/>
        </w:rPr>
        <w:t>OAA sec. 503(f) (42 U.S.C. 3056a(f), as amended by P.L. 114-144)</w:t>
      </w:r>
    </w:p>
    <w:p w:rsidRPr="00552800" w:rsidR="00552800" w:rsidP="00552800" w:rsidRDefault="00552800" w14:paraId="453EE65C" w14:textId="77777777">
      <w:pPr>
        <w:widowControl/>
        <w:autoSpaceDE/>
        <w:autoSpaceDN/>
        <w:adjustRightInd/>
        <w:rPr>
          <w:rFonts w:ascii="Times New Roman" w:hAnsi="Times New Roman" w:eastAsia="Calibri"/>
          <w:i/>
          <w:color w:val="000000"/>
          <w:sz w:val="24"/>
          <w:szCs w:val="24"/>
        </w:rPr>
      </w:pPr>
    </w:p>
    <w:p w:rsidRPr="00552800" w:rsidR="00552800" w:rsidP="00552800" w:rsidRDefault="00552800" w14:paraId="1918372F" w14:textId="77777777">
      <w:pPr>
        <w:ind w:left="270"/>
        <w:rPr>
          <w:rFonts w:ascii="Times New Roman" w:hAnsi="Times New Roman"/>
          <w:sz w:val="24"/>
        </w:rPr>
      </w:pPr>
      <w:r w:rsidRPr="00552800">
        <w:rPr>
          <w:rFonts w:ascii="Times New Roman" w:hAnsi="Times New Roman"/>
          <w:sz w:val="24"/>
        </w:rPr>
        <w:t>Broadly addresses reports, recordkeeping, and evaluation across programs authorized under title V of the OAA.  Under the provisions of section 503(f):</w:t>
      </w:r>
    </w:p>
    <w:p w:rsidRPr="00552800" w:rsidR="00552800" w:rsidP="00552800" w:rsidRDefault="00552800" w14:paraId="5109BECB" w14:textId="77777777">
      <w:pPr>
        <w:numPr>
          <w:ilvl w:val="0"/>
          <w:numId w:val="66"/>
        </w:numPr>
        <w:rPr>
          <w:rFonts w:ascii="Times New Roman" w:hAnsi="Times New Roman"/>
          <w:sz w:val="24"/>
          <w:szCs w:val="24"/>
        </w:rPr>
      </w:pPr>
      <w:r w:rsidRPr="00552800">
        <w:rPr>
          <w:rFonts w:ascii="Times New Roman" w:hAnsi="Times New Roman"/>
          <w:sz w:val="24"/>
          <w:szCs w:val="24"/>
        </w:rPr>
        <w:t>Grantees must prepare and submit a report in such manner and containing such information as the Secretary may require regarding activities carried out under Title V;</w:t>
      </w:r>
    </w:p>
    <w:p w:rsidRPr="00552800" w:rsidR="00552800" w:rsidP="00552800" w:rsidRDefault="00552800" w14:paraId="7DE95ED7" w14:textId="77777777">
      <w:pPr>
        <w:numPr>
          <w:ilvl w:val="0"/>
          <w:numId w:val="66"/>
        </w:numPr>
        <w:rPr>
          <w:rFonts w:ascii="Times New Roman" w:hAnsi="Times New Roman"/>
          <w:sz w:val="24"/>
          <w:szCs w:val="24"/>
        </w:rPr>
      </w:pPr>
      <w:r w:rsidRPr="00552800">
        <w:rPr>
          <w:rFonts w:ascii="Times New Roman" w:hAnsi="Times New Roman"/>
          <w:sz w:val="24"/>
          <w:szCs w:val="24"/>
        </w:rPr>
        <w:t>Grantees must keep records that are:</w:t>
      </w:r>
    </w:p>
    <w:p w:rsidRPr="00552800" w:rsidR="00552800" w:rsidP="00552800" w:rsidRDefault="00552800" w14:paraId="7CE849ED"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sufficient records to permit the preparation of reports required by Title V; </w:t>
      </w:r>
    </w:p>
    <w:p w:rsidRPr="00552800" w:rsidR="00552800" w:rsidP="00552800" w:rsidRDefault="00552800" w14:paraId="7668F19F"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sufficient to permit the tracing of funds to a level of expenditure adequate to </w:t>
      </w:r>
      <w:r w:rsidRPr="00552800">
        <w:rPr>
          <w:rFonts w:ascii="Times New Roman" w:hAnsi="Times New Roman"/>
          <w:sz w:val="24"/>
          <w:szCs w:val="24"/>
        </w:rPr>
        <w:lastRenderedPageBreak/>
        <w:t xml:space="preserve">ensure that the funds have not been spent unlawfully; and </w:t>
      </w:r>
    </w:p>
    <w:p w:rsidRPr="00552800" w:rsidR="00552800" w:rsidP="00552800" w:rsidRDefault="00552800" w14:paraId="330A4996"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contain any other information that the Secretary determines to be appropriate. </w:t>
      </w:r>
    </w:p>
    <w:p w:rsidRPr="00552800" w:rsidR="00552800" w:rsidP="00552800" w:rsidRDefault="00552800" w14:paraId="2CB5DDD4" w14:textId="77777777">
      <w:pPr>
        <w:ind w:left="1620"/>
        <w:rPr>
          <w:rFonts w:ascii="Times New Roman" w:hAnsi="Times New Roman"/>
          <w:sz w:val="24"/>
          <w:szCs w:val="24"/>
        </w:rPr>
      </w:pPr>
    </w:p>
    <w:p w:rsidRPr="00552800" w:rsidR="00552800" w:rsidP="00552800" w:rsidRDefault="00552800" w14:paraId="580BDBCA" w14:textId="77777777">
      <w:pPr>
        <w:widowControl/>
        <w:numPr>
          <w:ilvl w:val="0"/>
          <w:numId w:val="63"/>
        </w:numPr>
        <w:autoSpaceDE/>
        <w:autoSpaceDN/>
        <w:adjustRightInd/>
        <w:rPr>
          <w:rFonts w:ascii="Times New Roman" w:hAnsi="Times New Roman" w:eastAsia="Calibri"/>
          <w:i/>
          <w:color w:val="000000"/>
          <w:sz w:val="24"/>
          <w:szCs w:val="24"/>
        </w:rPr>
      </w:pPr>
      <w:r w:rsidRPr="00552800">
        <w:rPr>
          <w:rFonts w:ascii="Times New Roman" w:hAnsi="Times New Roman" w:eastAsia="Calibri"/>
          <w:i/>
          <w:color w:val="000000"/>
          <w:sz w:val="24"/>
          <w:szCs w:val="24"/>
        </w:rPr>
        <w:t>OAA sec. 503(g) (42 U.S.C. 3056a(g), as amended by P.L. 114-144)</w:t>
      </w:r>
    </w:p>
    <w:p w:rsidRPr="00552800" w:rsidR="00552800" w:rsidP="00552800" w:rsidRDefault="00552800" w14:paraId="59FBC30D" w14:textId="77777777">
      <w:pPr>
        <w:widowControl/>
        <w:autoSpaceDE/>
        <w:autoSpaceDN/>
        <w:adjustRightInd/>
        <w:rPr>
          <w:rFonts w:ascii="Times New Roman" w:hAnsi="Times New Roman" w:eastAsia="Calibri"/>
          <w:i/>
          <w:color w:val="000000"/>
          <w:sz w:val="24"/>
          <w:szCs w:val="24"/>
        </w:rPr>
      </w:pPr>
    </w:p>
    <w:p w:rsidRPr="00552800" w:rsidR="00552800" w:rsidP="00BB17F8" w:rsidRDefault="00552800" w14:paraId="19EEF8C2" w14:textId="5EA7483B">
      <w:pPr>
        <w:ind w:left="720"/>
      </w:pPr>
      <w:r w:rsidRPr="00552800">
        <w:rPr>
          <w:rFonts w:ascii="Times New Roman" w:hAnsi="Times New Roman"/>
          <w:sz w:val="24"/>
          <w:szCs w:val="24"/>
        </w:rPr>
        <w:t>The Department must establish by rule and implement a process to evaluate, in accordance with section 513, the performance of projects carried out and services provided by SCSEP.  The Department must report to Congress, and make available to the public, the results of each such evaluation and shall use such evaluation to improve services delivered by, or the operation of, projects carried out under this title.</w:t>
      </w:r>
    </w:p>
    <w:p w:rsidRPr="005A5FCE" w:rsidR="00605110" w:rsidP="00605110" w:rsidRDefault="00605110" w14:paraId="2FCCE67D" w14:textId="77777777">
      <w:pPr>
        <w:jc w:val="both"/>
        <w:rPr>
          <w:rFonts w:ascii="Book Antiqua" w:hAnsi="Book Antiqua"/>
          <w:sz w:val="24"/>
          <w:szCs w:val="24"/>
        </w:rPr>
      </w:pPr>
    </w:p>
    <w:p w:rsidRPr="00CA61FA" w:rsidR="00232CFB" w:rsidP="00CA61FA" w:rsidRDefault="00232CFB" w14:paraId="62B325B8" w14:textId="77777777">
      <w:pPr>
        <w:ind w:left="360"/>
        <w:jc w:val="both"/>
        <w:rPr>
          <w:rFonts w:ascii="Times New Roman" w:hAnsi="Times New Roman"/>
          <w:b/>
          <w:sz w:val="24"/>
          <w:szCs w:val="24"/>
          <w:u w:val="single"/>
        </w:rPr>
      </w:pPr>
      <w:r w:rsidRPr="00CA61FA">
        <w:rPr>
          <w:rFonts w:ascii="Times New Roman" w:hAnsi="Times New Roman"/>
          <w:b/>
          <w:sz w:val="24"/>
          <w:szCs w:val="24"/>
          <w:u w:val="single"/>
        </w:rPr>
        <w:t>National Apprenticeship Act</w:t>
      </w:r>
    </w:p>
    <w:p w:rsidRPr="00232CFB" w:rsidR="00232CFB" w:rsidP="00CA61FA" w:rsidRDefault="00232CFB" w14:paraId="0DBAFBA8" w14:textId="77777777">
      <w:pPr>
        <w:ind w:left="360"/>
        <w:jc w:val="both"/>
        <w:rPr>
          <w:rFonts w:ascii="Times New Roman" w:hAnsi="Times New Roman"/>
          <w:sz w:val="24"/>
          <w:szCs w:val="24"/>
        </w:rPr>
      </w:pPr>
    </w:p>
    <w:p w:rsidR="00232CFB" w:rsidP="00CA61FA" w:rsidRDefault="00232CFB" w14:paraId="59552084" w14:textId="77777777">
      <w:pPr>
        <w:ind w:left="360"/>
        <w:jc w:val="both"/>
        <w:rPr>
          <w:rFonts w:ascii="Times New Roman" w:hAnsi="Times New Roman"/>
          <w:sz w:val="24"/>
          <w:szCs w:val="24"/>
        </w:rPr>
      </w:pPr>
      <w:r w:rsidRPr="00232CFB">
        <w:rPr>
          <w:rFonts w:ascii="Times New Roman" w:hAnsi="Times New Roman"/>
          <w:sz w:val="24"/>
          <w:szCs w:val="24"/>
        </w:rPr>
        <w:t>The National Apprenticeship Act directs the Secretary to</w:t>
      </w:r>
      <w:r w:rsidR="00C837CE">
        <w:rPr>
          <w:rFonts w:ascii="Times New Roman" w:hAnsi="Times New Roman"/>
          <w:sz w:val="24"/>
          <w:szCs w:val="24"/>
        </w:rPr>
        <w:t>:</w:t>
      </w:r>
    </w:p>
    <w:p w:rsidRPr="00CA61FA" w:rsidR="00232CFB" w:rsidP="00BC5EBD" w:rsidRDefault="00232CFB" w14:paraId="31CD428B" w14:textId="77777777">
      <w:pPr>
        <w:numPr>
          <w:ilvl w:val="0"/>
          <w:numId w:val="69"/>
        </w:numPr>
        <w:ind w:left="1080"/>
        <w:rPr>
          <w:rFonts w:ascii="Times New Roman" w:hAnsi="Times New Roman"/>
          <w:sz w:val="24"/>
          <w:szCs w:val="24"/>
        </w:rPr>
      </w:pPr>
      <w:r>
        <w:rPr>
          <w:rFonts w:ascii="Times New Roman" w:hAnsi="Times New Roman"/>
          <w:sz w:val="24"/>
          <w:szCs w:val="24"/>
        </w:rPr>
        <w:t>F</w:t>
      </w:r>
      <w:r w:rsidRPr="00CA61FA">
        <w:rPr>
          <w:rFonts w:ascii="Times New Roman" w:hAnsi="Times New Roman"/>
          <w:color w:val="333333"/>
          <w:sz w:val="24"/>
          <w:szCs w:val="24"/>
          <w:shd w:val="clear" w:color="auto" w:fill="FFFFFF"/>
        </w:rPr>
        <w:t>ormulate and promote the furtherance of labor standards necessary to safeguard the welfare of apprentices</w:t>
      </w:r>
      <w:r w:rsidR="00CE4FE9">
        <w:rPr>
          <w:rFonts w:ascii="Times New Roman" w:hAnsi="Times New Roman"/>
          <w:color w:val="333333"/>
          <w:sz w:val="24"/>
          <w:szCs w:val="24"/>
          <w:shd w:val="clear" w:color="auto" w:fill="FFFFFF"/>
        </w:rPr>
        <w:t>;</w:t>
      </w:r>
    </w:p>
    <w:p w:rsidRPr="00CA61FA" w:rsidR="00232CFB" w:rsidP="00BC5EBD" w:rsidRDefault="00232CFB" w14:paraId="2A7E9920" w14:textId="77777777">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extend the application of such standards by encouraging the inclusion thereof in contracts of apprenticeship</w:t>
      </w:r>
      <w:r w:rsidR="00CE4FE9">
        <w:rPr>
          <w:rFonts w:ascii="Times New Roman" w:hAnsi="Times New Roman"/>
          <w:color w:val="333333"/>
          <w:sz w:val="24"/>
          <w:szCs w:val="24"/>
          <w:shd w:val="clear" w:color="auto" w:fill="FFFFFF"/>
        </w:rPr>
        <w:t>;</w:t>
      </w:r>
    </w:p>
    <w:p w:rsidRPr="00CA61FA" w:rsidR="00232CFB" w:rsidP="00BC5EBD" w:rsidRDefault="00232CFB" w14:paraId="55C5372B" w14:textId="1B519FE8">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 xml:space="preserve">o bring </w:t>
      </w:r>
      <w:r w:rsidR="009626CE">
        <w:rPr>
          <w:rFonts w:ascii="Times New Roman" w:hAnsi="Times New Roman"/>
          <w:color w:val="333333"/>
          <w:sz w:val="24"/>
          <w:szCs w:val="24"/>
          <w:shd w:val="clear" w:color="auto" w:fill="FFFFFF"/>
        </w:rPr>
        <w:t xml:space="preserve">together employers </w:t>
      </w:r>
      <w:r w:rsidRPr="00CA61FA">
        <w:rPr>
          <w:rFonts w:ascii="Times New Roman" w:hAnsi="Times New Roman"/>
          <w:color w:val="333333"/>
          <w:sz w:val="24"/>
          <w:szCs w:val="24"/>
          <w:shd w:val="clear" w:color="auto" w:fill="FFFFFF"/>
        </w:rPr>
        <w:t>and labor for the formulation of programs of apprenticeship</w:t>
      </w:r>
      <w:r w:rsidR="00CE4FE9">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rPr>
        <w:t xml:space="preserve"> and</w:t>
      </w:r>
    </w:p>
    <w:p w:rsidRPr="00CA61FA" w:rsidR="00232CFB" w:rsidP="00BC5EBD" w:rsidRDefault="00232CFB" w14:paraId="09E23E99" w14:textId="5896BF81">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cooperate with </w:t>
      </w:r>
      <w:r w:rsidR="009626CE">
        <w:rPr>
          <w:rFonts w:ascii="Times New Roman" w:hAnsi="Times New Roman"/>
          <w:sz w:val="24"/>
          <w:szCs w:val="24"/>
          <w:shd w:val="clear" w:color="auto" w:fill="FFFFFF"/>
        </w:rPr>
        <w:t xml:space="preserve">State </w:t>
      </w:r>
      <w:r w:rsidRPr="00CA61FA">
        <w:rPr>
          <w:rFonts w:ascii="Times New Roman" w:hAnsi="Times New Roman"/>
          <w:color w:val="333333"/>
          <w:sz w:val="24"/>
          <w:szCs w:val="24"/>
          <w:shd w:val="clear" w:color="auto" w:fill="FFFFFF"/>
        </w:rPr>
        <w:t xml:space="preserve">agencies engaged in the formulation and promotion of standards of apprenticeship.”  </w:t>
      </w:r>
    </w:p>
    <w:p w:rsidRPr="00CA61FA" w:rsidR="00843B4B" w:rsidP="00843B4B" w:rsidRDefault="00843B4B" w14:paraId="47881C1E" w14:textId="77777777">
      <w:pPr>
        <w:rPr>
          <w:rFonts w:ascii="Times New Roman" w:hAnsi="Times New Roman"/>
        </w:rPr>
      </w:pPr>
      <w:bookmarkStart w:name="_Toc76458982" w:id="10"/>
    </w:p>
    <w:p w:rsidRPr="00480581" w:rsidR="000D778E" w:rsidP="000D778E" w:rsidRDefault="000D778E" w14:paraId="4BAB8F01" w14:textId="77777777">
      <w:pPr>
        <w:rPr>
          <w:i/>
          <w:u w:val="single"/>
        </w:rPr>
      </w:pPr>
    </w:p>
    <w:p w:rsidRPr="00277510" w:rsidR="00C04D29" w:rsidP="00DE064F" w:rsidRDefault="00433934" w14:paraId="0F99E69E" w14:textId="77777777">
      <w:pPr>
        <w:widowControl/>
        <w:numPr>
          <w:ilvl w:val="0"/>
          <w:numId w:val="26"/>
        </w:numPr>
        <w:autoSpaceDE/>
        <w:autoSpaceDN/>
        <w:adjustRightInd/>
        <w:spacing w:after="200"/>
        <w:ind w:left="360"/>
        <w:rPr>
          <w:rFonts w:ascii="Times New Roman" w:hAnsi="Times New Roman"/>
          <w:b/>
          <w:color w:val="000000"/>
          <w:sz w:val="24"/>
          <w:szCs w:val="24"/>
        </w:rPr>
      </w:pPr>
      <w:r w:rsidRPr="005C1F25">
        <w:rPr>
          <w:rFonts w:ascii="Times New Roman" w:hAnsi="Times New Roman"/>
          <w:b/>
          <w:color w:val="000000"/>
          <w:sz w:val="24"/>
          <w:szCs w:val="24"/>
        </w:rPr>
        <w:t>Indicate how, by whom, and for what purpose the information is to be used.  Except for a new collection, indicate the actual use the agency has made of the information received from the current collection.</w:t>
      </w:r>
    </w:p>
    <w:bookmarkEnd w:id="10"/>
    <w:p w:rsidRPr="000F4A05" w:rsidR="00CA6499" w:rsidP="00B814E7" w:rsidRDefault="00352D73" w14:paraId="1E30F94B" w14:textId="0815CE8A">
      <w:pPr>
        <w:ind w:left="360"/>
        <w:rPr>
          <w:rFonts w:ascii="Times New Roman" w:hAnsi="Times New Roman"/>
          <w:color w:val="000000"/>
          <w:sz w:val="24"/>
          <w:szCs w:val="24"/>
        </w:rPr>
      </w:pPr>
      <w:r w:rsidRPr="00F32861">
        <w:rPr>
          <w:rFonts w:ascii="Times New Roman" w:hAnsi="Times New Roman"/>
          <w:color w:val="000000"/>
          <w:sz w:val="24"/>
          <w:szCs w:val="24"/>
        </w:rPr>
        <w:t>States must submit the required data collected by the ICR to obtain or ret</w:t>
      </w:r>
      <w:r w:rsidRPr="00AE3469">
        <w:rPr>
          <w:rFonts w:ascii="Times New Roman" w:hAnsi="Times New Roman"/>
          <w:color w:val="000000"/>
          <w:sz w:val="24"/>
          <w:szCs w:val="24"/>
        </w:rPr>
        <w:t>ain Federal funding</w:t>
      </w:r>
      <w:r w:rsidRPr="00BA6D77" w:rsidR="002F4AF5">
        <w:rPr>
          <w:rFonts w:ascii="Times New Roman" w:hAnsi="Times New Roman"/>
          <w:color w:val="000000"/>
          <w:sz w:val="24"/>
          <w:szCs w:val="24"/>
        </w:rPr>
        <w:t xml:space="preserve">. </w:t>
      </w:r>
      <w:r w:rsidRPr="00BA6D77">
        <w:rPr>
          <w:rFonts w:ascii="Times New Roman" w:hAnsi="Times New Roman"/>
          <w:color w:val="000000"/>
          <w:sz w:val="24"/>
          <w:szCs w:val="24"/>
        </w:rPr>
        <w:t xml:space="preserve"> WIOA </w:t>
      </w:r>
      <w:r w:rsidRPr="00E851AA" w:rsidR="002F4AF5">
        <w:rPr>
          <w:rFonts w:ascii="Times New Roman" w:hAnsi="Times New Roman"/>
          <w:color w:val="000000"/>
          <w:sz w:val="24"/>
          <w:szCs w:val="24"/>
        </w:rPr>
        <w:t>sec</w:t>
      </w:r>
      <w:r w:rsidRPr="009B4142">
        <w:rPr>
          <w:rFonts w:ascii="Times New Roman" w:hAnsi="Times New Roman"/>
          <w:color w:val="000000"/>
          <w:sz w:val="24"/>
          <w:szCs w:val="24"/>
        </w:rPr>
        <w:t>. 116(f)(1)(B)</w:t>
      </w:r>
      <w:r w:rsidRPr="009B4142" w:rsidR="0071586B">
        <w:rPr>
          <w:rFonts w:ascii="Times New Roman" w:hAnsi="Times New Roman"/>
          <w:color w:val="000000"/>
          <w:sz w:val="24"/>
          <w:szCs w:val="24"/>
        </w:rPr>
        <w:t>, 29 USC § 3141(f)(1)(B)</w:t>
      </w:r>
      <w:r w:rsidRPr="009B4142">
        <w:rPr>
          <w:rFonts w:ascii="Times New Roman" w:hAnsi="Times New Roman"/>
          <w:color w:val="000000"/>
          <w:sz w:val="24"/>
          <w:szCs w:val="24"/>
        </w:rPr>
        <w:t xml:space="preserve">.  On a quarterly basis, States </w:t>
      </w:r>
      <w:r w:rsidR="0039658E">
        <w:rPr>
          <w:rFonts w:ascii="Times New Roman" w:hAnsi="Times New Roman"/>
          <w:color w:val="000000"/>
          <w:sz w:val="24"/>
          <w:szCs w:val="24"/>
        </w:rPr>
        <w:t xml:space="preserve">and grantees </w:t>
      </w:r>
      <w:r w:rsidRPr="009B4142">
        <w:rPr>
          <w:rFonts w:ascii="Times New Roman" w:hAnsi="Times New Roman"/>
          <w:color w:val="000000"/>
          <w:sz w:val="24"/>
          <w:szCs w:val="24"/>
        </w:rPr>
        <w:t xml:space="preserve">must submit the </w:t>
      </w:r>
      <w:r w:rsidRPr="009B4142" w:rsidR="00B740A8">
        <w:rPr>
          <w:rFonts w:ascii="Times New Roman" w:hAnsi="Times New Roman"/>
          <w:color w:val="000000"/>
          <w:sz w:val="24"/>
          <w:szCs w:val="24"/>
        </w:rPr>
        <w:t>DOL</w:t>
      </w:r>
      <w:r w:rsidRPr="009B4142">
        <w:rPr>
          <w:rFonts w:ascii="Times New Roman" w:hAnsi="Times New Roman"/>
          <w:color w:val="000000"/>
          <w:sz w:val="24"/>
          <w:szCs w:val="24"/>
        </w:rPr>
        <w:t xml:space="preserve"> PIRL,</w:t>
      </w:r>
      <w:r w:rsidRPr="009B4142" w:rsidR="008F7E65">
        <w:rPr>
          <w:rFonts w:ascii="Times New Roman" w:hAnsi="Times New Roman"/>
          <w:color w:val="000000"/>
          <w:sz w:val="24"/>
          <w:szCs w:val="24"/>
        </w:rPr>
        <w:t xml:space="preserve"> </w:t>
      </w:r>
      <w:r w:rsidRPr="009B4142" w:rsidR="00B740A8">
        <w:rPr>
          <w:rFonts w:ascii="Times New Roman" w:hAnsi="Times New Roman"/>
          <w:color w:val="000000"/>
          <w:sz w:val="24"/>
          <w:szCs w:val="24"/>
        </w:rPr>
        <w:t xml:space="preserve">which generates </w:t>
      </w:r>
      <w:r w:rsidRPr="009B4142" w:rsidR="008F7E65">
        <w:rPr>
          <w:rFonts w:ascii="Times New Roman" w:hAnsi="Times New Roman"/>
          <w:color w:val="000000"/>
          <w:sz w:val="24"/>
          <w:szCs w:val="24"/>
        </w:rPr>
        <w:t xml:space="preserve">the </w:t>
      </w:r>
      <w:r w:rsidRPr="009B4142">
        <w:rPr>
          <w:rFonts w:ascii="Times New Roman" w:hAnsi="Times New Roman"/>
          <w:color w:val="000000"/>
          <w:sz w:val="24"/>
          <w:szCs w:val="24"/>
        </w:rPr>
        <w:t xml:space="preserve">ETA (Program) Performance </w:t>
      </w:r>
      <w:r w:rsidRPr="009B4142" w:rsidR="005A34E8">
        <w:rPr>
          <w:rFonts w:ascii="Times New Roman" w:hAnsi="Times New Roman"/>
          <w:color w:val="000000"/>
          <w:sz w:val="24"/>
          <w:szCs w:val="24"/>
        </w:rPr>
        <w:t>Report</w:t>
      </w:r>
      <w:r w:rsidR="000E5909">
        <w:rPr>
          <w:rFonts w:ascii="Times New Roman" w:hAnsi="Times New Roman"/>
          <w:color w:val="000000"/>
          <w:sz w:val="24"/>
          <w:szCs w:val="24"/>
        </w:rPr>
        <w:t>,</w:t>
      </w:r>
      <w:r w:rsidR="0039658E">
        <w:rPr>
          <w:rFonts w:ascii="Times New Roman" w:hAnsi="Times New Roman"/>
          <w:color w:val="000000"/>
          <w:sz w:val="24"/>
          <w:szCs w:val="24"/>
        </w:rPr>
        <w:t xml:space="preserve"> and the </w:t>
      </w:r>
      <w:r w:rsidR="00700168">
        <w:rPr>
          <w:rFonts w:ascii="Times New Roman" w:hAnsi="Times New Roman"/>
          <w:sz w:val="24"/>
          <w:szCs w:val="24"/>
        </w:rPr>
        <w:t>Apprenticeship Outreach: Organization/Employer Record Layout</w:t>
      </w:r>
      <w:r w:rsidR="00CE1B33">
        <w:rPr>
          <w:rFonts w:ascii="Times New Roman" w:hAnsi="Times New Roman"/>
          <w:sz w:val="24"/>
          <w:szCs w:val="24"/>
        </w:rPr>
        <w:t>, which reports on</w:t>
      </w:r>
      <w:r w:rsidRPr="00CE1B33" w:rsidR="00CE1B33">
        <w:rPr>
          <w:rFonts w:ascii="Times New Roman" w:hAnsi="Times New Roman"/>
          <w:sz w:val="24"/>
          <w:szCs w:val="24"/>
        </w:rPr>
        <w:t xml:space="preserve"> appren</w:t>
      </w:r>
      <w:r w:rsidR="00CE1B33">
        <w:rPr>
          <w:rFonts w:ascii="Times New Roman" w:hAnsi="Times New Roman"/>
          <w:sz w:val="24"/>
          <w:szCs w:val="24"/>
        </w:rPr>
        <w:t xml:space="preserve">ticeship activity occurring in </w:t>
      </w:r>
      <w:r w:rsidR="006F3910">
        <w:rPr>
          <w:rFonts w:ascii="Times New Roman" w:hAnsi="Times New Roman"/>
          <w:sz w:val="24"/>
          <w:szCs w:val="24"/>
        </w:rPr>
        <w:t>states</w:t>
      </w:r>
      <w:r w:rsidR="00CE1B33">
        <w:rPr>
          <w:rFonts w:ascii="Times New Roman" w:hAnsi="Times New Roman"/>
          <w:sz w:val="24"/>
          <w:szCs w:val="24"/>
        </w:rPr>
        <w:t>, as part of the</w:t>
      </w:r>
      <w:r w:rsidR="006F3910">
        <w:rPr>
          <w:rFonts w:ascii="Times New Roman" w:hAnsi="Times New Roman"/>
          <w:sz w:val="24"/>
          <w:szCs w:val="24"/>
        </w:rPr>
        <w:t>ir</w:t>
      </w:r>
      <w:r w:rsidR="00CE1B33">
        <w:rPr>
          <w:rFonts w:ascii="Times New Roman" w:hAnsi="Times New Roman"/>
          <w:sz w:val="24"/>
          <w:szCs w:val="24"/>
        </w:rPr>
        <w:t xml:space="preserve"> apprenticeship </w:t>
      </w:r>
      <w:r w:rsidRPr="00CE1B33" w:rsidR="00CE1B33">
        <w:rPr>
          <w:rFonts w:ascii="Times New Roman" w:hAnsi="Times New Roman"/>
          <w:sz w:val="24"/>
          <w:szCs w:val="24"/>
        </w:rPr>
        <w:t>outreach activities</w:t>
      </w:r>
      <w:r w:rsidR="00CE1B33">
        <w:rPr>
          <w:rFonts w:ascii="Times New Roman" w:hAnsi="Times New Roman"/>
          <w:sz w:val="24"/>
          <w:szCs w:val="24"/>
        </w:rPr>
        <w:t xml:space="preserve">.  </w:t>
      </w:r>
    </w:p>
    <w:p w:rsidRPr="00164DC0" w:rsidR="00D86702" w:rsidP="00B814E7" w:rsidRDefault="00D86702" w14:paraId="57D86712" w14:textId="77777777">
      <w:pPr>
        <w:ind w:left="360"/>
        <w:rPr>
          <w:rFonts w:ascii="Times New Roman" w:hAnsi="Times New Roman"/>
          <w:color w:val="000000"/>
          <w:sz w:val="24"/>
          <w:szCs w:val="24"/>
        </w:rPr>
      </w:pPr>
    </w:p>
    <w:p w:rsidRPr="00110AAD" w:rsidR="00586FA4" w:rsidP="00B814E7" w:rsidRDefault="00352D73" w14:paraId="23F6F98E" w14:textId="77777777">
      <w:pPr>
        <w:ind w:left="360"/>
        <w:rPr>
          <w:rFonts w:ascii="Times New Roman" w:hAnsi="Times New Roman"/>
          <w:color w:val="000000"/>
          <w:sz w:val="24"/>
          <w:szCs w:val="24"/>
        </w:rPr>
      </w:pPr>
      <w:r w:rsidRPr="00773A41">
        <w:rPr>
          <w:rFonts w:ascii="Times New Roman" w:hAnsi="Times New Roman"/>
          <w:color w:val="000000"/>
          <w:sz w:val="24"/>
          <w:szCs w:val="24"/>
        </w:rPr>
        <w:t>These reports help the DOL id</w:t>
      </w:r>
      <w:r w:rsidRPr="00836051" w:rsidR="008F7E65">
        <w:rPr>
          <w:rFonts w:ascii="Times New Roman" w:hAnsi="Times New Roman"/>
          <w:color w:val="000000"/>
          <w:sz w:val="24"/>
          <w:szCs w:val="24"/>
        </w:rPr>
        <w:t xml:space="preserve">entify States </w:t>
      </w:r>
      <w:r w:rsidR="000E5909">
        <w:rPr>
          <w:rFonts w:ascii="Times New Roman" w:hAnsi="Times New Roman"/>
          <w:color w:val="000000"/>
          <w:sz w:val="24"/>
          <w:szCs w:val="24"/>
        </w:rPr>
        <w:t xml:space="preserve">and grantees </w:t>
      </w:r>
      <w:r w:rsidRPr="00836051" w:rsidR="008F7E65">
        <w:rPr>
          <w:rFonts w:ascii="Times New Roman" w:hAnsi="Times New Roman"/>
          <w:color w:val="000000"/>
          <w:sz w:val="24"/>
          <w:szCs w:val="24"/>
        </w:rPr>
        <w:t xml:space="preserve">that need early </w:t>
      </w:r>
      <w:r w:rsidRPr="00836051">
        <w:rPr>
          <w:rFonts w:ascii="Times New Roman" w:hAnsi="Times New Roman"/>
          <w:color w:val="000000"/>
          <w:sz w:val="24"/>
          <w:szCs w:val="24"/>
        </w:rPr>
        <w:t xml:space="preserve">intervention to provide assistance if they are not meeting their </w:t>
      </w:r>
      <w:r w:rsidRPr="00695F73" w:rsidR="00FA7B54">
        <w:rPr>
          <w:rFonts w:ascii="Times New Roman" w:hAnsi="Times New Roman"/>
          <w:color w:val="000000"/>
          <w:sz w:val="24"/>
          <w:szCs w:val="24"/>
        </w:rPr>
        <w:t>negotiated levels of performance</w:t>
      </w:r>
      <w:r w:rsidR="000E5909">
        <w:rPr>
          <w:rFonts w:ascii="Times New Roman" w:hAnsi="Times New Roman"/>
          <w:color w:val="000000"/>
          <w:sz w:val="24"/>
          <w:szCs w:val="24"/>
        </w:rPr>
        <w:t xml:space="preserve"> and program goals</w:t>
      </w:r>
      <w:r w:rsidRPr="00AC0BC5">
        <w:rPr>
          <w:rFonts w:ascii="Times New Roman" w:hAnsi="Times New Roman"/>
          <w:color w:val="000000"/>
          <w:sz w:val="24"/>
          <w:szCs w:val="24"/>
        </w:rPr>
        <w:t xml:space="preserve">. </w:t>
      </w:r>
      <w:r w:rsidRPr="003E76A5" w:rsidR="00B814E7">
        <w:rPr>
          <w:rFonts w:ascii="Times New Roman" w:hAnsi="Times New Roman"/>
          <w:color w:val="000000"/>
          <w:sz w:val="24"/>
          <w:szCs w:val="24"/>
        </w:rPr>
        <w:t xml:space="preserve"> </w:t>
      </w:r>
      <w:r w:rsidRPr="003E76A5">
        <w:rPr>
          <w:rFonts w:ascii="Times New Roman" w:hAnsi="Times New Roman"/>
          <w:color w:val="000000"/>
          <w:sz w:val="24"/>
          <w:szCs w:val="24"/>
        </w:rPr>
        <w:t>DOL interprets several provisions of WI</w:t>
      </w:r>
      <w:r w:rsidRPr="00D61FD1">
        <w:rPr>
          <w:rFonts w:ascii="Times New Roman" w:hAnsi="Times New Roman"/>
          <w:color w:val="000000"/>
          <w:sz w:val="24"/>
          <w:szCs w:val="24"/>
        </w:rPr>
        <w:t>OA as authorizing the collection of these reports. Specifically, WI</w:t>
      </w:r>
      <w:r w:rsidRPr="00F33C70" w:rsidR="00AF5F9F">
        <w:rPr>
          <w:rFonts w:ascii="Times New Roman" w:hAnsi="Times New Roman"/>
          <w:color w:val="000000"/>
          <w:sz w:val="24"/>
          <w:szCs w:val="24"/>
        </w:rPr>
        <w:t>O</w:t>
      </w:r>
      <w:r w:rsidRPr="00F33C70">
        <w:rPr>
          <w:rFonts w:ascii="Times New Roman" w:hAnsi="Times New Roman"/>
          <w:color w:val="000000"/>
          <w:sz w:val="24"/>
          <w:szCs w:val="24"/>
        </w:rPr>
        <w:t xml:space="preserve">A sec. 116 requires DOL to measure States’ progress, WIOA sec. 169 </w:t>
      </w:r>
      <w:r w:rsidRPr="00F33C70" w:rsidR="0022617F">
        <w:rPr>
          <w:rFonts w:ascii="Times New Roman" w:hAnsi="Times New Roman"/>
          <w:color w:val="000000"/>
          <w:sz w:val="24"/>
          <w:szCs w:val="24"/>
        </w:rPr>
        <w:t xml:space="preserve">requires </w:t>
      </w:r>
      <w:r w:rsidRPr="00F33C70">
        <w:rPr>
          <w:rFonts w:ascii="Times New Roman" w:hAnsi="Times New Roman"/>
          <w:color w:val="000000"/>
          <w:sz w:val="24"/>
          <w:szCs w:val="24"/>
        </w:rPr>
        <w:t>DOL to evaluate the activities of its programs,</w:t>
      </w:r>
      <w:r w:rsidRPr="00F33C70" w:rsidR="00B814E7">
        <w:rPr>
          <w:rFonts w:ascii="Times New Roman" w:hAnsi="Times New Roman"/>
          <w:color w:val="000000"/>
          <w:sz w:val="24"/>
          <w:szCs w:val="24"/>
        </w:rPr>
        <w:t xml:space="preserve"> </w:t>
      </w:r>
      <w:r w:rsidRPr="00F33C70">
        <w:rPr>
          <w:rFonts w:ascii="Times New Roman" w:hAnsi="Times New Roman"/>
          <w:color w:val="000000"/>
          <w:sz w:val="24"/>
          <w:szCs w:val="24"/>
        </w:rPr>
        <w:t>and WI</w:t>
      </w:r>
      <w:r w:rsidRPr="00110AAD" w:rsidR="00AF5F9F">
        <w:rPr>
          <w:rFonts w:ascii="Times New Roman" w:hAnsi="Times New Roman"/>
          <w:color w:val="000000"/>
          <w:sz w:val="24"/>
          <w:szCs w:val="24"/>
        </w:rPr>
        <w:t>O</w:t>
      </w:r>
      <w:r w:rsidRPr="00110AAD">
        <w:rPr>
          <w:rFonts w:ascii="Times New Roman" w:hAnsi="Times New Roman"/>
          <w:color w:val="000000"/>
          <w:sz w:val="24"/>
          <w:szCs w:val="24"/>
        </w:rPr>
        <w:t xml:space="preserve">A sec. 189 </w:t>
      </w:r>
      <w:r w:rsidRPr="00110AAD" w:rsidR="0022617F">
        <w:rPr>
          <w:rFonts w:ascii="Times New Roman" w:hAnsi="Times New Roman"/>
          <w:color w:val="000000"/>
          <w:sz w:val="24"/>
          <w:szCs w:val="24"/>
        </w:rPr>
        <w:t xml:space="preserve">requires </w:t>
      </w:r>
      <w:r w:rsidRPr="00110AAD">
        <w:rPr>
          <w:rFonts w:ascii="Times New Roman" w:hAnsi="Times New Roman"/>
          <w:color w:val="000000"/>
          <w:sz w:val="24"/>
          <w:szCs w:val="24"/>
        </w:rPr>
        <w:t xml:space="preserve">DOL to submit an annual report to Congress on WIOA title I programs.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Additionally, WIOA sec. 185 requires States to maintain records sufficient to prepare performance reports.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Considered as a whole, these statutory provisions authorize DOL to require States to submit these reports.  </w:t>
      </w:r>
    </w:p>
    <w:p w:rsidRPr="00110AAD" w:rsidR="00586FA4" w:rsidP="00B814E7" w:rsidRDefault="00586FA4" w14:paraId="54D07229" w14:textId="77777777">
      <w:pPr>
        <w:ind w:left="360"/>
        <w:rPr>
          <w:rFonts w:ascii="Times New Roman" w:hAnsi="Times New Roman"/>
          <w:color w:val="000000"/>
          <w:sz w:val="24"/>
          <w:szCs w:val="24"/>
        </w:rPr>
      </w:pPr>
    </w:p>
    <w:p w:rsidR="00480581" w:rsidP="00480581" w:rsidRDefault="00515F71" w14:paraId="5BB863DD" w14:textId="77777777">
      <w:pPr>
        <w:ind w:left="360"/>
        <w:rPr>
          <w:rFonts w:ascii="Times New Roman" w:hAnsi="Times New Roman"/>
          <w:color w:val="000000"/>
          <w:sz w:val="24"/>
          <w:szCs w:val="24"/>
        </w:rPr>
      </w:pPr>
      <w:r>
        <w:rPr>
          <w:rFonts w:ascii="Times New Roman" w:hAnsi="Times New Roman"/>
          <w:color w:val="000000"/>
          <w:sz w:val="24"/>
          <w:szCs w:val="24"/>
        </w:rPr>
        <w:t xml:space="preserve">States and grantees will submit the PIRL </w:t>
      </w:r>
      <w:r w:rsidRPr="009272B7" w:rsidR="00586FA4">
        <w:rPr>
          <w:rFonts w:ascii="Times New Roman" w:hAnsi="Times New Roman"/>
          <w:color w:val="000000"/>
          <w:sz w:val="24"/>
          <w:szCs w:val="24"/>
        </w:rPr>
        <w:t>through</w:t>
      </w:r>
      <w:r w:rsidR="006D7A91">
        <w:rPr>
          <w:rFonts w:ascii="Times New Roman" w:hAnsi="Times New Roman"/>
          <w:color w:val="000000"/>
          <w:sz w:val="24"/>
          <w:szCs w:val="24"/>
        </w:rPr>
        <w:t xml:space="preserve"> DOL</w:t>
      </w:r>
      <w:r>
        <w:rPr>
          <w:rFonts w:ascii="Times New Roman" w:hAnsi="Times New Roman"/>
          <w:color w:val="000000"/>
          <w:sz w:val="24"/>
          <w:szCs w:val="24"/>
        </w:rPr>
        <w:t xml:space="preserve">’s Workforce Integrated Performance System (WIPS), and </w:t>
      </w:r>
      <w:r w:rsidR="006D7A91">
        <w:rPr>
          <w:rFonts w:ascii="Times New Roman" w:hAnsi="Times New Roman"/>
          <w:color w:val="000000"/>
          <w:sz w:val="24"/>
          <w:szCs w:val="24"/>
        </w:rPr>
        <w:t>DOL</w:t>
      </w:r>
      <w:r>
        <w:rPr>
          <w:rFonts w:ascii="Times New Roman" w:hAnsi="Times New Roman"/>
          <w:color w:val="000000"/>
          <w:sz w:val="24"/>
          <w:szCs w:val="24"/>
        </w:rPr>
        <w:t xml:space="preserve"> will</w:t>
      </w:r>
      <w:r w:rsidRPr="009272B7" w:rsidR="00586FA4">
        <w:rPr>
          <w:rFonts w:ascii="Times New Roman" w:hAnsi="Times New Roman"/>
          <w:color w:val="000000"/>
          <w:sz w:val="24"/>
          <w:szCs w:val="24"/>
        </w:rPr>
        <w:t xml:space="preserve"> use that information to generate the (Program) Performance </w:t>
      </w:r>
      <w:r w:rsidRPr="009272B7" w:rsidR="00FA7B54">
        <w:rPr>
          <w:rFonts w:ascii="Times New Roman" w:hAnsi="Times New Roman"/>
          <w:color w:val="000000"/>
          <w:sz w:val="24"/>
          <w:szCs w:val="24"/>
        </w:rPr>
        <w:t>Report</w:t>
      </w:r>
      <w:r w:rsidRPr="009272B7" w:rsidR="00586FA4">
        <w:rPr>
          <w:rFonts w:ascii="Times New Roman" w:hAnsi="Times New Roman"/>
          <w:color w:val="000000"/>
          <w:sz w:val="24"/>
          <w:szCs w:val="24"/>
        </w:rPr>
        <w:t>.  Each program mentioned in this supporting statement generate</w:t>
      </w:r>
      <w:r w:rsidR="003D1978">
        <w:rPr>
          <w:rFonts w:ascii="Times New Roman" w:hAnsi="Times New Roman"/>
          <w:color w:val="000000"/>
          <w:sz w:val="24"/>
          <w:szCs w:val="24"/>
        </w:rPr>
        <w:t>s</w:t>
      </w:r>
      <w:r w:rsidRPr="009272B7" w:rsidR="00586FA4">
        <w:rPr>
          <w:rFonts w:ascii="Times New Roman" w:hAnsi="Times New Roman"/>
          <w:color w:val="000000"/>
          <w:sz w:val="24"/>
          <w:szCs w:val="24"/>
        </w:rPr>
        <w:t xml:space="preserve"> a program specific </w:t>
      </w:r>
      <w:r w:rsidRPr="009272B7" w:rsidR="00586FA4">
        <w:rPr>
          <w:rFonts w:ascii="Times New Roman" w:hAnsi="Times New Roman"/>
          <w:color w:val="000000"/>
          <w:sz w:val="24"/>
          <w:szCs w:val="24"/>
        </w:rPr>
        <w:lastRenderedPageBreak/>
        <w:t xml:space="preserve">report that </w:t>
      </w:r>
      <w:r w:rsidRPr="00320555" w:rsidR="00DC47C6">
        <w:rPr>
          <w:rFonts w:ascii="Times New Roman" w:hAnsi="Times New Roman"/>
          <w:color w:val="000000"/>
          <w:sz w:val="24"/>
          <w:szCs w:val="24"/>
        </w:rPr>
        <w:t>mirrors the construct of the</w:t>
      </w:r>
      <w:r w:rsidRPr="00320555" w:rsidR="00586FA4">
        <w:rPr>
          <w:rFonts w:ascii="Times New Roman" w:hAnsi="Times New Roman"/>
          <w:color w:val="000000"/>
          <w:sz w:val="24"/>
          <w:szCs w:val="24"/>
        </w:rPr>
        <w:t xml:space="preserve"> (Program) Performance </w:t>
      </w:r>
      <w:r w:rsidRPr="00320555" w:rsidR="00FA7B54">
        <w:rPr>
          <w:rFonts w:ascii="Times New Roman" w:hAnsi="Times New Roman"/>
          <w:color w:val="000000"/>
          <w:sz w:val="24"/>
          <w:szCs w:val="24"/>
        </w:rPr>
        <w:t>Report</w:t>
      </w:r>
      <w:r w:rsidRPr="00320555" w:rsidR="00845B8D">
        <w:rPr>
          <w:rFonts w:ascii="Times New Roman" w:hAnsi="Times New Roman"/>
          <w:color w:val="000000"/>
          <w:sz w:val="24"/>
          <w:szCs w:val="24"/>
        </w:rPr>
        <w:t xml:space="preserve">.  </w:t>
      </w:r>
    </w:p>
    <w:p w:rsidR="00480581" w:rsidP="00480581" w:rsidRDefault="00480581" w14:paraId="4BDBEE60" w14:textId="77777777">
      <w:pPr>
        <w:ind w:left="360"/>
        <w:rPr>
          <w:rFonts w:ascii="Times New Roman" w:hAnsi="Times New Roman"/>
          <w:color w:val="000000"/>
          <w:sz w:val="24"/>
          <w:szCs w:val="24"/>
        </w:rPr>
      </w:pPr>
    </w:p>
    <w:p w:rsidR="00C04D29" w:rsidP="00480581" w:rsidRDefault="00DC47C6" w14:paraId="4F54B197" w14:textId="77777777">
      <w:pPr>
        <w:ind w:left="360"/>
        <w:rPr>
          <w:rFonts w:ascii="Times New Roman" w:hAnsi="Times New Roman"/>
          <w:color w:val="000000"/>
          <w:sz w:val="24"/>
          <w:szCs w:val="24"/>
        </w:rPr>
      </w:pPr>
      <w:r w:rsidRPr="00320555">
        <w:rPr>
          <w:rFonts w:ascii="Times New Roman" w:hAnsi="Times New Roman"/>
          <w:color w:val="000000"/>
          <w:sz w:val="24"/>
          <w:szCs w:val="24"/>
        </w:rPr>
        <w:t>DOL</w:t>
      </w:r>
      <w:r w:rsidRPr="00320555" w:rsidR="00EB28B9">
        <w:rPr>
          <w:rFonts w:ascii="Times New Roman" w:hAnsi="Times New Roman"/>
          <w:color w:val="000000"/>
          <w:sz w:val="24"/>
          <w:szCs w:val="24"/>
        </w:rPr>
        <w:t xml:space="preserve"> </w:t>
      </w:r>
      <w:r w:rsidRPr="005455EA" w:rsidR="00DD250C">
        <w:rPr>
          <w:rFonts w:ascii="Times New Roman" w:hAnsi="Times New Roman"/>
          <w:color w:val="000000"/>
          <w:sz w:val="24"/>
          <w:szCs w:val="24"/>
        </w:rPr>
        <w:t>use</w:t>
      </w:r>
      <w:r w:rsidR="003D1978">
        <w:rPr>
          <w:rFonts w:ascii="Times New Roman" w:hAnsi="Times New Roman"/>
          <w:color w:val="000000"/>
          <w:sz w:val="24"/>
          <w:szCs w:val="24"/>
        </w:rPr>
        <w:t>s</w:t>
      </w:r>
      <w:r w:rsidRPr="005455EA" w:rsidR="00DD250C">
        <w:rPr>
          <w:rFonts w:ascii="Times New Roman" w:hAnsi="Times New Roman"/>
          <w:color w:val="000000"/>
          <w:sz w:val="24"/>
          <w:szCs w:val="24"/>
        </w:rPr>
        <w:t xml:space="preserve"> the data to track total participants, characteristics, </w:t>
      </w:r>
      <w:r w:rsidRPr="005455EA" w:rsidR="00A03052">
        <w:rPr>
          <w:rFonts w:ascii="Times New Roman" w:hAnsi="Times New Roman" w:eastAsia="Calibri"/>
          <w:color w:val="000000"/>
          <w:sz w:val="24"/>
          <w:szCs w:val="24"/>
        </w:rPr>
        <w:t>services, training strategies and outcomes for employed, unemployed and long-term unemployed participants</w:t>
      </w:r>
      <w:r w:rsidRPr="00C01086" w:rsidR="00DD250C">
        <w:rPr>
          <w:rFonts w:ascii="Times New Roman" w:hAnsi="Times New Roman"/>
          <w:color w:val="000000"/>
          <w:sz w:val="24"/>
          <w:szCs w:val="24"/>
        </w:rPr>
        <w:t xml:space="preserve">.  </w:t>
      </w:r>
      <w:r w:rsidRPr="00C01086" w:rsidR="00A03052">
        <w:rPr>
          <w:rFonts w:ascii="Times New Roman" w:hAnsi="Times New Roman"/>
          <w:color w:val="000000"/>
          <w:sz w:val="24"/>
          <w:szCs w:val="24"/>
        </w:rPr>
        <w:t xml:space="preserve">This data collection format permits </w:t>
      </w:r>
      <w:r w:rsidRPr="00C01086" w:rsidR="00EB28B9">
        <w:rPr>
          <w:rFonts w:ascii="Times New Roman" w:hAnsi="Times New Roman"/>
          <w:color w:val="000000"/>
          <w:sz w:val="24"/>
          <w:szCs w:val="24"/>
        </w:rPr>
        <w:t xml:space="preserve">program </w:t>
      </w:r>
      <w:r w:rsidRPr="00C01086" w:rsidR="00A03052">
        <w:rPr>
          <w:rFonts w:ascii="Times New Roman" w:hAnsi="Times New Roman"/>
          <w:color w:val="000000"/>
          <w:sz w:val="24"/>
          <w:szCs w:val="24"/>
        </w:rPr>
        <w:t xml:space="preserve">offices </w:t>
      </w:r>
      <w:r w:rsidRPr="00C01086" w:rsidR="003872B7">
        <w:rPr>
          <w:rFonts w:ascii="Times New Roman" w:hAnsi="Times New Roman"/>
          <w:color w:val="000000"/>
          <w:sz w:val="24"/>
          <w:szCs w:val="24"/>
        </w:rPr>
        <w:t xml:space="preserve">to </w:t>
      </w:r>
      <w:r w:rsidRPr="00C01086" w:rsidR="00A03052">
        <w:rPr>
          <w:rFonts w:ascii="Times New Roman" w:hAnsi="Times New Roman"/>
          <w:color w:val="000000"/>
          <w:sz w:val="24"/>
          <w:szCs w:val="24"/>
        </w:rPr>
        <w:t>evaluate program effectiveness, monitor compliance with statutory requirements, and analyze participant activity and grantee performance while complying with OMB efforts to stre</w:t>
      </w:r>
      <w:r w:rsidRPr="000D574D" w:rsidR="00A03052">
        <w:rPr>
          <w:rFonts w:ascii="Times New Roman" w:hAnsi="Times New Roman"/>
          <w:color w:val="000000"/>
          <w:sz w:val="24"/>
          <w:szCs w:val="24"/>
        </w:rPr>
        <w:t xml:space="preserve">amline Federal performance reporting. </w:t>
      </w:r>
    </w:p>
    <w:p w:rsidRPr="005A5FCE" w:rsidR="00480581" w:rsidP="00480581" w:rsidRDefault="00480581" w14:paraId="7F2DCA17" w14:textId="77777777">
      <w:pPr>
        <w:widowControl/>
        <w:autoSpaceDE/>
        <w:autoSpaceDN/>
        <w:adjustRightInd/>
        <w:rPr>
          <w:rFonts w:ascii="Calibri" w:hAnsi="Calibri" w:eastAsia="Calibri" w:cs="Calibri"/>
          <w:color w:val="000000"/>
          <w:sz w:val="22"/>
          <w:szCs w:val="22"/>
        </w:rPr>
      </w:pPr>
    </w:p>
    <w:p w:rsidRPr="005A5FCE" w:rsidR="00897252" w:rsidP="000A4CEF" w:rsidRDefault="000A4CEF" w14:paraId="1AAEC533" w14:textId="77777777">
      <w:pPr>
        <w:widowControl/>
        <w:tabs>
          <w:tab w:val="left" w:pos="360"/>
        </w:tabs>
        <w:autoSpaceDE/>
        <w:autoSpaceDN/>
        <w:adjustRightInd/>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Agencies within DOL</w:t>
      </w:r>
      <w:r w:rsidRPr="005A5FCE" w:rsidR="0004242E">
        <w:rPr>
          <w:rFonts w:ascii="Times New Roman" w:hAnsi="Times New Roman" w:eastAsia="Calibri"/>
          <w:color w:val="000000"/>
          <w:sz w:val="24"/>
          <w:szCs w:val="24"/>
        </w:rPr>
        <w:t xml:space="preserve"> use the data to safeguard the Federal interest in conducting oversight</w:t>
      </w:r>
      <w:r w:rsidRPr="005A5FCE">
        <w:rPr>
          <w:rFonts w:ascii="Times New Roman" w:hAnsi="Times New Roman" w:eastAsia="Calibri"/>
          <w:color w:val="000000"/>
          <w:sz w:val="24"/>
          <w:szCs w:val="24"/>
        </w:rPr>
        <w:t>.</w:t>
      </w:r>
      <w:r w:rsidRPr="005A5FCE" w:rsidR="0004242E">
        <w:rPr>
          <w:rFonts w:ascii="Times New Roman" w:hAnsi="Times New Roman" w:eastAsia="Calibri"/>
          <w:color w:val="000000"/>
          <w:sz w:val="24"/>
          <w:szCs w:val="24"/>
        </w:rPr>
        <w:t xml:space="preserve"> </w:t>
      </w:r>
    </w:p>
    <w:p w:rsidRPr="005A5FCE" w:rsidR="00C04D29" w:rsidP="000C7FEE" w:rsidRDefault="000C7FEE" w14:paraId="3DCFFE48" w14:textId="77777777">
      <w:pPr>
        <w:widowControl/>
        <w:tabs>
          <w:tab w:val="left" w:pos="360"/>
        </w:tabs>
        <w:autoSpaceDE/>
        <w:autoSpaceDN/>
        <w:adjustRightInd/>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 xml:space="preserve">The reports and other analyses of the data will be made available to the public through publication and other appropriate methods and to the appropriate congressional committees through copies of such reports.  In addition, information obtained through the </w:t>
      </w:r>
      <w:r w:rsidRPr="005A5FCE" w:rsidR="008C5B85">
        <w:rPr>
          <w:rFonts w:ascii="Times New Roman" w:hAnsi="Times New Roman" w:eastAsia="Calibri"/>
          <w:color w:val="000000"/>
          <w:sz w:val="24"/>
          <w:szCs w:val="24"/>
        </w:rPr>
        <w:t xml:space="preserve">WIOA </w:t>
      </w:r>
      <w:r w:rsidRPr="005A5FCE">
        <w:rPr>
          <w:rFonts w:ascii="Times New Roman" w:hAnsi="Times New Roman" w:eastAsia="Calibri"/>
          <w:color w:val="000000"/>
          <w:sz w:val="24"/>
          <w:szCs w:val="24"/>
        </w:rPr>
        <w:t>information and reporting system will be used at the national level during budget and allocation hearings for DOL compliance with the Government Performance and Results Act (GPRA) and other legislative requirements, and during legislative authorization proceedings.</w:t>
      </w:r>
    </w:p>
    <w:p w:rsidRPr="005A5FCE" w:rsidR="000C7FEE" w:rsidP="000C7FEE" w:rsidRDefault="000C7FEE" w14:paraId="6F5AF84E" w14:textId="77777777">
      <w:pPr>
        <w:widowControl/>
        <w:tabs>
          <w:tab w:val="left" w:pos="360"/>
        </w:tabs>
        <w:autoSpaceDE/>
        <w:autoSpaceDN/>
        <w:adjustRightInd/>
        <w:ind w:left="360"/>
        <w:rPr>
          <w:rFonts w:ascii="Calibri" w:hAnsi="Calibri" w:eastAsia="Calibri" w:cs="Calibri"/>
          <w:color w:val="000000"/>
          <w:sz w:val="22"/>
          <w:szCs w:val="22"/>
        </w:rPr>
      </w:pPr>
    </w:p>
    <w:p w:rsidRPr="00CC0191" w:rsidR="00651977" w:rsidP="00DE064F" w:rsidRDefault="00651977" w14:paraId="39C18A48" w14:textId="77777777">
      <w:pPr>
        <w:widowControl/>
        <w:numPr>
          <w:ilvl w:val="0"/>
          <w:numId w:val="26"/>
        </w:numPr>
        <w:autoSpaceDE/>
        <w:autoSpaceDN/>
        <w:adjustRightInd/>
        <w:spacing w:after="200"/>
        <w:ind w:left="360"/>
        <w:rPr>
          <w:rFonts w:ascii="Times New Roman" w:hAnsi="Times New Roman"/>
          <w:b/>
          <w:color w:val="000000"/>
          <w:sz w:val="24"/>
          <w:szCs w:val="24"/>
        </w:rPr>
      </w:pPr>
      <w:bookmarkStart w:name="_Toc76458983" w:id="11"/>
      <w:r w:rsidRPr="007121D9">
        <w:rPr>
          <w:rFonts w:ascii="Times New Roman" w:hAnsi="Times New Roman"/>
          <w:b/>
          <w:color w:val="000000"/>
          <w:sz w:val="24"/>
          <w:szCs w:val="24"/>
        </w:rPr>
        <w:t xml:space="preserve">Describe </w:t>
      </w:r>
      <w:r w:rsidRPr="007121D9" w:rsidR="00433934">
        <w:rPr>
          <w:rFonts w:ascii="Times New Roman" w:hAnsi="Times New Roman"/>
          <w:b/>
          <w:color w:val="000000"/>
          <w:sz w:val="24"/>
          <w:szCs w:val="24"/>
        </w:rPr>
        <w:t xml:space="preserve">whether, and to what extent, the collection of information involves the use of automated, electronic, </w:t>
      </w:r>
      <w:r w:rsidRPr="008F7466" w:rsidR="00433934">
        <w:rPr>
          <w:rFonts w:ascii="Times New Roman" w:hAnsi="Times New Roman"/>
          <w:b/>
          <w:color w:val="000000"/>
          <w:sz w:val="24"/>
          <w:szCs w:val="24"/>
        </w:rPr>
        <w:t xml:space="preserve">mechanical, or other technological collection techniques or other forms of information technology, e.g., permitting electronic submission of responses, and the basis for the decision for adopting this means of collection.  Also, describe any consideration </w:t>
      </w:r>
      <w:r w:rsidRPr="00CC0191" w:rsidR="00433934">
        <w:rPr>
          <w:rFonts w:ascii="Times New Roman" w:hAnsi="Times New Roman"/>
          <w:b/>
          <w:color w:val="000000"/>
          <w:sz w:val="24"/>
          <w:szCs w:val="24"/>
        </w:rPr>
        <w:t>of using information technology to reduce burden.</w:t>
      </w:r>
    </w:p>
    <w:bookmarkEnd w:id="11"/>
    <w:p w:rsidRPr="005C1F25" w:rsidR="00651977" w:rsidP="00651977" w:rsidRDefault="00651977" w14:paraId="50E2BC2E" w14:textId="10612EE3">
      <w:pPr>
        <w:tabs>
          <w:tab w:val="left" w:pos="360"/>
        </w:tabs>
        <w:ind w:left="360"/>
        <w:rPr>
          <w:rFonts w:ascii="Times New Roman" w:hAnsi="Times New Roman"/>
          <w:sz w:val="24"/>
          <w:szCs w:val="24"/>
        </w:rPr>
      </w:pPr>
      <w:r w:rsidRPr="006E5493">
        <w:rPr>
          <w:rFonts w:ascii="Times New Roman" w:hAnsi="Times New Roman"/>
          <w:sz w:val="24"/>
          <w:szCs w:val="24"/>
        </w:rPr>
        <w:t>States</w:t>
      </w:r>
      <w:r w:rsidRPr="000D0AD7" w:rsidR="00BB7DE2">
        <w:rPr>
          <w:rFonts w:ascii="Times New Roman" w:hAnsi="Times New Roman"/>
          <w:sz w:val="24"/>
          <w:szCs w:val="24"/>
        </w:rPr>
        <w:t xml:space="preserve"> and grantees</w:t>
      </w:r>
      <w:r w:rsidRPr="00B756B5">
        <w:rPr>
          <w:rFonts w:ascii="Times New Roman" w:hAnsi="Times New Roman"/>
          <w:sz w:val="24"/>
          <w:szCs w:val="24"/>
        </w:rPr>
        <w:t xml:space="preserve"> will collect participant data through electronic means.  State reports and/or individual record data </w:t>
      </w:r>
      <w:r w:rsidR="003D1978">
        <w:rPr>
          <w:rFonts w:ascii="Times New Roman" w:hAnsi="Times New Roman"/>
          <w:sz w:val="24"/>
          <w:szCs w:val="24"/>
        </w:rPr>
        <w:t>are</w:t>
      </w:r>
      <w:r w:rsidRPr="00B756B5">
        <w:rPr>
          <w:rFonts w:ascii="Times New Roman" w:hAnsi="Times New Roman"/>
          <w:sz w:val="24"/>
          <w:szCs w:val="24"/>
        </w:rPr>
        <w:t xml:space="preserve"> submitted electronically through portals established by </w:t>
      </w:r>
      <w:r w:rsidRPr="005C1F25" w:rsidR="00E266B9">
        <w:rPr>
          <w:rFonts w:ascii="Times New Roman" w:hAnsi="Times New Roman"/>
          <w:sz w:val="24"/>
          <w:szCs w:val="24"/>
        </w:rPr>
        <w:t>DOL</w:t>
      </w:r>
      <w:r w:rsidRPr="005C1F25">
        <w:rPr>
          <w:rFonts w:ascii="Times New Roman" w:hAnsi="Times New Roman"/>
          <w:sz w:val="24"/>
          <w:szCs w:val="24"/>
        </w:rPr>
        <w:t xml:space="preserve">. </w:t>
      </w:r>
    </w:p>
    <w:p w:rsidRPr="00277510" w:rsidR="00AA41A8" w:rsidP="00651977" w:rsidRDefault="00AA41A8" w14:paraId="255A0A41" w14:textId="77777777">
      <w:pPr>
        <w:tabs>
          <w:tab w:val="left" w:pos="360"/>
        </w:tabs>
        <w:ind w:left="360"/>
        <w:rPr>
          <w:rFonts w:ascii="Times New Roman" w:hAnsi="Times New Roman"/>
          <w:sz w:val="24"/>
          <w:szCs w:val="24"/>
        </w:rPr>
      </w:pPr>
    </w:p>
    <w:p w:rsidRPr="009B4142" w:rsidR="00AA41A8" w:rsidP="00651977" w:rsidRDefault="00AA41A8" w14:paraId="0A48156A" w14:textId="77777777">
      <w:pPr>
        <w:tabs>
          <w:tab w:val="left" w:pos="360"/>
        </w:tabs>
        <w:ind w:left="360"/>
      </w:pPr>
      <w:r w:rsidRPr="00F32861">
        <w:rPr>
          <w:rFonts w:ascii="Times New Roman" w:hAnsi="Times New Roman"/>
          <w:sz w:val="24"/>
          <w:szCs w:val="24"/>
        </w:rPr>
        <w:t>In</w:t>
      </w:r>
      <w:r w:rsidRPr="00AE3469">
        <w:rPr>
          <w:rFonts w:ascii="Times New Roman" w:hAnsi="Times New Roman"/>
          <w:sz w:val="24"/>
          <w:szCs w:val="24"/>
        </w:rPr>
        <w:t xml:space="preserve"> order to comply with the Government Paperwork Elimination Act, </w:t>
      </w:r>
      <w:r w:rsidRPr="005C54F7" w:rsidR="00E266B9">
        <w:rPr>
          <w:rFonts w:ascii="Times New Roman" w:hAnsi="Times New Roman"/>
          <w:sz w:val="24"/>
          <w:szCs w:val="24"/>
        </w:rPr>
        <w:t>DOL</w:t>
      </w:r>
      <w:r w:rsidRPr="005C54F7" w:rsidR="00BB7DE2">
        <w:rPr>
          <w:rFonts w:ascii="Times New Roman" w:hAnsi="Times New Roman"/>
          <w:sz w:val="24"/>
          <w:szCs w:val="24"/>
        </w:rPr>
        <w:t xml:space="preserve"> </w:t>
      </w:r>
      <w:r w:rsidRPr="00BA6D77">
        <w:rPr>
          <w:rFonts w:ascii="Times New Roman" w:hAnsi="Times New Roman"/>
          <w:sz w:val="24"/>
          <w:szCs w:val="24"/>
        </w:rPr>
        <w:t xml:space="preserve">is streamlining the collection of participant data and the preparation of reports to the extent feasible by providing uniform data elements and data definitions to </w:t>
      </w:r>
      <w:r w:rsidRPr="00E851AA" w:rsidR="006B6F2B">
        <w:rPr>
          <w:rFonts w:ascii="Times New Roman" w:hAnsi="Times New Roman"/>
          <w:sz w:val="24"/>
          <w:szCs w:val="24"/>
        </w:rPr>
        <w:t xml:space="preserve">States </w:t>
      </w:r>
      <w:r w:rsidRPr="009B4142">
        <w:rPr>
          <w:rFonts w:ascii="Times New Roman" w:hAnsi="Times New Roman"/>
          <w:sz w:val="24"/>
          <w:szCs w:val="24"/>
        </w:rPr>
        <w:t>and grantees</w:t>
      </w:r>
      <w:r w:rsidRPr="009B4142" w:rsidR="00C16004">
        <w:rPr>
          <w:rFonts w:ascii="Times New Roman" w:hAnsi="Times New Roman"/>
          <w:sz w:val="24"/>
          <w:szCs w:val="24"/>
        </w:rPr>
        <w:t xml:space="preserve">.  All data </w:t>
      </w:r>
      <w:r w:rsidR="000E5909">
        <w:rPr>
          <w:rFonts w:ascii="Times New Roman" w:hAnsi="Times New Roman"/>
          <w:sz w:val="24"/>
          <w:szCs w:val="24"/>
        </w:rPr>
        <w:t xml:space="preserve">are </w:t>
      </w:r>
      <w:r w:rsidRPr="009B4142" w:rsidR="00C16004">
        <w:rPr>
          <w:rFonts w:ascii="Times New Roman" w:hAnsi="Times New Roman"/>
          <w:sz w:val="24"/>
          <w:szCs w:val="24"/>
        </w:rPr>
        <w:t xml:space="preserve">submitted to </w:t>
      </w:r>
      <w:r w:rsidRPr="009B4142" w:rsidR="00E266B9">
        <w:rPr>
          <w:rFonts w:ascii="Times New Roman" w:hAnsi="Times New Roman"/>
          <w:sz w:val="24"/>
          <w:szCs w:val="24"/>
        </w:rPr>
        <w:t>DOL</w:t>
      </w:r>
      <w:r w:rsidRPr="009B4142" w:rsidR="00C16004">
        <w:rPr>
          <w:rFonts w:ascii="Times New Roman" w:hAnsi="Times New Roman"/>
          <w:sz w:val="24"/>
          <w:szCs w:val="24"/>
        </w:rPr>
        <w:t xml:space="preserve"> via an electronic reporting system that </w:t>
      </w:r>
      <w:r w:rsidRPr="009B4142" w:rsidR="00E91043">
        <w:rPr>
          <w:rFonts w:ascii="Times New Roman" w:hAnsi="Times New Roman"/>
          <w:sz w:val="24"/>
          <w:szCs w:val="24"/>
        </w:rPr>
        <w:t>align</w:t>
      </w:r>
      <w:r w:rsidR="000D778E">
        <w:rPr>
          <w:rFonts w:ascii="Times New Roman" w:hAnsi="Times New Roman"/>
          <w:sz w:val="24"/>
          <w:szCs w:val="24"/>
        </w:rPr>
        <w:t>s</w:t>
      </w:r>
      <w:r w:rsidRPr="009B4142" w:rsidR="00E91043">
        <w:rPr>
          <w:rFonts w:ascii="Times New Roman" w:hAnsi="Times New Roman"/>
          <w:sz w:val="24"/>
          <w:szCs w:val="24"/>
        </w:rPr>
        <w:t xml:space="preserve"> </w:t>
      </w:r>
      <w:r w:rsidRPr="009B4142" w:rsidR="00C16004">
        <w:rPr>
          <w:rFonts w:ascii="Times New Roman" w:hAnsi="Times New Roman"/>
          <w:sz w:val="24"/>
          <w:szCs w:val="24"/>
        </w:rPr>
        <w:t xml:space="preserve">with the above objective.  States and grantees collect, retain, and report all information electronically through this system and </w:t>
      </w:r>
      <w:r w:rsidR="003D1978">
        <w:rPr>
          <w:rFonts w:ascii="Times New Roman" w:hAnsi="Times New Roman"/>
          <w:sz w:val="24"/>
          <w:szCs w:val="24"/>
        </w:rPr>
        <w:t>are</w:t>
      </w:r>
      <w:r w:rsidRPr="009B4142" w:rsidR="00C16004">
        <w:rPr>
          <w:rFonts w:ascii="Times New Roman" w:hAnsi="Times New Roman"/>
          <w:sz w:val="24"/>
          <w:szCs w:val="24"/>
        </w:rPr>
        <w:t xml:space="preserve"> provided comprehensive guidance on where</w:t>
      </w:r>
      <w:r w:rsidRPr="009B4142" w:rsidR="00B54538">
        <w:rPr>
          <w:rFonts w:ascii="Times New Roman" w:hAnsi="Times New Roman"/>
          <w:sz w:val="24"/>
          <w:szCs w:val="24"/>
        </w:rPr>
        <w:t xml:space="preserve">, when, and how to complete the data transfer to DOL in an efficient manner. </w:t>
      </w:r>
      <w:r w:rsidRPr="009B4142" w:rsidR="00C16004">
        <w:rPr>
          <w:rFonts w:ascii="Times New Roman" w:hAnsi="Times New Roman"/>
          <w:sz w:val="24"/>
          <w:szCs w:val="24"/>
        </w:rPr>
        <w:t xml:space="preserve"> </w:t>
      </w:r>
      <w:r w:rsidRPr="009B4142" w:rsidR="00B54538">
        <w:rPr>
          <w:rFonts w:ascii="Times New Roman" w:hAnsi="Times New Roman"/>
          <w:sz w:val="24"/>
          <w:szCs w:val="24"/>
        </w:rPr>
        <w:t xml:space="preserve">Additionally, grantee performance reports </w:t>
      </w:r>
      <w:r w:rsidR="003D1978">
        <w:rPr>
          <w:rFonts w:ascii="Times New Roman" w:hAnsi="Times New Roman"/>
          <w:sz w:val="24"/>
          <w:szCs w:val="24"/>
        </w:rPr>
        <w:t>are</w:t>
      </w:r>
      <w:r w:rsidRPr="009B4142" w:rsidR="00B54538">
        <w:rPr>
          <w:rFonts w:ascii="Times New Roman" w:hAnsi="Times New Roman"/>
          <w:sz w:val="24"/>
          <w:szCs w:val="24"/>
        </w:rPr>
        <w:t xml:space="preserve"> automatically generated by DOL upon data submission.  In this manner, data accuracy can be ensured by utilizing one uniform method of report aggregation.   </w:t>
      </w:r>
    </w:p>
    <w:p w:rsidRPr="009B4142" w:rsidR="00C8585E" w:rsidP="006D0A08" w:rsidRDefault="00C8585E" w14:paraId="0A6A4706" w14:textId="77777777">
      <w:pPr>
        <w:rPr>
          <w:rFonts w:ascii="Book Antiqua" w:hAnsi="Book Antiqua"/>
          <w:b/>
          <w:sz w:val="24"/>
          <w:szCs w:val="24"/>
        </w:rPr>
      </w:pPr>
    </w:p>
    <w:p w:rsidRPr="00164DC0" w:rsidR="0021497B" w:rsidP="006D0A08" w:rsidRDefault="0021497B" w14:paraId="0EB24957" w14:textId="77777777">
      <w:pPr>
        <w:rPr>
          <w:rFonts w:ascii="Book Antiqua" w:hAnsi="Book Antiqua"/>
          <w:b/>
          <w:sz w:val="24"/>
          <w:szCs w:val="24"/>
        </w:rPr>
      </w:pPr>
    </w:p>
    <w:p w:rsidRPr="00AC0BC5" w:rsidR="005C11BA" w:rsidP="00DE064F" w:rsidRDefault="005C11BA" w14:paraId="68B439E9" w14:textId="09A8BFCB">
      <w:pPr>
        <w:widowControl/>
        <w:numPr>
          <w:ilvl w:val="0"/>
          <w:numId w:val="27"/>
        </w:numPr>
        <w:autoSpaceDE/>
        <w:autoSpaceDN/>
        <w:adjustRightInd/>
        <w:spacing w:after="200"/>
        <w:ind w:left="360"/>
        <w:rPr>
          <w:rFonts w:ascii="Times New Roman" w:hAnsi="Times New Roman"/>
          <w:color w:val="000000"/>
          <w:sz w:val="24"/>
          <w:szCs w:val="24"/>
        </w:rPr>
      </w:pPr>
      <w:bookmarkStart w:name="_Toc76458984" w:id="12"/>
      <w:r w:rsidRPr="00773A41">
        <w:rPr>
          <w:rFonts w:ascii="Times New Roman" w:hAnsi="Times New Roman"/>
          <w:b/>
          <w:color w:val="000000"/>
          <w:sz w:val="24"/>
          <w:szCs w:val="24"/>
        </w:rPr>
        <w:t xml:space="preserve">Describe </w:t>
      </w:r>
      <w:r w:rsidRPr="00836051" w:rsidR="0036256B">
        <w:rPr>
          <w:rFonts w:ascii="Times New Roman" w:hAnsi="Times New Roman"/>
          <w:b/>
          <w:color w:val="000000"/>
          <w:sz w:val="24"/>
          <w:szCs w:val="24"/>
        </w:rPr>
        <w:t xml:space="preserve">efforts to identify duplication.  Show specifically why any similar information already available cannot be used or modified for use for the purposes described in </w:t>
      </w:r>
      <w:r w:rsidRPr="00695F73" w:rsidR="0036256B">
        <w:rPr>
          <w:rFonts w:ascii="Times New Roman" w:hAnsi="Times New Roman"/>
          <w:b/>
          <w:color w:val="000000"/>
          <w:sz w:val="24"/>
          <w:szCs w:val="24"/>
        </w:rPr>
        <w:t xml:space="preserve">Item </w:t>
      </w:r>
      <w:r w:rsidR="002A1D7C">
        <w:rPr>
          <w:rFonts w:ascii="Times New Roman" w:hAnsi="Times New Roman"/>
          <w:b/>
          <w:color w:val="000000"/>
          <w:sz w:val="24"/>
          <w:szCs w:val="24"/>
        </w:rPr>
        <w:t>A.</w:t>
      </w:r>
      <w:r w:rsidRPr="00695F73" w:rsidR="0036256B">
        <w:rPr>
          <w:rFonts w:ascii="Times New Roman" w:hAnsi="Times New Roman"/>
          <w:b/>
          <w:color w:val="000000"/>
          <w:sz w:val="24"/>
          <w:szCs w:val="24"/>
        </w:rPr>
        <w:t>2 above.</w:t>
      </w:r>
    </w:p>
    <w:bookmarkEnd w:id="12"/>
    <w:p w:rsidRPr="00F33C70" w:rsidR="00EF5766" w:rsidP="00C16004" w:rsidRDefault="00C16004" w14:paraId="651E9F65" w14:textId="77777777">
      <w:pPr>
        <w:widowControl/>
        <w:autoSpaceDE/>
        <w:autoSpaceDN/>
        <w:adjustRightInd/>
        <w:ind w:left="360"/>
        <w:rPr>
          <w:rFonts w:ascii="Times New Roman" w:hAnsi="Times New Roman"/>
          <w:color w:val="000000"/>
          <w:sz w:val="24"/>
          <w:szCs w:val="24"/>
        </w:rPr>
      </w:pPr>
      <w:r w:rsidRPr="003E76A5">
        <w:rPr>
          <w:rFonts w:ascii="Times New Roman" w:hAnsi="Times New Roman"/>
          <w:color w:val="000000"/>
          <w:sz w:val="24"/>
          <w:szCs w:val="24"/>
        </w:rPr>
        <w:t xml:space="preserve">ETA has worked </w:t>
      </w:r>
      <w:r w:rsidRPr="003E76A5" w:rsidR="00EF5766">
        <w:rPr>
          <w:rFonts w:ascii="Times New Roman" w:hAnsi="Times New Roman"/>
          <w:color w:val="000000"/>
          <w:sz w:val="24"/>
          <w:szCs w:val="24"/>
        </w:rPr>
        <w:t xml:space="preserve">to </w:t>
      </w:r>
      <w:r w:rsidRPr="00D61FD1">
        <w:rPr>
          <w:rFonts w:ascii="Times New Roman" w:hAnsi="Times New Roman"/>
          <w:color w:val="000000"/>
          <w:sz w:val="24"/>
          <w:szCs w:val="24"/>
        </w:rPr>
        <w:t>minimize the reporting burden</w:t>
      </w:r>
      <w:r w:rsidRPr="00F33C70" w:rsidR="00EF5766">
        <w:rPr>
          <w:rFonts w:ascii="Times New Roman" w:hAnsi="Times New Roman"/>
          <w:color w:val="000000"/>
          <w:sz w:val="24"/>
          <w:szCs w:val="24"/>
        </w:rPr>
        <w:t xml:space="preserve"> of this collection</w:t>
      </w:r>
      <w:r w:rsidRPr="00F33C70">
        <w:rPr>
          <w:rFonts w:ascii="Times New Roman" w:hAnsi="Times New Roman"/>
          <w:color w:val="000000"/>
          <w:sz w:val="24"/>
          <w:szCs w:val="24"/>
        </w:rPr>
        <w:t xml:space="preserve"> </w:t>
      </w:r>
      <w:r w:rsidR="00C76B9F">
        <w:rPr>
          <w:rFonts w:ascii="Times New Roman" w:hAnsi="Times New Roman"/>
          <w:color w:val="000000"/>
          <w:sz w:val="24"/>
          <w:szCs w:val="24"/>
        </w:rPr>
        <w:t xml:space="preserve">greatly </w:t>
      </w:r>
      <w:r w:rsidRPr="00F33C70">
        <w:rPr>
          <w:rFonts w:ascii="Times New Roman" w:hAnsi="Times New Roman"/>
          <w:color w:val="000000"/>
          <w:sz w:val="24"/>
          <w:szCs w:val="24"/>
        </w:rPr>
        <w:t xml:space="preserve">by limiting as much as possible </w:t>
      </w:r>
      <w:r w:rsidRPr="00F33C70" w:rsidR="00EF5766">
        <w:rPr>
          <w:rFonts w:ascii="Times New Roman" w:hAnsi="Times New Roman"/>
          <w:color w:val="000000"/>
          <w:sz w:val="24"/>
          <w:szCs w:val="24"/>
        </w:rPr>
        <w:t xml:space="preserve">and establishing the number of data elements required commensurate with the level of services expended and services received.  Data items collected by program reports and individual records are needed to: (1) account for the detailed services provided by multiple agencies to help participants prepare for job placement; (2) better identify </w:t>
      </w:r>
      <w:r w:rsidRPr="00F33C70" w:rsidR="00EF5766">
        <w:rPr>
          <w:rFonts w:ascii="Times New Roman" w:hAnsi="Times New Roman"/>
          <w:color w:val="000000"/>
          <w:sz w:val="24"/>
          <w:szCs w:val="24"/>
        </w:rPr>
        <w:lastRenderedPageBreak/>
        <w:t xml:space="preserve">overlapping and unproductive duplication of services; and (3) support the ongoing evaluation efforts in determining the effectiveness of each program model.  </w:t>
      </w:r>
    </w:p>
    <w:p w:rsidRPr="00110AAD" w:rsidR="00C16004" w:rsidP="00C16004" w:rsidRDefault="00EF5766" w14:paraId="62D5DA47" w14:textId="77777777">
      <w:pPr>
        <w:widowControl/>
        <w:autoSpaceDE/>
        <w:autoSpaceDN/>
        <w:adjustRightInd/>
        <w:ind w:left="360"/>
        <w:rPr>
          <w:rFonts w:ascii="Times New Roman" w:hAnsi="Times New Roman"/>
          <w:color w:val="000000"/>
          <w:sz w:val="24"/>
          <w:szCs w:val="24"/>
        </w:rPr>
      </w:pPr>
      <w:r w:rsidRPr="00F33C70">
        <w:rPr>
          <w:rFonts w:ascii="Times New Roman" w:hAnsi="Times New Roman"/>
          <w:color w:val="000000"/>
          <w:sz w:val="24"/>
          <w:szCs w:val="24"/>
        </w:rPr>
        <w:t xml:space="preserve"> </w:t>
      </w:r>
    </w:p>
    <w:p w:rsidRPr="00110AAD" w:rsidR="00C16004" w:rsidP="00C16004" w:rsidRDefault="00C16004" w14:paraId="4123C7E9" w14:textId="77777777">
      <w:pPr>
        <w:widowControl/>
        <w:autoSpaceDE/>
        <w:autoSpaceDN/>
        <w:adjustRightInd/>
        <w:ind w:left="360"/>
        <w:rPr>
          <w:rFonts w:ascii="Calibri" w:hAnsi="Calibri" w:eastAsia="Calibri" w:cs="Calibri"/>
          <w:color w:val="000000"/>
          <w:sz w:val="22"/>
          <w:szCs w:val="22"/>
        </w:rPr>
      </w:pPr>
      <w:r w:rsidRPr="00110AAD">
        <w:rPr>
          <w:rFonts w:ascii="Times New Roman" w:hAnsi="Times New Roman"/>
          <w:color w:val="000000"/>
          <w:sz w:val="24"/>
          <w:szCs w:val="24"/>
        </w:rPr>
        <w:t xml:space="preserve">This information collection </w:t>
      </w:r>
      <w:r w:rsidR="003D1978">
        <w:rPr>
          <w:rFonts w:ascii="Times New Roman" w:hAnsi="Times New Roman"/>
          <w:color w:val="000000"/>
          <w:sz w:val="24"/>
          <w:szCs w:val="24"/>
        </w:rPr>
        <w:t>is</w:t>
      </w:r>
      <w:r w:rsidRPr="00110AAD">
        <w:rPr>
          <w:rFonts w:ascii="Times New Roman" w:hAnsi="Times New Roman"/>
          <w:color w:val="000000"/>
          <w:sz w:val="24"/>
          <w:szCs w:val="24"/>
        </w:rPr>
        <w:t xml:space="preserve"> in addition to existing program-specific collections under approved OMB Control Numbers/Report titles described in more detail below.  The existing collections will be either phased out or modified so that ongoing duplication is minimized.  The </w:t>
      </w:r>
      <w:r w:rsidRPr="00110AAD" w:rsidR="00EF5766">
        <w:rPr>
          <w:rFonts w:ascii="Times New Roman" w:hAnsi="Times New Roman"/>
          <w:color w:val="000000"/>
          <w:sz w:val="24"/>
          <w:szCs w:val="24"/>
        </w:rPr>
        <w:t>program offices have collaborated</w:t>
      </w:r>
      <w:r w:rsidRPr="00110AAD">
        <w:rPr>
          <w:rFonts w:ascii="Times New Roman" w:hAnsi="Times New Roman"/>
          <w:color w:val="000000"/>
          <w:sz w:val="24"/>
          <w:szCs w:val="24"/>
        </w:rPr>
        <w:t xml:space="preserve"> to develop common definitions across programs in order to reduce </w:t>
      </w:r>
      <w:r w:rsidR="00E26E86">
        <w:rPr>
          <w:rFonts w:ascii="Times New Roman" w:hAnsi="Times New Roman"/>
          <w:color w:val="000000"/>
          <w:sz w:val="24"/>
          <w:szCs w:val="24"/>
        </w:rPr>
        <w:t xml:space="preserve">further </w:t>
      </w:r>
      <w:r w:rsidRPr="00110AAD">
        <w:rPr>
          <w:rFonts w:ascii="Times New Roman" w:hAnsi="Times New Roman"/>
          <w:color w:val="000000"/>
          <w:sz w:val="24"/>
          <w:szCs w:val="24"/>
        </w:rPr>
        <w:t xml:space="preserve">the chances of duplicative reporting.  </w:t>
      </w:r>
    </w:p>
    <w:p w:rsidRPr="00110AAD" w:rsidR="00C16004" w:rsidP="00C16004" w:rsidRDefault="00C16004" w14:paraId="14B901A0" w14:textId="77777777">
      <w:pPr>
        <w:widowControl/>
        <w:autoSpaceDE/>
        <w:autoSpaceDN/>
        <w:adjustRightInd/>
        <w:ind w:left="360"/>
        <w:rPr>
          <w:rFonts w:ascii="Calibri" w:hAnsi="Calibri" w:eastAsia="Calibri" w:cs="Calibri"/>
          <w:color w:val="000000"/>
          <w:sz w:val="22"/>
          <w:szCs w:val="22"/>
        </w:rPr>
      </w:pPr>
    </w:p>
    <w:p w:rsidRPr="005A5FCE" w:rsidR="00C16004" w:rsidP="00C16004" w:rsidRDefault="00C16004" w14:paraId="188011A6" w14:textId="77777777">
      <w:pPr>
        <w:widowControl/>
        <w:autoSpaceDE/>
        <w:autoSpaceDN/>
        <w:adjustRightInd/>
        <w:ind w:left="360"/>
        <w:rPr>
          <w:rFonts w:ascii="Calibri" w:hAnsi="Calibri" w:eastAsia="Calibri" w:cs="Calibri"/>
          <w:b/>
          <w:color w:val="000000"/>
          <w:sz w:val="22"/>
          <w:szCs w:val="22"/>
        </w:rPr>
      </w:pPr>
      <w:r w:rsidRPr="005A5FCE">
        <w:rPr>
          <w:rFonts w:ascii="Times New Roman" w:hAnsi="Times New Roman"/>
          <w:b/>
          <w:color w:val="000000"/>
          <w:sz w:val="24"/>
          <w:szCs w:val="24"/>
        </w:rPr>
        <w:t xml:space="preserve">The currently-approved program-specific data reporting that will continue, as applicable, in addition to the data </w:t>
      </w:r>
      <w:r w:rsidRPr="005A5FCE" w:rsidR="00AF5F9F">
        <w:rPr>
          <w:rFonts w:ascii="Times New Roman" w:hAnsi="Times New Roman"/>
          <w:b/>
          <w:color w:val="000000"/>
          <w:sz w:val="24"/>
          <w:szCs w:val="24"/>
        </w:rPr>
        <w:t xml:space="preserve">reporting under this </w:t>
      </w:r>
      <w:r w:rsidRPr="005A5FCE">
        <w:rPr>
          <w:rFonts w:ascii="Times New Roman" w:hAnsi="Times New Roman"/>
          <w:b/>
          <w:color w:val="000000"/>
          <w:sz w:val="24"/>
          <w:szCs w:val="24"/>
        </w:rPr>
        <w:t>ICR</w:t>
      </w:r>
      <w:r w:rsidRPr="005A5FCE" w:rsidR="00AF5F9F">
        <w:rPr>
          <w:rFonts w:ascii="Times New Roman" w:hAnsi="Times New Roman"/>
          <w:b/>
          <w:color w:val="000000"/>
          <w:sz w:val="24"/>
          <w:szCs w:val="24"/>
        </w:rPr>
        <w:t xml:space="preserve"> as</w:t>
      </w:r>
      <w:r w:rsidRPr="005A5FCE">
        <w:rPr>
          <w:rFonts w:ascii="Times New Roman" w:hAnsi="Times New Roman"/>
          <w:b/>
          <w:color w:val="000000"/>
          <w:sz w:val="24"/>
          <w:szCs w:val="24"/>
        </w:rPr>
        <w:t xml:space="preserve"> discussed herein, for the programs include:</w:t>
      </w:r>
    </w:p>
    <w:p w:rsidRPr="009272B7" w:rsidR="00C16004" w:rsidP="00C16004" w:rsidRDefault="00C16004" w14:paraId="0431BB77" w14:textId="77777777">
      <w:pPr>
        <w:widowControl/>
        <w:autoSpaceDE/>
        <w:autoSpaceDN/>
        <w:adjustRightInd/>
        <w:rPr>
          <w:rFonts w:ascii="Calibri" w:hAnsi="Calibri" w:eastAsia="Calibri" w:cs="Calibri"/>
          <w:color w:val="000000"/>
          <w:sz w:val="22"/>
          <w:szCs w:val="22"/>
        </w:rPr>
      </w:pPr>
    </w:p>
    <w:p w:rsidRPr="00C01086" w:rsidR="00C16004" w:rsidP="00AE5BEF" w:rsidRDefault="00C16004" w14:paraId="02F17384"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320555">
        <w:rPr>
          <w:rFonts w:ascii="Times New Roman" w:hAnsi="Times New Roman"/>
          <w:color w:val="000000"/>
          <w:sz w:val="24"/>
          <w:szCs w:val="24"/>
        </w:rPr>
        <w:t xml:space="preserve">Control Number </w:t>
      </w:r>
      <w:r w:rsidRPr="00320555" w:rsidR="00322D8F">
        <w:rPr>
          <w:rFonts w:ascii="Times New Roman" w:hAnsi="Times New Roman"/>
          <w:color w:val="000000"/>
          <w:sz w:val="24"/>
          <w:szCs w:val="24"/>
        </w:rPr>
        <w:t>1205-0425</w:t>
      </w:r>
      <w:r w:rsidRPr="00320555">
        <w:rPr>
          <w:rFonts w:ascii="Times New Roman" w:hAnsi="Times New Roman"/>
          <w:color w:val="000000"/>
          <w:sz w:val="24"/>
          <w:szCs w:val="24"/>
        </w:rPr>
        <w:t xml:space="preserve">, </w:t>
      </w:r>
      <w:r w:rsidRPr="00320555" w:rsidR="00322D8F">
        <w:rPr>
          <w:rFonts w:ascii="Times New Roman" w:hAnsi="Times New Roman"/>
          <w:color w:val="000000"/>
          <w:sz w:val="24"/>
          <w:szCs w:val="24"/>
        </w:rPr>
        <w:t>Reporting and Performance Standards System for Migrant and Seasonal Farmworker Programs Under</w:t>
      </w:r>
      <w:r w:rsidRPr="00C01086" w:rsidR="00322D8F">
        <w:rPr>
          <w:rFonts w:ascii="Times New Roman" w:hAnsi="Times New Roman"/>
          <w:color w:val="000000"/>
          <w:sz w:val="24"/>
          <w:szCs w:val="24"/>
        </w:rPr>
        <w:t xml:space="preserve"> Title I, Section 167 of the Workforce Investment Act</w:t>
      </w:r>
    </w:p>
    <w:p w:rsidRPr="000D574D" w:rsidR="00C16004" w:rsidP="00AE5BEF" w:rsidRDefault="00322D8F" w14:paraId="03E933AC"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C01086">
        <w:rPr>
          <w:rFonts w:ascii="Times New Roman" w:hAnsi="Times New Roman"/>
          <w:color w:val="000000"/>
          <w:sz w:val="24"/>
          <w:szCs w:val="24"/>
        </w:rPr>
        <w:t>Control Number 1205-0507</w:t>
      </w:r>
      <w:r w:rsidRPr="00C01086" w:rsidR="00C16004">
        <w:rPr>
          <w:rFonts w:ascii="Times New Roman" w:hAnsi="Times New Roman"/>
          <w:color w:val="000000"/>
          <w:sz w:val="24"/>
          <w:szCs w:val="24"/>
        </w:rPr>
        <w:t xml:space="preserve">, </w:t>
      </w:r>
      <w:r w:rsidRPr="00C01086">
        <w:rPr>
          <w:rFonts w:ascii="Times New Roman" w:hAnsi="Times New Roman"/>
          <w:color w:val="000000"/>
          <w:sz w:val="24"/>
          <w:szCs w:val="24"/>
        </w:rPr>
        <w:t>H-1B Technical Skills Training Grants and H-1B Jobs and Innovation Accelerator Challenge Grants</w:t>
      </w:r>
    </w:p>
    <w:p w:rsidRPr="000D574D" w:rsidR="00322D8F" w:rsidP="005C7B5D" w:rsidRDefault="00322D8F" w14:paraId="2470011D" w14:textId="5C7680C1">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0D574D">
        <w:rPr>
          <w:rFonts w:ascii="Times New Roman" w:hAnsi="Times New Roman"/>
          <w:color w:val="000000"/>
          <w:sz w:val="24"/>
          <w:szCs w:val="24"/>
        </w:rPr>
        <w:t xml:space="preserve">Control Number 1205-0392, </w:t>
      </w:r>
      <w:r w:rsidRPr="005C7B5D" w:rsidR="005C7B5D">
        <w:rPr>
          <w:rFonts w:ascii="Times New Roman" w:hAnsi="Times New Roman"/>
          <w:color w:val="000000"/>
          <w:sz w:val="24"/>
          <w:szCs w:val="24"/>
        </w:rPr>
        <w:t>Trade Adjustment Assistance (TAA) Efforts to Improve Outcomes</w:t>
      </w:r>
    </w:p>
    <w:p w:rsidRPr="00F23BC7" w:rsidR="00322D8F" w:rsidP="00AE5BEF" w:rsidRDefault="00322D8F" w14:paraId="77E785C5"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6430F0">
        <w:rPr>
          <w:rFonts w:ascii="Times New Roman" w:hAnsi="Times New Roman"/>
          <w:color w:val="000000"/>
          <w:sz w:val="24"/>
          <w:szCs w:val="24"/>
        </w:rPr>
        <w:t>Control Number 1205-0513, Youthful Offender Grants Management Information System</w:t>
      </w:r>
    </w:p>
    <w:p w:rsidRPr="00F23BC7" w:rsidR="00F23E16" w:rsidP="00AE5BEF" w:rsidRDefault="00F23E16" w14:paraId="0803DC21" w14:textId="77777777">
      <w:pPr>
        <w:widowControl/>
        <w:numPr>
          <w:ilvl w:val="0"/>
          <w:numId w:val="21"/>
        </w:numPr>
        <w:tabs>
          <w:tab w:val="left" w:pos="1080"/>
        </w:tabs>
        <w:autoSpaceDE/>
        <w:autoSpaceDN/>
        <w:adjustRightInd/>
        <w:spacing w:after="200" w:line="276" w:lineRule="auto"/>
        <w:ind w:hanging="450"/>
        <w:rPr>
          <w:rFonts w:ascii="Calibri" w:hAnsi="Calibri" w:eastAsia="Calibri" w:cs="Calibri"/>
          <w:color w:val="000000"/>
          <w:sz w:val="24"/>
          <w:szCs w:val="24"/>
        </w:rPr>
      </w:pPr>
      <w:r w:rsidRPr="00F23BC7">
        <w:rPr>
          <w:rFonts w:ascii="Times New Roman" w:hAnsi="Times New Roman"/>
          <w:color w:val="000000"/>
          <w:sz w:val="24"/>
          <w:szCs w:val="24"/>
        </w:rPr>
        <w:t>Control Number 1205-0455, Reintegration of Ex-Offenders, Adult Reporting System</w:t>
      </w:r>
    </w:p>
    <w:p w:rsidRPr="00A66176" w:rsidR="00322D8F" w:rsidP="00AE5BEF" w:rsidRDefault="00322D8F" w14:paraId="17209C1B"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A66176">
        <w:rPr>
          <w:rFonts w:ascii="Times New Roman" w:hAnsi="Times New Roman"/>
          <w:color w:val="000000"/>
          <w:sz w:val="24"/>
          <w:szCs w:val="24"/>
        </w:rPr>
        <w:t>Control Number 1205-0422, Reporting and Performance Standards for WIA Indian and Native American Programs</w:t>
      </w:r>
    </w:p>
    <w:p w:rsidRPr="005A5FCE" w:rsidR="00904A62" w:rsidP="00AE5BEF" w:rsidRDefault="00904A62" w14:paraId="59118189" w14:textId="77777777">
      <w:pPr>
        <w:widowControl/>
        <w:numPr>
          <w:ilvl w:val="0"/>
          <w:numId w:val="21"/>
        </w:numPr>
        <w:autoSpaceDE/>
        <w:autoSpaceDN/>
        <w:adjustRightInd/>
        <w:spacing w:after="200" w:line="276" w:lineRule="auto"/>
        <w:ind w:left="990" w:firstLine="0"/>
        <w:rPr>
          <w:rFonts w:ascii="Calibri" w:hAnsi="Calibri" w:eastAsia="Calibri" w:cs="Calibri"/>
          <w:color w:val="000000"/>
          <w:sz w:val="24"/>
          <w:szCs w:val="24"/>
        </w:rPr>
      </w:pPr>
      <w:r w:rsidRPr="00A66176">
        <w:rPr>
          <w:rFonts w:ascii="Times New Roman" w:hAnsi="Times New Roman"/>
          <w:color w:val="000000"/>
          <w:sz w:val="24"/>
          <w:szCs w:val="24"/>
        </w:rPr>
        <w:t>Control Number 1205-0464, YouthBuild Reporting System</w:t>
      </w:r>
    </w:p>
    <w:p w:rsidRPr="007121D9" w:rsidR="005300CD" w:rsidP="002C490B" w:rsidRDefault="005300CD" w14:paraId="0FA35AC9" w14:textId="77777777">
      <w:pPr>
        <w:widowControl/>
        <w:numPr>
          <w:ilvl w:val="0"/>
          <w:numId w:val="21"/>
        </w:numPr>
        <w:autoSpaceDE/>
        <w:autoSpaceDN/>
        <w:adjustRightInd/>
        <w:spacing w:after="200" w:line="276" w:lineRule="auto"/>
        <w:ind w:left="990" w:firstLine="0"/>
        <w:rPr>
          <w:rFonts w:ascii="Calibri" w:hAnsi="Calibri" w:eastAsia="Calibri" w:cs="Calibri"/>
          <w:color w:val="000000"/>
          <w:sz w:val="24"/>
          <w:szCs w:val="24"/>
        </w:rPr>
      </w:pPr>
      <w:r w:rsidRPr="007121D9">
        <w:rPr>
          <w:rFonts w:ascii="Times New Roman" w:hAnsi="Times New Roman"/>
          <w:color w:val="000000"/>
          <w:sz w:val="24"/>
          <w:szCs w:val="24"/>
        </w:rPr>
        <w:t>Control Number 1205-0040, Senior Community Service Employment Program</w:t>
      </w:r>
    </w:p>
    <w:p w:rsidRPr="00B756B5" w:rsidR="00C16004" w:rsidP="00C16004" w:rsidRDefault="006D7A91" w14:paraId="08DE87B9" w14:textId="37C4DBDF">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7121D9" w:rsidR="00C16004">
        <w:rPr>
          <w:rFonts w:ascii="Times New Roman" w:hAnsi="Times New Roman"/>
          <w:color w:val="000000"/>
          <w:sz w:val="24"/>
          <w:szCs w:val="24"/>
        </w:rPr>
        <w:t xml:space="preserve"> anticipate</w:t>
      </w:r>
      <w:r w:rsidRPr="007121D9" w:rsidR="00FA7B54">
        <w:rPr>
          <w:rFonts w:ascii="Times New Roman" w:hAnsi="Times New Roman"/>
          <w:color w:val="000000"/>
          <w:sz w:val="24"/>
          <w:szCs w:val="24"/>
        </w:rPr>
        <w:t>s</w:t>
      </w:r>
      <w:r w:rsidRPr="007121D9" w:rsidR="00C16004">
        <w:rPr>
          <w:rFonts w:ascii="Times New Roman" w:hAnsi="Times New Roman"/>
          <w:color w:val="000000"/>
          <w:sz w:val="24"/>
          <w:szCs w:val="24"/>
        </w:rPr>
        <w:t xml:space="preserve"> that the above collections </w:t>
      </w:r>
      <w:r w:rsidRPr="008F7466" w:rsidR="003F77C8">
        <w:rPr>
          <w:rFonts w:ascii="Times New Roman" w:hAnsi="Times New Roman"/>
          <w:color w:val="000000"/>
          <w:sz w:val="24"/>
          <w:szCs w:val="24"/>
        </w:rPr>
        <w:t>will</w:t>
      </w:r>
      <w:r w:rsidRPr="00CC0191" w:rsidR="00E30951">
        <w:rPr>
          <w:rFonts w:ascii="Times New Roman" w:hAnsi="Times New Roman"/>
          <w:color w:val="000000"/>
          <w:sz w:val="24"/>
          <w:szCs w:val="24"/>
        </w:rPr>
        <w:t xml:space="preserve"> be </w:t>
      </w:r>
      <w:r w:rsidRPr="00CC0191" w:rsidR="0071586B">
        <w:rPr>
          <w:rFonts w:ascii="Times New Roman" w:hAnsi="Times New Roman"/>
          <w:color w:val="000000"/>
          <w:sz w:val="24"/>
          <w:szCs w:val="24"/>
        </w:rPr>
        <w:t>discontinued</w:t>
      </w:r>
      <w:r w:rsidRPr="00CC0191" w:rsidR="00C16004">
        <w:rPr>
          <w:rFonts w:ascii="Times New Roman" w:hAnsi="Times New Roman"/>
          <w:color w:val="000000"/>
          <w:sz w:val="24"/>
          <w:szCs w:val="24"/>
        </w:rPr>
        <w:t xml:space="preserve"> or modified, as appropriate, as the WIOA performance measures are fully implem</w:t>
      </w:r>
      <w:r w:rsidRPr="006E5493" w:rsidR="00C16004">
        <w:rPr>
          <w:rFonts w:ascii="Times New Roman" w:hAnsi="Times New Roman"/>
          <w:color w:val="000000"/>
          <w:sz w:val="24"/>
          <w:szCs w:val="24"/>
        </w:rPr>
        <w:t>ented</w:t>
      </w:r>
      <w:r w:rsidRPr="000D0AD7" w:rsidR="00025DC9">
        <w:rPr>
          <w:rFonts w:ascii="Times New Roman" w:hAnsi="Times New Roman"/>
          <w:color w:val="000000"/>
          <w:sz w:val="24"/>
          <w:szCs w:val="24"/>
        </w:rPr>
        <w:t xml:space="preserve">.  </w:t>
      </w:r>
    </w:p>
    <w:p w:rsidRPr="005C1F25" w:rsidR="00A1068E" w:rsidP="00C16004" w:rsidRDefault="00A1068E" w14:paraId="5C09683F" w14:textId="77777777">
      <w:pPr>
        <w:widowControl/>
        <w:autoSpaceDE/>
        <w:autoSpaceDN/>
        <w:adjustRightInd/>
        <w:ind w:left="360"/>
        <w:rPr>
          <w:rFonts w:ascii="Times New Roman" w:hAnsi="Times New Roman"/>
          <w:color w:val="000000"/>
          <w:sz w:val="24"/>
          <w:szCs w:val="24"/>
        </w:rPr>
      </w:pPr>
    </w:p>
    <w:p w:rsidRPr="009B4142" w:rsidR="00A1068E" w:rsidP="00C16004" w:rsidRDefault="00A1068E" w14:paraId="6FF120E2" w14:textId="77777777">
      <w:pPr>
        <w:widowControl/>
        <w:autoSpaceDE/>
        <w:autoSpaceDN/>
        <w:adjustRightInd/>
        <w:ind w:left="360"/>
        <w:rPr>
          <w:rFonts w:ascii="Times New Roman" w:hAnsi="Times New Roman" w:eastAsia="Calibri"/>
          <w:color w:val="000000"/>
          <w:sz w:val="24"/>
          <w:szCs w:val="24"/>
        </w:rPr>
      </w:pPr>
      <w:r w:rsidRPr="005C1F25">
        <w:rPr>
          <w:rFonts w:ascii="Times New Roman" w:hAnsi="Times New Roman" w:eastAsia="Calibri"/>
          <w:color w:val="000000"/>
          <w:sz w:val="24"/>
          <w:szCs w:val="24"/>
        </w:rPr>
        <w:t xml:space="preserve">The </w:t>
      </w:r>
      <w:r w:rsidRPr="00277510" w:rsidR="00025DC9">
        <w:rPr>
          <w:rFonts w:ascii="Times New Roman" w:hAnsi="Times New Roman" w:eastAsia="Calibri"/>
          <w:color w:val="000000"/>
          <w:sz w:val="24"/>
          <w:szCs w:val="24"/>
        </w:rPr>
        <w:t>DOL</w:t>
      </w:r>
      <w:r w:rsidR="000E5909">
        <w:rPr>
          <w:rFonts w:ascii="Times New Roman" w:hAnsi="Times New Roman" w:eastAsia="Calibri"/>
          <w:color w:val="000000"/>
          <w:sz w:val="24"/>
          <w:szCs w:val="24"/>
        </w:rPr>
        <w:t>-only</w:t>
      </w:r>
      <w:r w:rsidRPr="00277510">
        <w:rPr>
          <w:rFonts w:ascii="Times New Roman" w:hAnsi="Times New Roman" w:eastAsia="Calibri"/>
          <w:color w:val="000000"/>
          <w:sz w:val="24"/>
          <w:szCs w:val="24"/>
        </w:rPr>
        <w:t xml:space="preserve"> Performance Accountability, Information, and Reporting System, while sharing a record layout and many of the same required program repor</w:t>
      </w:r>
      <w:r w:rsidRPr="00F32861">
        <w:rPr>
          <w:rFonts w:ascii="Times New Roman" w:hAnsi="Times New Roman" w:eastAsia="Calibri"/>
          <w:color w:val="000000"/>
          <w:sz w:val="24"/>
          <w:szCs w:val="24"/>
        </w:rPr>
        <w:t>ting elements as the WIOA Common Performance Reporting information collection, represents a separate set of program-specific reporting templates, their corresponding burden estimates, and statutory provisions for collection of data.  While the required dat</w:t>
      </w:r>
      <w:r w:rsidRPr="00BA6D77">
        <w:rPr>
          <w:rFonts w:ascii="Times New Roman" w:hAnsi="Times New Roman" w:eastAsia="Calibri"/>
          <w:color w:val="000000"/>
          <w:sz w:val="24"/>
          <w:szCs w:val="24"/>
        </w:rPr>
        <w:t xml:space="preserve">a elements for the Common Performance Reporting collection are included in this ICR to provide a comprehensive view of </w:t>
      </w:r>
      <w:r w:rsidRPr="00E851AA" w:rsidR="00025DC9">
        <w:rPr>
          <w:rFonts w:ascii="Times New Roman" w:hAnsi="Times New Roman" w:eastAsia="Calibri"/>
          <w:color w:val="000000"/>
          <w:sz w:val="24"/>
          <w:szCs w:val="24"/>
        </w:rPr>
        <w:t>DOL</w:t>
      </w:r>
      <w:r w:rsidRPr="009B4142">
        <w:rPr>
          <w:rFonts w:ascii="Times New Roman" w:hAnsi="Times New Roman" w:eastAsia="Calibri"/>
          <w:color w:val="000000"/>
          <w:sz w:val="24"/>
          <w:szCs w:val="24"/>
        </w:rPr>
        <w:t xml:space="preserve">’s reporting system, all associated burden is accounted for solely in that information </w:t>
      </w:r>
      <w:r w:rsidRPr="009B4142">
        <w:rPr>
          <w:rFonts w:ascii="Times New Roman" w:hAnsi="Times New Roman" w:eastAsia="Calibri"/>
          <w:color w:val="000000"/>
          <w:sz w:val="24"/>
          <w:szCs w:val="24"/>
        </w:rPr>
        <w:lastRenderedPageBreak/>
        <w:t>collection request to eliminate duplication.</w:t>
      </w:r>
      <w:r w:rsidRPr="009B4142" w:rsidR="0071586B">
        <w:rPr>
          <w:rFonts w:ascii="Times New Roman" w:hAnsi="Times New Roman" w:eastAsia="Calibri"/>
          <w:color w:val="000000"/>
          <w:sz w:val="24"/>
          <w:szCs w:val="24"/>
        </w:rPr>
        <w:t xml:space="preserve"> Where there is overlapping burden, it is accounted for in only one ICR, in order to avoid a duplicate count.</w:t>
      </w:r>
    </w:p>
    <w:p w:rsidRPr="009B4142" w:rsidR="00E27164" w:rsidRDefault="00E27164" w14:paraId="108782CE" w14:textId="77777777">
      <w:pPr>
        <w:rPr>
          <w:rFonts w:ascii="Book Antiqua" w:hAnsi="Book Antiqua"/>
          <w:sz w:val="24"/>
        </w:rPr>
      </w:pPr>
    </w:p>
    <w:p w:rsidRPr="009B4142" w:rsidR="00023C89" w:rsidP="00DE064F" w:rsidRDefault="00023C89" w14:paraId="39B1C053" w14:textId="6330E240">
      <w:pPr>
        <w:widowControl/>
        <w:numPr>
          <w:ilvl w:val="0"/>
          <w:numId w:val="28"/>
        </w:numPr>
        <w:tabs>
          <w:tab w:val="left" w:pos="360"/>
        </w:tabs>
        <w:autoSpaceDE/>
        <w:autoSpaceDN/>
        <w:adjustRightInd/>
        <w:spacing w:after="200"/>
        <w:ind w:left="360"/>
        <w:rPr>
          <w:rFonts w:ascii="Times New Roman" w:hAnsi="Times New Roman"/>
          <w:b/>
          <w:color w:val="000000"/>
          <w:sz w:val="24"/>
          <w:szCs w:val="24"/>
        </w:rPr>
      </w:pPr>
      <w:r w:rsidRPr="009B4142">
        <w:rPr>
          <w:rFonts w:ascii="Times New Roman" w:hAnsi="Times New Roman"/>
          <w:b/>
          <w:color w:val="000000"/>
          <w:sz w:val="24"/>
          <w:szCs w:val="24"/>
        </w:rPr>
        <w:t xml:space="preserve">If the collection of information </w:t>
      </w:r>
      <w:r w:rsidR="004748C6">
        <w:rPr>
          <w:rFonts w:ascii="Times New Roman" w:hAnsi="Times New Roman"/>
          <w:b/>
          <w:color w:val="000000"/>
          <w:sz w:val="24"/>
          <w:szCs w:val="24"/>
        </w:rPr>
        <w:t>impacts</w:t>
      </w:r>
      <w:r w:rsidRPr="009B4142">
        <w:rPr>
          <w:rFonts w:ascii="Times New Roman" w:hAnsi="Times New Roman"/>
          <w:b/>
          <w:color w:val="000000"/>
          <w:sz w:val="24"/>
          <w:szCs w:val="24"/>
        </w:rPr>
        <w:t xml:space="preserve"> small businesses or other small entities, describe </w:t>
      </w:r>
      <w:r w:rsidR="004748C6">
        <w:rPr>
          <w:rFonts w:ascii="Times New Roman" w:hAnsi="Times New Roman"/>
          <w:b/>
          <w:color w:val="000000"/>
          <w:sz w:val="24"/>
          <w:szCs w:val="24"/>
        </w:rPr>
        <w:t>any</w:t>
      </w:r>
      <w:r w:rsidRPr="009B4142">
        <w:rPr>
          <w:rFonts w:ascii="Times New Roman" w:hAnsi="Times New Roman"/>
          <w:b/>
          <w:color w:val="000000"/>
          <w:sz w:val="24"/>
          <w:szCs w:val="24"/>
        </w:rPr>
        <w:t xml:space="preserve"> methods used to minimize burden.</w:t>
      </w:r>
    </w:p>
    <w:p w:rsidRPr="009B4142" w:rsidR="00023C89" w:rsidP="00023C89" w:rsidRDefault="00023C89" w14:paraId="732BFF6C" w14:textId="77777777">
      <w:pPr>
        <w:widowControl/>
        <w:autoSpaceDE/>
        <w:autoSpaceDN/>
        <w:adjustRightInd/>
        <w:ind w:left="360"/>
        <w:rPr>
          <w:rFonts w:ascii="Calibri" w:hAnsi="Calibri" w:eastAsia="Calibri" w:cs="Calibri"/>
          <w:color w:val="000000"/>
          <w:sz w:val="22"/>
          <w:szCs w:val="22"/>
        </w:rPr>
      </w:pPr>
      <w:r w:rsidRPr="009B4142">
        <w:rPr>
          <w:rFonts w:ascii="Times New Roman" w:hAnsi="Times New Roman"/>
          <w:color w:val="000000"/>
          <w:sz w:val="24"/>
          <w:szCs w:val="24"/>
        </w:rPr>
        <w:t>This data collection does not have a significant impact on small entities.  Grantees must secure, however, the necessary data from all sub</w:t>
      </w:r>
      <w:r w:rsidRPr="009B4142" w:rsidR="00843B4B">
        <w:rPr>
          <w:rFonts w:ascii="Times New Roman" w:hAnsi="Times New Roman"/>
          <w:color w:val="000000"/>
          <w:sz w:val="24"/>
          <w:szCs w:val="24"/>
        </w:rPr>
        <w:t>-</w:t>
      </w:r>
      <w:r w:rsidRPr="009B4142">
        <w:rPr>
          <w:rFonts w:ascii="Times New Roman" w:hAnsi="Times New Roman"/>
          <w:color w:val="000000"/>
          <w:sz w:val="24"/>
          <w:szCs w:val="24"/>
        </w:rPr>
        <w:t>recipients, as applicable, to incorporate into grantee-required reporting formats</w:t>
      </w:r>
      <w:r w:rsidRPr="009B4142" w:rsidR="009B5443">
        <w:rPr>
          <w:rFonts w:ascii="Times New Roman" w:hAnsi="Times New Roman"/>
          <w:color w:val="000000"/>
          <w:sz w:val="24"/>
          <w:szCs w:val="24"/>
        </w:rPr>
        <w:t>.</w:t>
      </w:r>
    </w:p>
    <w:p w:rsidRPr="009B4142" w:rsidR="00E27164" w:rsidRDefault="00E27164" w14:paraId="79F2D92D" w14:textId="77777777">
      <w:pPr>
        <w:pStyle w:val="Heading2"/>
        <w:rPr>
          <w:rFonts w:ascii="Book Antiqua" w:hAnsi="Book Antiqua"/>
          <w:b/>
          <w:i w:val="0"/>
          <w:sz w:val="24"/>
        </w:rPr>
      </w:pPr>
      <w:bookmarkStart w:name="_Toc76458985" w:id="13"/>
    </w:p>
    <w:p w:rsidRPr="009B4142" w:rsidR="005C11BA" w:rsidP="00DE064F" w:rsidRDefault="005C11BA" w14:paraId="748298CB" w14:textId="42213D74">
      <w:pPr>
        <w:widowControl/>
        <w:numPr>
          <w:ilvl w:val="0"/>
          <w:numId w:val="29"/>
        </w:numPr>
        <w:autoSpaceDE/>
        <w:autoSpaceDN/>
        <w:adjustRightInd/>
        <w:spacing w:after="200"/>
        <w:ind w:left="360"/>
        <w:rPr>
          <w:rFonts w:ascii="Times New Roman" w:hAnsi="Times New Roman"/>
          <w:b/>
          <w:color w:val="000000"/>
          <w:sz w:val="24"/>
          <w:szCs w:val="24"/>
        </w:rPr>
      </w:pPr>
      <w:bookmarkStart w:name="_Toc76458986" w:id="14"/>
      <w:bookmarkEnd w:id="13"/>
      <w:r w:rsidRPr="009B4142">
        <w:rPr>
          <w:rFonts w:ascii="Times New Roman" w:hAnsi="Times New Roman"/>
          <w:b/>
          <w:color w:val="000000"/>
          <w:sz w:val="24"/>
          <w:szCs w:val="24"/>
        </w:rPr>
        <w:t xml:space="preserve">Describe </w:t>
      </w:r>
      <w:r w:rsidR="004748C6">
        <w:rPr>
          <w:rFonts w:ascii="Times New Roman" w:hAnsi="Times New Roman"/>
          <w:b/>
          <w:color w:val="000000"/>
          <w:sz w:val="24"/>
          <w:szCs w:val="24"/>
        </w:rPr>
        <w:t>the consequence to f</w:t>
      </w:r>
      <w:r w:rsidRPr="009B4142" w:rsidR="0036256B">
        <w:rPr>
          <w:rFonts w:ascii="Times New Roman" w:hAnsi="Times New Roman"/>
          <w:b/>
          <w:color w:val="000000"/>
          <w:sz w:val="24"/>
          <w:szCs w:val="24"/>
        </w:rPr>
        <w:t>ederal program or policy activities if the collection is not conducted or is conducted less frequently, as well as any technical or legal obstacles to reducing burden.</w:t>
      </w:r>
    </w:p>
    <w:p w:rsidRPr="00110AAD" w:rsidR="005C11BA" w:rsidP="005C11BA" w:rsidRDefault="005C11BA" w14:paraId="512C90EA" w14:textId="77777777">
      <w:pPr>
        <w:ind w:left="360"/>
        <w:rPr>
          <w:rFonts w:ascii="Times New Roman" w:hAnsi="Times New Roman"/>
          <w:sz w:val="24"/>
          <w:szCs w:val="24"/>
        </w:rPr>
      </w:pPr>
      <w:r w:rsidRPr="000F4A05">
        <w:rPr>
          <w:rFonts w:ascii="Times New Roman" w:hAnsi="Times New Roman"/>
          <w:sz w:val="24"/>
          <w:szCs w:val="24"/>
        </w:rPr>
        <w:t>Failure to collect the required performance data, and/or report it less frequently than annually, would violat</w:t>
      </w:r>
      <w:r w:rsidRPr="00164DC0">
        <w:rPr>
          <w:rFonts w:ascii="Times New Roman" w:hAnsi="Times New Roman"/>
          <w:sz w:val="24"/>
          <w:szCs w:val="24"/>
        </w:rPr>
        <w:t>e WIOA.  Such failure could impact a State’s receipt of Federal funds under WIOA, and/or be a determining factor for a financial sanction on the S</w:t>
      </w:r>
      <w:r w:rsidRPr="00773A41" w:rsidR="005655D1">
        <w:rPr>
          <w:rFonts w:ascii="Times New Roman" w:hAnsi="Times New Roman"/>
          <w:sz w:val="24"/>
          <w:szCs w:val="24"/>
        </w:rPr>
        <w:t>tate (WIOA s</w:t>
      </w:r>
      <w:r w:rsidRPr="00836051">
        <w:rPr>
          <w:rFonts w:ascii="Times New Roman" w:hAnsi="Times New Roman"/>
          <w:sz w:val="24"/>
          <w:szCs w:val="24"/>
        </w:rPr>
        <w:t>ec. 116(f)</w:t>
      </w:r>
      <w:r w:rsidRPr="00695F73" w:rsidR="005655D1">
        <w:rPr>
          <w:rFonts w:ascii="Times New Roman" w:hAnsi="Times New Roman"/>
          <w:sz w:val="24"/>
          <w:szCs w:val="24"/>
        </w:rPr>
        <w:t>, 29 USC</w:t>
      </w:r>
      <w:r w:rsidRPr="00AC0BC5" w:rsidR="0071586B">
        <w:rPr>
          <w:rFonts w:ascii="Times New Roman" w:hAnsi="Times New Roman"/>
          <w:sz w:val="24"/>
          <w:szCs w:val="24"/>
        </w:rPr>
        <w:t xml:space="preserve"> § 3141(f)</w:t>
      </w:r>
      <w:r w:rsidRPr="003E76A5">
        <w:rPr>
          <w:rFonts w:ascii="Times New Roman" w:hAnsi="Times New Roman"/>
          <w:sz w:val="24"/>
          <w:szCs w:val="24"/>
        </w:rPr>
        <w:t>).  Moreover, such failure could impede</w:t>
      </w:r>
      <w:r w:rsidR="006D7A91">
        <w:rPr>
          <w:rFonts w:ascii="Times New Roman" w:hAnsi="Times New Roman"/>
          <w:sz w:val="24"/>
          <w:szCs w:val="24"/>
        </w:rPr>
        <w:t xml:space="preserve"> DOL</w:t>
      </w:r>
      <w:r w:rsidRPr="003E76A5" w:rsidR="002F40F8">
        <w:rPr>
          <w:rFonts w:ascii="Times New Roman" w:hAnsi="Times New Roman"/>
          <w:sz w:val="24"/>
          <w:szCs w:val="24"/>
        </w:rPr>
        <w:t xml:space="preserve">’s </w:t>
      </w:r>
      <w:r w:rsidRPr="00D61FD1">
        <w:rPr>
          <w:rFonts w:ascii="Times New Roman" w:hAnsi="Times New Roman"/>
          <w:sz w:val="24"/>
          <w:szCs w:val="24"/>
        </w:rPr>
        <w:t>efforts to en</w:t>
      </w:r>
      <w:r w:rsidRPr="00F33C70">
        <w:rPr>
          <w:rFonts w:ascii="Times New Roman" w:hAnsi="Times New Roman"/>
          <w:sz w:val="24"/>
          <w:szCs w:val="24"/>
        </w:rPr>
        <w:t xml:space="preserve">sure compliance with Federal performance requirements, thereby affecting </w:t>
      </w:r>
      <w:r w:rsidRPr="00F33C70" w:rsidR="002F40F8">
        <w:rPr>
          <w:rFonts w:ascii="Times New Roman" w:hAnsi="Times New Roman"/>
          <w:sz w:val="24"/>
          <w:szCs w:val="24"/>
        </w:rPr>
        <w:t>its</w:t>
      </w:r>
      <w:r w:rsidRPr="00F33C70">
        <w:rPr>
          <w:rFonts w:ascii="Times New Roman" w:hAnsi="Times New Roman"/>
          <w:sz w:val="24"/>
          <w:szCs w:val="24"/>
        </w:rPr>
        <w:t xml:space="preserve"> ability to safeguard the Federal interest.  </w:t>
      </w:r>
      <w:r w:rsidRPr="00F33C70" w:rsidR="00461BC6">
        <w:rPr>
          <w:rFonts w:ascii="Times New Roman" w:hAnsi="Times New Roman"/>
          <w:sz w:val="24"/>
          <w:szCs w:val="24"/>
        </w:rPr>
        <w:t xml:space="preserve">The reporting, oversight, and monitoring of the programs presenting this collection would be severely hampered because there is no other vehicle for streamlined </w:t>
      </w:r>
      <w:r w:rsidRPr="00F33C70" w:rsidR="00E225BE">
        <w:rPr>
          <w:rFonts w:ascii="Times New Roman" w:hAnsi="Times New Roman"/>
          <w:sz w:val="24"/>
          <w:szCs w:val="24"/>
        </w:rPr>
        <w:t xml:space="preserve">quarterly </w:t>
      </w:r>
      <w:r w:rsidRPr="00F33C70" w:rsidR="00461BC6">
        <w:rPr>
          <w:rFonts w:ascii="Times New Roman" w:hAnsi="Times New Roman"/>
          <w:sz w:val="24"/>
          <w:szCs w:val="24"/>
        </w:rPr>
        <w:t xml:space="preserve">assessment of performance and participant outcomes.   </w:t>
      </w:r>
    </w:p>
    <w:p w:rsidRPr="00110AAD" w:rsidR="00E27164" w:rsidRDefault="00E27164" w14:paraId="35C053E0" w14:textId="77777777">
      <w:pPr>
        <w:pStyle w:val="Heading2"/>
        <w:rPr>
          <w:rFonts w:ascii="Book Antiqua" w:hAnsi="Book Antiqua"/>
          <w:b/>
          <w:i w:val="0"/>
          <w:sz w:val="24"/>
        </w:rPr>
      </w:pPr>
    </w:p>
    <w:bookmarkEnd w:id="14"/>
    <w:p w:rsidR="00E27164" w:rsidP="00F20390" w:rsidRDefault="00E27164" w14:paraId="2E5E7D4F" w14:textId="14975305">
      <w:pPr>
        <w:ind w:left="360"/>
        <w:rPr>
          <w:rFonts w:ascii="Times New Roman" w:hAnsi="Times New Roman"/>
          <w:sz w:val="24"/>
          <w:szCs w:val="24"/>
        </w:rPr>
      </w:pPr>
      <w:r w:rsidRPr="00110AAD">
        <w:rPr>
          <w:rFonts w:ascii="Times New Roman" w:hAnsi="Times New Roman"/>
          <w:sz w:val="24"/>
          <w:szCs w:val="24"/>
        </w:rPr>
        <w:t xml:space="preserve">Both </w:t>
      </w:r>
      <w:r w:rsidR="006D7A91">
        <w:rPr>
          <w:rFonts w:ascii="Times New Roman" w:hAnsi="Times New Roman"/>
          <w:sz w:val="24"/>
          <w:szCs w:val="24"/>
        </w:rPr>
        <w:t>DOL</w:t>
      </w:r>
      <w:r w:rsidRPr="00110AAD" w:rsidR="00461BC6">
        <w:rPr>
          <w:rFonts w:ascii="Times New Roman" w:hAnsi="Times New Roman"/>
          <w:sz w:val="24"/>
          <w:szCs w:val="24"/>
        </w:rPr>
        <w:t xml:space="preserve"> </w:t>
      </w:r>
      <w:r w:rsidRPr="00110AAD">
        <w:rPr>
          <w:rFonts w:ascii="Times New Roman" w:hAnsi="Times New Roman"/>
          <w:sz w:val="24"/>
          <w:szCs w:val="24"/>
        </w:rPr>
        <w:t xml:space="preserve">and recipient </w:t>
      </w:r>
      <w:r w:rsidRPr="00110AAD" w:rsidR="006B6F2B">
        <w:rPr>
          <w:rFonts w:ascii="Times New Roman" w:hAnsi="Times New Roman"/>
          <w:sz w:val="24"/>
          <w:szCs w:val="24"/>
        </w:rPr>
        <w:t xml:space="preserve">States </w:t>
      </w:r>
      <w:r w:rsidRPr="00110AAD">
        <w:rPr>
          <w:rFonts w:ascii="Times New Roman" w:hAnsi="Times New Roman"/>
          <w:sz w:val="24"/>
          <w:szCs w:val="24"/>
        </w:rPr>
        <w:t>are mandated by various program-specific legislative acts, as well as the GP</w:t>
      </w:r>
      <w:r w:rsidRPr="00110AAD" w:rsidR="00402FA6">
        <w:rPr>
          <w:rFonts w:ascii="Times New Roman" w:hAnsi="Times New Roman"/>
          <w:sz w:val="24"/>
          <w:szCs w:val="24"/>
        </w:rPr>
        <w:t>R</w:t>
      </w:r>
      <w:r w:rsidRPr="00110AAD">
        <w:rPr>
          <w:rFonts w:ascii="Times New Roman" w:hAnsi="Times New Roman"/>
          <w:sz w:val="24"/>
          <w:szCs w:val="24"/>
        </w:rPr>
        <w:t xml:space="preserve">A, to establish performance standards and make available reports concerning program operations and expenditures.  The inability to utilize </w:t>
      </w:r>
      <w:r w:rsidRPr="00110AAD" w:rsidR="00461BC6">
        <w:rPr>
          <w:rFonts w:ascii="Times New Roman" w:hAnsi="Times New Roman"/>
          <w:sz w:val="24"/>
          <w:szCs w:val="24"/>
        </w:rPr>
        <w:t xml:space="preserve">annual </w:t>
      </w:r>
      <w:r w:rsidRPr="009272B7">
        <w:rPr>
          <w:rFonts w:ascii="Times New Roman" w:hAnsi="Times New Roman"/>
          <w:sz w:val="24"/>
          <w:szCs w:val="24"/>
        </w:rPr>
        <w:t>program performance data in order to develop strategies for continuous improvement could negatively affect workforce system performance, future Congressional appropriations, and individuals who benefit from services provided through these programs.</w:t>
      </w:r>
    </w:p>
    <w:p w:rsidR="003E5042" w:rsidP="00F20390" w:rsidRDefault="003E5042" w14:paraId="0C58908E" w14:textId="36E7E734">
      <w:pPr>
        <w:ind w:left="360"/>
        <w:rPr>
          <w:rFonts w:ascii="Times New Roman" w:hAnsi="Times New Roman"/>
          <w:sz w:val="24"/>
          <w:szCs w:val="24"/>
        </w:rPr>
      </w:pPr>
    </w:p>
    <w:p w:rsidRPr="005455EA" w:rsidR="003E5042" w:rsidP="003E5042" w:rsidRDefault="003E5042" w14:paraId="2764F11E" w14:textId="77777777">
      <w:pPr>
        <w:ind w:left="360"/>
        <w:rPr>
          <w:rFonts w:ascii="Times New Roman" w:hAnsi="Times New Roman"/>
          <w:sz w:val="24"/>
          <w:szCs w:val="24"/>
        </w:rPr>
      </w:pPr>
      <w:r w:rsidRPr="009272B7">
        <w:rPr>
          <w:rFonts w:ascii="Times New Roman" w:hAnsi="Times New Roman"/>
          <w:sz w:val="24"/>
          <w:szCs w:val="24"/>
        </w:rPr>
        <w:t xml:space="preserve">For the WIOA Adult, Youth, Dislocated Workers, and Wagner-Peyser Employment Service programs, collection of this data is </w:t>
      </w:r>
      <w:r w:rsidRPr="00320555">
        <w:rPr>
          <w:rFonts w:ascii="Times New Roman" w:hAnsi="Times New Roman"/>
          <w:sz w:val="24"/>
          <w:szCs w:val="24"/>
        </w:rPr>
        <w:t xml:space="preserve">necessary so that DOL can make determinations about the State’s performance success or failure on the primary indicators of performance.  Such assessments will determine whether a State may be subject to a financial sanction for State failure to meet </w:t>
      </w:r>
      <w:r w:rsidRPr="005455EA">
        <w:rPr>
          <w:rFonts w:ascii="Times New Roman" w:hAnsi="Times New Roman"/>
          <w:sz w:val="24"/>
          <w:szCs w:val="24"/>
        </w:rPr>
        <w:t xml:space="preserve">State performance accountability measures pursuant to WIOA sec. 116(f): </w:t>
      </w:r>
    </w:p>
    <w:p w:rsidRPr="00C01086" w:rsidR="003E5042" w:rsidP="003E5042" w:rsidRDefault="003E5042" w14:paraId="6682C6DD" w14:textId="77777777">
      <w:pPr>
        <w:rPr>
          <w:rFonts w:ascii="Times New Roman" w:hAnsi="Times New Roman"/>
          <w:sz w:val="24"/>
          <w:szCs w:val="24"/>
        </w:rPr>
      </w:pPr>
    </w:p>
    <w:p w:rsidRPr="00A66176" w:rsidR="003E5042" w:rsidP="003E5042" w:rsidRDefault="003E5042" w14:paraId="42140A9D" w14:textId="77777777">
      <w:pPr>
        <w:numPr>
          <w:ilvl w:val="0"/>
          <w:numId w:val="22"/>
        </w:numPr>
        <w:spacing w:after="120"/>
        <w:rPr>
          <w:rFonts w:ascii="Times New Roman" w:hAnsi="Times New Roman"/>
          <w:sz w:val="24"/>
          <w:szCs w:val="24"/>
        </w:rPr>
      </w:pPr>
      <w:r w:rsidRPr="00C01086">
        <w:rPr>
          <w:rFonts w:ascii="Times New Roman" w:hAnsi="Times New Roman"/>
          <w:sz w:val="24"/>
          <w:szCs w:val="24"/>
        </w:rPr>
        <w:t>Technical Assistance — If a State fails to meet</w:t>
      </w:r>
      <w:r w:rsidRPr="00C01086">
        <w:t xml:space="preserve"> </w:t>
      </w:r>
      <w:r w:rsidRPr="00C01086">
        <w:rPr>
          <w:rFonts w:ascii="Times New Roman" w:hAnsi="Times New Roman"/>
          <w:sz w:val="24"/>
          <w:szCs w:val="24"/>
        </w:rPr>
        <w:t>the State adjusted levels of performance relating to indicators</w:t>
      </w:r>
      <w:r w:rsidRPr="000D574D">
        <w:t xml:space="preserve"> </w:t>
      </w:r>
      <w:r w:rsidRPr="000D574D">
        <w:rPr>
          <w:rFonts w:ascii="Times New Roman" w:hAnsi="Times New Roman"/>
          <w:sz w:val="24"/>
          <w:szCs w:val="24"/>
        </w:rPr>
        <w:t>described in subsection (b)(2)(A) for a program for</w:t>
      </w:r>
      <w:r w:rsidRPr="000D574D">
        <w:t xml:space="preserve"> </w:t>
      </w:r>
      <w:r w:rsidRPr="000D574D">
        <w:rPr>
          <w:rFonts w:ascii="Times New Roman" w:hAnsi="Times New Roman"/>
          <w:sz w:val="24"/>
          <w:szCs w:val="24"/>
        </w:rPr>
        <w:t>any program year, the Secretary of Labor and the Secretary</w:t>
      </w:r>
      <w:r w:rsidRPr="006430F0">
        <w:rPr>
          <w:rFonts w:ascii="Times New Roman" w:hAnsi="Times New Roman"/>
          <w:sz w:val="24"/>
          <w:szCs w:val="24"/>
        </w:rPr>
        <w:t xml:space="preserve"> of Education shall provide technical assistance, including</w:t>
      </w:r>
      <w:r w:rsidRPr="00F23BC7">
        <w:t xml:space="preserve"> </w:t>
      </w:r>
      <w:r w:rsidRPr="00F23BC7">
        <w:rPr>
          <w:rFonts w:ascii="Times New Roman" w:hAnsi="Times New Roman"/>
          <w:sz w:val="24"/>
          <w:szCs w:val="24"/>
        </w:rPr>
        <w:t xml:space="preserve">assistance in the development of a performance improvement </w:t>
      </w:r>
      <w:r w:rsidRPr="00A66176">
        <w:rPr>
          <w:rFonts w:ascii="Times New Roman" w:hAnsi="Times New Roman"/>
          <w:sz w:val="24"/>
          <w:szCs w:val="24"/>
        </w:rPr>
        <w:t>plan.</w:t>
      </w:r>
    </w:p>
    <w:p w:rsidR="003E5042" w:rsidP="003E5042" w:rsidRDefault="003E5042" w14:paraId="15E80C51" w14:textId="0441F9FE">
      <w:pPr>
        <w:numPr>
          <w:ilvl w:val="0"/>
          <w:numId w:val="22"/>
        </w:numPr>
        <w:rPr>
          <w:rFonts w:ascii="Times New Roman" w:hAnsi="Times New Roman"/>
          <w:sz w:val="24"/>
          <w:szCs w:val="24"/>
        </w:rPr>
      </w:pPr>
      <w:r w:rsidRPr="00A66176">
        <w:rPr>
          <w:rFonts w:ascii="Times New Roman" w:hAnsi="Times New Roman"/>
          <w:sz w:val="24"/>
          <w:szCs w:val="24"/>
        </w:rPr>
        <w:t>Reduction in Amount of Grant</w:t>
      </w:r>
      <w:r w:rsidRPr="00A66176">
        <w:t xml:space="preserve"> </w:t>
      </w:r>
      <w:r w:rsidRPr="00A66176">
        <w:rPr>
          <w:rFonts w:ascii="Times New Roman" w:hAnsi="Times New Roman"/>
          <w:sz w:val="24"/>
          <w:szCs w:val="24"/>
        </w:rPr>
        <w:t>for programs regulated under WIOA — If such failure</w:t>
      </w:r>
      <w:r w:rsidRPr="00A66176">
        <w:t xml:space="preserve"> </w:t>
      </w:r>
      <w:r w:rsidRPr="00F37BD8">
        <w:rPr>
          <w:rFonts w:ascii="Times New Roman" w:hAnsi="Times New Roman"/>
          <w:sz w:val="24"/>
          <w:szCs w:val="24"/>
        </w:rPr>
        <w:t>continues for a second consecutive year, or (except in the</w:t>
      </w:r>
      <w:r w:rsidRPr="00F37BD8">
        <w:t xml:space="preserve"> </w:t>
      </w:r>
      <w:r w:rsidRPr="00F37BD8">
        <w:rPr>
          <w:rFonts w:ascii="Times New Roman" w:hAnsi="Times New Roman"/>
          <w:sz w:val="24"/>
          <w:szCs w:val="24"/>
        </w:rPr>
        <w:t>case of exceptional circumstances as determined by the</w:t>
      </w:r>
      <w:r w:rsidRPr="005A5FCE">
        <w:t xml:space="preserve"> </w:t>
      </w:r>
      <w:r w:rsidRPr="005A5FCE">
        <w:rPr>
          <w:rFonts w:ascii="Times New Roman" w:hAnsi="Times New Roman"/>
          <w:sz w:val="24"/>
          <w:szCs w:val="24"/>
        </w:rPr>
        <w:t>Secretary of Labor or the Secretary of Education, as appropriate)</w:t>
      </w:r>
      <w:r w:rsidRPr="005A5FCE">
        <w:t xml:space="preserve"> </w:t>
      </w:r>
      <w:r w:rsidRPr="005A5FCE">
        <w:rPr>
          <w:rFonts w:ascii="Times New Roman" w:hAnsi="Times New Roman"/>
          <w:sz w:val="24"/>
          <w:szCs w:val="24"/>
        </w:rPr>
        <w:t>a State fails to submit a report under subsection (d) for any program year, the percentage of each amount</w:t>
      </w:r>
      <w:r w:rsidRPr="005A5FCE">
        <w:t xml:space="preserve"> </w:t>
      </w:r>
      <w:r w:rsidRPr="005A5FCE">
        <w:rPr>
          <w:rFonts w:ascii="Times New Roman" w:hAnsi="Times New Roman"/>
          <w:sz w:val="24"/>
          <w:szCs w:val="24"/>
        </w:rPr>
        <w:t>that would (in the absence of this paragraph) be reserved</w:t>
      </w:r>
      <w:r w:rsidRPr="005A5FCE">
        <w:t xml:space="preserve"> </w:t>
      </w:r>
      <w:r w:rsidRPr="005A5FCE">
        <w:rPr>
          <w:rFonts w:ascii="Times New Roman" w:hAnsi="Times New Roman"/>
          <w:sz w:val="24"/>
          <w:szCs w:val="24"/>
        </w:rPr>
        <w:t>by the Governor under sec. 128(a) for the immediately</w:t>
      </w:r>
      <w:r w:rsidRPr="005A5FCE">
        <w:t xml:space="preserve"> </w:t>
      </w:r>
      <w:r w:rsidRPr="005A5FCE">
        <w:rPr>
          <w:rFonts w:ascii="Times New Roman" w:hAnsi="Times New Roman"/>
          <w:sz w:val="24"/>
          <w:szCs w:val="24"/>
        </w:rPr>
        <w:t xml:space="preserve">succeeding program year shall be </w:t>
      </w:r>
      <w:r w:rsidRPr="005A5FCE">
        <w:rPr>
          <w:rFonts w:ascii="Times New Roman" w:hAnsi="Times New Roman"/>
          <w:sz w:val="24"/>
          <w:szCs w:val="24"/>
        </w:rPr>
        <w:lastRenderedPageBreak/>
        <w:t>reduced by 5 percentage</w:t>
      </w:r>
      <w:r w:rsidRPr="005A5FCE">
        <w:t xml:space="preserve"> </w:t>
      </w:r>
      <w:r w:rsidRPr="005A5FCE">
        <w:rPr>
          <w:rFonts w:ascii="Times New Roman" w:hAnsi="Times New Roman"/>
          <w:sz w:val="24"/>
          <w:szCs w:val="24"/>
        </w:rPr>
        <w:t>points until such date as the Secretary of Labor or the</w:t>
      </w:r>
      <w:r w:rsidRPr="005A5FCE">
        <w:t xml:space="preserve"> </w:t>
      </w:r>
      <w:r w:rsidRPr="005A5FCE">
        <w:rPr>
          <w:rFonts w:ascii="Times New Roman" w:hAnsi="Times New Roman"/>
          <w:sz w:val="24"/>
          <w:szCs w:val="24"/>
        </w:rPr>
        <w:t>Secretary of Education, as appropriate, determines that</w:t>
      </w:r>
      <w:r w:rsidRPr="005A5FCE">
        <w:t xml:space="preserve"> </w:t>
      </w:r>
      <w:r w:rsidRPr="005A5FCE">
        <w:rPr>
          <w:rFonts w:ascii="Times New Roman" w:hAnsi="Times New Roman"/>
          <w:sz w:val="24"/>
          <w:szCs w:val="24"/>
        </w:rPr>
        <w:t>the State meets such State adjusted levels of performance</w:t>
      </w:r>
      <w:r w:rsidR="00B90BD7">
        <w:rPr>
          <w:rFonts w:ascii="Times New Roman" w:hAnsi="Times New Roman"/>
          <w:sz w:val="24"/>
          <w:szCs w:val="24"/>
        </w:rPr>
        <w:t xml:space="preserve"> </w:t>
      </w:r>
      <w:r w:rsidRPr="005A5FCE">
        <w:rPr>
          <w:rFonts w:ascii="Times New Roman" w:hAnsi="Times New Roman"/>
          <w:sz w:val="24"/>
          <w:szCs w:val="24"/>
        </w:rPr>
        <w:t>and has submitted such reports for the appropriate program years.</w:t>
      </w:r>
    </w:p>
    <w:p w:rsidRPr="0080454B" w:rsidR="003E5042" w:rsidP="003E5042" w:rsidRDefault="003E5042" w14:paraId="022D4CC2" w14:textId="77777777">
      <w:pPr>
        <w:rPr>
          <w:rFonts w:ascii="Times New Roman" w:hAnsi="Times New Roman"/>
          <w:sz w:val="24"/>
          <w:szCs w:val="24"/>
        </w:rPr>
      </w:pPr>
    </w:p>
    <w:p w:rsidRPr="005455EA" w:rsidR="003E5042" w:rsidP="003E5042" w:rsidRDefault="003E5042" w14:paraId="1EE64CFA" w14:textId="77777777">
      <w:pPr>
        <w:ind w:left="360"/>
        <w:rPr>
          <w:rFonts w:ascii="Times New Roman" w:hAnsi="Times New Roman"/>
          <w:sz w:val="24"/>
          <w:szCs w:val="24"/>
        </w:rPr>
      </w:pPr>
      <w:r w:rsidRPr="009272B7">
        <w:rPr>
          <w:rFonts w:ascii="Times New Roman" w:hAnsi="Times New Roman"/>
          <w:sz w:val="24"/>
          <w:szCs w:val="24"/>
        </w:rPr>
        <w:t xml:space="preserve">For the </w:t>
      </w:r>
      <w:r w:rsidRPr="009272B7">
        <w:rPr>
          <w:rFonts w:ascii="Times New Roman" w:hAnsi="Times New Roman"/>
          <w:color w:val="000000"/>
          <w:sz w:val="24"/>
          <w:szCs w:val="24"/>
        </w:rPr>
        <w:t xml:space="preserve">Senior Community Service Employment Program, </w:t>
      </w:r>
      <w:r w:rsidRPr="009272B7">
        <w:rPr>
          <w:rFonts w:ascii="Times New Roman" w:hAnsi="Times New Roman"/>
          <w:bCs/>
          <w:sz w:val="24"/>
          <w:szCs w:val="24"/>
        </w:rPr>
        <w:t>the</w:t>
      </w:r>
      <w:r>
        <w:rPr>
          <w:rFonts w:ascii="Times New Roman" w:hAnsi="Times New Roman"/>
          <w:bCs/>
          <w:sz w:val="24"/>
          <w:szCs w:val="24"/>
        </w:rPr>
        <w:t xml:space="preserve"> OAA-2016</w:t>
      </w:r>
      <w:r w:rsidRPr="009272B7">
        <w:rPr>
          <w:rFonts w:ascii="Times New Roman" w:hAnsi="Times New Roman"/>
          <w:bCs/>
          <w:sz w:val="24"/>
          <w:szCs w:val="24"/>
        </w:rPr>
        <w:t xml:space="preserve"> </w:t>
      </w:r>
      <w:r w:rsidRPr="009272B7">
        <w:rPr>
          <w:rFonts w:ascii="Times New Roman" w:hAnsi="Times New Roman"/>
          <w:sz w:val="24"/>
          <w:szCs w:val="24"/>
        </w:rPr>
        <w:t xml:space="preserve">requires the Department to evaluate, publish and make available for public review, information on the actual performance of each grantee with respect to the levels achieved for each of the core indicators of performance, compared to the expected levels of performance. The results of the Department’s evaluation will be reported to Congress. Failure to collect the required performance data, and/or report it, would violate the OAA.  Such failure </w:t>
      </w:r>
      <w:r w:rsidRPr="00320555">
        <w:rPr>
          <w:rFonts w:ascii="Times New Roman" w:hAnsi="Times New Roman"/>
          <w:sz w:val="24"/>
          <w:szCs w:val="24"/>
        </w:rPr>
        <w:t xml:space="preserve">would impact the Department’s ability to accurately determine grantee’s performance and accurately report performance outcome to the program’s stakeholders as required by law. </w:t>
      </w:r>
    </w:p>
    <w:p w:rsidRPr="009272B7" w:rsidR="003E5042" w:rsidP="00F20390" w:rsidRDefault="003E5042" w14:paraId="799D7907" w14:textId="77777777">
      <w:pPr>
        <w:ind w:left="360"/>
        <w:rPr>
          <w:rFonts w:ascii="Times New Roman" w:hAnsi="Times New Roman"/>
          <w:sz w:val="24"/>
          <w:szCs w:val="24"/>
        </w:rPr>
      </w:pPr>
    </w:p>
    <w:p w:rsidRPr="00B07521" w:rsidR="00B07521" w:rsidP="00B07521" w:rsidRDefault="00DE1108" w14:paraId="7BABEA16" w14:textId="31BFA73A">
      <w:pPr>
        <w:ind w:left="360"/>
        <w:rPr>
          <w:rFonts w:ascii="Times New Roman" w:hAnsi="Times New Roman"/>
          <w:sz w:val="24"/>
          <w:szCs w:val="24"/>
        </w:rPr>
      </w:pPr>
      <w:r>
        <w:rPr>
          <w:rFonts w:ascii="Times New Roman" w:hAnsi="Times New Roman"/>
          <w:sz w:val="24"/>
          <w:szCs w:val="24"/>
        </w:rPr>
        <w:t xml:space="preserve">For Apprenticeship grants, collection of this data is necessary so </w:t>
      </w:r>
      <w:r w:rsidR="006D7A91">
        <w:rPr>
          <w:rFonts w:ascii="Times New Roman" w:hAnsi="Times New Roman"/>
          <w:sz w:val="24"/>
          <w:szCs w:val="24"/>
        </w:rPr>
        <w:t>DOL</w:t>
      </w:r>
      <w:r>
        <w:rPr>
          <w:rFonts w:ascii="Times New Roman" w:hAnsi="Times New Roman"/>
          <w:sz w:val="24"/>
          <w:szCs w:val="24"/>
        </w:rPr>
        <w:t xml:space="preserve"> can make determinations about performance on the WIOA primary indicators of performance as well as assess different program approaches to maximize current and future federal investments in apprenticeship.  Further, if data </w:t>
      </w:r>
      <w:r w:rsidR="00DE543D">
        <w:rPr>
          <w:rFonts w:ascii="Times New Roman" w:hAnsi="Times New Roman"/>
          <w:sz w:val="24"/>
          <w:szCs w:val="24"/>
        </w:rPr>
        <w:t>are</w:t>
      </w:r>
      <w:r>
        <w:rPr>
          <w:rFonts w:ascii="Times New Roman" w:hAnsi="Times New Roman"/>
          <w:sz w:val="24"/>
          <w:szCs w:val="24"/>
        </w:rPr>
        <w:t xml:space="preserve"> not collected in a reliable manner that is aligned with WIOA-funded programs and grants, </w:t>
      </w:r>
      <w:r w:rsidR="006D7A91">
        <w:rPr>
          <w:rFonts w:ascii="Times New Roman" w:hAnsi="Times New Roman"/>
          <w:sz w:val="24"/>
          <w:szCs w:val="24"/>
        </w:rPr>
        <w:t>DOL</w:t>
      </w:r>
      <w:r>
        <w:rPr>
          <w:rFonts w:ascii="Times New Roman" w:hAnsi="Times New Roman"/>
          <w:sz w:val="24"/>
          <w:szCs w:val="24"/>
        </w:rPr>
        <w:t xml:space="preserve"> will not be able to assess the engagement of apprenticeship programs with the national workforce system.  Nor will </w:t>
      </w:r>
      <w:r w:rsidR="006D7A91">
        <w:rPr>
          <w:rFonts w:ascii="Times New Roman" w:hAnsi="Times New Roman"/>
          <w:sz w:val="24"/>
          <w:szCs w:val="24"/>
        </w:rPr>
        <w:t>DOL</w:t>
      </w:r>
      <w:r>
        <w:rPr>
          <w:rFonts w:ascii="Times New Roman" w:hAnsi="Times New Roman"/>
          <w:sz w:val="24"/>
          <w:szCs w:val="24"/>
        </w:rPr>
        <w:t xml:space="preserve"> be able to properly assess the growth in apprenticeship per the Task Force on Apprenticeship Expansion established under Executive Order #13801 (</w:t>
      </w:r>
      <w:r>
        <w:rPr>
          <w:rFonts w:ascii="Times New Roman" w:hAnsi="Times New Roman"/>
          <w:i/>
          <w:sz w:val="24"/>
          <w:szCs w:val="24"/>
        </w:rPr>
        <w:t xml:space="preserve">Expanding Apprenticeships in America, </w:t>
      </w:r>
      <w:r>
        <w:rPr>
          <w:rFonts w:ascii="Times New Roman" w:hAnsi="Times New Roman"/>
          <w:sz w:val="24"/>
          <w:szCs w:val="24"/>
        </w:rPr>
        <w:t xml:space="preserve">dated June 15, 2017). </w:t>
      </w:r>
      <w:r w:rsidRPr="00B07521" w:rsidR="00B07521">
        <w:rPr>
          <w:rFonts w:ascii="Times New Roman" w:hAnsi="Times New Roman"/>
          <w:sz w:val="24"/>
          <w:szCs w:val="24"/>
        </w:rPr>
        <w:t>The Task Force recommendations included goals for expanding apprenticeship access, equity and career awareness relative to apprenticeship programs, in addition to performance reporting requirements to verify performance outcomes.  The inclusion of Apprenticeship in the most recent material change ICR was approved in July 2020.  The subsequent implementation of that program within the DOL-only reporting system will allow a granularity of data collection the analysis of which will allow Apprenticeship grants to address the above goals, as well as to be able to inform the development of future funding vehicles to more fully address the above outlined goals.   That implementation is forecast at the time of this writing to be complete</w:t>
      </w:r>
      <w:r w:rsidR="00B90BD7">
        <w:rPr>
          <w:rFonts w:ascii="Times New Roman" w:hAnsi="Times New Roman"/>
          <w:sz w:val="24"/>
          <w:szCs w:val="24"/>
        </w:rPr>
        <w:t>d</w:t>
      </w:r>
      <w:r w:rsidRPr="00B07521" w:rsidR="00B07521">
        <w:rPr>
          <w:rFonts w:ascii="Times New Roman" w:hAnsi="Times New Roman"/>
          <w:sz w:val="24"/>
          <w:szCs w:val="24"/>
        </w:rPr>
        <w:t xml:space="preserve"> by the third quarter of Fiscal Year 2021.    </w:t>
      </w:r>
    </w:p>
    <w:p w:rsidRPr="005455EA" w:rsidR="00077892" w:rsidP="00C83C29" w:rsidRDefault="00077892" w14:paraId="0B538D91" w14:textId="77777777">
      <w:pPr>
        <w:rPr>
          <w:rFonts w:ascii="Times New Roman" w:hAnsi="Times New Roman"/>
          <w:sz w:val="24"/>
          <w:szCs w:val="24"/>
        </w:rPr>
      </w:pPr>
    </w:p>
    <w:p w:rsidR="0036256B" w:rsidP="00DE064F" w:rsidRDefault="008C4CFC" w14:paraId="1F6AA641" w14:textId="3C335DEA">
      <w:pPr>
        <w:widowControl/>
        <w:numPr>
          <w:ilvl w:val="0"/>
          <w:numId w:val="29"/>
        </w:numPr>
        <w:autoSpaceDE/>
        <w:autoSpaceDN/>
        <w:adjustRightInd/>
        <w:spacing w:after="120"/>
        <w:ind w:left="360"/>
        <w:rPr>
          <w:rFonts w:ascii="Times New Roman" w:hAnsi="Times New Roman"/>
          <w:b/>
          <w:sz w:val="24"/>
          <w:szCs w:val="24"/>
        </w:rPr>
      </w:pPr>
      <w:bookmarkStart w:name="_Toc76458987" w:id="15"/>
      <w:r w:rsidRPr="00C01086">
        <w:rPr>
          <w:rFonts w:ascii="Times New Roman" w:hAnsi="Times New Roman"/>
          <w:b/>
          <w:sz w:val="24"/>
          <w:szCs w:val="24"/>
        </w:rPr>
        <w:t xml:space="preserve">Explain </w:t>
      </w:r>
      <w:r w:rsidRPr="00C01086" w:rsidR="0036256B">
        <w:rPr>
          <w:rFonts w:ascii="Times New Roman" w:hAnsi="Times New Roman"/>
          <w:b/>
          <w:sz w:val="24"/>
          <w:szCs w:val="24"/>
        </w:rPr>
        <w:t>any special circumstances that would cause an information collection to be conducted in a manner:</w:t>
      </w:r>
    </w:p>
    <w:p w:rsidRPr="00D53DEB" w:rsidR="00317693" w:rsidP="00317693" w:rsidRDefault="00317693" w14:paraId="11BD1408"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report information to the agency more often than quarterly;</w:t>
      </w:r>
    </w:p>
    <w:p w:rsidRPr="00D53DEB" w:rsidR="00317693" w:rsidP="00317693" w:rsidRDefault="00317693" w14:paraId="1DB6239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6F7F2F0A"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prepare a written response to a collection of information in fewer than 30 days after receipt of it;</w:t>
      </w:r>
    </w:p>
    <w:p w:rsidRPr="00D53DEB" w:rsidR="00317693" w:rsidP="00317693" w:rsidRDefault="00317693" w14:paraId="7D3C89C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167E1D37"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submit more than an original and two copies of any document;</w:t>
      </w:r>
    </w:p>
    <w:p w:rsidRPr="00D53DEB" w:rsidR="00317693" w:rsidP="00317693" w:rsidRDefault="00317693" w14:paraId="7F3387F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76F314E5"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retain records, other than health, medical, government contract, grant-in-aid, or tax records for more than three years;</w:t>
      </w:r>
    </w:p>
    <w:p w:rsidRPr="00D53DEB" w:rsidR="00317693" w:rsidP="00317693" w:rsidRDefault="00317693" w14:paraId="667588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45F72C33"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lastRenderedPageBreak/>
        <w:t>in connection with a statistical survey, that is not designed to produce valid and reliable results that can be generalized to the universe of study;</w:t>
      </w:r>
    </w:p>
    <w:p w:rsidRPr="00D53DEB" w:rsidR="00317693" w:rsidP="00317693" w:rsidRDefault="00317693" w14:paraId="36677D4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3B3E54C7"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the use of statistical data classification that has not been reviewed and approved by OMB;</w:t>
      </w:r>
    </w:p>
    <w:p w:rsidRPr="00D53DEB" w:rsidR="00317693" w:rsidP="00746343" w:rsidRDefault="00317693" w14:paraId="6147286A" w14:textId="77777777">
      <w:pPr>
        <w:pStyle w:val="Level1"/>
        <w:widowControl/>
        <w:numPr>
          <w:ilvl w:val="0"/>
          <w:numId w:val="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317693" w:rsidP="00317693" w:rsidRDefault="00317693" w14:paraId="01E64759"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that includes a pledge of confidential</w:t>
      </w:r>
      <w:r>
        <w:rPr>
          <w:b/>
          <w:bCs/>
        </w:rPr>
        <w:t>it</w:t>
      </w:r>
      <w:r w:rsidRPr="00D53DEB">
        <w:rPr>
          <w:b/>
          <w:bCs/>
        </w:rPr>
        <w: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3DEB" w:rsidR="00317693" w:rsidP="00317693" w:rsidRDefault="00317693" w14:paraId="7A4BD6D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4A7D7762"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D53DEB">
        <w:rPr>
          <w:b/>
          <w:bCs/>
        </w:rPr>
        <w:t>requiring respondents to submit proprietary trade secret, or other confidential information unless the agency can demonstrate that it has instituted procedures to protect the information's confidential</w:t>
      </w:r>
      <w:r>
        <w:rPr>
          <w:b/>
          <w:bCs/>
        </w:rPr>
        <w:t>it</w:t>
      </w:r>
      <w:r w:rsidRPr="00D53DEB">
        <w:rPr>
          <w:b/>
          <w:bCs/>
        </w:rPr>
        <w:t>y to the extent permitted by law.</w:t>
      </w:r>
    </w:p>
    <w:p w:rsidRPr="00A66176" w:rsidR="008C4CFC" w:rsidP="00306E20" w:rsidRDefault="008C4CFC" w14:paraId="4D25CE49" w14:textId="77777777">
      <w:pPr>
        <w:ind w:left="360" w:hanging="360"/>
      </w:pPr>
    </w:p>
    <w:p w:rsidRPr="00A66176" w:rsidR="008C4CFC" w:rsidP="00306E20" w:rsidRDefault="0071586B" w14:paraId="3E67A1C8" w14:textId="77777777">
      <w:pPr>
        <w:ind w:left="360"/>
        <w:rPr>
          <w:rFonts w:ascii="Times New Roman" w:hAnsi="Times New Roman"/>
          <w:sz w:val="24"/>
          <w:szCs w:val="24"/>
        </w:rPr>
      </w:pPr>
      <w:r w:rsidRPr="00A66176">
        <w:rPr>
          <w:rFonts w:ascii="Times New Roman" w:hAnsi="Times New Roman"/>
          <w:sz w:val="24"/>
          <w:szCs w:val="24"/>
        </w:rPr>
        <w:t>This ICR implicates</w:t>
      </w:r>
      <w:r w:rsidRPr="00A66176" w:rsidR="008C4CFC">
        <w:rPr>
          <w:rFonts w:ascii="Times New Roman" w:hAnsi="Times New Roman"/>
          <w:sz w:val="24"/>
          <w:szCs w:val="24"/>
        </w:rPr>
        <w:t xml:space="preserve"> no special circumstances. </w:t>
      </w:r>
    </w:p>
    <w:p w:rsidRPr="00A66176" w:rsidR="008C4CFC" w:rsidP="00306E20" w:rsidRDefault="008C4CFC" w14:paraId="28B658A3" w14:textId="77777777">
      <w:pPr>
        <w:ind w:left="360" w:hanging="360"/>
      </w:pPr>
    </w:p>
    <w:bookmarkEnd w:id="15"/>
    <w:p w:rsidRPr="00063185" w:rsidR="0036256B" w:rsidP="00DE064F" w:rsidRDefault="0036256B" w14:paraId="76733D07" w14:textId="19094D3B">
      <w:pPr>
        <w:widowControl/>
        <w:numPr>
          <w:ilvl w:val="0"/>
          <w:numId w:val="30"/>
        </w:numPr>
        <w:autoSpaceDE/>
        <w:autoSpaceDN/>
        <w:adjustRightInd/>
        <w:spacing w:after="200"/>
        <w:ind w:left="360"/>
        <w:rPr>
          <w:rFonts w:ascii="Times New Roman" w:hAnsi="Times New Roman"/>
          <w:color w:val="000000"/>
          <w:sz w:val="24"/>
          <w:szCs w:val="24"/>
        </w:rPr>
      </w:pPr>
      <w:r w:rsidRPr="00F37BD8">
        <w:rPr>
          <w:rFonts w:ascii="Times New Roman" w:hAnsi="Times New Roman"/>
          <w:b/>
          <w:color w:val="000000"/>
          <w:sz w:val="24"/>
          <w:szCs w:val="24"/>
        </w:rPr>
        <w:t xml:space="preserve">If applicable, provide a copy and identify the date and page number of publication in the </w:t>
      </w:r>
      <w:r w:rsidRPr="00F37BD8">
        <w:rPr>
          <w:rFonts w:ascii="Times New Roman" w:hAnsi="Times New Roman"/>
          <w:b/>
          <w:i/>
          <w:color w:val="000000"/>
          <w:sz w:val="24"/>
          <w:szCs w:val="24"/>
        </w:rPr>
        <w:t>Federal Register</w:t>
      </w:r>
      <w:r w:rsidRPr="00F37BD8">
        <w:rPr>
          <w:rFonts w:ascii="Times New Roman" w:hAnsi="Times New Roman"/>
          <w:b/>
          <w:color w:val="000000"/>
          <w:sz w:val="24"/>
          <w:szCs w:val="24"/>
        </w:rPr>
        <w:t xml:space="preserve"> of the agency's notice, required by 5 CFR 1320.8(d), soliciting comments on the information collection prior to submission to OMB.  S</w:t>
      </w:r>
      <w:r w:rsidRPr="005A5FCE">
        <w:rPr>
          <w:rFonts w:ascii="Times New Roman" w:hAnsi="Times New Roman"/>
          <w:b/>
          <w:color w:val="000000"/>
          <w:sz w:val="24"/>
          <w:szCs w:val="24"/>
        </w:rPr>
        <w:t xml:space="preserve">ummarize public comments received in response to that notice and describe actions taken by the agency in response to these comments.  Specifically address comments received on cost and hour burden. </w:t>
      </w:r>
    </w:p>
    <w:p w:rsidRPr="00746343" w:rsidR="0036256B" w:rsidP="00151DEE" w:rsidRDefault="0036256B" w14:paraId="3DF93140" w14:textId="77777777">
      <w:pPr>
        <w:widowControl/>
        <w:autoSpaceDE/>
        <w:autoSpaceDN/>
        <w:adjustRightInd/>
        <w:spacing w:after="120"/>
        <w:ind w:left="446"/>
        <w:rPr>
          <w:rFonts w:ascii="Times New Roman" w:hAnsi="Times New Roman"/>
          <w:b/>
          <w:color w:val="000000"/>
          <w:sz w:val="24"/>
          <w:szCs w:val="24"/>
        </w:rPr>
      </w:pPr>
      <w:r w:rsidRPr="00746343">
        <w:rPr>
          <w:rFonts w:ascii="Times New Roman" w:hAnsi="Times New Roman"/>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82278" w:rsidP="001414C1" w:rsidRDefault="0036256B" w14:paraId="1BE339E5" w14:textId="727C3D92">
      <w:pPr>
        <w:widowControl/>
        <w:autoSpaceDE/>
        <w:autoSpaceDN/>
        <w:adjustRightInd/>
        <w:spacing w:after="200"/>
        <w:ind w:left="450"/>
        <w:rPr>
          <w:rFonts w:ascii="Times New Roman" w:hAnsi="Times New Roman"/>
          <w:b/>
          <w:color w:val="000000"/>
          <w:sz w:val="24"/>
          <w:szCs w:val="24"/>
        </w:rPr>
      </w:pPr>
      <w:r w:rsidRPr="00746343">
        <w:rPr>
          <w:rFonts w:ascii="Times New Roman" w:hAnsi="Times New Roman"/>
          <w:b/>
          <w:color w:val="000000"/>
          <w:sz w:val="24"/>
          <w:szCs w:val="24"/>
        </w:rPr>
        <w:t>Consultation with representatives of those from whom information is to be obtained or those who must compile records should occur at least once every 3 years</w:t>
      </w:r>
      <w:r w:rsidR="001414C1">
        <w:rPr>
          <w:rFonts w:ascii="Times New Roman" w:hAnsi="Times New Roman"/>
          <w:b/>
          <w:color w:val="000000"/>
          <w:sz w:val="24"/>
          <w:szCs w:val="24"/>
        </w:rPr>
        <w:t>--</w:t>
      </w:r>
      <w:r w:rsidRPr="00746343">
        <w:rPr>
          <w:rFonts w:ascii="Times New Roman" w:hAnsi="Times New Roman"/>
          <w:b/>
          <w:color w:val="000000"/>
          <w:sz w:val="24"/>
          <w:szCs w:val="24"/>
        </w:rPr>
        <w:t>even if the coll</w:t>
      </w:r>
      <w:r w:rsidRPr="00746343" w:rsidR="004748C6">
        <w:rPr>
          <w:rFonts w:ascii="Times New Roman" w:hAnsi="Times New Roman"/>
          <w:b/>
          <w:color w:val="000000"/>
          <w:sz w:val="24"/>
          <w:szCs w:val="24"/>
        </w:rPr>
        <w:t>ection-</w:t>
      </w:r>
      <w:r w:rsidRPr="00746343">
        <w:rPr>
          <w:rFonts w:ascii="Times New Roman" w:hAnsi="Times New Roman"/>
          <w:b/>
          <w:color w:val="000000"/>
          <w:sz w:val="24"/>
          <w:szCs w:val="24"/>
        </w:rPr>
        <w:t>of</w:t>
      </w:r>
      <w:r w:rsidRPr="00746343" w:rsidR="004748C6">
        <w:rPr>
          <w:rFonts w:ascii="Times New Roman" w:hAnsi="Times New Roman"/>
          <w:b/>
          <w:color w:val="000000"/>
          <w:sz w:val="24"/>
          <w:szCs w:val="24"/>
        </w:rPr>
        <w:t>-</w:t>
      </w:r>
      <w:r w:rsidRPr="00746343">
        <w:rPr>
          <w:rFonts w:ascii="Times New Roman" w:hAnsi="Times New Roman"/>
          <w:b/>
          <w:color w:val="000000"/>
          <w:sz w:val="24"/>
          <w:szCs w:val="24"/>
        </w:rPr>
        <w:t>information activity is the same as in prior periods.  There may be circumstances that may preclude consultation in a specific situation.  These circumstances should be explained.</w:t>
      </w:r>
      <w:bookmarkStart w:name="_Toc76458989" w:id="16"/>
    </w:p>
    <w:p w:rsidRPr="00627E7E" w:rsidR="00A04310" w:rsidP="00A04310" w:rsidRDefault="00627E7E" w14:paraId="4C0F0A6D" w14:textId="704B4565">
      <w:pPr>
        <w:rPr>
          <w:rFonts w:ascii="Times New Roman" w:hAnsi="Times New Roman"/>
          <w:b/>
          <w:sz w:val="24"/>
          <w:szCs w:val="24"/>
        </w:rPr>
      </w:pPr>
      <w:r w:rsidRPr="00627E7E">
        <w:rPr>
          <w:rFonts w:ascii="Times New Roman" w:hAnsi="Times New Roman"/>
          <w:bCs/>
          <w:sz w:val="24"/>
          <w:szCs w:val="24"/>
        </w:rPr>
        <w:t>Concurrent with this information collection submission, the Department issued a Notice of Proposed Rulemaking (NPRM) that provides a 60-day period for the public to comment on t</w:t>
      </w:r>
      <w:r w:rsidRPr="00EE635D">
        <w:rPr>
          <w:rFonts w:ascii="Times New Roman" w:hAnsi="Times New Roman"/>
          <w:bCs/>
          <w:sz w:val="24"/>
          <w:szCs w:val="24"/>
        </w:rPr>
        <w:t>he proposed change</w:t>
      </w:r>
      <w:r w:rsidRPr="00627E7E">
        <w:rPr>
          <w:rFonts w:ascii="Times New Roman" w:hAnsi="Times New Roman"/>
          <w:bCs/>
          <w:sz w:val="24"/>
          <w:szCs w:val="24"/>
        </w:rPr>
        <w:t xml:space="preserve">s to the collection of information. </w:t>
      </w:r>
    </w:p>
    <w:p w:rsidRPr="00F73120" w:rsidR="00627E7E" w:rsidP="00A04310" w:rsidRDefault="00627E7E" w14:paraId="7FB6B773" w14:textId="77777777">
      <w:pPr>
        <w:rPr>
          <w:b/>
          <w:sz w:val="24"/>
          <w:szCs w:val="24"/>
        </w:rPr>
      </w:pPr>
    </w:p>
    <w:p w:rsidRPr="00746343" w:rsidR="00A04310" w:rsidP="001414C1" w:rsidRDefault="00A04310" w14:paraId="23530440" w14:textId="77777777">
      <w:pPr>
        <w:widowControl/>
        <w:autoSpaceDE/>
        <w:autoSpaceDN/>
        <w:adjustRightInd/>
        <w:spacing w:after="200"/>
        <w:ind w:left="450"/>
        <w:rPr>
          <w:rFonts w:ascii="Times New Roman" w:hAnsi="Times New Roman"/>
          <w:b/>
          <w:color w:val="000000"/>
          <w:sz w:val="24"/>
          <w:szCs w:val="24"/>
        </w:rPr>
      </w:pPr>
    </w:p>
    <w:p w:rsidRPr="005C1F25" w:rsidR="00BE3A16" w:rsidP="00DE064F" w:rsidRDefault="00BE3A16" w14:paraId="26D91E0F" w14:textId="7CA74D5A">
      <w:pPr>
        <w:widowControl/>
        <w:numPr>
          <w:ilvl w:val="0"/>
          <w:numId w:val="30"/>
        </w:numPr>
        <w:autoSpaceDE/>
        <w:autoSpaceDN/>
        <w:adjustRightInd/>
        <w:spacing w:after="200"/>
        <w:ind w:left="360"/>
        <w:rPr>
          <w:rFonts w:ascii="Times New Roman" w:hAnsi="Times New Roman"/>
          <w:b/>
          <w:color w:val="000000"/>
          <w:sz w:val="24"/>
          <w:szCs w:val="24"/>
        </w:rPr>
      </w:pPr>
      <w:r w:rsidRPr="000D0AD7">
        <w:rPr>
          <w:rFonts w:ascii="Times New Roman" w:hAnsi="Times New Roman"/>
          <w:b/>
          <w:color w:val="000000"/>
          <w:sz w:val="24"/>
          <w:szCs w:val="24"/>
        </w:rPr>
        <w:t xml:space="preserve">Explain </w:t>
      </w:r>
      <w:r w:rsidRPr="00B756B5" w:rsidR="003C30CB">
        <w:rPr>
          <w:rFonts w:ascii="Times New Roman" w:hAnsi="Times New Roman"/>
          <w:b/>
          <w:color w:val="000000"/>
          <w:sz w:val="24"/>
          <w:szCs w:val="24"/>
        </w:rPr>
        <w:t>any decision to provide any payment</w:t>
      </w:r>
      <w:r w:rsidR="00A019AE">
        <w:rPr>
          <w:rFonts w:ascii="Times New Roman" w:hAnsi="Times New Roman"/>
          <w:b/>
          <w:color w:val="000000"/>
          <w:sz w:val="24"/>
          <w:szCs w:val="24"/>
        </w:rPr>
        <w:t>s</w:t>
      </w:r>
      <w:r w:rsidRPr="00B756B5" w:rsidR="003C30CB">
        <w:rPr>
          <w:rFonts w:ascii="Times New Roman" w:hAnsi="Times New Roman"/>
          <w:b/>
          <w:color w:val="000000"/>
          <w:sz w:val="24"/>
          <w:szCs w:val="24"/>
        </w:rPr>
        <w:t xml:space="preserve"> or gift</w:t>
      </w:r>
      <w:r w:rsidR="00A019AE">
        <w:rPr>
          <w:rFonts w:ascii="Times New Roman" w:hAnsi="Times New Roman"/>
          <w:b/>
          <w:color w:val="000000"/>
          <w:sz w:val="24"/>
          <w:szCs w:val="24"/>
        </w:rPr>
        <w:t>s</w:t>
      </w:r>
      <w:r w:rsidRPr="00B756B5" w:rsidR="003C30CB">
        <w:rPr>
          <w:rFonts w:ascii="Times New Roman" w:hAnsi="Times New Roman"/>
          <w:b/>
          <w:color w:val="000000"/>
          <w:sz w:val="24"/>
          <w:szCs w:val="24"/>
        </w:rPr>
        <w:t xml:space="preserve"> to respondents, other than remuneration of contractors or grantees.</w:t>
      </w:r>
      <w:r w:rsidRPr="005C1F25" w:rsidR="00027FF7">
        <w:rPr>
          <w:rFonts w:ascii="Times New Roman" w:hAnsi="Times New Roman"/>
          <w:b/>
          <w:color w:val="000000"/>
          <w:sz w:val="24"/>
          <w:szCs w:val="24"/>
        </w:rPr>
        <w:t xml:space="preserve">  </w:t>
      </w:r>
    </w:p>
    <w:p w:rsidRPr="005C1F25" w:rsidR="00BE3A16" w:rsidP="00BE3A16" w:rsidRDefault="00BE3A16" w14:paraId="7262DEC4" w14:textId="77777777">
      <w:pPr>
        <w:widowControl/>
        <w:autoSpaceDE/>
        <w:autoSpaceDN/>
        <w:adjustRightInd/>
        <w:ind w:left="360"/>
        <w:rPr>
          <w:rFonts w:ascii="Calibri" w:hAnsi="Calibri" w:eastAsia="Calibri" w:cs="Calibri"/>
          <w:color w:val="000000"/>
          <w:sz w:val="22"/>
          <w:szCs w:val="22"/>
        </w:rPr>
      </w:pPr>
      <w:r w:rsidRPr="005C1F25">
        <w:rPr>
          <w:rFonts w:ascii="Times New Roman" w:hAnsi="Times New Roman"/>
          <w:color w:val="000000"/>
          <w:sz w:val="24"/>
          <w:szCs w:val="24"/>
        </w:rPr>
        <w:t>There are no payments or gifts to respondents</w:t>
      </w:r>
      <w:r w:rsidRPr="005C1F25" w:rsidR="00885908">
        <w:rPr>
          <w:rFonts w:ascii="Times New Roman" w:hAnsi="Times New Roman"/>
          <w:color w:val="000000"/>
          <w:sz w:val="24"/>
          <w:szCs w:val="24"/>
        </w:rPr>
        <w:t>.</w:t>
      </w:r>
    </w:p>
    <w:p w:rsidRPr="00277510" w:rsidR="00133BB1" w:rsidRDefault="00133BB1" w14:paraId="560903AE" w14:textId="77777777">
      <w:pPr>
        <w:pStyle w:val="Heading2"/>
        <w:rPr>
          <w:rFonts w:ascii="Book Antiqua" w:hAnsi="Book Antiqua"/>
          <w:b/>
          <w:i w:val="0"/>
          <w:sz w:val="24"/>
        </w:rPr>
      </w:pPr>
    </w:p>
    <w:p w:rsidRPr="00F32861" w:rsidR="009110AB" w:rsidP="00DE064F" w:rsidRDefault="009110AB" w14:paraId="32DF1B6E" w14:textId="39B933C1">
      <w:pPr>
        <w:widowControl/>
        <w:numPr>
          <w:ilvl w:val="0"/>
          <w:numId w:val="30"/>
        </w:numPr>
        <w:autoSpaceDE/>
        <w:autoSpaceDN/>
        <w:adjustRightInd/>
        <w:spacing w:after="200"/>
        <w:ind w:left="360" w:hanging="446"/>
        <w:rPr>
          <w:rFonts w:ascii="Times New Roman" w:hAnsi="Times New Roman"/>
          <w:b/>
          <w:color w:val="000000"/>
          <w:sz w:val="24"/>
          <w:szCs w:val="24"/>
        </w:rPr>
      </w:pPr>
      <w:r w:rsidRPr="00F32861">
        <w:rPr>
          <w:rFonts w:ascii="Times New Roman" w:hAnsi="Times New Roman"/>
          <w:b/>
          <w:color w:val="000000"/>
          <w:sz w:val="24"/>
          <w:szCs w:val="24"/>
        </w:rPr>
        <w:t>Describe any assurance of confidentiality provided to respondents and the basis for</w:t>
      </w:r>
      <w:r w:rsidR="00A019AE">
        <w:rPr>
          <w:rFonts w:ascii="Times New Roman" w:hAnsi="Times New Roman"/>
          <w:b/>
          <w:color w:val="000000"/>
          <w:sz w:val="24"/>
          <w:szCs w:val="24"/>
        </w:rPr>
        <w:t xml:space="preserve"> the</w:t>
      </w:r>
      <w:r w:rsidRPr="00F32861">
        <w:rPr>
          <w:rFonts w:ascii="Times New Roman" w:hAnsi="Times New Roman"/>
          <w:b/>
          <w:color w:val="000000"/>
          <w:sz w:val="24"/>
          <w:szCs w:val="24"/>
        </w:rPr>
        <w:t xml:space="preserve"> assurance in statute, regulation, or agency policy.</w:t>
      </w:r>
    </w:p>
    <w:p w:rsidRPr="00695F73" w:rsidR="0071586B" w:rsidP="002936A8" w:rsidRDefault="00AB565C" w14:paraId="342C100C" w14:textId="610C5503">
      <w:pPr>
        <w:widowControl/>
        <w:autoSpaceDE/>
        <w:autoSpaceDN/>
        <w:adjustRightInd/>
        <w:ind w:left="360"/>
        <w:rPr>
          <w:rFonts w:ascii="Times New Roman" w:hAnsi="Times New Roman"/>
          <w:color w:val="000000"/>
          <w:sz w:val="24"/>
          <w:szCs w:val="24"/>
        </w:rPr>
      </w:pPr>
      <w:r w:rsidRPr="00BA6D77">
        <w:rPr>
          <w:rFonts w:ascii="Times New Roman" w:hAnsi="Times New Roman"/>
          <w:color w:val="000000"/>
          <w:sz w:val="24"/>
          <w:szCs w:val="24"/>
        </w:rPr>
        <w:lastRenderedPageBreak/>
        <w:t>Information submitted by States is considered a matter of public record; therefore, no assurance of confidenti</w:t>
      </w:r>
      <w:r w:rsidRPr="00E851AA">
        <w:rPr>
          <w:rFonts w:ascii="Times New Roman" w:hAnsi="Times New Roman"/>
          <w:color w:val="000000"/>
          <w:sz w:val="24"/>
          <w:szCs w:val="24"/>
        </w:rPr>
        <w:t xml:space="preserve">ality will be provided to States.  </w:t>
      </w:r>
      <w:r w:rsidRPr="009B4142" w:rsidR="009110AB">
        <w:rPr>
          <w:rFonts w:ascii="Times New Roman" w:hAnsi="Times New Roman"/>
          <w:color w:val="000000"/>
          <w:sz w:val="24"/>
          <w:szCs w:val="24"/>
        </w:rPr>
        <w:t>The D</w:t>
      </w:r>
      <w:r w:rsidRPr="009B4142" w:rsidR="0071586B">
        <w:rPr>
          <w:rFonts w:ascii="Times New Roman" w:hAnsi="Times New Roman"/>
          <w:color w:val="000000"/>
          <w:sz w:val="24"/>
          <w:szCs w:val="24"/>
        </w:rPr>
        <w:t>OL</w:t>
      </w:r>
      <w:r w:rsidRPr="009B4142" w:rsidR="009110AB">
        <w:rPr>
          <w:rFonts w:ascii="Times New Roman" w:hAnsi="Times New Roman"/>
          <w:color w:val="000000"/>
          <w:sz w:val="24"/>
          <w:szCs w:val="24"/>
        </w:rPr>
        <w:t xml:space="preserve"> is</w:t>
      </w:r>
      <w:r w:rsidRPr="009B4142">
        <w:rPr>
          <w:rFonts w:ascii="Times New Roman" w:hAnsi="Times New Roman"/>
          <w:color w:val="000000"/>
          <w:sz w:val="24"/>
          <w:szCs w:val="24"/>
        </w:rPr>
        <w:t xml:space="preserve">, however, </w:t>
      </w:r>
      <w:r w:rsidRPr="009B4142" w:rsidR="009110AB">
        <w:rPr>
          <w:rFonts w:ascii="Times New Roman" w:hAnsi="Times New Roman"/>
          <w:color w:val="000000"/>
          <w:sz w:val="24"/>
          <w:szCs w:val="24"/>
        </w:rPr>
        <w:t xml:space="preserve">responsible for protecting the privacy of any </w:t>
      </w:r>
      <w:r w:rsidRPr="009B4142" w:rsidR="00FA6547">
        <w:rPr>
          <w:rFonts w:ascii="Times New Roman" w:hAnsi="Times New Roman"/>
          <w:color w:val="000000"/>
          <w:sz w:val="24"/>
          <w:szCs w:val="24"/>
        </w:rPr>
        <w:t xml:space="preserve">participant and performance </w:t>
      </w:r>
      <w:r w:rsidRPr="009B4142" w:rsidR="009110AB">
        <w:rPr>
          <w:rFonts w:ascii="Times New Roman" w:hAnsi="Times New Roman"/>
          <w:color w:val="000000"/>
          <w:sz w:val="24"/>
          <w:szCs w:val="24"/>
        </w:rPr>
        <w:t>data and will maintain the data in accordance with all applicable Federal laws, with particular emphasis upon compliance with the provisions of the Privacy and Freedom of Information Acts</w:t>
      </w:r>
      <w:r w:rsidR="00B62181">
        <w:rPr>
          <w:rFonts w:ascii="Times New Roman" w:hAnsi="Times New Roman"/>
          <w:color w:val="000000"/>
          <w:sz w:val="24"/>
          <w:szCs w:val="24"/>
        </w:rPr>
        <w:t>, including issuing a</w:t>
      </w:r>
      <w:r w:rsidR="008F29CC">
        <w:rPr>
          <w:rFonts w:ascii="Times New Roman" w:hAnsi="Times New Roman"/>
          <w:color w:val="000000"/>
          <w:sz w:val="24"/>
          <w:szCs w:val="24"/>
        </w:rPr>
        <w:t xml:space="preserve"> </w:t>
      </w:r>
      <w:r w:rsidR="00B62181">
        <w:rPr>
          <w:rFonts w:ascii="Times New Roman" w:hAnsi="Times New Roman"/>
          <w:color w:val="000000"/>
          <w:sz w:val="24"/>
          <w:szCs w:val="24"/>
        </w:rPr>
        <w:t xml:space="preserve">Systems </w:t>
      </w:r>
      <w:r w:rsidR="008F29CC">
        <w:rPr>
          <w:rFonts w:ascii="Times New Roman" w:hAnsi="Times New Roman"/>
          <w:color w:val="000000"/>
          <w:sz w:val="24"/>
          <w:szCs w:val="24"/>
        </w:rPr>
        <w:t>of Records Notice</w:t>
      </w:r>
      <w:r w:rsidR="001414C1">
        <w:rPr>
          <w:rFonts w:ascii="Times New Roman" w:hAnsi="Times New Roman"/>
          <w:color w:val="000000"/>
          <w:sz w:val="24"/>
          <w:szCs w:val="24"/>
        </w:rPr>
        <w:t xml:space="preserve"> (SORN)</w:t>
      </w:r>
      <w:r w:rsidR="008F29CC">
        <w:rPr>
          <w:rFonts w:ascii="Times New Roman" w:hAnsi="Times New Roman"/>
          <w:color w:val="000000"/>
          <w:sz w:val="24"/>
          <w:szCs w:val="24"/>
        </w:rPr>
        <w:t xml:space="preserve">.  </w:t>
      </w:r>
      <w:r w:rsidRPr="009B4142" w:rsidR="0071586B">
        <w:rPr>
          <w:rFonts w:ascii="Times New Roman" w:hAnsi="Times New Roman"/>
          <w:color w:val="000000"/>
          <w:sz w:val="24"/>
          <w:szCs w:val="24"/>
        </w:rPr>
        <w:t>In addition, s</w:t>
      </w:r>
      <w:r w:rsidRPr="009B4142">
        <w:rPr>
          <w:rFonts w:ascii="Times New Roman" w:hAnsi="Times New Roman"/>
          <w:color w:val="000000"/>
          <w:sz w:val="24"/>
          <w:szCs w:val="24"/>
        </w:rPr>
        <w:t xml:space="preserve">teps will </w:t>
      </w:r>
      <w:r w:rsidRPr="009B4142" w:rsidR="0071586B">
        <w:rPr>
          <w:rFonts w:ascii="Times New Roman" w:hAnsi="Times New Roman"/>
          <w:color w:val="000000"/>
          <w:sz w:val="24"/>
          <w:szCs w:val="24"/>
        </w:rPr>
        <w:t xml:space="preserve">also </w:t>
      </w:r>
      <w:r w:rsidRPr="009B4142">
        <w:rPr>
          <w:rFonts w:ascii="Times New Roman" w:hAnsi="Times New Roman"/>
          <w:color w:val="000000"/>
          <w:sz w:val="24"/>
          <w:szCs w:val="24"/>
        </w:rPr>
        <w:t xml:space="preserve">be taken to ensure that sample members cannot </w:t>
      </w:r>
      <w:r w:rsidRPr="009B4142" w:rsidR="0071586B">
        <w:rPr>
          <w:rFonts w:ascii="Times New Roman" w:hAnsi="Times New Roman"/>
          <w:color w:val="000000"/>
          <w:sz w:val="24"/>
          <w:szCs w:val="24"/>
        </w:rPr>
        <w:t xml:space="preserve">indirectly </w:t>
      </w:r>
      <w:r w:rsidRPr="009B4142">
        <w:rPr>
          <w:rFonts w:ascii="Times New Roman" w:hAnsi="Times New Roman"/>
          <w:color w:val="000000"/>
          <w:sz w:val="24"/>
          <w:szCs w:val="24"/>
        </w:rPr>
        <w:t>be identified in ways</w:t>
      </w:r>
      <w:r w:rsidRPr="009B4142" w:rsidR="0071586B">
        <w:rPr>
          <w:rFonts w:ascii="Times New Roman" w:hAnsi="Times New Roman"/>
          <w:color w:val="000000"/>
          <w:sz w:val="24"/>
          <w:szCs w:val="24"/>
        </w:rPr>
        <w:t xml:space="preserve"> that would not be covered the routine</w:t>
      </w:r>
      <w:r w:rsidRPr="009B4142" w:rsidR="00BE4D41">
        <w:t xml:space="preserve"> </w:t>
      </w:r>
      <w:r w:rsidRPr="009B4142" w:rsidR="00BE4D41">
        <w:rPr>
          <w:rFonts w:ascii="Times New Roman" w:hAnsi="Times New Roman"/>
          <w:color w:val="000000"/>
          <w:sz w:val="24"/>
          <w:szCs w:val="24"/>
        </w:rPr>
        <w:t xml:space="preserve">uses listed in the </w:t>
      </w:r>
      <w:r w:rsidRPr="000F4A05" w:rsidR="005C544E">
        <w:rPr>
          <w:rFonts w:ascii="Times New Roman" w:hAnsi="Times New Roman"/>
          <w:color w:val="000000"/>
          <w:sz w:val="24"/>
          <w:szCs w:val="24"/>
        </w:rPr>
        <w:t xml:space="preserve">associated </w:t>
      </w:r>
      <w:r w:rsidR="001414C1">
        <w:rPr>
          <w:rFonts w:ascii="Times New Roman" w:hAnsi="Times New Roman"/>
          <w:color w:val="000000"/>
          <w:sz w:val="24"/>
          <w:szCs w:val="24"/>
        </w:rPr>
        <w:t>SORN</w:t>
      </w:r>
      <w:r w:rsidRPr="00164DC0">
        <w:rPr>
          <w:rFonts w:ascii="Times New Roman" w:hAnsi="Times New Roman"/>
          <w:color w:val="000000"/>
          <w:sz w:val="24"/>
          <w:szCs w:val="24"/>
        </w:rPr>
        <w:t xml:space="preserve">.  For example, should only a small subset of participants exist, the Agency would combine variables in order to publish summary measures that </w:t>
      </w:r>
      <w:r w:rsidRPr="00773A41" w:rsidR="005C544E">
        <w:rPr>
          <w:rFonts w:ascii="Times New Roman" w:hAnsi="Times New Roman"/>
          <w:color w:val="000000"/>
          <w:sz w:val="24"/>
          <w:szCs w:val="24"/>
        </w:rPr>
        <w:t>suppress</w:t>
      </w:r>
      <w:r w:rsidRPr="00836051">
        <w:rPr>
          <w:rFonts w:ascii="Times New Roman" w:hAnsi="Times New Roman"/>
          <w:color w:val="000000"/>
          <w:sz w:val="24"/>
          <w:szCs w:val="24"/>
        </w:rPr>
        <w:t xml:space="preserve"> what otherwise could be identifiable information.</w:t>
      </w:r>
    </w:p>
    <w:p w:rsidRPr="00AC0BC5" w:rsidR="0071586B" w:rsidP="002936A8" w:rsidRDefault="0071586B" w14:paraId="197061F8" w14:textId="77777777">
      <w:pPr>
        <w:widowControl/>
        <w:autoSpaceDE/>
        <w:autoSpaceDN/>
        <w:adjustRightInd/>
        <w:ind w:left="360"/>
        <w:rPr>
          <w:rFonts w:ascii="Times New Roman" w:hAnsi="Times New Roman"/>
          <w:color w:val="000000"/>
          <w:sz w:val="24"/>
          <w:szCs w:val="24"/>
        </w:rPr>
      </w:pPr>
    </w:p>
    <w:p w:rsidR="009110AB" w:rsidP="001E4E41" w:rsidRDefault="006D7A91" w14:paraId="076B371F" w14:textId="0C3385E0">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3E76A5" w:rsidR="006C140F">
        <w:rPr>
          <w:rFonts w:ascii="Times New Roman" w:hAnsi="Times New Roman"/>
          <w:color w:val="000000"/>
          <w:sz w:val="24"/>
          <w:szCs w:val="24"/>
        </w:rPr>
        <w:t xml:space="preserve"> works diligently to ensure the highest level of security whenever personally identifiable information is stored or transmitted.  All contractors with access to individually identifying information are required to provide assurances that they will keep the data private</w:t>
      </w:r>
      <w:r w:rsidRPr="00D61FD1" w:rsidR="0071586B">
        <w:rPr>
          <w:rFonts w:ascii="Times New Roman" w:hAnsi="Times New Roman"/>
          <w:color w:val="000000"/>
          <w:sz w:val="24"/>
          <w:szCs w:val="24"/>
        </w:rPr>
        <w:t xml:space="preserve"> to the exten</w:t>
      </w:r>
      <w:r w:rsidRPr="00F33C70" w:rsidR="0071586B">
        <w:rPr>
          <w:rFonts w:ascii="Times New Roman" w:hAnsi="Times New Roman"/>
          <w:color w:val="000000"/>
          <w:sz w:val="24"/>
          <w:szCs w:val="24"/>
        </w:rPr>
        <w:t>t permitted by law</w:t>
      </w:r>
      <w:r w:rsidRPr="00F33C70" w:rsidR="006C140F">
        <w:rPr>
          <w:rFonts w:ascii="Times New Roman" w:hAnsi="Times New Roman"/>
          <w:color w:val="000000"/>
          <w:sz w:val="24"/>
          <w:szCs w:val="24"/>
        </w:rPr>
        <w:t>.  The Office of</w:t>
      </w:r>
      <w:r w:rsidR="00D519AE">
        <w:rPr>
          <w:rFonts w:ascii="Times New Roman" w:hAnsi="Times New Roman"/>
          <w:color w:val="000000"/>
          <w:sz w:val="24"/>
          <w:szCs w:val="24"/>
        </w:rPr>
        <w:t xml:space="preserve"> the Chief Information Officer</w:t>
      </w:r>
      <w:r w:rsidRPr="00F33C70" w:rsidR="007E5DF7">
        <w:rPr>
          <w:rFonts w:ascii="Times New Roman" w:hAnsi="Times New Roman"/>
          <w:color w:val="000000"/>
          <w:sz w:val="24"/>
          <w:szCs w:val="24"/>
        </w:rPr>
        <w:t xml:space="preserve"> (</w:t>
      </w:r>
      <w:r w:rsidR="00D519AE">
        <w:rPr>
          <w:rFonts w:ascii="Times New Roman" w:hAnsi="Times New Roman"/>
          <w:color w:val="000000"/>
          <w:sz w:val="24"/>
          <w:szCs w:val="24"/>
        </w:rPr>
        <w:t>OCIO</w:t>
      </w:r>
      <w:r w:rsidRPr="00F33C70" w:rsidR="007E5DF7">
        <w:rPr>
          <w:rFonts w:ascii="Times New Roman" w:hAnsi="Times New Roman"/>
          <w:color w:val="000000"/>
          <w:sz w:val="24"/>
          <w:szCs w:val="24"/>
        </w:rPr>
        <w:t>)</w:t>
      </w:r>
      <w:r w:rsidRPr="00F33C70" w:rsidR="006C140F">
        <w:rPr>
          <w:rFonts w:ascii="Times New Roman" w:hAnsi="Times New Roman"/>
          <w:color w:val="000000"/>
          <w:sz w:val="24"/>
          <w:szCs w:val="24"/>
        </w:rPr>
        <w:t xml:space="preserve"> </w:t>
      </w:r>
      <w:r w:rsidRPr="00110AAD" w:rsidR="007064CB">
        <w:rPr>
          <w:rFonts w:ascii="Times New Roman" w:hAnsi="Times New Roman"/>
          <w:color w:val="000000"/>
          <w:sz w:val="24"/>
          <w:szCs w:val="24"/>
        </w:rPr>
        <w:t>will continue to be</w:t>
      </w:r>
      <w:r w:rsidRPr="00110AAD" w:rsidR="006C140F">
        <w:rPr>
          <w:rFonts w:ascii="Times New Roman" w:hAnsi="Times New Roman"/>
          <w:color w:val="000000"/>
          <w:sz w:val="24"/>
          <w:szCs w:val="24"/>
        </w:rPr>
        <w:t xml:space="preserve"> an active participant in the development and approval of data security measures</w:t>
      </w:r>
      <w:r w:rsidRPr="00110AAD" w:rsidR="007E5DF7">
        <w:rPr>
          <w:rFonts w:ascii="Times New Roman" w:hAnsi="Times New Roman"/>
          <w:color w:val="000000"/>
          <w:sz w:val="24"/>
          <w:szCs w:val="24"/>
        </w:rPr>
        <w:t xml:space="preserve"> – especially as they apply to </w:t>
      </w:r>
      <w:r w:rsidR="00DE543D">
        <w:rPr>
          <w:rFonts w:ascii="Times New Roman" w:hAnsi="Times New Roman"/>
          <w:color w:val="000000"/>
          <w:sz w:val="24"/>
          <w:szCs w:val="24"/>
        </w:rPr>
        <w:t>ETA’s</w:t>
      </w:r>
      <w:r w:rsidRPr="00110AAD" w:rsidR="00DE543D">
        <w:rPr>
          <w:rFonts w:ascii="Times New Roman" w:hAnsi="Times New Roman"/>
          <w:color w:val="000000"/>
          <w:sz w:val="24"/>
          <w:szCs w:val="24"/>
        </w:rPr>
        <w:t xml:space="preserve"> </w:t>
      </w:r>
      <w:r w:rsidRPr="00110AAD" w:rsidR="007E5DF7">
        <w:rPr>
          <w:rFonts w:ascii="Times New Roman" w:hAnsi="Times New Roman"/>
          <w:color w:val="000000"/>
          <w:sz w:val="24"/>
          <w:szCs w:val="24"/>
        </w:rPr>
        <w:t>web</w:t>
      </w:r>
      <w:r w:rsidR="00DE543D">
        <w:rPr>
          <w:rFonts w:ascii="Times New Roman" w:hAnsi="Times New Roman"/>
          <w:color w:val="000000"/>
          <w:sz w:val="24"/>
          <w:szCs w:val="24"/>
        </w:rPr>
        <w:t>-</w:t>
      </w:r>
      <w:r w:rsidRPr="00110AAD" w:rsidR="007E5DF7">
        <w:rPr>
          <w:rFonts w:ascii="Times New Roman" w:hAnsi="Times New Roman"/>
          <w:color w:val="000000"/>
          <w:sz w:val="24"/>
          <w:szCs w:val="24"/>
        </w:rPr>
        <w:t>based reporting system</w:t>
      </w:r>
      <w:r w:rsidR="00DE543D">
        <w:rPr>
          <w:rFonts w:ascii="Times New Roman" w:hAnsi="Times New Roman"/>
          <w:color w:val="000000"/>
          <w:sz w:val="24"/>
          <w:szCs w:val="24"/>
        </w:rPr>
        <w:t xml:space="preserve"> (WIPS)</w:t>
      </w:r>
      <w:r w:rsidRPr="00110AAD" w:rsidR="007E5DF7">
        <w:rPr>
          <w:rFonts w:ascii="Times New Roman" w:hAnsi="Times New Roman"/>
          <w:color w:val="000000"/>
          <w:sz w:val="24"/>
          <w:szCs w:val="24"/>
        </w:rPr>
        <w:t xml:space="preserve">.  </w:t>
      </w:r>
      <w:r w:rsidRPr="00110AAD" w:rsidR="004314EA">
        <w:rPr>
          <w:rFonts w:ascii="Times New Roman" w:hAnsi="Times New Roman"/>
          <w:color w:val="000000"/>
          <w:sz w:val="24"/>
          <w:szCs w:val="24"/>
        </w:rPr>
        <w:t xml:space="preserve">In particular, </w:t>
      </w:r>
      <w:r>
        <w:rPr>
          <w:rFonts w:ascii="Times New Roman" w:hAnsi="Times New Roman"/>
          <w:color w:val="000000"/>
          <w:sz w:val="24"/>
          <w:szCs w:val="24"/>
        </w:rPr>
        <w:t>DOL</w:t>
      </w:r>
      <w:r w:rsidRPr="00110AAD" w:rsidR="004314EA">
        <w:rPr>
          <w:rFonts w:ascii="Times New Roman" w:hAnsi="Times New Roman"/>
          <w:color w:val="000000"/>
          <w:sz w:val="24"/>
          <w:szCs w:val="24"/>
        </w:rPr>
        <w:t xml:space="preserve"> will not accept </w:t>
      </w:r>
      <w:r w:rsidRPr="00110AAD" w:rsidR="007040E7">
        <w:rPr>
          <w:rFonts w:ascii="Times New Roman" w:hAnsi="Times New Roman"/>
          <w:color w:val="000000"/>
          <w:sz w:val="24"/>
          <w:szCs w:val="24"/>
        </w:rPr>
        <w:t>a Social Security Number (</w:t>
      </w:r>
      <w:r w:rsidRPr="00110AAD" w:rsidR="004314EA">
        <w:rPr>
          <w:rFonts w:ascii="Times New Roman" w:hAnsi="Times New Roman"/>
          <w:color w:val="000000"/>
          <w:sz w:val="24"/>
          <w:szCs w:val="24"/>
        </w:rPr>
        <w:t>SSN</w:t>
      </w:r>
      <w:r w:rsidRPr="00110AAD" w:rsidR="007040E7">
        <w:rPr>
          <w:rFonts w:ascii="Times New Roman" w:hAnsi="Times New Roman"/>
          <w:color w:val="000000"/>
          <w:sz w:val="24"/>
          <w:szCs w:val="24"/>
        </w:rPr>
        <w:t>)</w:t>
      </w:r>
      <w:r w:rsidRPr="00110AAD" w:rsidR="004314EA">
        <w:rPr>
          <w:rFonts w:ascii="Times New Roman" w:hAnsi="Times New Roman"/>
          <w:color w:val="000000"/>
          <w:sz w:val="24"/>
          <w:szCs w:val="24"/>
        </w:rPr>
        <w:t xml:space="preserve"> as a form of unique identifier, unless specifically noted and required under the individual program.  Other personally identifiable information such as participant name and address is not being collected in the PIRL by any program.</w:t>
      </w:r>
      <w:r w:rsidRPr="00110AAD" w:rsidR="006C140F">
        <w:rPr>
          <w:rFonts w:ascii="Times New Roman" w:hAnsi="Times New Roman"/>
          <w:color w:val="000000"/>
          <w:sz w:val="24"/>
          <w:szCs w:val="24"/>
        </w:rPr>
        <w:t xml:space="preserve">  </w:t>
      </w:r>
      <w:r w:rsidR="001E4E41">
        <w:rPr>
          <w:rFonts w:ascii="Times New Roman" w:hAnsi="Times New Roman"/>
          <w:color w:val="000000"/>
          <w:sz w:val="24"/>
          <w:szCs w:val="24"/>
        </w:rPr>
        <w:t xml:space="preserve">The </w:t>
      </w:r>
      <w:r w:rsidRPr="001E4E41" w:rsidR="001E4E41">
        <w:rPr>
          <w:rFonts w:ascii="Times New Roman" w:hAnsi="Times New Roman"/>
          <w:color w:val="000000"/>
          <w:sz w:val="24"/>
          <w:szCs w:val="24"/>
        </w:rPr>
        <w:t xml:space="preserve">Apprenticeship Outreach: </w:t>
      </w:r>
      <w:r w:rsidR="001E4E41">
        <w:rPr>
          <w:rFonts w:ascii="Times New Roman" w:hAnsi="Times New Roman"/>
          <w:color w:val="000000"/>
          <w:sz w:val="24"/>
          <w:szCs w:val="24"/>
        </w:rPr>
        <w:t>O</w:t>
      </w:r>
      <w:r w:rsidRPr="001E4E41" w:rsidR="001E4E41">
        <w:rPr>
          <w:rFonts w:ascii="Times New Roman" w:hAnsi="Times New Roman"/>
          <w:color w:val="000000"/>
          <w:sz w:val="24"/>
          <w:szCs w:val="24"/>
        </w:rPr>
        <w:t>rganization/Employer Record Layout</w:t>
      </w:r>
      <w:r w:rsidR="001E4E41">
        <w:rPr>
          <w:rFonts w:ascii="Times New Roman" w:hAnsi="Times New Roman"/>
          <w:color w:val="000000"/>
          <w:sz w:val="24"/>
          <w:szCs w:val="24"/>
        </w:rPr>
        <w:t xml:space="preserve"> will collect employer or organizational names and contact information for apprenticeship program points of contact.  This information will be submitted through the WIPS.</w:t>
      </w:r>
    </w:p>
    <w:p w:rsidRPr="001E4E41" w:rsidR="00344B6B" w:rsidP="001E4E41" w:rsidRDefault="00344B6B" w14:paraId="372E5370" w14:textId="77777777">
      <w:pPr>
        <w:widowControl/>
        <w:autoSpaceDE/>
        <w:autoSpaceDN/>
        <w:adjustRightInd/>
        <w:ind w:left="360"/>
        <w:rPr>
          <w:rFonts w:ascii="Times New Roman" w:hAnsi="Times New Roman"/>
          <w:color w:val="000000"/>
          <w:sz w:val="24"/>
          <w:szCs w:val="24"/>
        </w:rPr>
      </w:pPr>
    </w:p>
    <w:p w:rsidRPr="009272B7" w:rsidR="009110AB" w:rsidP="009110AB" w:rsidRDefault="009110AB" w14:paraId="0743CBDA" w14:textId="77777777">
      <w:pPr>
        <w:rPr>
          <w:b/>
        </w:rPr>
      </w:pPr>
    </w:p>
    <w:p w:rsidRPr="009272B7" w:rsidR="007064CB" w:rsidP="00DE064F" w:rsidRDefault="007064CB" w14:paraId="4EF02DB5" w14:textId="77777777">
      <w:pPr>
        <w:widowControl/>
        <w:numPr>
          <w:ilvl w:val="0"/>
          <w:numId w:val="31"/>
        </w:numPr>
        <w:autoSpaceDE/>
        <w:autoSpaceDN/>
        <w:adjustRightInd/>
        <w:spacing w:after="200"/>
        <w:ind w:left="360" w:hanging="450"/>
        <w:rPr>
          <w:rFonts w:ascii="Times New Roman" w:hAnsi="Times New Roman"/>
          <w:b/>
          <w:color w:val="000000"/>
          <w:sz w:val="24"/>
          <w:szCs w:val="24"/>
        </w:rPr>
      </w:pPr>
      <w:bookmarkStart w:name="_Toc76458991" w:id="17"/>
      <w:bookmarkEnd w:id="16"/>
      <w:r w:rsidRPr="009272B7">
        <w:rPr>
          <w:rFonts w:ascii="Times New Roman" w:hAnsi="Times New Roman"/>
          <w:b/>
          <w:color w:val="000000"/>
          <w:sz w:val="24"/>
          <w:szCs w:val="24"/>
        </w:rPr>
        <w:t xml:space="preserve">Provide </w:t>
      </w:r>
      <w:r w:rsidRPr="009272B7" w:rsidR="003C30CB">
        <w:rPr>
          <w:rFonts w:ascii="Times New Roman" w:hAnsi="Times New Roman"/>
          <w:b/>
          <w:color w:val="000000"/>
          <w:sz w:val="24"/>
          <w:szCs w:val="24"/>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372F0" w:rsidP="006D4F06" w:rsidRDefault="005C1F25" w14:paraId="0D15CDFB" w14:textId="77777777">
      <w:pPr>
        <w:ind w:left="720"/>
        <w:rPr>
          <w:rFonts w:ascii="Times New Roman" w:hAnsi="Times New Roman"/>
          <w:color w:val="000000"/>
          <w:sz w:val="24"/>
          <w:szCs w:val="24"/>
        </w:rPr>
      </w:pPr>
      <w:r>
        <w:rPr>
          <w:rFonts w:ascii="Times New Roman" w:hAnsi="Times New Roman"/>
          <w:color w:val="000000"/>
          <w:sz w:val="24"/>
          <w:szCs w:val="24"/>
        </w:rPr>
        <w:t xml:space="preserve">While sensitive questions are asked of participants, the confidentiality of participants is protected to the extent permitted by law, as discussed in section 10.  </w:t>
      </w:r>
    </w:p>
    <w:p w:rsidR="00C372F0" w:rsidP="006D4F06" w:rsidRDefault="00C372F0" w14:paraId="70DB9515" w14:textId="77777777">
      <w:pPr>
        <w:ind w:left="720"/>
        <w:rPr>
          <w:rFonts w:ascii="Times New Roman" w:hAnsi="Times New Roman"/>
          <w:color w:val="000000"/>
          <w:sz w:val="24"/>
          <w:szCs w:val="24"/>
        </w:rPr>
      </w:pPr>
    </w:p>
    <w:p w:rsidRPr="00C372F0" w:rsidR="00C372F0" w:rsidP="00C372F0" w:rsidRDefault="00C372F0" w14:paraId="40E2FAD0" w14:textId="596A7400">
      <w:pPr>
        <w:ind w:left="720"/>
        <w:rPr>
          <w:rFonts w:ascii="Times New Roman" w:hAnsi="Times New Roman"/>
          <w:color w:val="000000"/>
          <w:sz w:val="24"/>
          <w:szCs w:val="24"/>
        </w:rPr>
      </w:pPr>
      <w:r w:rsidRPr="00C372F0">
        <w:rPr>
          <w:rFonts w:ascii="Times New Roman" w:hAnsi="Times New Roman"/>
          <w:color w:val="000000"/>
          <w:sz w:val="24"/>
          <w:szCs w:val="24"/>
        </w:rPr>
        <w:t>Collection of SSNs is covered under SORN:  Privacy Act Systems - DOL/ETA-31 (</w:t>
      </w:r>
      <w:hyperlink w:history="1" r:id="rId11">
        <w:r w:rsidRPr="00697244" w:rsidR="00803DE4">
          <w:rPr>
            <w:rStyle w:val="Hyperlink"/>
            <w:rFonts w:ascii="Times New Roman" w:hAnsi="Times New Roman"/>
            <w:sz w:val="24"/>
            <w:szCs w:val="24"/>
          </w:rPr>
          <w:t>https://www.dol.gov/sol/privacy/dol-eta-31.htm</w:t>
        </w:r>
      </w:hyperlink>
      <w:r w:rsidRPr="00C372F0">
        <w:rPr>
          <w:rFonts w:ascii="Times New Roman" w:hAnsi="Times New Roman"/>
          <w:color w:val="000000"/>
          <w:sz w:val="24"/>
          <w:szCs w:val="24"/>
        </w:rPr>
        <w:t>)</w:t>
      </w:r>
      <w:r>
        <w:rPr>
          <w:rFonts w:ascii="Times New Roman" w:hAnsi="Times New Roman"/>
          <w:color w:val="000000"/>
          <w:sz w:val="24"/>
          <w:szCs w:val="24"/>
        </w:rPr>
        <w:t xml:space="preserve"> </w:t>
      </w:r>
    </w:p>
    <w:p w:rsidR="00C372F0" w:rsidP="006D4F06" w:rsidRDefault="00C372F0" w14:paraId="59D02A13" w14:textId="77777777">
      <w:pPr>
        <w:ind w:left="720"/>
        <w:rPr>
          <w:rFonts w:ascii="Times New Roman" w:hAnsi="Times New Roman"/>
          <w:color w:val="000000"/>
          <w:sz w:val="24"/>
          <w:szCs w:val="24"/>
        </w:rPr>
      </w:pPr>
    </w:p>
    <w:p w:rsidRPr="007121D9" w:rsidR="007064CB" w:rsidP="006D4F06" w:rsidRDefault="005C1F25" w14:paraId="6F16457A" w14:textId="582276E9">
      <w:pPr>
        <w:ind w:left="720"/>
        <w:rPr>
          <w:rFonts w:ascii="Calibri" w:hAnsi="Calibri" w:eastAsia="Calibri" w:cs="Calibri"/>
          <w:color w:val="000000"/>
          <w:sz w:val="22"/>
          <w:szCs w:val="22"/>
        </w:rPr>
      </w:pPr>
      <w:r>
        <w:rPr>
          <w:rFonts w:ascii="Times New Roman" w:hAnsi="Times New Roman"/>
          <w:color w:val="000000"/>
          <w:sz w:val="24"/>
          <w:szCs w:val="24"/>
        </w:rPr>
        <w:t xml:space="preserve">In addition, individual records, </w:t>
      </w:r>
      <w:r>
        <w:rPr>
          <w:rFonts w:ascii="Times New Roman" w:hAnsi="Times New Roman"/>
          <w:sz w:val="24"/>
          <w:szCs w:val="24"/>
        </w:rPr>
        <w:t xml:space="preserve">which contain wage record information, must be submitted using a unique personal identifier rather than a SSN, unless specifically noted and required under the individual program.  It should be noted that for the following </w:t>
      </w:r>
      <w:r w:rsidRPr="005A5FCE">
        <w:rPr>
          <w:rFonts w:ascii="Times New Roman" w:hAnsi="Times New Roman"/>
          <w:sz w:val="24"/>
          <w:szCs w:val="24"/>
        </w:rPr>
        <w:t>programs -</w:t>
      </w:r>
      <w:r w:rsidRPr="005A5FCE">
        <w:t xml:space="preserve"> </w:t>
      </w:r>
      <w:r w:rsidR="00151DEE">
        <w:rPr>
          <w:rFonts w:ascii="Times New Roman" w:hAnsi="Times New Roman"/>
          <w:sz w:val="24"/>
          <w:szCs w:val="24"/>
        </w:rPr>
        <w:t>NFJP; NDWG</w:t>
      </w:r>
      <w:r w:rsidR="008E20BF">
        <w:rPr>
          <w:rFonts w:ascii="Times New Roman" w:hAnsi="Times New Roman"/>
          <w:sz w:val="24"/>
          <w:szCs w:val="24"/>
        </w:rPr>
        <w:t xml:space="preserve"> </w:t>
      </w:r>
      <w:r w:rsidRPr="008E20BF" w:rsidR="008E20BF">
        <w:rPr>
          <w:rFonts w:ascii="Times New Roman" w:hAnsi="Times New Roman"/>
          <w:sz w:val="24"/>
          <w:szCs w:val="24"/>
        </w:rPr>
        <w:t>(only for grantees that are also entities described in WIOA section 166(c) of WIOA and other eligible entities designated by the Secretary)</w:t>
      </w:r>
      <w:r w:rsidRPr="005A5FCE">
        <w:rPr>
          <w:rFonts w:ascii="Times New Roman" w:hAnsi="Times New Roman"/>
          <w:sz w:val="24"/>
          <w:szCs w:val="24"/>
        </w:rPr>
        <w:t xml:space="preserve">; </w:t>
      </w:r>
      <w:r w:rsidR="00B341DD">
        <w:rPr>
          <w:rFonts w:ascii="Times New Roman" w:hAnsi="Times New Roman"/>
          <w:sz w:val="24"/>
          <w:szCs w:val="24"/>
        </w:rPr>
        <w:t xml:space="preserve">certain entities from Dislocated Worker Projects authorized under WIOA sec. 169 (c), </w:t>
      </w:r>
      <w:r w:rsidRPr="005A5FCE">
        <w:rPr>
          <w:rFonts w:ascii="Times New Roman" w:hAnsi="Times New Roman"/>
          <w:sz w:val="24"/>
          <w:szCs w:val="24"/>
        </w:rPr>
        <w:t>YouthBuild</w:t>
      </w:r>
      <w:r w:rsidR="00151DEE">
        <w:rPr>
          <w:rFonts w:ascii="Times New Roman" w:hAnsi="Times New Roman"/>
          <w:sz w:val="24"/>
          <w:szCs w:val="24"/>
        </w:rPr>
        <w:t>; H-1B grant programs; SCSEP</w:t>
      </w:r>
      <w:r w:rsidRPr="005A5FCE">
        <w:rPr>
          <w:rFonts w:ascii="Times New Roman" w:hAnsi="Times New Roman"/>
          <w:sz w:val="24"/>
          <w:szCs w:val="24"/>
        </w:rPr>
        <w:t xml:space="preserve">; </w:t>
      </w:r>
      <w:r w:rsidR="00151DEE">
        <w:rPr>
          <w:rFonts w:ascii="Times New Roman" w:hAnsi="Times New Roman"/>
          <w:sz w:val="24"/>
          <w:szCs w:val="24"/>
        </w:rPr>
        <w:t>REO</w:t>
      </w:r>
      <w:r w:rsidRPr="005A5FCE">
        <w:rPr>
          <w:rFonts w:ascii="Times New Roman" w:hAnsi="Times New Roman"/>
          <w:sz w:val="24"/>
          <w:szCs w:val="24"/>
        </w:rPr>
        <w:t xml:space="preserve"> grants;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5A5FCE">
        <w:rPr>
          <w:rFonts w:ascii="Times New Roman" w:hAnsi="Times New Roman"/>
          <w:sz w:val="24"/>
          <w:szCs w:val="24"/>
        </w:rPr>
        <w:t xml:space="preserve">and Section 166: </w:t>
      </w:r>
      <w:r w:rsidR="00151DEE">
        <w:rPr>
          <w:rFonts w:ascii="Times New Roman" w:hAnsi="Times New Roman"/>
          <w:sz w:val="24"/>
          <w:szCs w:val="24"/>
        </w:rPr>
        <w:t xml:space="preserve">INAP </w:t>
      </w:r>
      <w:r w:rsidRPr="005A5FCE">
        <w:rPr>
          <w:rFonts w:ascii="Times New Roman" w:hAnsi="Times New Roman"/>
          <w:sz w:val="24"/>
          <w:szCs w:val="24"/>
        </w:rPr>
        <w:t>-</w:t>
      </w:r>
      <w:r>
        <w:rPr>
          <w:rFonts w:ascii="Times New Roman" w:hAnsi="Times New Roman"/>
          <w:sz w:val="24"/>
          <w:szCs w:val="24"/>
        </w:rPr>
        <w:t xml:space="preserve"> in lieu of a non-SSN unique identifier</w:t>
      </w:r>
      <w:r w:rsidR="00DE543D">
        <w:rPr>
          <w:rFonts w:ascii="Times New Roman" w:hAnsi="Times New Roman"/>
          <w:sz w:val="24"/>
          <w:szCs w:val="24"/>
        </w:rPr>
        <w:t>,</w:t>
      </w:r>
      <w:r>
        <w:rPr>
          <w:rFonts w:ascii="Times New Roman" w:hAnsi="Times New Roman"/>
          <w:sz w:val="24"/>
          <w:szCs w:val="24"/>
        </w:rPr>
        <w:t xml:space="preserve"> grantees will collect and provide to ETA SSNs which will allow ETA to match wage records for grantees and </w:t>
      </w:r>
      <w:r>
        <w:rPr>
          <w:rFonts w:ascii="Times New Roman" w:hAnsi="Times New Roman"/>
          <w:sz w:val="24"/>
          <w:szCs w:val="24"/>
        </w:rPr>
        <w:lastRenderedPageBreak/>
        <w:t xml:space="preserve">lessen the burden on grantees to track post-program outcomes.  The collection of SSNs will be used by ETA specifically for tracking exit-based employment measures as part of the WIOA </w:t>
      </w:r>
      <w:r w:rsidR="00DE543D">
        <w:rPr>
          <w:rFonts w:ascii="Times New Roman" w:hAnsi="Times New Roman"/>
          <w:sz w:val="24"/>
          <w:szCs w:val="24"/>
        </w:rPr>
        <w:t>primary p</w:t>
      </w:r>
      <w:r>
        <w:rPr>
          <w:rFonts w:ascii="Times New Roman" w:hAnsi="Times New Roman"/>
          <w:sz w:val="24"/>
          <w:szCs w:val="24"/>
        </w:rPr>
        <w:t xml:space="preserve">erformance </w:t>
      </w:r>
      <w:r w:rsidR="00DE543D">
        <w:rPr>
          <w:rFonts w:ascii="Times New Roman" w:hAnsi="Times New Roman"/>
          <w:sz w:val="24"/>
          <w:szCs w:val="24"/>
        </w:rPr>
        <w:t>indicators</w:t>
      </w:r>
      <w:r>
        <w:rPr>
          <w:rFonts w:ascii="Times New Roman" w:hAnsi="Times New Roman"/>
          <w:sz w:val="24"/>
          <w:szCs w:val="24"/>
        </w:rPr>
        <w:t xml:space="preserve">. </w:t>
      </w:r>
      <w:r w:rsidR="00550459">
        <w:rPr>
          <w:rFonts w:ascii="Times New Roman" w:hAnsi="Times New Roman"/>
          <w:sz w:val="24"/>
          <w:szCs w:val="24"/>
        </w:rPr>
        <w:t xml:space="preserve"> </w:t>
      </w:r>
      <w:r>
        <w:rPr>
          <w:rFonts w:ascii="Times New Roman" w:hAnsi="Times New Roman"/>
          <w:sz w:val="24"/>
          <w:szCs w:val="24"/>
        </w:rPr>
        <w:t>While grantees are required to collect SSNs, participants cannot be denied services if they choose to not disclose an SSN. ETA will ensure that for S</w:t>
      </w:r>
      <w:r w:rsidR="00B1169B">
        <w:rPr>
          <w:rFonts w:ascii="Times New Roman" w:hAnsi="Times New Roman"/>
          <w:sz w:val="24"/>
          <w:szCs w:val="24"/>
        </w:rPr>
        <w:t>S</w:t>
      </w:r>
      <w:r>
        <w:rPr>
          <w:rFonts w:ascii="Times New Roman" w:hAnsi="Times New Roman"/>
          <w:sz w:val="24"/>
          <w:szCs w:val="24"/>
        </w:rPr>
        <w:t>Ns and any other P</w:t>
      </w:r>
      <w:r w:rsidR="00C837CE">
        <w:rPr>
          <w:rFonts w:ascii="Times New Roman" w:hAnsi="Times New Roman"/>
          <w:sz w:val="24"/>
          <w:szCs w:val="24"/>
        </w:rPr>
        <w:t xml:space="preserve">ersonally </w:t>
      </w:r>
      <w:r>
        <w:rPr>
          <w:rFonts w:ascii="Times New Roman" w:hAnsi="Times New Roman"/>
          <w:sz w:val="24"/>
          <w:szCs w:val="24"/>
        </w:rPr>
        <w:t>I</w:t>
      </w:r>
      <w:r w:rsidR="00C837CE">
        <w:rPr>
          <w:rFonts w:ascii="Times New Roman" w:hAnsi="Times New Roman"/>
          <w:sz w:val="24"/>
          <w:szCs w:val="24"/>
        </w:rPr>
        <w:t xml:space="preserve">dentifiable </w:t>
      </w:r>
      <w:r>
        <w:rPr>
          <w:rFonts w:ascii="Times New Roman" w:hAnsi="Times New Roman"/>
          <w:sz w:val="24"/>
          <w:szCs w:val="24"/>
        </w:rPr>
        <w:t xml:space="preserve">Information </w:t>
      </w:r>
      <w:r w:rsidR="00C837CE">
        <w:rPr>
          <w:rFonts w:ascii="Times New Roman" w:hAnsi="Times New Roman"/>
          <w:sz w:val="24"/>
          <w:szCs w:val="24"/>
        </w:rPr>
        <w:t xml:space="preserve">(PII) </w:t>
      </w:r>
      <w:r>
        <w:rPr>
          <w:rFonts w:ascii="Times New Roman" w:hAnsi="Times New Roman"/>
          <w:sz w:val="24"/>
          <w:szCs w:val="24"/>
        </w:rPr>
        <w:t xml:space="preserve">collected and transmitted to ETA, appropriate security will be built into the data collection system.  Participant responses to these sensitive questions will allow </w:t>
      </w:r>
      <w:r w:rsidR="006D7A91">
        <w:rPr>
          <w:rFonts w:ascii="Times New Roman" w:hAnsi="Times New Roman"/>
          <w:sz w:val="24"/>
          <w:szCs w:val="24"/>
        </w:rPr>
        <w:t>DOL</w:t>
      </w:r>
      <w:r>
        <w:rPr>
          <w:rFonts w:ascii="Times New Roman" w:hAnsi="Times New Roman"/>
          <w:sz w:val="24"/>
          <w:szCs w:val="24"/>
        </w:rPr>
        <w:t xml:space="preserve"> to evaluate the effectiveness of WIOA</w:t>
      </w:r>
      <w:r w:rsidR="00E26E86">
        <w:rPr>
          <w:rFonts w:ascii="Times New Roman" w:hAnsi="Times New Roman"/>
          <w:sz w:val="24"/>
          <w:szCs w:val="24"/>
        </w:rPr>
        <w:t xml:space="preserve"> comprehensively</w:t>
      </w:r>
      <w:r>
        <w:rPr>
          <w:rFonts w:ascii="Times New Roman" w:hAnsi="Times New Roman"/>
          <w:sz w:val="24"/>
          <w:szCs w:val="24"/>
        </w:rPr>
        <w:t xml:space="preserve">; NFJP; National Dislocated Worker Grants; YouthBuild; H-1B grant programs; </w:t>
      </w:r>
      <w:r w:rsidR="00B1169B">
        <w:rPr>
          <w:rFonts w:ascii="Times New Roman" w:hAnsi="Times New Roman"/>
          <w:sz w:val="24"/>
          <w:szCs w:val="24"/>
        </w:rPr>
        <w:t>SCSEP</w:t>
      </w:r>
      <w:r w:rsidR="007637F0">
        <w:rPr>
          <w:rFonts w:ascii="Times New Roman" w:hAnsi="Times New Roman"/>
          <w:sz w:val="24"/>
          <w:szCs w:val="24"/>
        </w:rPr>
        <w:t>;</w:t>
      </w:r>
      <w:r w:rsidR="00B1169B">
        <w:rPr>
          <w:rFonts w:ascii="Times New Roman" w:hAnsi="Times New Roman"/>
          <w:sz w:val="24"/>
          <w:szCs w:val="24"/>
        </w:rPr>
        <w:t xml:space="preserve"> and Apprenticeship grant programs</w:t>
      </w:r>
      <w:r>
        <w:rPr>
          <w:rFonts w:ascii="Times New Roman" w:hAnsi="Times New Roman"/>
          <w:sz w:val="24"/>
          <w:szCs w:val="24"/>
        </w:rPr>
        <w:t>.</w:t>
      </w:r>
    </w:p>
    <w:p w:rsidRPr="008F7466" w:rsidR="00B47308" w:rsidRDefault="00B47308" w14:paraId="44745986" w14:textId="77777777">
      <w:pPr>
        <w:pStyle w:val="Heading2"/>
        <w:rPr>
          <w:rFonts w:ascii="Book Antiqua" w:hAnsi="Book Antiqua"/>
          <w:b/>
          <w:i w:val="0"/>
          <w:sz w:val="24"/>
        </w:rPr>
      </w:pPr>
    </w:p>
    <w:p w:rsidRPr="00CC0191" w:rsidR="003C30CB" w:rsidP="00DE064F" w:rsidRDefault="00985A74" w14:paraId="3E9B3B6D" w14:textId="77777777">
      <w:pPr>
        <w:widowControl/>
        <w:numPr>
          <w:ilvl w:val="0"/>
          <w:numId w:val="31"/>
        </w:numPr>
        <w:autoSpaceDE/>
        <w:autoSpaceDN/>
        <w:adjustRightInd/>
        <w:spacing w:after="120"/>
        <w:ind w:left="360" w:hanging="446"/>
        <w:rPr>
          <w:rFonts w:ascii="Times New Roman" w:hAnsi="Times New Roman"/>
          <w:b/>
          <w:sz w:val="24"/>
          <w:szCs w:val="24"/>
        </w:rPr>
      </w:pPr>
      <w:bookmarkStart w:name="_Toc76458992" w:id="18"/>
      <w:bookmarkEnd w:id="17"/>
      <w:r w:rsidRPr="00CC0191">
        <w:rPr>
          <w:rFonts w:ascii="Times New Roman" w:hAnsi="Times New Roman"/>
          <w:b/>
          <w:sz w:val="24"/>
          <w:szCs w:val="24"/>
        </w:rPr>
        <w:t xml:space="preserve">Provide </w:t>
      </w:r>
      <w:r w:rsidRPr="00CC0191" w:rsidR="003C30CB">
        <w:rPr>
          <w:rFonts w:ascii="Times New Roman" w:hAnsi="Times New Roman"/>
          <w:b/>
          <w:sz w:val="24"/>
          <w:szCs w:val="24"/>
        </w:rPr>
        <w:t>estimates of the hour burden of the collection of information.  The statement should:</w:t>
      </w:r>
    </w:p>
    <w:p w:rsidRPr="00A019AE" w:rsidR="003C30CB" w:rsidP="00A019AE" w:rsidRDefault="003C30CB" w14:paraId="6443A4F4" w14:textId="67B95AD1">
      <w:pPr>
        <w:pStyle w:val="ListParagraph"/>
        <w:numPr>
          <w:ilvl w:val="0"/>
          <w:numId w:val="69"/>
        </w:numPr>
        <w:rPr>
          <w:rFonts w:ascii="Times New Roman" w:hAnsi="Times New Roman"/>
          <w:b/>
          <w:sz w:val="24"/>
          <w:szCs w:val="24"/>
        </w:rPr>
      </w:pPr>
      <w:r w:rsidRPr="00A019AE">
        <w:rPr>
          <w:rFonts w:ascii="Times New Roman" w:hAnsi="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019AE" w:rsidR="0036606F" w:rsidP="00A019AE" w:rsidRDefault="0036606F" w14:paraId="121C151C" w14:textId="77777777">
      <w:pPr>
        <w:rPr>
          <w:rFonts w:ascii="Times New Roman" w:hAnsi="Times New Roman"/>
          <w:b/>
          <w:sz w:val="24"/>
          <w:szCs w:val="24"/>
        </w:rPr>
      </w:pPr>
    </w:p>
    <w:p w:rsidRPr="00A019AE" w:rsidR="003C30CB" w:rsidP="00A019AE" w:rsidRDefault="003C30CB" w14:paraId="5A629F4C" w14:textId="2FE5EACA">
      <w:pPr>
        <w:pStyle w:val="ListParagraph"/>
        <w:numPr>
          <w:ilvl w:val="0"/>
          <w:numId w:val="73"/>
        </w:numPr>
        <w:rPr>
          <w:rFonts w:ascii="Times New Roman" w:hAnsi="Times New Roman"/>
          <w:b/>
          <w:sz w:val="24"/>
          <w:szCs w:val="24"/>
        </w:rPr>
      </w:pPr>
      <w:r w:rsidRPr="00A019AE">
        <w:rPr>
          <w:rFonts w:ascii="Times New Roman" w:hAnsi="Times New Roman"/>
          <w:b/>
          <w:sz w:val="24"/>
          <w:szCs w:val="24"/>
        </w:rPr>
        <w:t>If this request for approval covers more than one form, provide separate hour bu</w:t>
      </w:r>
      <w:r w:rsidR="00A019AE">
        <w:rPr>
          <w:rFonts w:ascii="Times New Roman" w:hAnsi="Times New Roman"/>
          <w:b/>
          <w:sz w:val="24"/>
          <w:szCs w:val="24"/>
        </w:rPr>
        <w:t>rden estimates for each form</w:t>
      </w:r>
      <w:r w:rsidRPr="00A019AE">
        <w:rPr>
          <w:rFonts w:ascii="Times New Roman" w:hAnsi="Times New Roman"/>
          <w:b/>
          <w:sz w:val="24"/>
          <w:szCs w:val="24"/>
        </w:rPr>
        <w:t xml:space="preserve">. </w:t>
      </w:r>
    </w:p>
    <w:p w:rsidRPr="00A019AE" w:rsidR="0036606F" w:rsidP="00A019AE" w:rsidRDefault="0036606F" w14:paraId="1486156E" w14:textId="77777777">
      <w:pPr>
        <w:ind w:left="900"/>
        <w:rPr>
          <w:rFonts w:ascii="Times New Roman" w:hAnsi="Times New Roman"/>
          <w:b/>
          <w:sz w:val="24"/>
          <w:szCs w:val="24"/>
        </w:rPr>
      </w:pPr>
    </w:p>
    <w:p w:rsidRPr="00A019AE" w:rsidR="003C30CB" w:rsidP="00A019AE" w:rsidRDefault="003C30CB" w14:paraId="76F0E93C" w14:textId="6608FF3A">
      <w:pPr>
        <w:pStyle w:val="ListParagraph"/>
        <w:numPr>
          <w:ilvl w:val="0"/>
          <w:numId w:val="73"/>
        </w:numPr>
        <w:rPr>
          <w:rFonts w:ascii="Times New Roman" w:hAnsi="Times New Roman"/>
          <w:b/>
          <w:sz w:val="24"/>
          <w:szCs w:val="24"/>
        </w:rPr>
      </w:pPr>
      <w:r w:rsidRPr="00A019AE">
        <w:rPr>
          <w:rFonts w:ascii="Times New Roman" w:hAnsi="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w:t>
      </w:r>
      <w:r w:rsidR="00A019AE">
        <w:rPr>
          <w:rFonts w:ascii="Times New Roman" w:hAnsi="Times New Roman"/>
          <w:b/>
          <w:sz w:val="24"/>
          <w:szCs w:val="24"/>
        </w:rPr>
        <w:t xml:space="preserve">st should be included in Item 14. </w:t>
      </w:r>
      <w:r w:rsidRPr="00A019AE">
        <w:rPr>
          <w:rFonts w:ascii="Times New Roman" w:hAnsi="Times New Roman"/>
          <w:b/>
          <w:sz w:val="24"/>
          <w:szCs w:val="24"/>
        </w:rPr>
        <w:t xml:space="preserve"> </w:t>
      </w:r>
    </w:p>
    <w:p w:rsidRPr="00277510" w:rsidR="00B55A36" w:rsidP="00DE064F" w:rsidRDefault="00B55A36" w14:paraId="13309F8E" w14:textId="77777777">
      <w:pPr>
        <w:widowControl/>
        <w:autoSpaceDE/>
        <w:autoSpaceDN/>
        <w:adjustRightInd/>
        <w:ind w:left="360"/>
        <w:rPr>
          <w:rFonts w:ascii="Times New Roman" w:hAnsi="Times New Roman"/>
          <w:sz w:val="24"/>
          <w:szCs w:val="24"/>
        </w:rPr>
      </w:pPr>
    </w:p>
    <w:p w:rsidRPr="00AE3469" w:rsidR="00985A74" w:rsidP="00DE064F" w:rsidRDefault="00B55A36" w14:paraId="4B65CEB2" w14:textId="0EB9ADDF">
      <w:pPr>
        <w:widowControl/>
        <w:autoSpaceDE/>
        <w:autoSpaceDN/>
        <w:adjustRightInd/>
        <w:ind w:left="360"/>
      </w:pPr>
      <w:r w:rsidRPr="00277510">
        <w:rPr>
          <w:rFonts w:ascii="Times New Roman" w:hAnsi="Times New Roman"/>
          <w:sz w:val="24"/>
          <w:szCs w:val="24"/>
        </w:rPr>
        <w:t xml:space="preserve">a. Program Performance </w:t>
      </w:r>
      <w:r w:rsidRPr="00277510" w:rsidR="008605C4">
        <w:rPr>
          <w:rFonts w:ascii="Times New Roman" w:hAnsi="Times New Roman"/>
          <w:sz w:val="24"/>
          <w:szCs w:val="24"/>
        </w:rPr>
        <w:t xml:space="preserve">Report </w:t>
      </w:r>
      <w:r w:rsidRPr="00F32861">
        <w:rPr>
          <w:rFonts w:ascii="Times New Roman" w:hAnsi="Times New Roman"/>
          <w:sz w:val="24"/>
          <w:szCs w:val="24"/>
        </w:rPr>
        <w:t>(ETA-9173)</w:t>
      </w:r>
    </w:p>
    <w:p w:rsidRPr="00BA6D77" w:rsidR="00B55A36" w:rsidP="00DE064F" w:rsidRDefault="00B55A36" w14:paraId="1BB760C7" w14:textId="77777777">
      <w:pPr>
        <w:widowControl/>
        <w:autoSpaceDE/>
        <w:autoSpaceDN/>
        <w:adjustRightInd/>
        <w:ind w:left="360"/>
      </w:pPr>
    </w:p>
    <w:p w:rsidRPr="00110AAD" w:rsidR="00F0397F" w:rsidP="00985A74" w:rsidRDefault="00985A74" w14:paraId="65086B29" w14:textId="77777777">
      <w:pPr>
        <w:ind w:left="360"/>
        <w:rPr>
          <w:rFonts w:ascii="Times New Roman" w:hAnsi="Times New Roman"/>
          <w:sz w:val="24"/>
          <w:szCs w:val="24"/>
        </w:rPr>
      </w:pPr>
      <w:r w:rsidRPr="00E851AA">
        <w:rPr>
          <w:rFonts w:ascii="Times New Roman" w:hAnsi="Times New Roman"/>
          <w:sz w:val="24"/>
          <w:szCs w:val="24"/>
        </w:rPr>
        <w:t xml:space="preserve">The annual national burden </w:t>
      </w:r>
      <w:r w:rsidRPr="009B4142" w:rsidR="000E29A8">
        <w:rPr>
          <w:rFonts w:ascii="Times New Roman" w:hAnsi="Times New Roman"/>
          <w:sz w:val="24"/>
          <w:szCs w:val="24"/>
        </w:rPr>
        <w:t xml:space="preserve">for the </w:t>
      </w:r>
      <w:r w:rsidR="000E5909">
        <w:rPr>
          <w:rFonts w:ascii="Times New Roman" w:hAnsi="Times New Roman"/>
          <w:sz w:val="24"/>
          <w:szCs w:val="24"/>
        </w:rPr>
        <w:t>DOL-only</w:t>
      </w:r>
      <w:r w:rsidRPr="009B4142" w:rsidR="000E5909">
        <w:rPr>
          <w:rFonts w:ascii="Times New Roman" w:hAnsi="Times New Roman"/>
          <w:sz w:val="24"/>
          <w:szCs w:val="24"/>
        </w:rPr>
        <w:t xml:space="preserve"> </w:t>
      </w:r>
      <w:r w:rsidRPr="009B4142" w:rsidR="00D90FAB">
        <w:rPr>
          <w:rFonts w:ascii="Times New Roman" w:hAnsi="Times New Roman"/>
          <w:sz w:val="24"/>
          <w:szCs w:val="24"/>
        </w:rPr>
        <w:t xml:space="preserve">Performance Accountability, Information, and Reporting System </w:t>
      </w:r>
      <w:r w:rsidRPr="009B4142" w:rsidR="000E29A8">
        <w:rPr>
          <w:rFonts w:ascii="Times New Roman" w:hAnsi="Times New Roman"/>
          <w:sz w:val="24"/>
          <w:szCs w:val="24"/>
        </w:rPr>
        <w:t xml:space="preserve">information collection </w:t>
      </w:r>
      <w:r w:rsidRPr="009B4142">
        <w:rPr>
          <w:rFonts w:ascii="Times New Roman" w:hAnsi="Times New Roman"/>
          <w:sz w:val="24"/>
          <w:szCs w:val="24"/>
        </w:rPr>
        <w:t xml:space="preserve">is calculated across programs based on the number of participants, the time it takes each respondent to complete and submit </w:t>
      </w:r>
      <w:r w:rsidRPr="009B4142" w:rsidR="006E2348">
        <w:rPr>
          <w:rFonts w:ascii="Times New Roman" w:hAnsi="Times New Roman"/>
          <w:sz w:val="24"/>
          <w:szCs w:val="24"/>
        </w:rPr>
        <w:t xml:space="preserve">their </w:t>
      </w:r>
      <w:r w:rsidRPr="009B4142" w:rsidR="00520C75">
        <w:rPr>
          <w:rFonts w:ascii="Times New Roman" w:hAnsi="Times New Roman"/>
          <w:sz w:val="24"/>
          <w:szCs w:val="24"/>
        </w:rPr>
        <w:t>PIRL</w:t>
      </w:r>
      <w:r w:rsidRPr="009B4142">
        <w:rPr>
          <w:rFonts w:ascii="Times New Roman" w:hAnsi="Times New Roman"/>
          <w:sz w:val="24"/>
          <w:szCs w:val="24"/>
        </w:rPr>
        <w:t xml:space="preserve">, and the costs incurred by each program to complete the data collection and report submission process.  </w:t>
      </w:r>
      <w:r w:rsidRPr="009B4142" w:rsidR="00AF7147">
        <w:rPr>
          <w:rFonts w:ascii="Times New Roman" w:hAnsi="Times New Roman"/>
          <w:sz w:val="24"/>
          <w:szCs w:val="24"/>
        </w:rPr>
        <w:t>The programs that will collect standardized data elements using this common control number include DOL’s WIOA Adult</w:t>
      </w:r>
      <w:r w:rsidRPr="009B4142" w:rsidR="00414B89">
        <w:rPr>
          <w:rFonts w:ascii="Times New Roman" w:hAnsi="Times New Roman"/>
          <w:sz w:val="24"/>
          <w:szCs w:val="24"/>
        </w:rPr>
        <w:t xml:space="preserve">, </w:t>
      </w:r>
      <w:r w:rsidRPr="009B4142" w:rsidR="00AF7147">
        <w:rPr>
          <w:rFonts w:ascii="Times New Roman" w:hAnsi="Times New Roman"/>
          <w:sz w:val="24"/>
          <w:szCs w:val="24"/>
        </w:rPr>
        <w:t>Dislocated Worker</w:t>
      </w:r>
      <w:r w:rsidRPr="009B4142" w:rsidR="00414B89">
        <w:rPr>
          <w:rFonts w:ascii="Times New Roman" w:hAnsi="Times New Roman"/>
          <w:sz w:val="24"/>
          <w:szCs w:val="24"/>
        </w:rPr>
        <w:t>, and Youth</w:t>
      </w:r>
      <w:r w:rsidRPr="009B4142" w:rsidR="00AF7147">
        <w:rPr>
          <w:rFonts w:ascii="Times New Roman" w:hAnsi="Times New Roman"/>
          <w:sz w:val="24"/>
          <w:szCs w:val="24"/>
        </w:rPr>
        <w:t xml:space="preserve">, Wagner Peyser, </w:t>
      </w:r>
      <w:r w:rsidRPr="009B4142" w:rsidR="002A6404">
        <w:rPr>
          <w:rFonts w:ascii="Times New Roman" w:hAnsi="Times New Roman"/>
          <w:sz w:val="24"/>
          <w:szCs w:val="24"/>
        </w:rPr>
        <w:t xml:space="preserve">National Dislocated Worker Grants, </w:t>
      </w:r>
      <w:r w:rsidR="00B341DD">
        <w:rPr>
          <w:rFonts w:ascii="Times New Roman" w:hAnsi="Times New Roman"/>
          <w:sz w:val="24"/>
          <w:szCs w:val="24"/>
        </w:rPr>
        <w:t xml:space="preserve">Dislocated Worker Projects authorized under WIOA sec. 169 (c), </w:t>
      </w:r>
      <w:r w:rsidRPr="009B4142" w:rsidR="00AF7147">
        <w:rPr>
          <w:rFonts w:ascii="Times New Roman" w:hAnsi="Times New Roman"/>
          <w:sz w:val="24"/>
          <w:szCs w:val="24"/>
        </w:rPr>
        <w:t>H-1B</w:t>
      </w:r>
      <w:r w:rsidRPr="009B4142" w:rsidR="003445B8">
        <w:rPr>
          <w:rFonts w:ascii="Times New Roman" w:hAnsi="Times New Roman"/>
          <w:sz w:val="24"/>
          <w:szCs w:val="24"/>
        </w:rPr>
        <w:t xml:space="preserve"> Discretionary Grants</w:t>
      </w:r>
      <w:r w:rsidRPr="000F4A05" w:rsidR="00AF7147">
        <w:rPr>
          <w:rFonts w:ascii="Times New Roman" w:hAnsi="Times New Roman"/>
          <w:sz w:val="24"/>
          <w:szCs w:val="24"/>
        </w:rPr>
        <w:t>, National Farmworker Jobs, Trade Adjustment A</w:t>
      </w:r>
      <w:r w:rsidRPr="00164DC0" w:rsidR="00AF7147">
        <w:rPr>
          <w:rFonts w:ascii="Times New Roman" w:hAnsi="Times New Roman"/>
          <w:sz w:val="24"/>
          <w:szCs w:val="24"/>
        </w:rPr>
        <w:t xml:space="preserve">ssistance, Rehabilitation of Ex-Offenders, YouthBuild, </w:t>
      </w:r>
      <w:r w:rsidRPr="00836051" w:rsidR="00AF7147">
        <w:rPr>
          <w:rFonts w:ascii="Times New Roman" w:hAnsi="Times New Roman"/>
          <w:sz w:val="24"/>
          <w:szCs w:val="24"/>
        </w:rPr>
        <w:t>the Indian and Native American program</w:t>
      </w:r>
      <w:r w:rsidRPr="00695F73" w:rsidR="008D6EA1">
        <w:rPr>
          <w:rFonts w:ascii="Times New Roman" w:hAnsi="Times New Roman"/>
          <w:sz w:val="24"/>
          <w:szCs w:val="24"/>
        </w:rPr>
        <w:t>s</w:t>
      </w:r>
      <w:r w:rsidRPr="00AC0BC5" w:rsidR="006734B3">
        <w:rPr>
          <w:rFonts w:ascii="Times New Roman" w:hAnsi="Times New Roman"/>
          <w:sz w:val="24"/>
          <w:szCs w:val="24"/>
        </w:rPr>
        <w:t xml:space="preserve">,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AC0BC5" w:rsidR="006734B3">
        <w:rPr>
          <w:rFonts w:ascii="Times New Roman" w:hAnsi="Times New Roman"/>
          <w:sz w:val="24"/>
          <w:szCs w:val="24"/>
        </w:rPr>
        <w:t>and SCSEP</w:t>
      </w:r>
      <w:r w:rsidRPr="003E76A5" w:rsidR="00AF7147">
        <w:rPr>
          <w:rFonts w:ascii="Times New Roman" w:hAnsi="Times New Roman"/>
          <w:sz w:val="24"/>
          <w:szCs w:val="24"/>
        </w:rPr>
        <w:t xml:space="preserve">. </w:t>
      </w:r>
    </w:p>
    <w:bookmarkEnd w:id="18"/>
    <w:p w:rsidRPr="00110AAD" w:rsidR="00E27164" w:rsidRDefault="00E27164" w14:paraId="0F03FEEE" w14:textId="77777777">
      <w:pPr>
        <w:jc w:val="both"/>
        <w:rPr>
          <w:rFonts w:ascii="Book Antiqua" w:hAnsi="Book Antiqua"/>
          <w:sz w:val="24"/>
          <w:szCs w:val="24"/>
        </w:rPr>
      </w:pPr>
    </w:p>
    <w:p w:rsidRPr="005455EA" w:rsidR="002B2A65" w:rsidP="00F27055" w:rsidRDefault="002B2A65" w14:paraId="2757ADAE" w14:textId="77777777">
      <w:pPr>
        <w:ind w:left="360"/>
        <w:rPr>
          <w:rFonts w:ascii="Times New Roman" w:hAnsi="Times New Roman"/>
          <w:sz w:val="24"/>
          <w:szCs w:val="24"/>
        </w:rPr>
      </w:pPr>
      <w:r w:rsidRPr="00110AAD">
        <w:rPr>
          <w:rFonts w:ascii="Times New Roman" w:hAnsi="Times New Roman"/>
          <w:sz w:val="24"/>
          <w:szCs w:val="24"/>
        </w:rPr>
        <w:t>The burden considers the amount of information collected</w:t>
      </w:r>
      <w:r w:rsidRPr="00110AAD" w:rsidR="00D935EC">
        <w:rPr>
          <w:rFonts w:ascii="Times New Roman" w:hAnsi="Times New Roman"/>
          <w:sz w:val="24"/>
          <w:szCs w:val="24"/>
        </w:rPr>
        <w:t>,</w:t>
      </w:r>
      <w:r w:rsidRPr="00110AAD">
        <w:rPr>
          <w:rFonts w:ascii="Times New Roman" w:hAnsi="Times New Roman"/>
          <w:sz w:val="24"/>
          <w:szCs w:val="24"/>
        </w:rPr>
        <w:t xml:space="preserve"> reported</w:t>
      </w:r>
      <w:r w:rsidRPr="00110AAD" w:rsidR="00D935EC">
        <w:rPr>
          <w:rFonts w:ascii="Times New Roman" w:hAnsi="Times New Roman"/>
          <w:sz w:val="24"/>
          <w:szCs w:val="24"/>
        </w:rPr>
        <w:t>,</w:t>
      </w:r>
      <w:r w:rsidRPr="00110AAD">
        <w:rPr>
          <w:rFonts w:ascii="Times New Roman" w:hAnsi="Times New Roman"/>
          <w:sz w:val="24"/>
          <w:szCs w:val="24"/>
        </w:rPr>
        <w:t xml:space="preserve"> </w:t>
      </w:r>
      <w:r w:rsidRPr="00110AAD" w:rsidR="00D935EC">
        <w:rPr>
          <w:rFonts w:ascii="Times New Roman" w:hAnsi="Times New Roman"/>
          <w:sz w:val="24"/>
          <w:szCs w:val="24"/>
        </w:rPr>
        <w:t xml:space="preserve">and uploaded into the PIRL </w:t>
      </w:r>
      <w:r w:rsidRPr="00110AAD" w:rsidR="00F27055">
        <w:rPr>
          <w:rFonts w:ascii="Times New Roman" w:hAnsi="Times New Roman"/>
          <w:sz w:val="24"/>
          <w:szCs w:val="24"/>
        </w:rPr>
        <w:t xml:space="preserve">by each of the </w:t>
      </w:r>
      <w:r w:rsidRPr="00110AAD" w:rsidR="00AA0723">
        <w:rPr>
          <w:rFonts w:ascii="Times New Roman" w:hAnsi="Times New Roman"/>
          <w:sz w:val="24"/>
          <w:szCs w:val="24"/>
        </w:rPr>
        <w:t>above</w:t>
      </w:r>
      <w:r w:rsidR="00E26E86">
        <w:rPr>
          <w:rFonts w:ascii="Times New Roman" w:hAnsi="Times New Roman"/>
          <w:sz w:val="24"/>
          <w:szCs w:val="24"/>
        </w:rPr>
        <w:t>-</w:t>
      </w:r>
      <w:r w:rsidRPr="009272B7" w:rsidR="00F27055">
        <w:rPr>
          <w:rFonts w:ascii="Times New Roman" w:hAnsi="Times New Roman"/>
          <w:sz w:val="24"/>
          <w:szCs w:val="24"/>
        </w:rPr>
        <w:t xml:space="preserve">mentioned </w:t>
      </w:r>
      <w:r w:rsidRPr="009272B7" w:rsidR="00AA0723">
        <w:rPr>
          <w:rFonts w:ascii="Times New Roman" w:hAnsi="Times New Roman"/>
          <w:sz w:val="24"/>
          <w:szCs w:val="24"/>
        </w:rPr>
        <w:t>programs</w:t>
      </w:r>
      <w:r w:rsidRPr="009272B7">
        <w:rPr>
          <w:rFonts w:ascii="Times New Roman" w:hAnsi="Times New Roman"/>
          <w:sz w:val="24"/>
          <w:szCs w:val="24"/>
        </w:rPr>
        <w:t xml:space="preserve">. </w:t>
      </w:r>
      <w:r w:rsidRPr="009272B7" w:rsidR="00D935EC">
        <w:rPr>
          <w:rFonts w:ascii="Times New Roman" w:hAnsi="Times New Roman"/>
          <w:sz w:val="24"/>
          <w:szCs w:val="24"/>
        </w:rPr>
        <w:t xml:space="preserve"> The burden amount varies by participant </w:t>
      </w:r>
      <w:r w:rsidRPr="009272B7" w:rsidR="00D935EC">
        <w:rPr>
          <w:rFonts w:ascii="Times New Roman" w:hAnsi="Times New Roman"/>
          <w:sz w:val="24"/>
          <w:szCs w:val="24"/>
        </w:rPr>
        <w:lastRenderedPageBreak/>
        <w:t xml:space="preserve">based on the intensity of services provided and the number of PIRL elements applicable to the participant.  </w:t>
      </w:r>
      <w:r w:rsidRPr="009272B7" w:rsidR="008D6EA1">
        <w:rPr>
          <w:rFonts w:ascii="Times New Roman" w:hAnsi="Times New Roman"/>
          <w:sz w:val="24"/>
          <w:szCs w:val="24"/>
        </w:rPr>
        <w:t>W</w:t>
      </w:r>
      <w:r w:rsidRPr="009272B7" w:rsidR="00D935EC">
        <w:rPr>
          <w:rFonts w:ascii="Times New Roman" w:hAnsi="Times New Roman"/>
          <w:sz w:val="24"/>
          <w:szCs w:val="24"/>
        </w:rPr>
        <w:t>eb-based registrations, the use of wage records for measuring outcomes, and the use of the web-based system that will generate the</w:t>
      </w:r>
      <w:r w:rsidRPr="00320555" w:rsidR="000E29A8">
        <w:rPr>
          <w:rFonts w:ascii="Times New Roman" w:hAnsi="Times New Roman"/>
          <w:sz w:val="24"/>
          <w:szCs w:val="24"/>
        </w:rPr>
        <w:t xml:space="preserve"> </w:t>
      </w:r>
      <w:r w:rsidRPr="00320555" w:rsidR="00D90FAB">
        <w:rPr>
          <w:rFonts w:ascii="Times New Roman" w:hAnsi="Times New Roman"/>
          <w:sz w:val="24"/>
          <w:szCs w:val="24"/>
        </w:rPr>
        <w:t>(</w:t>
      </w:r>
      <w:r w:rsidRPr="00320555" w:rsidR="00331AE7">
        <w:rPr>
          <w:rFonts w:ascii="Times New Roman" w:hAnsi="Times New Roman"/>
          <w:sz w:val="24"/>
          <w:szCs w:val="24"/>
        </w:rPr>
        <w:t>Program) Performance</w:t>
      </w:r>
      <w:r w:rsidRPr="00320555" w:rsidR="00CA6499">
        <w:rPr>
          <w:rFonts w:ascii="Times New Roman" w:hAnsi="Times New Roman"/>
          <w:sz w:val="24"/>
          <w:szCs w:val="24"/>
        </w:rPr>
        <w:t xml:space="preserve"> Report</w:t>
      </w:r>
      <w:r w:rsidRPr="00320555" w:rsidR="008D6EA1">
        <w:rPr>
          <w:rFonts w:ascii="Times New Roman" w:hAnsi="Times New Roman"/>
          <w:sz w:val="24"/>
          <w:szCs w:val="24"/>
        </w:rPr>
        <w:t>,</w:t>
      </w:r>
      <w:r w:rsidRPr="00320555" w:rsidR="000E29A8">
        <w:rPr>
          <w:rFonts w:ascii="Times New Roman" w:hAnsi="Times New Roman"/>
          <w:sz w:val="24"/>
          <w:szCs w:val="24"/>
        </w:rPr>
        <w:t xml:space="preserve"> </w:t>
      </w:r>
      <w:r w:rsidRPr="00320555" w:rsidR="00D935EC">
        <w:rPr>
          <w:rFonts w:ascii="Times New Roman" w:hAnsi="Times New Roman"/>
          <w:sz w:val="24"/>
          <w:szCs w:val="24"/>
        </w:rPr>
        <w:t>as well as other general and program specific ad hoc reports</w:t>
      </w:r>
      <w:r w:rsidRPr="00320555" w:rsidR="008D6EA1">
        <w:rPr>
          <w:rFonts w:ascii="Times New Roman" w:hAnsi="Times New Roman"/>
          <w:sz w:val="24"/>
          <w:szCs w:val="24"/>
        </w:rPr>
        <w:t>,</w:t>
      </w:r>
      <w:r w:rsidRPr="005455EA" w:rsidR="00D935EC">
        <w:rPr>
          <w:rFonts w:ascii="Times New Roman" w:hAnsi="Times New Roman"/>
          <w:sz w:val="24"/>
          <w:szCs w:val="24"/>
        </w:rPr>
        <w:t xml:space="preserve"> help to minimize the burden of data collection.  </w:t>
      </w:r>
    </w:p>
    <w:p w:rsidRPr="00C01086" w:rsidR="002B2A65" w:rsidP="002B2A65" w:rsidRDefault="002B2A65" w14:paraId="69AEAF0B" w14:textId="77777777">
      <w:pPr>
        <w:jc w:val="both"/>
        <w:rPr>
          <w:rFonts w:ascii="Book Antiqua" w:hAnsi="Book Antiqua"/>
          <w:sz w:val="24"/>
          <w:szCs w:val="24"/>
        </w:rPr>
      </w:pPr>
    </w:p>
    <w:p w:rsidR="00AA0723" w:rsidP="00460575" w:rsidRDefault="00AA0723" w14:paraId="6D7E3A18" w14:textId="672B1139">
      <w:pPr>
        <w:ind w:left="360"/>
        <w:rPr>
          <w:rFonts w:ascii="Times New Roman" w:hAnsi="Times New Roman"/>
          <w:sz w:val="24"/>
          <w:szCs w:val="24"/>
        </w:rPr>
      </w:pPr>
      <w:r w:rsidRPr="00C01086">
        <w:rPr>
          <w:rFonts w:ascii="Times New Roman" w:hAnsi="Times New Roman"/>
          <w:sz w:val="24"/>
          <w:szCs w:val="24"/>
        </w:rPr>
        <w:t>Th</w:t>
      </w:r>
      <w:r w:rsidRPr="00C01086" w:rsidR="00AF7147">
        <w:rPr>
          <w:rFonts w:ascii="Times New Roman" w:hAnsi="Times New Roman"/>
          <w:sz w:val="24"/>
          <w:szCs w:val="24"/>
        </w:rPr>
        <w:t xml:space="preserve">is </w:t>
      </w:r>
      <w:r w:rsidRPr="00C01086">
        <w:rPr>
          <w:rFonts w:ascii="Times New Roman" w:hAnsi="Times New Roman"/>
          <w:sz w:val="24"/>
          <w:szCs w:val="24"/>
        </w:rPr>
        <w:t xml:space="preserve">burden </w:t>
      </w:r>
      <w:r w:rsidRPr="00C01086" w:rsidR="00AF7147">
        <w:rPr>
          <w:rFonts w:ascii="Times New Roman" w:hAnsi="Times New Roman"/>
          <w:sz w:val="24"/>
          <w:szCs w:val="24"/>
        </w:rPr>
        <w:t xml:space="preserve">also includes </w:t>
      </w:r>
      <w:r w:rsidRPr="000D574D">
        <w:rPr>
          <w:rFonts w:ascii="Times New Roman" w:hAnsi="Times New Roman"/>
          <w:sz w:val="24"/>
          <w:szCs w:val="24"/>
        </w:rPr>
        <w:t xml:space="preserve">data formatting, </w:t>
      </w:r>
      <w:r w:rsidRPr="000D574D" w:rsidR="007C37A1">
        <w:rPr>
          <w:rFonts w:ascii="Times New Roman" w:hAnsi="Times New Roman"/>
          <w:sz w:val="24"/>
          <w:szCs w:val="24"/>
        </w:rPr>
        <w:t xml:space="preserve">reviewing and correcting errors identified by the </w:t>
      </w:r>
      <w:r w:rsidRPr="000D574D" w:rsidR="006B6F2B">
        <w:rPr>
          <w:rFonts w:ascii="Times New Roman" w:hAnsi="Times New Roman"/>
          <w:sz w:val="24"/>
          <w:szCs w:val="24"/>
        </w:rPr>
        <w:t xml:space="preserve">States </w:t>
      </w:r>
      <w:r w:rsidRPr="000D574D" w:rsidR="007C37A1">
        <w:rPr>
          <w:rFonts w:ascii="Times New Roman" w:hAnsi="Times New Roman"/>
          <w:sz w:val="24"/>
          <w:szCs w:val="24"/>
        </w:rPr>
        <w:t xml:space="preserve">or grantees in the participant level data, </w:t>
      </w:r>
      <w:r w:rsidRPr="000D574D">
        <w:rPr>
          <w:rFonts w:ascii="Times New Roman" w:hAnsi="Times New Roman"/>
          <w:sz w:val="24"/>
          <w:szCs w:val="24"/>
        </w:rPr>
        <w:t xml:space="preserve">uploading the PIRL files to </w:t>
      </w:r>
      <w:r w:rsidRPr="000D574D" w:rsidR="007C37A1">
        <w:rPr>
          <w:rFonts w:ascii="Times New Roman" w:hAnsi="Times New Roman"/>
          <w:sz w:val="24"/>
          <w:szCs w:val="24"/>
        </w:rPr>
        <w:t>the electronic reporting system</w:t>
      </w:r>
      <w:r w:rsidRPr="000D574D">
        <w:rPr>
          <w:rFonts w:ascii="Times New Roman" w:hAnsi="Times New Roman"/>
          <w:sz w:val="24"/>
          <w:szCs w:val="24"/>
        </w:rPr>
        <w:t xml:space="preserve">, as well as certifying the </w:t>
      </w:r>
      <w:r w:rsidR="00967E0A">
        <w:rPr>
          <w:rFonts w:ascii="Times New Roman" w:hAnsi="Times New Roman"/>
          <w:sz w:val="24"/>
          <w:szCs w:val="24"/>
        </w:rPr>
        <w:t xml:space="preserve">required </w:t>
      </w:r>
      <w:r w:rsidRPr="000D574D" w:rsidR="00AB565C">
        <w:rPr>
          <w:rFonts w:ascii="Times New Roman" w:hAnsi="Times New Roman"/>
          <w:sz w:val="24"/>
          <w:szCs w:val="24"/>
        </w:rPr>
        <w:t>reports</w:t>
      </w:r>
      <w:r w:rsidRPr="000D574D" w:rsidR="00331AE7">
        <w:rPr>
          <w:rFonts w:ascii="Times New Roman" w:hAnsi="Times New Roman"/>
          <w:sz w:val="24"/>
          <w:szCs w:val="24"/>
        </w:rPr>
        <w:t xml:space="preserve"> </w:t>
      </w:r>
      <w:r w:rsidRPr="000D574D">
        <w:rPr>
          <w:rFonts w:ascii="Times New Roman" w:hAnsi="Times New Roman"/>
          <w:sz w:val="24"/>
          <w:szCs w:val="24"/>
        </w:rPr>
        <w:t xml:space="preserve">before </w:t>
      </w:r>
      <w:r w:rsidRPr="000D574D" w:rsidR="004A6D0B">
        <w:rPr>
          <w:rFonts w:ascii="Times New Roman" w:hAnsi="Times New Roman"/>
          <w:sz w:val="24"/>
          <w:szCs w:val="24"/>
        </w:rPr>
        <w:t xml:space="preserve">their </w:t>
      </w:r>
      <w:r w:rsidRPr="000D574D">
        <w:rPr>
          <w:rFonts w:ascii="Times New Roman" w:hAnsi="Times New Roman"/>
          <w:sz w:val="24"/>
          <w:szCs w:val="24"/>
        </w:rPr>
        <w:t xml:space="preserve">transmission to </w:t>
      </w:r>
      <w:r w:rsidRPr="000D574D" w:rsidR="00D91672">
        <w:rPr>
          <w:rFonts w:ascii="Times New Roman" w:hAnsi="Times New Roman"/>
          <w:sz w:val="24"/>
          <w:szCs w:val="24"/>
        </w:rPr>
        <w:t>DOL</w:t>
      </w:r>
      <w:r w:rsidRPr="000D574D">
        <w:rPr>
          <w:rFonts w:ascii="Times New Roman" w:hAnsi="Times New Roman"/>
          <w:sz w:val="24"/>
          <w:szCs w:val="24"/>
        </w:rPr>
        <w:t xml:space="preserve">.  States must certify the accuracy of the reports before they are transmitted to and accepted by </w:t>
      </w:r>
      <w:r w:rsidRPr="006430F0" w:rsidR="00D91672">
        <w:rPr>
          <w:rFonts w:ascii="Times New Roman" w:hAnsi="Times New Roman"/>
          <w:sz w:val="24"/>
          <w:szCs w:val="24"/>
        </w:rPr>
        <w:t>DOL</w:t>
      </w:r>
      <w:r w:rsidRPr="006430F0">
        <w:rPr>
          <w:rFonts w:ascii="Times New Roman" w:hAnsi="Times New Roman"/>
          <w:sz w:val="24"/>
          <w:szCs w:val="24"/>
        </w:rPr>
        <w:t xml:space="preserve">.  </w:t>
      </w:r>
    </w:p>
    <w:p w:rsidR="00CB4842" w:rsidP="00460575" w:rsidRDefault="00CB4842" w14:paraId="7A40A58C" w14:textId="58587C6C">
      <w:pPr>
        <w:ind w:left="360"/>
        <w:rPr>
          <w:rFonts w:ascii="Times New Roman" w:hAnsi="Times New Roman"/>
          <w:sz w:val="24"/>
          <w:szCs w:val="24"/>
        </w:rPr>
      </w:pPr>
    </w:p>
    <w:p w:rsidR="00CB4842" w:rsidP="00CB4842" w:rsidRDefault="00CB4842" w14:paraId="7BE1A473" w14:textId="472A2D6E">
      <w:pPr>
        <w:widowControl/>
        <w:autoSpaceDE/>
        <w:autoSpaceDN/>
        <w:adjustRightInd/>
        <w:ind w:left="36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Hourly rates used to calculate hourly cost for H-1B programs </w:t>
      </w:r>
      <w:r>
        <w:rPr>
          <w:rFonts w:ascii="Times New Roman" w:hAnsi="Times New Roman" w:eastAsia="Calibri"/>
          <w:color w:val="000000"/>
          <w:sz w:val="24"/>
          <w:szCs w:val="24"/>
        </w:rPr>
        <w:t xml:space="preserve">and Apprenticeship grants </w:t>
      </w:r>
      <w:r w:rsidRPr="007121D9">
        <w:rPr>
          <w:rFonts w:ascii="Times New Roman" w:hAnsi="Times New Roman" w:eastAsia="Calibri"/>
          <w:color w:val="000000"/>
          <w:sz w:val="24"/>
          <w:szCs w:val="24"/>
        </w:rPr>
        <w:t>depend upon the type of organization administering the program.  For their private</w:t>
      </w:r>
      <w:r w:rsidR="00F66DA0">
        <w:rPr>
          <w:rFonts w:ascii="Times New Roman" w:hAnsi="Times New Roman" w:eastAsia="Calibri"/>
          <w:color w:val="000000"/>
          <w:sz w:val="24"/>
          <w:szCs w:val="24"/>
        </w:rPr>
        <w:t>,</w:t>
      </w:r>
      <w:r w:rsidRPr="007121D9">
        <w:rPr>
          <w:rFonts w:ascii="Times New Roman" w:hAnsi="Times New Roman" w:eastAsia="Calibri"/>
          <w:color w:val="000000"/>
          <w:sz w:val="24"/>
          <w:szCs w:val="24"/>
        </w:rPr>
        <w:t xml:space="preserve"> non-profit grantees, the hourly rate is the average hourly wage rate for Social and Human Service Assistants according to the Bureau of Labor Statistics (201</w:t>
      </w:r>
      <w:r>
        <w:rPr>
          <w:rFonts w:ascii="Times New Roman" w:hAnsi="Times New Roman" w:eastAsia="Calibri"/>
          <w:color w:val="000000"/>
          <w:sz w:val="24"/>
          <w:szCs w:val="24"/>
        </w:rPr>
        <w:t>7</w:t>
      </w:r>
      <w:r w:rsidRPr="007121D9">
        <w:rPr>
          <w:rFonts w:ascii="Times New Roman" w:hAnsi="Times New Roman" w:eastAsia="Calibri"/>
          <w:color w:val="000000"/>
          <w:sz w:val="24"/>
          <w:szCs w:val="24"/>
        </w:rPr>
        <w:t>).  (The wage rate of $1</w:t>
      </w:r>
      <w:r>
        <w:rPr>
          <w:rFonts w:ascii="Times New Roman" w:hAnsi="Times New Roman" w:eastAsia="Calibri"/>
          <w:color w:val="000000"/>
          <w:sz w:val="24"/>
          <w:szCs w:val="24"/>
        </w:rPr>
        <w:t xml:space="preserve">17.78 </w:t>
      </w:r>
      <w:r w:rsidRPr="007121D9">
        <w:rPr>
          <w:rFonts w:ascii="Times New Roman" w:hAnsi="Times New Roman" w:eastAsia="Calibri"/>
          <w:color w:val="000000"/>
          <w:sz w:val="24"/>
          <w:szCs w:val="24"/>
        </w:rPr>
        <w:t>has been adjusted using a loaded wage factor of 1.57 to reflect total compensation, which includes non-wage factors such as health and retirement benefits.  The loaded wage factor also represents the ratio of average total compensation to average wages for State and local government workers in 201</w:t>
      </w:r>
      <w:r>
        <w:rPr>
          <w:rFonts w:ascii="Times New Roman" w:hAnsi="Times New Roman" w:eastAsia="Calibri"/>
          <w:color w:val="000000"/>
          <w:sz w:val="24"/>
          <w:szCs w:val="24"/>
        </w:rPr>
        <w:t>7</w:t>
      </w:r>
      <w:r w:rsidRPr="007121D9">
        <w:rPr>
          <w:rFonts w:ascii="Times New Roman" w:hAnsi="Times New Roman" w:eastAsia="Calibri"/>
          <w:color w:val="000000"/>
          <w:sz w:val="24"/>
          <w:szCs w:val="24"/>
        </w:rPr>
        <w:t>.)</w:t>
      </w:r>
      <w:r>
        <w:rPr>
          <w:rFonts w:ascii="Times New Roman" w:hAnsi="Times New Roman" w:eastAsia="Calibri"/>
          <w:color w:val="000000"/>
          <w:sz w:val="24"/>
          <w:szCs w:val="24"/>
        </w:rPr>
        <w:t xml:space="preserve"> </w:t>
      </w:r>
      <w:r w:rsidRPr="008F7466">
        <w:rPr>
          <w:rFonts w:ascii="Times New Roman" w:hAnsi="Times New Roman" w:eastAsia="Calibri"/>
          <w:color w:val="000000"/>
          <w:sz w:val="24"/>
          <w:szCs w:val="24"/>
        </w:rPr>
        <w:t>M</w:t>
      </w:r>
      <w:r w:rsidRPr="00CC0191">
        <w:rPr>
          <w:rFonts w:ascii="Times New Roman" w:hAnsi="Times New Roman" w:eastAsia="Calibri"/>
          <w:color w:val="000000"/>
          <w:sz w:val="24"/>
          <w:szCs w:val="24"/>
        </w:rPr>
        <w:t>ay 201</w:t>
      </w:r>
      <w:r>
        <w:rPr>
          <w:rFonts w:ascii="Times New Roman" w:hAnsi="Times New Roman" w:eastAsia="Calibri"/>
          <w:color w:val="000000"/>
          <w:sz w:val="24"/>
          <w:szCs w:val="24"/>
        </w:rPr>
        <w:t>7</w:t>
      </w:r>
      <w:r w:rsidRPr="00CC0191">
        <w:rPr>
          <w:rFonts w:ascii="Times New Roman" w:hAnsi="Times New Roman" w:eastAsia="Calibri"/>
          <w:color w:val="000000"/>
          <w:sz w:val="24"/>
          <w:szCs w:val="24"/>
        </w:rPr>
        <w:t xml:space="preserve"> national industry-specific occupational employment and wage estimates: NAICS 999200 – Local government, excluding schools and hospitals (OES designation).  </w:t>
      </w:r>
    </w:p>
    <w:p w:rsidRPr="00CC0191" w:rsidR="00CB4842" w:rsidP="00CB4842" w:rsidRDefault="00CB4842" w14:paraId="1A6ECE09" w14:textId="77777777">
      <w:pPr>
        <w:widowControl/>
        <w:autoSpaceDE/>
        <w:autoSpaceDN/>
        <w:adjustRightInd/>
        <w:ind w:left="360"/>
        <w:rPr>
          <w:rFonts w:ascii="Times New Roman" w:hAnsi="Times New Roman" w:eastAsia="Calibri"/>
          <w:color w:val="000000"/>
          <w:sz w:val="24"/>
          <w:szCs w:val="24"/>
        </w:rPr>
      </w:pPr>
    </w:p>
    <w:p w:rsidRPr="007121D9" w:rsidR="00CB4842" w:rsidP="00CB4842" w:rsidRDefault="00CB4842" w14:paraId="27E2E54B" w14:textId="77777777">
      <w:pPr>
        <w:widowControl/>
        <w:autoSpaceDE/>
        <w:autoSpaceDN/>
        <w:adjustRightInd/>
        <w:ind w:left="360"/>
        <w:rPr>
          <w:rFonts w:ascii="Times New Roman" w:hAnsi="Times New Roman" w:eastAsia="Calibri"/>
          <w:color w:val="000000"/>
          <w:sz w:val="24"/>
          <w:szCs w:val="24"/>
        </w:rPr>
      </w:pPr>
      <w:r w:rsidRPr="00CC0191">
        <w:rPr>
          <w:rFonts w:ascii="Times New Roman" w:hAnsi="Times New Roman" w:eastAsia="Calibri"/>
          <w:color w:val="000000"/>
          <w:sz w:val="24"/>
          <w:szCs w:val="24"/>
        </w:rPr>
        <w:t xml:space="preserve">The source of the above data is from: </w:t>
      </w:r>
      <w:r w:rsidRPr="00CA61FA">
        <w:rPr>
          <w:rFonts w:ascii="Times New Roman" w:hAnsi="Times New Roman" w:eastAsia="Calibri"/>
          <w:color w:val="000000"/>
          <w:sz w:val="24"/>
          <w:szCs w:val="24"/>
        </w:rPr>
        <w:t>http://www.bls.gov/oes/current/naics4_999200.htm</w:t>
      </w:r>
      <w:r w:rsidRPr="007121D9">
        <w:rPr>
          <w:rFonts w:ascii="Times New Roman" w:hAnsi="Times New Roman" w:eastAsia="Calibri"/>
          <w:color w:val="000000"/>
          <w:sz w:val="24"/>
          <w:szCs w:val="24"/>
        </w:rPr>
        <w:t>.</w:t>
      </w:r>
    </w:p>
    <w:p w:rsidRPr="007121D9" w:rsidR="00CB4842" w:rsidP="00CB4842" w:rsidRDefault="00CB4842" w14:paraId="468346A9" w14:textId="77777777">
      <w:pPr>
        <w:widowControl/>
        <w:autoSpaceDE/>
        <w:autoSpaceDN/>
        <w:adjustRightInd/>
        <w:ind w:left="36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It should be noted that this labor category could change depending on the type of </w:t>
      </w:r>
      <w:r>
        <w:rPr>
          <w:rFonts w:ascii="Times New Roman" w:hAnsi="Times New Roman" w:eastAsia="Calibri"/>
          <w:color w:val="000000"/>
          <w:sz w:val="24"/>
          <w:szCs w:val="24"/>
        </w:rPr>
        <w:t>Apprenticeship</w:t>
      </w:r>
      <w:r w:rsidRPr="007121D9">
        <w:rPr>
          <w:rFonts w:ascii="Times New Roman" w:hAnsi="Times New Roman" w:eastAsia="Calibri"/>
          <w:color w:val="000000"/>
          <w:sz w:val="24"/>
          <w:szCs w:val="24"/>
        </w:rPr>
        <w:t xml:space="preserve"> grant. </w:t>
      </w:r>
    </w:p>
    <w:p w:rsidR="00CB4842" w:rsidP="00460575" w:rsidRDefault="00CB4842" w14:paraId="55AA2B8D" w14:textId="26A90780">
      <w:pPr>
        <w:ind w:left="360"/>
        <w:rPr>
          <w:rFonts w:ascii="Times New Roman" w:hAnsi="Times New Roman"/>
          <w:sz w:val="24"/>
          <w:szCs w:val="24"/>
        </w:rPr>
      </w:pPr>
    </w:p>
    <w:p w:rsidRPr="005A5FCE" w:rsidR="00CB4842" w:rsidP="00CB4842" w:rsidRDefault="00CB4842" w14:paraId="15E386EE" w14:textId="77777777">
      <w:pPr>
        <w:ind w:left="360"/>
        <w:rPr>
          <w:rFonts w:ascii="Times New Roman" w:hAnsi="Times New Roman"/>
          <w:sz w:val="24"/>
          <w:szCs w:val="24"/>
        </w:rPr>
      </w:pPr>
      <w:r>
        <w:rPr>
          <w:rFonts w:ascii="Times New Roman" w:hAnsi="Times New Roman"/>
          <w:sz w:val="24"/>
          <w:szCs w:val="24"/>
        </w:rPr>
        <w:t>b</w:t>
      </w:r>
      <w:r w:rsidRPr="005A5FCE">
        <w:rPr>
          <w:rFonts w:ascii="Times New Roman" w:hAnsi="Times New Roman"/>
          <w:sz w:val="24"/>
          <w:szCs w:val="24"/>
        </w:rPr>
        <w:t>. DOL PIRL (ETA-9172) and Participant Reporting</w:t>
      </w:r>
    </w:p>
    <w:p w:rsidRPr="005A5FCE" w:rsidR="00CB4842" w:rsidP="00CB4842" w:rsidRDefault="00CB4842" w14:paraId="54BC09C3" w14:textId="77777777">
      <w:pPr>
        <w:ind w:left="360"/>
        <w:rPr>
          <w:rFonts w:ascii="Times New Roman" w:hAnsi="Times New Roman"/>
          <w:sz w:val="24"/>
          <w:szCs w:val="24"/>
        </w:rPr>
      </w:pPr>
    </w:p>
    <w:p w:rsidR="00704A9E" w:rsidP="00CB4842" w:rsidRDefault="00704A9E" w14:paraId="5265EE1D" w14:textId="487D4C60">
      <w:pPr>
        <w:ind w:left="360"/>
        <w:rPr>
          <w:rFonts w:ascii="Times New Roman" w:hAnsi="Times New Roman" w:eastAsia="Calibri"/>
          <w:color w:val="000000"/>
          <w:sz w:val="24"/>
          <w:szCs w:val="24"/>
        </w:rPr>
      </w:pPr>
      <w:r>
        <w:rPr>
          <w:rFonts w:ascii="Times New Roman" w:hAnsi="Times New Roman" w:eastAsia="Calibri"/>
          <w:color w:val="000000"/>
          <w:sz w:val="24"/>
          <w:szCs w:val="24"/>
        </w:rPr>
        <w:t>As mentioned, t</w:t>
      </w:r>
      <w:r w:rsidRPr="00704A9E">
        <w:rPr>
          <w:rFonts w:ascii="Times New Roman" w:hAnsi="Times New Roman" w:eastAsia="Calibri"/>
          <w:color w:val="000000"/>
          <w:sz w:val="24"/>
          <w:szCs w:val="24"/>
        </w:rPr>
        <w:t>he</w:t>
      </w:r>
      <w:r>
        <w:rPr>
          <w:rFonts w:ascii="Times New Roman" w:hAnsi="Times New Roman" w:eastAsia="Calibri"/>
          <w:color w:val="000000"/>
          <w:sz w:val="24"/>
          <w:szCs w:val="24"/>
        </w:rPr>
        <w:t xml:space="preserve"> purpose of this ICR is to </w:t>
      </w:r>
      <w:r w:rsidRPr="00704A9E">
        <w:rPr>
          <w:rFonts w:ascii="Times New Roman" w:hAnsi="Times New Roman" w:eastAsia="Calibri"/>
          <w:color w:val="000000"/>
          <w:sz w:val="24"/>
          <w:szCs w:val="24"/>
        </w:rPr>
        <w:t xml:space="preserve">accommodate regulatory changes the Department is proposing in a </w:t>
      </w:r>
      <w:r>
        <w:rPr>
          <w:rFonts w:ascii="Times New Roman" w:hAnsi="Times New Roman" w:eastAsia="Calibri"/>
          <w:color w:val="000000"/>
          <w:sz w:val="24"/>
          <w:szCs w:val="24"/>
        </w:rPr>
        <w:t>NPRM</w:t>
      </w:r>
      <w:r w:rsidRPr="00704A9E">
        <w:rPr>
          <w:rFonts w:ascii="Times New Roman" w:hAnsi="Times New Roman" w:eastAsia="Calibri"/>
          <w:color w:val="000000"/>
          <w:sz w:val="24"/>
          <w:szCs w:val="24"/>
        </w:rPr>
        <w:t xml:space="preserve"> RIN 1205-AC</w:t>
      </w:r>
      <w:r>
        <w:rPr>
          <w:rFonts w:ascii="Times New Roman" w:hAnsi="Times New Roman" w:eastAsia="Calibri"/>
          <w:color w:val="000000"/>
          <w:sz w:val="24"/>
          <w:szCs w:val="24"/>
        </w:rPr>
        <w:t xml:space="preserve">02, Wagner-Peyser Act Staffing, which will </w:t>
      </w:r>
      <w:r w:rsidRPr="00704A9E">
        <w:rPr>
          <w:rFonts w:ascii="Times New Roman" w:hAnsi="Times New Roman" w:eastAsia="Calibri"/>
          <w:color w:val="000000"/>
          <w:sz w:val="24"/>
          <w:szCs w:val="24"/>
        </w:rPr>
        <w:t xml:space="preserve">eventually be included </w:t>
      </w:r>
      <w:r>
        <w:rPr>
          <w:rFonts w:ascii="Times New Roman" w:hAnsi="Times New Roman" w:eastAsia="Calibri"/>
          <w:color w:val="000000"/>
          <w:sz w:val="24"/>
          <w:szCs w:val="24"/>
        </w:rPr>
        <w:t xml:space="preserve">in OMB Control Number 1205–0521. The revisions to ETA-9172 to remove full-time students from the definitions of migrant farmworker and seasonal farmworker would not increase burden.  However, the revisions to require Wagner-Peyser Employment Service programs to record data element 413 for reportable individuals would have the following </w:t>
      </w:r>
      <w:r w:rsidR="00D21209">
        <w:rPr>
          <w:rFonts w:ascii="Times New Roman" w:hAnsi="Times New Roman" w:eastAsia="Calibri"/>
          <w:color w:val="000000"/>
          <w:sz w:val="24"/>
          <w:szCs w:val="24"/>
        </w:rPr>
        <w:t xml:space="preserve">new </w:t>
      </w:r>
      <w:r>
        <w:rPr>
          <w:rFonts w:ascii="Times New Roman" w:hAnsi="Times New Roman" w:eastAsia="Calibri"/>
          <w:color w:val="000000"/>
          <w:sz w:val="24"/>
          <w:szCs w:val="24"/>
        </w:rPr>
        <w:t>costs</w:t>
      </w:r>
      <w:r w:rsidR="00D21209">
        <w:rPr>
          <w:rFonts w:ascii="Times New Roman" w:hAnsi="Times New Roman" w:eastAsia="Calibri"/>
          <w:color w:val="000000"/>
          <w:sz w:val="24"/>
          <w:szCs w:val="24"/>
        </w:rPr>
        <w:t xml:space="preserve"> which are explained below and represented in tables eight and nine below</w:t>
      </w:r>
      <w:r>
        <w:rPr>
          <w:rFonts w:ascii="Times New Roman" w:hAnsi="Times New Roman" w:eastAsia="Calibri"/>
          <w:color w:val="000000"/>
          <w:sz w:val="24"/>
          <w:szCs w:val="24"/>
        </w:rPr>
        <w:t>.</w:t>
      </w:r>
    </w:p>
    <w:p w:rsidR="00704A9E" w:rsidP="00CB4842" w:rsidRDefault="00704A9E" w14:paraId="250C1E26" w14:textId="77777777">
      <w:pPr>
        <w:ind w:left="360"/>
        <w:rPr>
          <w:rFonts w:ascii="Times New Roman" w:hAnsi="Times New Roman" w:eastAsia="Calibri"/>
          <w:color w:val="000000"/>
          <w:sz w:val="24"/>
          <w:szCs w:val="24"/>
        </w:rPr>
      </w:pPr>
    </w:p>
    <w:p w:rsidR="00704A9E" w:rsidP="00704A9E" w:rsidRDefault="00704A9E" w14:paraId="3F45461B" w14:textId="77777777">
      <w:pPr>
        <w:pStyle w:val="ListParagraph"/>
        <w:numPr>
          <w:ilvl w:val="1"/>
          <w:numId w:val="31"/>
        </w:numPr>
        <w:rPr>
          <w:rFonts w:ascii="Times New Roman" w:hAnsi="Times New Roman" w:eastAsia="Calibri"/>
          <w:color w:val="000000"/>
          <w:sz w:val="24"/>
          <w:szCs w:val="24"/>
        </w:rPr>
      </w:pPr>
      <w:r>
        <w:rPr>
          <w:rFonts w:ascii="Times New Roman" w:hAnsi="Times New Roman" w:eastAsia="Calibri"/>
          <w:color w:val="000000"/>
          <w:sz w:val="24"/>
          <w:szCs w:val="24"/>
        </w:rPr>
        <w:t>C</w:t>
      </w:r>
      <w:r w:rsidRPr="00704A9E">
        <w:rPr>
          <w:rFonts w:ascii="Times New Roman" w:hAnsi="Times New Roman" w:eastAsia="Calibri"/>
          <w:color w:val="000000"/>
          <w:sz w:val="24"/>
          <w:szCs w:val="24"/>
        </w:rPr>
        <w:t xml:space="preserve">omputer programming; </w:t>
      </w:r>
    </w:p>
    <w:p w:rsidR="00704A9E" w:rsidP="00704A9E" w:rsidRDefault="00704A9E" w14:paraId="387AC756" w14:textId="77777777">
      <w:pPr>
        <w:pStyle w:val="ListParagraph"/>
        <w:numPr>
          <w:ilvl w:val="1"/>
          <w:numId w:val="31"/>
        </w:numPr>
        <w:rPr>
          <w:rFonts w:ascii="Times New Roman" w:hAnsi="Times New Roman" w:eastAsia="Calibri"/>
          <w:color w:val="000000"/>
          <w:sz w:val="24"/>
          <w:szCs w:val="24"/>
        </w:rPr>
      </w:pPr>
      <w:r>
        <w:rPr>
          <w:rFonts w:ascii="Times New Roman" w:hAnsi="Times New Roman" w:eastAsia="Calibri"/>
          <w:color w:val="000000"/>
          <w:sz w:val="24"/>
          <w:szCs w:val="24"/>
        </w:rPr>
        <w:t>A</w:t>
      </w:r>
      <w:r w:rsidRPr="00704A9E">
        <w:rPr>
          <w:rFonts w:ascii="Times New Roman" w:hAnsi="Times New Roman" w:eastAsia="Calibri"/>
          <w:color w:val="000000"/>
          <w:sz w:val="24"/>
          <w:szCs w:val="24"/>
        </w:rPr>
        <w:t xml:space="preserve">dditional time for ES staff to help individuals register for services, and </w:t>
      </w:r>
    </w:p>
    <w:p w:rsidR="00704A9E" w:rsidP="00704A9E" w:rsidRDefault="00704A9E" w14:paraId="1033E09A" w14:textId="77777777">
      <w:pPr>
        <w:pStyle w:val="ListParagraph"/>
        <w:numPr>
          <w:ilvl w:val="1"/>
          <w:numId w:val="31"/>
        </w:numPr>
        <w:rPr>
          <w:rFonts w:ascii="Times New Roman" w:hAnsi="Times New Roman" w:eastAsia="Calibri"/>
          <w:color w:val="000000"/>
          <w:sz w:val="24"/>
          <w:szCs w:val="24"/>
        </w:rPr>
      </w:pPr>
      <w:r>
        <w:rPr>
          <w:rFonts w:ascii="Times New Roman" w:hAnsi="Times New Roman" w:eastAsia="Calibri"/>
          <w:color w:val="000000"/>
          <w:sz w:val="24"/>
          <w:szCs w:val="24"/>
        </w:rPr>
        <w:t>A</w:t>
      </w:r>
      <w:r w:rsidRPr="00704A9E">
        <w:rPr>
          <w:rFonts w:ascii="Times New Roman" w:hAnsi="Times New Roman" w:eastAsia="Calibri"/>
          <w:color w:val="000000"/>
          <w:sz w:val="24"/>
          <w:szCs w:val="24"/>
        </w:rPr>
        <w:t xml:space="preserve">dditional time for SMAs to check the accuracy of the MSFW coding. </w:t>
      </w:r>
    </w:p>
    <w:p w:rsidR="00B13C8C" w:rsidP="00704A9E" w:rsidRDefault="00B13C8C" w14:paraId="60B44F2B" w14:textId="77777777">
      <w:pPr>
        <w:ind w:left="360"/>
        <w:rPr>
          <w:rFonts w:ascii="Times New Roman" w:hAnsi="Times New Roman" w:eastAsia="Calibri"/>
          <w:color w:val="000000"/>
          <w:sz w:val="24"/>
          <w:szCs w:val="24"/>
        </w:rPr>
      </w:pPr>
    </w:p>
    <w:p w:rsidRPr="00887829" w:rsidR="00704A9E" w:rsidP="00704A9E" w:rsidRDefault="00704A9E" w14:paraId="2D61EF4A" w14:textId="69F5674F">
      <w:pPr>
        <w:ind w:left="360"/>
        <w:rPr>
          <w:rFonts w:ascii="Times New Roman" w:hAnsi="Times New Roman" w:eastAsia="Calibri"/>
          <w:color w:val="000000"/>
          <w:sz w:val="24"/>
          <w:szCs w:val="24"/>
        </w:rPr>
      </w:pPr>
      <w:r w:rsidRPr="00704A9E">
        <w:rPr>
          <w:rFonts w:ascii="Times New Roman" w:hAnsi="Times New Roman" w:eastAsia="Calibri"/>
          <w:color w:val="000000"/>
          <w:sz w:val="24"/>
          <w:szCs w:val="24"/>
        </w:rPr>
        <w:t>SWAs would need to reprogram their ES registration systems to ask MSFW status (PIRL 413) questions earlier in the registration process.</w:t>
      </w:r>
      <w:r w:rsidR="005715D2">
        <w:rPr>
          <w:rFonts w:ascii="Times New Roman" w:hAnsi="Times New Roman" w:eastAsia="Calibri"/>
          <w:color w:val="000000"/>
          <w:sz w:val="24"/>
          <w:szCs w:val="24"/>
        </w:rPr>
        <w:t xml:space="preserve"> </w:t>
      </w:r>
      <w:r w:rsidRPr="00704A9E">
        <w:rPr>
          <w:rFonts w:ascii="Times New Roman" w:hAnsi="Times New Roman" w:eastAsia="Calibri"/>
          <w:color w:val="000000"/>
          <w:sz w:val="24"/>
          <w:szCs w:val="24"/>
        </w:rPr>
        <w:t xml:space="preserve"> The Department assumes reprogramming would cost an aver</w:t>
      </w:r>
      <w:r>
        <w:rPr>
          <w:rFonts w:ascii="Times New Roman" w:hAnsi="Times New Roman" w:eastAsia="Calibri"/>
          <w:color w:val="000000"/>
          <w:sz w:val="24"/>
          <w:szCs w:val="24"/>
        </w:rPr>
        <w:t>age of $4,000 per jurisdiction,</w:t>
      </w:r>
      <w:r w:rsidRPr="00704A9E">
        <w:rPr>
          <w:rFonts w:ascii="Times New Roman" w:hAnsi="Times New Roman" w:eastAsia="Calibri"/>
          <w:color w:val="000000"/>
          <w:sz w:val="24"/>
          <w:szCs w:val="24"/>
        </w:rPr>
        <w:t xml:space="preserve"> so the total one-time cost for reprogramming is estimated at $228,000 (= $4,000 × 57 jurisdictions).</w:t>
      </w:r>
      <w:r w:rsidR="005715D2">
        <w:rPr>
          <w:rFonts w:ascii="Times New Roman" w:hAnsi="Times New Roman" w:eastAsia="Calibri"/>
          <w:color w:val="000000"/>
          <w:sz w:val="24"/>
          <w:szCs w:val="24"/>
        </w:rPr>
        <w:t xml:space="preserve"> </w:t>
      </w:r>
      <w:r w:rsidRPr="00704A9E">
        <w:rPr>
          <w:rFonts w:ascii="Times New Roman" w:hAnsi="Times New Roman" w:eastAsia="Calibri"/>
          <w:color w:val="000000"/>
          <w:sz w:val="24"/>
          <w:szCs w:val="24"/>
        </w:rPr>
        <w:t xml:space="preserve"> For the additional </w:t>
      </w:r>
      <w:r w:rsidRPr="00704A9E">
        <w:rPr>
          <w:rFonts w:ascii="Times New Roman" w:hAnsi="Times New Roman" w:eastAsia="Calibri"/>
          <w:color w:val="000000"/>
          <w:sz w:val="24"/>
          <w:szCs w:val="24"/>
        </w:rPr>
        <w:lastRenderedPageBreak/>
        <w:t xml:space="preserve">annual burden on ES staff, the Department anticipates that it would take an ES staff member an average of 2 minutes per reportable individual to ask the additional MSFW questions and record the answers. </w:t>
      </w:r>
      <w:r w:rsidR="005715D2">
        <w:rPr>
          <w:rFonts w:ascii="Times New Roman" w:hAnsi="Times New Roman" w:eastAsia="Calibri"/>
          <w:color w:val="000000"/>
          <w:sz w:val="24"/>
          <w:szCs w:val="24"/>
        </w:rPr>
        <w:t xml:space="preserve"> </w:t>
      </w:r>
      <w:r w:rsidRPr="00704A9E">
        <w:rPr>
          <w:rFonts w:ascii="Times New Roman" w:hAnsi="Times New Roman" w:eastAsia="Calibri"/>
          <w:color w:val="000000"/>
          <w:sz w:val="24"/>
          <w:szCs w:val="24"/>
        </w:rPr>
        <w:t xml:space="preserve">To </w:t>
      </w:r>
      <w:r w:rsidRPr="00887829">
        <w:rPr>
          <w:rFonts w:ascii="Times New Roman" w:hAnsi="Times New Roman" w:eastAsia="Calibri"/>
          <w:color w:val="000000"/>
          <w:sz w:val="24"/>
          <w:szCs w:val="24"/>
        </w:rPr>
        <w:t xml:space="preserve">estimate this cost, the Department used the median hourly wage of $26.85 for educational, guidance, and career counselors and advisors (SOC code 21-1012) employed by State governments </w:t>
      </w:r>
      <w:r w:rsidR="005715D2">
        <w:rPr>
          <w:rFonts w:ascii="Times New Roman" w:hAnsi="Times New Roman" w:eastAsia="Calibri"/>
          <w:color w:val="000000"/>
          <w:sz w:val="24"/>
          <w:szCs w:val="24"/>
        </w:rPr>
        <w:t xml:space="preserve">using </w:t>
      </w:r>
      <w:r w:rsidRPr="00887829">
        <w:rPr>
          <w:rFonts w:ascii="Times New Roman" w:hAnsi="Times New Roman" w:eastAsia="Calibri"/>
          <w:color w:val="000000"/>
          <w:sz w:val="24"/>
          <w:szCs w:val="24"/>
        </w:rPr>
        <w:t>NAICS 999200</w:t>
      </w:r>
      <w:r w:rsidR="00F34465">
        <w:rPr>
          <w:rFonts w:ascii="Times New Roman" w:hAnsi="Times New Roman" w:eastAsia="Calibri"/>
          <w:color w:val="000000"/>
          <w:sz w:val="24"/>
          <w:szCs w:val="24"/>
        </w:rPr>
        <w:t xml:space="preserve"> </w:t>
      </w:r>
      <w:r w:rsidR="005715D2">
        <w:rPr>
          <w:rFonts w:ascii="Times New Roman" w:hAnsi="Times New Roman" w:eastAsia="Calibri"/>
          <w:color w:val="000000"/>
          <w:sz w:val="24"/>
          <w:szCs w:val="24"/>
        </w:rPr>
        <w:t xml:space="preserve">(OES Designation </w:t>
      </w:r>
      <w:r w:rsidRPr="005715D2" w:rsidR="005715D2">
        <w:rPr>
          <w:rFonts w:ascii="Times New Roman" w:hAnsi="Times New Roman" w:eastAsia="Calibri"/>
          <w:color w:val="000000"/>
          <w:sz w:val="24"/>
          <w:szCs w:val="24"/>
        </w:rPr>
        <w:t>https://www.bls.gov/oes/current/oes211012.htm</w:t>
      </w:r>
      <w:r w:rsidR="005715D2">
        <w:rPr>
          <w:rFonts w:ascii="Times New Roman" w:hAnsi="Times New Roman" w:eastAsia="Calibri"/>
          <w:color w:val="000000"/>
          <w:sz w:val="24"/>
          <w:szCs w:val="24"/>
        </w:rPr>
        <w:t>)</w:t>
      </w:r>
      <w:r w:rsidRPr="00887829">
        <w:rPr>
          <w:rFonts w:ascii="Times New Roman" w:hAnsi="Times New Roman" w:eastAsia="Calibri"/>
          <w:color w:val="000000"/>
          <w:sz w:val="24"/>
          <w:szCs w:val="24"/>
        </w:rPr>
        <w:t xml:space="preserve">. </w:t>
      </w:r>
      <w:r w:rsidR="005715D2">
        <w:rPr>
          <w:rFonts w:ascii="Times New Roman" w:hAnsi="Times New Roman" w:eastAsia="Calibri"/>
          <w:color w:val="000000"/>
          <w:sz w:val="24"/>
          <w:szCs w:val="24"/>
        </w:rPr>
        <w:t xml:space="preserve"> </w:t>
      </w:r>
      <w:r w:rsidRPr="00887829">
        <w:rPr>
          <w:rFonts w:ascii="Times New Roman" w:hAnsi="Times New Roman" w:eastAsia="Calibri"/>
          <w:color w:val="000000"/>
          <w:sz w:val="24"/>
          <w:szCs w:val="24"/>
        </w:rPr>
        <w:t xml:space="preserve">The Department used a 61-percent benefits rate and a 17-percent overhead rate, so the fully loaded hourly wage is $47.79 [= $26.85 + ($26.85 × 61%) + ($26.85 × 17%)]. </w:t>
      </w:r>
      <w:r w:rsidR="005715D2">
        <w:rPr>
          <w:rFonts w:ascii="Times New Roman" w:hAnsi="Times New Roman" w:eastAsia="Calibri"/>
          <w:color w:val="000000"/>
          <w:sz w:val="24"/>
          <w:szCs w:val="24"/>
        </w:rPr>
        <w:t xml:space="preserve"> </w:t>
      </w:r>
      <w:r w:rsidRPr="00887829">
        <w:rPr>
          <w:rFonts w:ascii="Times New Roman" w:hAnsi="Times New Roman" w:eastAsia="Calibri"/>
          <w:color w:val="000000"/>
          <w:sz w:val="24"/>
          <w:szCs w:val="24"/>
        </w:rPr>
        <w:t xml:space="preserve">Assuming ES staff assist in registering half of the 10.2 million reportable individuals (based on the average for Program Years 2018, 2019, and 2020), the annual cost is estimated at $8,129,913 (= 10,207,047 reportable individuals × 50% × 2 minutes × $47.79 per hour). </w:t>
      </w:r>
      <w:r w:rsidR="005715D2">
        <w:rPr>
          <w:rFonts w:ascii="Times New Roman" w:hAnsi="Times New Roman" w:eastAsia="Calibri"/>
          <w:color w:val="000000"/>
          <w:sz w:val="24"/>
          <w:szCs w:val="24"/>
        </w:rPr>
        <w:t xml:space="preserve"> </w:t>
      </w:r>
      <w:r w:rsidRPr="00887829">
        <w:rPr>
          <w:rFonts w:ascii="Times New Roman" w:hAnsi="Times New Roman" w:eastAsia="Calibri"/>
          <w:color w:val="000000"/>
          <w:sz w:val="24"/>
          <w:szCs w:val="24"/>
        </w:rPr>
        <w:t>For the annual burden on SMAs, the Department anticipates that it would take an SMA 1 hour per quarter to check the accuracy of the MSFW coding.</w:t>
      </w:r>
      <w:r w:rsidR="005715D2">
        <w:rPr>
          <w:rFonts w:ascii="Times New Roman" w:hAnsi="Times New Roman" w:eastAsia="Calibri"/>
          <w:color w:val="000000"/>
          <w:sz w:val="24"/>
          <w:szCs w:val="24"/>
        </w:rPr>
        <w:t xml:space="preserve">  </w:t>
      </w:r>
      <w:r w:rsidRPr="00887829">
        <w:rPr>
          <w:rFonts w:ascii="Times New Roman" w:hAnsi="Times New Roman" w:eastAsia="Calibri"/>
          <w:color w:val="000000"/>
          <w:sz w:val="24"/>
          <w:szCs w:val="24"/>
        </w:rPr>
        <w:t xml:space="preserve">To estimate this cost, the Department used the median hourly wage of $36.25 for social and community service managers (SOC code 11-9151) employed by State governments </w:t>
      </w:r>
      <w:r w:rsidR="005715D2">
        <w:rPr>
          <w:rFonts w:ascii="Times New Roman" w:hAnsi="Times New Roman" w:eastAsia="Calibri"/>
          <w:color w:val="000000"/>
          <w:sz w:val="24"/>
          <w:szCs w:val="24"/>
        </w:rPr>
        <w:t xml:space="preserve">using </w:t>
      </w:r>
      <w:r w:rsidRPr="00887829">
        <w:rPr>
          <w:rFonts w:ascii="Times New Roman" w:hAnsi="Times New Roman" w:eastAsia="Calibri"/>
          <w:color w:val="000000"/>
          <w:sz w:val="24"/>
          <w:szCs w:val="24"/>
        </w:rPr>
        <w:t>NAICS 999200</w:t>
      </w:r>
      <w:r w:rsidR="005715D2">
        <w:rPr>
          <w:rFonts w:ascii="Times New Roman" w:hAnsi="Times New Roman" w:eastAsia="Calibri"/>
          <w:color w:val="000000"/>
          <w:sz w:val="24"/>
          <w:szCs w:val="24"/>
        </w:rPr>
        <w:t xml:space="preserve"> (OES Designation </w:t>
      </w:r>
      <w:hyperlink w:history="1" r:id="rId12">
        <w:r w:rsidRPr="003E5C62" w:rsidR="005715D2">
          <w:rPr>
            <w:rStyle w:val="Hyperlink"/>
            <w:rFonts w:ascii="Times New Roman" w:hAnsi="Times New Roman" w:eastAsia="Calibri"/>
            <w:sz w:val="24"/>
            <w:szCs w:val="24"/>
          </w:rPr>
          <w:t>https://www.bls.gov/oes/current/oes119151.htm</w:t>
        </w:r>
      </w:hyperlink>
      <w:r w:rsidR="005715D2">
        <w:rPr>
          <w:rFonts w:ascii="Times New Roman" w:hAnsi="Times New Roman" w:eastAsia="Calibri"/>
          <w:color w:val="000000"/>
          <w:sz w:val="24"/>
          <w:szCs w:val="24"/>
        </w:rPr>
        <w:t>)</w:t>
      </w:r>
      <w:r w:rsidRPr="00887829">
        <w:rPr>
          <w:rFonts w:ascii="Times New Roman" w:hAnsi="Times New Roman" w:eastAsia="Calibri"/>
          <w:color w:val="000000"/>
          <w:sz w:val="24"/>
          <w:szCs w:val="24"/>
        </w:rPr>
        <w:t>.</w:t>
      </w:r>
      <w:r w:rsidR="005715D2">
        <w:rPr>
          <w:rFonts w:ascii="Times New Roman" w:hAnsi="Times New Roman" w:eastAsia="Calibri"/>
          <w:color w:val="000000"/>
          <w:sz w:val="24"/>
          <w:szCs w:val="24"/>
        </w:rPr>
        <w:t xml:space="preserve">  </w:t>
      </w:r>
      <w:r w:rsidRPr="00887829">
        <w:rPr>
          <w:rFonts w:ascii="Times New Roman" w:hAnsi="Times New Roman" w:eastAsia="Calibri"/>
          <w:color w:val="000000"/>
          <w:sz w:val="24"/>
          <w:szCs w:val="24"/>
        </w:rPr>
        <w:t xml:space="preserve">The Department used a 61-percent benefits rate and a 17-percent overhead rate, so the fully loaded hourly wage is $64.53 [= $36.25 + ($36.25 × 61%) + ($36.25 × 17%)]. </w:t>
      </w:r>
      <w:r w:rsidR="005715D2">
        <w:rPr>
          <w:rFonts w:ascii="Times New Roman" w:hAnsi="Times New Roman" w:eastAsia="Calibri"/>
          <w:color w:val="000000"/>
          <w:sz w:val="24"/>
          <w:szCs w:val="24"/>
        </w:rPr>
        <w:t xml:space="preserve"> </w:t>
      </w:r>
      <w:r w:rsidRPr="00887829">
        <w:rPr>
          <w:rFonts w:ascii="Times New Roman" w:hAnsi="Times New Roman" w:eastAsia="Calibri"/>
          <w:color w:val="000000"/>
          <w:sz w:val="24"/>
          <w:szCs w:val="24"/>
        </w:rPr>
        <w:t>Therefore, the annual cost is estimated at $14,713 (= 57 SMAs × 4 hours per year × $64.53 per hour).</w:t>
      </w:r>
    </w:p>
    <w:p w:rsidR="00704A9E" w:rsidP="00CB4842" w:rsidRDefault="00704A9E" w14:paraId="60D0557C" w14:textId="41F23C6D">
      <w:pPr>
        <w:ind w:left="360"/>
        <w:rPr>
          <w:rFonts w:ascii="Times New Roman" w:hAnsi="Times New Roman" w:eastAsia="Calibri"/>
          <w:color w:val="000000"/>
          <w:sz w:val="24"/>
          <w:szCs w:val="24"/>
        </w:rPr>
      </w:pPr>
    </w:p>
    <w:p w:rsidRPr="005A5FCE" w:rsidR="00CB4842" w:rsidP="00CB4842" w:rsidRDefault="00CB4842" w14:paraId="4CCF6B9C" w14:textId="566F364C">
      <w:pPr>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WIOA requires states to track participation in WIOA</w:t>
      </w:r>
      <w:r w:rsidR="00F66DA0">
        <w:rPr>
          <w:rFonts w:ascii="Times New Roman" w:hAnsi="Times New Roman" w:eastAsia="Calibri"/>
          <w:color w:val="000000"/>
          <w:sz w:val="24"/>
          <w:szCs w:val="24"/>
        </w:rPr>
        <w:t>-</w:t>
      </w:r>
      <w:r w:rsidRPr="005A5FCE">
        <w:rPr>
          <w:rFonts w:ascii="Times New Roman" w:hAnsi="Times New Roman" w:eastAsia="Calibri"/>
          <w:color w:val="000000"/>
          <w:sz w:val="24"/>
          <w:szCs w:val="24"/>
        </w:rPr>
        <w:t xml:space="preserve">funded programs.  This creates an information collection burden for both the participants and states. </w:t>
      </w:r>
      <w:r>
        <w:rPr>
          <w:rFonts w:ascii="Times New Roman" w:hAnsi="Times New Roman" w:eastAsia="Calibri"/>
          <w:color w:val="000000"/>
          <w:sz w:val="24"/>
          <w:szCs w:val="24"/>
        </w:rPr>
        <w:t xml:space="preserve"> DOL</w:t>
      </w:r>
      <w:r w:rsidRPr="005A5FCE">
        <w:rPr>
          <w:rFonts w:ascii="Times New Roman" w:hAnsi="Times New Roman" w:eastAsia="Calibri"/>
          <w:color w:val="000000"/>
          <w:sz w:val="24"/>
          <w:szCs w:val="24"/>
        </w:rPr>
        <w:t xml:space="preserve"> estimates that it takes participants 15 minutes to provide their WIOA-related information to the program coordinators reflected in Table 5.  Each program in the 52 states and 5 outlying areas has different requirements of the information it needs to collect for WIOA purposes and those are delineated below in Table 6.  It should be noted that the participant burden recorded in this ICR is separate from the 15-minute burden associated with the PIRL in the Joint WIOA Performance ICR.</w:t>
      </w:r>
    </w:p>
    <w:p w:rsidRPr="005A5FCE" w:rsidR="00CB4842" w:rsidP="00CB4842" w:rsidRDefault="00CB4842" w14:paraId="4C601D7B" w14:textId="77777777">
      <w:pPr>
        <w:ind w:left="360"/>
        <w:rPr>
          <w:rFonts w:ascii="Times New Roman" w:hAnsi="Times New Roman" w:eastAsia="Calibri"/>
          <w:color w:val="000000"/>
          <w:sz w:val="24"/>
          <w:szCs w:val="24"/>
        </w:rPr>
      </w:pPr>
    </w:p>
    <w:p w:rsidRPr="005A5FCE" w:rsidR="00CB4842" w:rsidP="00CB4842" w:rsidRDefault="00CB4842" w14:paraId="1E57E169" w14:textId="77777777">
      <w:pPr>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 xml:space="preserve">This table is constructed based on the expected annual participants (respondents) multiplied by 15 minutes per participant to disclose all of the necessary information required to program participation.  </w:t>
      </w:r>
    </w:p>
    <w:p w:rsidRPr="005A5FCE" w:rsidR="00CB4842" w:rsidP="00CB4842" w:rsidRDefault="00CB4842" w14:paraId="2C6F37F0" w14:textId="77777777">
      <w:pPr>
        <w:ind w:left="360"/>
        <w:rPr>
          <w:rFonts w:ascii="Times New Roman" w:hAnsi="Times New Roman"/>
          <w:sz w:val="24"/>
          <w:szCs w:val="24"/>
        </w:rPr>
      </w:pPr>
    </w:p>
    <w:p w:rsidR="00CB4842" w:rsidP="00CB4842" w:rsidRDefault="00CB4842" w14:paraId="41C1ADE8" w14:textId="03CBBC7A">
      <w:pPr>
        <w:ind w:left="360"/>
        <w:rPr>
          <w:rFonts w:ascii="Times New Roman" w:hAnsi="Times New Roman"/>
          <w:sz w:val="24"/>
          <w:szCs w:val="24"/>
        </w:rPr>
      </w:pPr>
      <w:r w:rsidRPr="005A5FCE">
        <w:rPr>
          <w:rFonts w:ascii="Times New Roman" w:hAnsi="Times New Roman"/>
          <w:sz w:val="24"/>
          <w:szCs w:val="24"/>
        </w:rPr>
        <w:t xml:space="preserve">The states and territories are also required to submit the collected information to </w:t>
      </w:r>
      <w:r>
        <w:rPr>
          <w:rFonts w:ascii="Times New Roman" w:hAnsi="Times New Roman"/>
          <w:sz w:val="24"/>
          <w:szCs w:val="24"/>
        </w:rPr>
        <w:t>DOL</w:t>
      </w:r>
      <w:r w:rsidRPr="005A5FCE">
        <w:rPr>
          <w:rFonts w:ascii="Times New Roman" w:hAnsi="Times New Roman"/>
          <w:sz w:val="24"/>
          <w:szCs w:val="24"/>
        </w:rPr>
        <w:t>.  It is estimated that it takes them 4 hours to do so once a year for a total of 228 hours of burden (57 x 4 hours = 228 reporting hours).  The cost associated with this burden is multiplied by $59.60 for a total of $13,589.  The wage is derived by e</w:t>
      </w:r>
      <w:r w:rsidRPr="005A5FCE">
        <w:rPr>
          <w:rFonts w:ascii="Times New Roman" w:hAnsi="Times New Roman"/>
          <w:color w:val="000000"/>
          <w:sz w:val="24"/>
          <w:szCs w:val="24"/>
        </w:rPr>
        <w:t xml:space="preserve">stimating the average hourly earnings </w:t>
      </w:r>
      <w:r w:rsidRPr="005A5FCE">
        <w:rPr>
          <w:rFonts w:ascii="Times New Roman" w:hAnsi="Times New Roman"/>
          <w:sz w:val="24"/>
          <w:szCs w:val="24"/>
        </w:rPr>
        <w:t>(Adjusted using a loaded wage factor of 1.57 to reflect total compensation, which includes non-wage factors such as health and retirement benefits and represents the ratio of average total compensation for the State and local sectors.)</w:t>
      </w:r>
      <w:r w:rsidRPr="005A5FCE">
        <w:rPr>
          <w:rFonts w:ascii="Times New Roman" w:hAnsi="Times New Roman"/>
          <w:color w:val="000000"/>
          <w:sz w:val="24"/>
          <w:szCs w:val="24"/>
        </w:rPr>
        <w:t xml:space="preserve"> for </w:t>
      </w:r>
      <w:r w:rsidRPr="005A5FCE">
        <w:rPr>
          <w:rFonts w:ascii="Times New Roman" w:hAnsi="Times New Roman"/>
          <w:sz w:val="24"/>
          <w:szCs w:val="24"/>
        </w:rPr>
        <w:t xml:space="preserve">Database Administrators (15-1141) who fall under NAICS code 999300 - Local Government, excluding schools and hospitals (OES Designation </w:t>
      </w:r>
      <w:hyperlink w:history="1" r:id="rId13">
        <w:r w:rsidRPr="00772D0D">
          <w:rPr>
            <w:rStyle w:val="Hyperlink"/>
            <w:rFonts w:ascii="Times New Roman" w:hAnsi="Times New Roman"/>
            <w:sz w:val="24"/>
            <w:szCs w:val="24"/>
          </w:rPr>
          <w:t>http://www.bls.gov/oes/current/naics4_999300.htm</w:t>
        </w:r>
      </w:hyperlink>
      <w:r w:rsidRPr="005A5FCE">
        <w:rPr>
          <w:rFonts w:ascii="Times New Roman" w:hAnsi="Times New Roman"/>
          <w:sz w:val="24"/>
          <w:szCs w:val="24"/>
        </w:rPr>
        <w:t>).</w:t>
      </w:r>
    </w:p>
    <w:p w:rsidR="00CB4842" w:rsidP="00CB4842" w:rsidRDefault="00CB4842" w14:paraId="37AA4970" w14:textId="258CCBA6">
      <w:pPr>
        <w:ind w:left="360"/>
        <w:rPr>
          <w:rFonts w:ascii="Times New Roman" w:hAnsi="Times New Roman"/>
          <w:sz w:val="24"/>
          <w:szCs w:val="24"/>
        </w:rPr>
      </w:pPr>
    </w:p>
    <w:p w:rsidRPr="00AC0BC5" w:rsidR="00CB4842" w:rsidP="00CB4842" w:rsidRDefault="00CB4842" w14:paraId="7513B076" w14:textId="0C88AC6E">
      <w:pPr>
        <w:ind w:left="360"/>
        <w:rPr>
          <w:rFonts w:ascii="Times New Roman" w:hAnsi="Times New Roman"/>
          <w:sz w:val="24"/>
          <w:szCs w:val="24"/>
        </w:rPr>
      </w:pPr>
      <w:r w:rsidRPr="005A5FCE">
        <w:rPr>
          <w:rFonts w:ascii="Times New Roman" w:hAnsi="Times New Roman"/>
          <w:sz w:val="24"/>
          <w:szCs w:val="24"/>
        </w:rPr>
        <w:t>The total number of unique respondents (</w:t>
      </w:r>
      <w:r w:rsidR="00CD43B3">
        <w:rPr>
          <w:rFonts w:ascii="Times New Roman" w:hAnsi="Times New Roman"/>
          <w:sz w:val="24"/>
          <w:szCs w:val="24"/>
        </w:rPr>
        <w:t>1032</w:t>
      </w:r>
      <w:r w:rsidRPr="00D364B7">
        <w:rPr>
          <w:rFonts w:ascii="Times New Roman" w:hAnsi="Times New Roman"/>
          <w:sz w:val="24"/>
          <w:szCs w:val="24"/>
        </w:rPr>
        <w:t xml:space="preserve">) in Table </w:t>
      </w:r>
      <w:r>
        <w:rPr>
          <w:rFonts w:ascii="Times New Roman" w:hAnsi="Times New Roman"/>
          <w:sz w:val="24"/>
          <w:szCs w:val="24"/>
        </w:rPr>
        <w:t>4</w:t>
      </w:r>
      <w:r w:rsidRPr="00D364B7">
        <w:rPr>
          <w:rFonts w:ascii="Times New Roman" w:hAnsi="Times New Roman"/>
          <w:sz w:val="24"/>
          <w:szCs w:val="24"/>
        </w:rPr>
        <w:t xml:space="preserve"> is bas</w:t>
      </w:r>
      <w:r w:rsidRPr="00695F73">
        <w:rPr>
          <w:rFonts w:ascii="Times New Roman" w:hAnsi="Times New Roman"/>
          <w:sz w:val="24"/>
          <w:szCs w:val="24"/>
        </w:rPr>
        <w:t xml:space="preserve">ed on the </w:t>
      </w:r>
      <w:r w:rsidRPr="008934C2">
        <w:rPr>
          <w:rFonts w:ascii="Times New Roman" w:hAnsi="Times New Roman"/>
          <w:i/>
          <w:sz w:val="24"/>
          <w:szCs w:val="24"/>
        </w:rPr>
        <w:t>sum</w:t>
      </w:r>
      <w:r w:rsidRPr="00AC0BC5">
        <w:rPr>
          <w:rFonts w:ascii="Times New Roman" w:hAnsi="Times New Roman"/>
          <w:sz w:val="24"/>
          <w:szCs w:val="24"/>
        </w:rPr>
        <w:t xml:space="preserve"> of the following numbers:</w:t>
      </w:r>
    </w:p>
    <w:p w:rsidRPr="00110AAD" w:rsidR="00CB4842" w:rsidP="00CB4842" w:rsidRDefault="00CB4842" w14:paraId="0F658958" w14:textId="77777777">
      <w:pPr>
        <w:widowControl/>
        <w:numPr>
          <w:ilvl w:val="0"/>
          <w:numId w:val="24"/>
        </w:numPr>
        <w:autoSpaceDE/>
        <w:autoSpaceDN/>
        <w:adjustRightInd/>
        <w:spacing w:after="120"/>
        <w:ind w:hanging="360"/>
        <w:rPr>
          <w:rFonts w:ascii="Times New Roman" w:hAnsi="Times New Roman"/>
          <w:sz w:val="24"/>
          <w:szCs w:val="24"/>
        </w:rPr>
      </w:pPr>
      <w:r w:rsidRPr="00D61FD1">
        <w:rPr>
          <w:rFonts w:ascii="Times New Roman" w:hAnsi="Times New Roman"/>
          <w:sz w:val="24"/>
          <w:szCs w:val="24"/>
        </w:rPr>
        <w:t xml:space="preserve">52 States (as defined in WIOA sec. 3(56)) (each for WIOA Adult </w:t>
      </w:r>
      <w:r w:rsidRPr="00F33C70">
        <w:rPr>
          <w:rFonts w:ascii="Times New Roman" w:hAnsi="Times New Roman"/>
          <w:sz w:val="24"/>
          <w:szCs w:val="24"/>
        </w:rPr>
        <w:t>and Dislocated Worker, Youth,</w:t>
      </w:r>
      <w:r>
        <w:rPr>
          <w:rFonts w:ascii="Times New Roman" w:hAnsi="Times New Roman"/>
          <w:sz w:val="24"/>
          <w:szCs w:val="24"/>
        </w:rPr>
        <w:t xml:space="preserve"> Wagner- </w:t>
      </w:r>
      <w:r w:rsidRPr="00110AAD">
        <w:rPr>
          <w:rFonts w:ascii="Times New Roman" w:hAnsi="Times New Roman"/>
          <w:sz w:val="24"/>
          <w:szCs w:val="24"/>
        </w:rPr>
        <w:t>Peyser,</w:t>
      </w:r>
      <w:r>
        <w:rPr>
          <w:color w:val="1F497D"/>
        </w:rPr>
        <w:t xml:space="preserve"> </w:t>
      </w:r>
      <w:r w:rsidRPr="001C73B2">
        <w:rPr>
          <w:rFonts w:ascii="Times New Roman" w:hAnsi="Times New Roman"/>
          <w:sz w:val="24"/>
          <w:szCs w:val="24"/>
        </w:rPr>
        <w:t>Jobs for Veteran State Grants</w:t>
      </w:r>
      <w:r>
        <w:rPr>
          <w:rFonts w:ascii="Times New Roman" w:hAnsi="Times New Roman"/>
          <w:sz w:val="24"/>
          <w:szCs w:val="24"/>
        </w:rPr>
        <w:t xml:space="preserve">, </w:t>
      </w:r>
      <w:r w:rsidRPr="00110AAD">
        <w:rPr>
          <w:rFonts w:ascii="Times New Roman" w:hAnsi="Times New Roman"/>
          <w:sz w:val="24"/>
          <w:szCs w:val="24"/>
        </w:rPr>
        <w:t xml:space="preserve"> National Dislocated </w:t>
      </w:r>
      <w:r w:rsidRPr="00110AAD">
        <w:rPr>
          <w:rFonts w:ascii="Times New Roman" w:hAnsi="Times New Roman"/>
          <w:sz w:val="24"/>
          <w:szCs w:val="24"/>
        </w:rPr>
        <w:lastRenderedPageBreak/>
        <w:t>Worker Grants, National Farmworker Jobs, and Trade Adjustment Assistance programs)</w:t>
      </w:r>
    </w:p>
    <w:p w:rsidRPr="009272B7" w:rsidR="00CB4842" w:rsidP="00CB4842" w:rsidRDefault="00CB4842" w14:paraId="4552ACCA" w14:textId="77777777">
      <w:pPr>
        <w:widowControl/>
        <w:numPr>
          <w:ilvl w:val="0"/>
          <w:numId w:val="24"/>
        </w:numPr>
        <w:autoSpaceDE/>
        <w:autoSpaceDN/>
        <w:adjustRightInd/>
        <w:spacing w:after="120"/>
        <w:ind w:hanging="360"/>
        <w:rPr>
          <w:rFonts w:ascii="Times New Roman" w:hAnsi="Times New Roman"/>
          <w:sz w:val="24"/>
          <w:szCs w:val="24"/>
        </w:rPr>
      </w:pPr>
      <w:r w:rsidRPr="00110AAD">
        <w:rPr>
          <w:rFonts w:ascii="Times New Roman" w:hAnsi="Times New Roman"/>
          <w:sz w:val="24"/>
          <w:szCs w:val="24"/>
        </w:rPr>
        <w:t>5 outlying areas (as defined in WIOA sec. 3(45)) (each for WIOA Adult &amp; Dislocated Worker, Youth,</w:t>
      </w:r>
      <w:r>
        <w:rPr>
          <w:rFonts w:ascii="Times New Roman" w:hAnsi="Times New Roman"/>
          <w:sz w:val="24"/>
          <w:szCs w:val="24"/>
        </w:rPr>
        <w:t xml:space="preserve"> Wagner- </w:t>
      </w:r>
      <w:r w:rsidRPr="009272B7">
        <w:rPr>
          <w:rFonts w:ascii="Times New Roman" w:hAnsi="Times New Roman"/>
          <w:sz w:val="24"/>
          <w:szCs w:val="24"/>
        </w:rPr>
        <w:t>Peyser,</w:t>
      </w:r>
      <w:r w:rsidRPr="001C73B2">
        <w:rPr>
          <w:color w:val="1F497D"/>
        </w:rPr>
        <w:t xml:space="preserve"> </w:t>
      </w:r>
      <w:r w:rsidRPr="001C73B2">
        <w:rPr>
          <w:rFonts w:ascii="Times New Roman" w:hAnsi="Times New Roman"/>
          <w:sz w:val="24"/>
          <w:szCs w:val="24"/>
        </w:rPr>
        <w:t>Jobs for Veteran State Grants</w:t>
      </w:r>
      <w:r w:rsidRPr="009272B7">
        <w:rPr>
          <w:rFonts w:ascii="Times New Roman" w:hAnsi="Times New Roman"/>
          <w:sz w:val="24"/>
          <w:szCs w:val="24"/>
        </w:rPr>
        <w:t xml:space="preserve"> and National Dislocated Worker Grants programs)</w:t>
      </w:r>
    </w:p>
    <w:p w:rsidRPr="009272B7" w:rsidR="00CB4842" w:rsidP="00CB4842" w:rsidRDefault="00CB4842" w14:paraId="0FBBA797"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151 grantees (specific to H-1B)</w:t>
      </w:r>
    </w:p>
    <w:p w:rsidRPr="009272B7" w:rsidR="00CB4842" w:rsidP="00CB4842" w:rsidRDefault="00CB4842" w14:paraId="2D18F60B"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40 grantees (specific to Reintegration</w:t>
      </w:r>
      <w:r w:rsidRPr="009272B7">
        <w:rPr>
          <w:rFonts w:ascii="Times New Roman" w:hAnsi="Times New Roman"/>
          <w:bCs/>
          <w:sz w:val="24"/>
          <w:szCs w:val="24"/>
        </w:rPr>
        <w:t xml:space="preserve"> of Ex-Offenders (Adult) program</w:t>
      </w:r>
      <w:r w:rsidRPr="009272B7">
        <w:rPr>
          <w:rFonts w:ascii="Times New Roman" w:hAnsi="Times New Roman"/>
          <w:sz w:val="24"/>
          <w:szCs w:val="24"/>
        </w:rPr>
        <w:t>)</w:t>
      </w:r>
    </w:p>
    <w:p w:rsidRPr="00320555" w:rsidR="00CB4842" w:rsidP="00CB4842" w:rsidRDefault="00CB4842" w14:paraId="31A3C197" w14:textId="77777777">
      <w:pPr>
        <w:widowControl/>
        <w:numPr>
          <w:ilvl w:val="0"/>
          <w:numId w:val="24"/>
        </w:numPr>
        <w:autoSpaceDE/>
        <w:autoSpaceDN/>
        <w:adjustRightInd/>
        <w:spacing w:after="120"/>
        <w:ind w:hanging="360"/>
        <w:rPr>
          <w:rFonts w:ascii="Times New Roman" w:hAnsi="Times New Roman"/>
          <w:sz w:val="24"/>
          <w:szCs w:val="24"/>
        </w:rPr>
      </w:pPr>
      <w:r w:rsidRPr="002013CF">
        <w:rPr>
          <w:rFonts w:ascii="Times New Roman" w:hAnsi="Times New Roman"/>
          <w:sz w:val="24"/>
          <w:szCs w:val="24"/>
        </w:rPr>
        <w:t>84 grantees (specific to Reintegration</w:t>
      </w:r>
      <w:r w:rsidRPr="002013CF">
        <w:rPr>
          <w:rFonts w:ascii="Times New Roman" w:hAnsi="Times New Roman"/>
          <w:bCs/>
          <w:sz w:val="24"/>
          <w:szCs w:val="24"/>
        </w:rPr>
        <w:t xml:space="preserve"> of Ex-Offenders (Youth) program</w:t>
      </w:r>
      <w:r w:rsidRPr="00320555">
        <w:rPr>
          <w:rFonts w:ascii="Times New Roman" w:hAnsi="Times New Roman"/>
          <w:sz w:val="24"/>
          <w:szCs w:val="24"/>
        </w:rPr>
        <w:t>)</w:t>
      </w:r>
    </w:p>
    <w:p w:rsidRPr="00320555" w:rsidR="00CB4842" w:rsidP="00CB4842" w:rsidRDefault="00CB4842" w14:paraId="72467D2B" w14:textId="77777777">
      <w:pPr>
        <w:widowControl/>
        <w:numPr>
          <w:ilvl w:val="0"/>
          <w:numId w:val="24"/>
        </w:numPr>
        <w:autoSpaceDE/>
        <w:autoSpaceDN/>
        <w:adjustRightInd/>
        <w:spacing w:after="120"/>
        <w:ind w:hanging="360"/>
        <w:rPr>
          <w:rFonts w:ascii="Times New Roman" w:hAnsi="Times New Roman"/>
          <w:sz w:val="24"/>
          <w:szCs w:val="24"/>
        </w:rPr>
      </w:pPr>
      <w:r w:rsidRPr="00320555">
        <w:rPr>
          <w:rFonts w:ascii="Times New Roman" w:hAnsi="Times New Roman"/>
          <w:sz w:val="24"/>
          <w:szCs w:val="24"/>
        </w:rPr>
        <w:t>200 grantees (specific to YouthBuild)</w:t>
      </w:r>
    </w:p>
    <w:p w:rsidRPr="00320555" w:rsidR="00CB4842" w:rsidP="00CB4842" w:rsidRDefault="00CB4842" w14:paraId="153CC71F" w14:textId="77777777">
      <w:pPr>
        <w:widowControl/>
        <w:numPr>
          <w:ilvl w:val="0"/>
          <w:numId w:val="24"/>
        </w:numPr>
        <w:autoSpaceDE/>
        <w:autoSpaceDN/>
        <w:adjustRightInd/>
        <w:spacing w:after="200" w:line="276" w:lineRule="auto"/>
        <w:ind w:hanging="360"/>
        <w:contextualSpacing/>
        <w:rPr>
          <w:rFonts w:ascii="Times New Roman" w:hAnsi="Times New Roman"/>
          <w:sz w:val="24"/>
          <w:szCs w:val="24"/>
        </w:rPr>
      </w:pPr>
      <w:r w:rsidRPr="00320555">
        <w:rPr>
          <w:rFonts w:ascii="Times New Roman" w:hAnsi="Times New Roman"/>
          <w:sz w:val="24"/>
          <w:szCs w:val="24"/>
        </w:rPr>
        <w:t>81 Tribal Grantees and 41 Not-for Profit-Grantees (Specific to Indian and Native American programs)</w:t>
      </w:r>
    </w:p>
    <w:p w:rsidR="00CB4842" w:rsidP="00615774" w:rsidRDefault="00CB4842" w14:paraId="57AFA456" w14:textId="5958044F">
      <w:pPr>
        <w:widowControl/>
        <w:numPr>
          <w:ilvl w:val="0"/>
          <w:numId w:val="24"/>
        </w:numPr>
        <w:tabs>
          <w:tab w:val="left" w:pos="1170"/>
        </w:tabs>
        <w:autoSpaceDE/>
        <w:autoSpaceDN/>
        <w:adjustRightInd/>
        <w:spacing w:after="120"/>
        <w:ind w:hanging="360"/>
        <w:rPr>
          <w:rFonts w:ascii="Times New Roman" w:hAnsi="Times New Roman"/>
          <w:sz w:val="24"/>
          <w:szCs w:val="24"/>
        </w:rPr>
      </w:pPr>
      <w:r w:rsidRPr="00320555">
        <w:rPr>
          <w:rFonts w:ascii="Times New Roman" w:hAnsi="Times New Roman"/>
          <w:sz w:val="24"/>
          <w:szCs w:val="24"/>
        </w:rPr>
        <w:t>75 grantees (specific to SCSEP</w:t>
      </w:r>
      <w:r w:rsidR="00615774">
        <w:rPr>
          <w:rFonts w:ascii="Times New Roman" w:hAnsi="Times New Roman"/>
          <w:sz w:val="24"/>
          <w:szCs w:val="24"/>
        </w:rPr>
        <w:t xml:space="preserve"> (</w:t>
      </w:r>
      <w:r w:rsidRPr="00615774" w:rsidR="00615774">
        <w:rPr>
          <w:rFonts w:ascii="Times New Roman" w:hAnsi="Times New Roman"/>
          <w:sz w:val="24"/>
          <w:szCs w:val="24"/>
        </w:rPr>
        <w:t>20 CFR Part 641</w:t>
      </w:r>
      <w:r w:rsidRPr="00320555">
        <w:rPr>
          <w:rFonts w:ascii="Times New Roman" w:hAnsi="Times New Roman"/>
          <w:sz w:val="24"/>
          <w:szCs w:val="24"/>
        </w:rPr>
        <w:t>)</w:t>
      </w:r>
    </w:p>
    <w:p w:rsidR="00CB4842" w:rsidP="00CB4842" w:rsidRDefault="00CB4842" w14:paraId="08405A4D" w14:textId="016585BB">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135 grantees (specific to Apprenticeship)</w:t>
      </w:r>
    </w:p>
    <w:p w:rsidRPr="00320555" w:rsidR="009C58DE" w:rsidP="00CB4842" w:rsidRDefault="00CD43B3" w14:paraId="2EC819C5" w14:textId="132B39A2">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28</w:t>
      </w:r>
      <w:r w:rsidR="009C58DE">
        <w:rPr>
          <w:rFonts w:ascii="Times New Roman" w:hAnsi="Times New Roman"/>
          <w:sz w:val="24"/>
          <w:szCs w:val="24"/>
        </w:rPr>
        <w:t xml:space="preserve"> grantees (specific to demo grants)</w:t>
      </w:r>
    </w:p>
    <w:p w:rsidRPr="00320555" w:rsidR="00CB4842" w:rsidP="00CB4842" w:rsidRDefault="00CB4842" w14:paraId="27D4F465" w14:textId="77777777">
      <w:pPr>
        <w:widowControl/>
        <w:autoSpaceDE/>
        <w:autoSpaceDN/>
        <w:adjustRightInd/>
        <w:ind w:left="360"/>
        <w:rPr>
          <w:rFonts w:ascii="Times New Roman" w:hAnsi="Times New Roman"/>
          <w:sz w:val="24"/>
          <w:szCs w:val="24"/>
        </w:rPr>
      </w:pPr>
    </w:p>
    <w:p w:rsidR="00CB4842" w:rsidP="00CB4842" w:rsidRDefault="00CB4842" w14:paraId="2FB097EA" w14:textId="7D1F5984">
      <w:pPr>
        <w:widowControl/>
        <w:autoSpaceDE/>
        <w:autoSpaceDN/>
        <w:adjustRightInd/>
        <w:rPr>
          <w:rFonts w:ascii="Times New Roman" w:hAnsi="Times New Roman"/>
          <w:color w:val="000000"/>
          <w:sz w:val="24"/>
          <w:szCs w:val="24"/>
        </w:rPr>
      </w:pPr>
      <w:r w:rsidRPr="005455EA">
        <w:rPr>
          <w:rFonts w:ascii="Times New Roman" w:hAnsi="Times New Roman"/>
          <w:color w:val="000000"/>
          <w:sz w:val="24"/>
          <w:szCs w:val="24"/>
        </w:rPr>
        <w:t>The above estimates for discretionary grant programs are based on historical and current grantee counts.  The overall count of total grantees within a program is likely to slightly change over time.</w:t>
      </w:r>
    </w:p>
    <w:p w:rsidR="00CD2847" w:rsidP="00CB4842" w:rsidRDefault="00CD2847" w14:paraId="36BA21A7" w14:textId="0901BA6A">
      <w:pPr>
        <w:widowControl/>
        <w:autoSpaceDE/>
        <w:autoSpaceDN/>
        <w:adjustRightInd/>
        <w:rPr>
          <w:rFonts w:ascii="Times New Roman" w:hAnsi="Times New Roman"/>
          <w:color w:val="000000"/>
          <w:sz w:val="24"/>
          <w:szCs w:val="24"/>
        </w:rPr>
      </w:pPr>
    </w:p>
    <w:p w:rsidR="00CD2847" w:rsidP="00CB4842" w:rsidRDefault="00CD2847" w14:paraId="225939AB" w14:textId="02386400">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It is important to note that the burden associated with demo</w:t>
      </w:r>
      <w:r w:rsidR="00CD43B3">
        <w:rPr>
          <w:rFonts w:ascii="Times New Roman" w:hAnsi="Times New Roman"/>
          <w:color w:val="000000"/>
          <w:sz w:val="24"/>
          <w:szCs w:val="24"/>
        </w:rPr>
        <w:t>nstration</w:t>
      </w:r>
      <w:r>
        <w:rPr>
          <w:rFonts w:ascii="Times New Roman" w:hAnsi="Times New Roman"/>
          <w:color w:val="000000"/>
          <w:sz w:val="24"/>
          <w:szCs w:val="24"/>
        </w:rPr>
        <w:t xml:space="preserve"> grants is likely to fluctuate as demo grants</w:t>
      </w:r>
      <w:r w:rsidR="00CD43B3">
        <w:rPr>
          <w:rFonts w:ascii="Times New Roman" w:hAnsi="Times New Roman"/>
          <w:color w:val="000000"/>
          <w:sz w:val="24"/>
          <w:szCs w:val="24"/>
        </w:rPr>
        <w:t xml:space="preserve"> are awarded on an ad hoc basis. The estimates included in this supporting statement are made based on the highest level of burden possible based on historical information, which indicates that the number of grantees for demonstration grants active at any given time varies between 0 and 28 grantees.</w:t>
      </w:r>
    </w:p>
    <w:p w:rsidR="00CB4842" w:rsidP="00CB4842" w:rsidRDefault="00CB4842" w14:paraId="50664AE6" w14:textId="6250DEBD">
      <w:pPr>
        <w:widowControl/>
        <w:autoSpaceDE/>
        <w:autoSpaceDN/>
        <w:adjustRightInd/>
        <w:rPr>
          <w:rFonts w:ascii="Times New Roman" w:hAnsi="Times New Roman"/>
          <w:color w:val="000000"/>
          <w:sz w:val="24"/>
          <w:szCs w:val="24"/>
        </w:rPr>
      </w:pPr>
    </w:p>
    <w:p w:rsidRPr="00CB4842" w:rsidR="00CB4842" w:rsidP="00CB4842" w:rsidRDefault="00CB4842" w14:paraId="3857978C" w14:textId="7122B200">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The annual burden hours were determined based on the estimated number of annual participant responses per program (the total estimated number of annual responses) and the average number fraction of an hour necessary to collect the required program specific data for each person’s individual record (minutes per record).  For example, by multiplying the </w:t>
      </w:r>
      <w:r w:rsidRPr="00CB4842">
        <w:rPr>
          <w:rFonts w:ascii="Times New Roman" w:hAnsi="Times New Roman"/>
          <w:bCs/>
          <w:color w:val="000000"/>
          <w:sz w:val="24"/>
          <w:szCs w:val="24"/>
        </w:rPr>
        <w:t>H-1B Discretionary Grants</w:t>
      </w:r>
      <w:r w:rsidRPr="00CB4842" w:rsidDel="009F0A4B">
        <w:rPr>
          <w:rFonts w:ascii="Times New Roman" w:hAnsi="Times New Roman"/>
          <w:color w:val="000000"/>
          <w:sz w:val="24"/>
          <w:szCs w:val="24"/>
        </w:rPr>
        <w:t xml:space="preserve"> </w:t>
      </w:r>
      <w:r w:rsidRPr="00CB4842">
        <w:rPr>
          <w:rFonts w:ascii="Times New Roman" w:hAnsi="Times New Roman"/>
          <w:color w:val="000000"/>
          <w:sz w:val="24"/>
          <w:szCs w:val="24"/>
        </w:rPr>
        <w:t>program’s total estimated number of annual responses (</w:t>
      </w:r>
      <w:r w:rsidRPr="00CB4842">
        <w:rPr>
          <w:rFonts w:ascii="Times New Roman" w:hAnsi="Times New Roman"/>
          <w:bCs/>
          <w:color w:val="000000"/>
          <w:sz w:val="24"/>
          <w:szCs w:val="24"/>
        </w:rPr>
        <w:t>181,200</w:t>
      </w:r>
      <w:r w:rsidRPr="00CB4842">
        <w:rPr>
          <w:rFonts w:ascii="Times New Roman" w:hAnsi="Times New Roman"/>
          <w:color w:val="000000"/>
          <w:sz w:val="24"/>
          <w:szCs w:val="24"/>
        </w:rPr>
        <w:t xml:space="preserve">) by their minutes per record (35) and dividing the product by the 60 minutes that make up an hour, an annual burden of </w:t>
      </w:r>
      <w:r w:rsidRPr="00CB4842">
        <w:rPr>
          <w:rFonts w:ascii="Times New Roman" w:hAnsi="Times New Roman"/>
          <w:bCs/>
          <w:color w:val="000000"/>
          <w:sz w:val="24"/>
          <w:szCs w:val="24"/>
        </w:rPr>
        <w:t>105,096</w:t>
      </w:r>
      <w:r w:rsidRPr="00CB4842">
        <w:rPr>
          <w:rFonts w:ascii="Times New Roman" w:hAnsi="Times New Roman"/>
          <w:color w:val="000000"/>
          <w:sz w:val="24"/>
          <w:szCs w:val="24"/>
        </w:rPr>
        <w:t xml:space="preserve"> hours is calculated. </w:t>
      </w:r>
    </w:p>
    <w:p w:rsidRPr="00CB4842" w:rsidR="00CB4842" w:rsidP="00CB4842" w:rsidRDefault="00CB4842" w14:paraId="135D96D3" w14:textId="77777777">
      <w:pPr>
        <w:widowControl/>
        <w:autoSpaceDE/>
        <w:autoSpaceDN/>
        <w:adjustRightInd/>
        <w:rPr>
          <w:rFonts w:ascii="Times New Roman" w:hAnsi="Times New Roman"/>
          <w:color w:val="000000"/>
          <w:sz w:val="24"/>
          <w:szCs w:val="24"/>
        </w:rPr>
      </w:pPr>
    </w:p>
    <w:p w:rsidRPr="00CB4842" w:rsidR="00CB4842" w:rsidP="00CB4842" w:rsidRDefault="00CB4842" w14:paraId="086FE2A4" w14:textId="7D9B78CA">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It is also important to note that for the DOL core programs under WIOA (Adult, Dislocated Worker, Youth, and Wagner-Peyser), there is also associated data collection and reporting burden under the WIOA Performance Management, Information, and Reporting System (1205-</w:t>
      </w:r>
      <w:r w:rsidR="0019679F">
        <w:rPr>
          <w:rFonts w:ascii="Times New Roman" w:hAnsi="Times New Roman"/>
          <w:color w:val="000000"/>
          <w:sz w:val="24"/>
          <w:szCs w:val="24"/>
        </w:rPr>
        <w:t>0526</w:t>
      </w:r>
      <w:r w:rsidRPr="00CB4842">
        <w:rPr>
          <w:rFonts w:ascii="Times New Roman" w:hAnsi="Times New Roman"/>
          <w:color w:val="000000"/>
          <w:sz w:val="24"/>
          <w:szCs w:val="24"/>
        </w:rPr>
        <w:t>).  The burden and number of respondents listed here is specific only to the data elements and reports associated with this ICR; there is no assumed overlap of burden.</w:t>
      </w:r>
    </w:p>
    <w:p w:rsidRPr="00CB4842" w:rsidR="00CB4842" w:rsidP="00CB4842" w:rsidRDefault="00CB4842" w14:paraId="475653B7" w14:textId="77777777">
      <w:pPr>
        <w:widowControl/>
        <w:autoSpaceDE/>
        <w:autoSpaceDN/>
        <w:adjustRightInd/>
        <w:rPr>
          <w:rFonts w:ascii="Times New Roman" w:hAnsi="Times New Roman"/>
          <w:color w:val="000000"/>
          <w:sz w:val="24"/>
          <w:szCs w:val="24"/>
        </w:rPr>
      </w:pPr>
    </w:p>
    <w:p w:rsidRPr="00CB4842" w:rsidR="00CB4842" w:rsidP="00CB4842" w:rsidRDefault="00CB4842" w14:paraId="55D67EC7"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The total number of burden hours is divided between reporting, recordkeeping, and third-party disclosure as follows:</w:t>
      </w:r>
    </w:p>
    <w:p w:rsidRPr="00CB4842" w:rsidR="00CB4842" w:rsidP="00CB4842" w:rsidRDefault="00CB4842" w14:paraId="20CA7655" w14:textId="77777777">
      <w:pPr>
        <w:widowControl/>
        <w:autoSpaceDE/>
        <w:autoSpaceDN/>
        <w:adjustRightInd/>
        <w:rPr>
          <w:rFonts w:ascii="Times New Roman" w:hAnsi="Times New Roman"/>
          <w:color w:val="000000"/>
          <w:sz w:val="24"/>
          <w:szCs w:val="24"/>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5"/>
        <w:gridCol w:w="805"/>
        <w:gridCol w:w="1620"/>
      </w:tblGrid>
      <w:tr w:rsidRPr="00CB4842" w:rsidR="00CB4842" w:rsidTr="007E36B3" w14:paraId="51F6471E" w14:textId="77777777">
        <w:trPr>
          <w:jc w:val="center"/>
        </w:trPr>
        <w:tc>
          <w:tcPr>
            <w:tcW w:w="3515" w:type="dxa"/>
          </w:tcPr>
          <w:p w:rsidRPr="00CB4842" w:rsidR="00CB4842" w:rsidP="00CB4842" w:rsidRDefault="00CB4842" w14:paraId="122A4CC9"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lastRenderedPageBreak/>
              <w:t xml:space="preserve">Reporting:  </w:t>
            </w:r>
          </w:p>
        </w:tc>
        <w:tc>
          <w:tcPr>
            <w:tcW w:w="805" w:type="dxa"/>
          </w:tcPr>
          <w:p w:rsidRPr="00CB4842" w:rsidR="00CB4842" w:rsidP="00CB4842" w:rsidRDefault="00CB4842" w14:paraId="7BD06D71" w14:textId="77777777">
            <w:pPr>
              <w:widowControl/>
              <w:autoSpaceDE/>
              <w:autoSpaceDN/>
              <w:adjustRightInd/>
              <w:rPr>
                <w:rFonts w:ascii="Times New Roman" w:hAnsi="Times New Roman"/>
                <w:color w:val="000000"/>
                <w:sz w:val="24"/>
                <w:szCs w:val="24"/>
              </w:rPr>
            </w:pPr>
          </w:p>
        </w:tc>
        <w:tc>
          <w:tcPr>
            <w:tcW w:w="1620" w:type="dxa"/>
          </w:tcPr>
          <w:p w:rsidRPr="00CB4842" w:rsidR="00CB4842" w:rsidP="00CB4842" w:rsidRDefault="00345101" w14:paraId="0603919F" w14:textId="148D3635">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228</w:t>
            </w:r>
          </w:p>
        </w:tc>
      </w:tr>
      <w:tr w:rsidRPr="00CB4842" w:rsidR="00CB4842" w:rsidTr="007E36B3" w14:paraId="7DD0605A" w14:textId="77777777">
        <w:trPr>
          <w:jc w:val="center"/>
        </w:trPr>
        <w:tc>
          <w:tcPr>
            <w:tcW w:w="3515" w:type="dxa"/>
          </w:tcPr>
          <w:p w:rsidRPr="00CB4842" w:rsidR="00CB4842" w:rsidP="00CB4842" w:rsidRDefault="00CB4842" w14:paraId="7013393D"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Recordkeeping:  </w:t>
            </w:r>
          </w:p>
        </w:tc>
        <w:tc>
          <w:tcPr>
            <w:tcW w:w="805" w:type="dxa"/>
          </w:tcPr>
          <w:p w:rsidRPr="00CB4842" w:rsidR="00CB4842" w:rsidP="00CB4842" w:rsidRDefault="00CB4842" w14:paraId="2C87D638" w14:textId="77777777">
            <w:pPr>
              <w:widowControl/>
              <w:autoSpaceDE/>
              <w:autoSpaceDN/>
              <w:adjustRightInd/>
              <w:rPr>
                <w:rFonts w:ascii="Times New Roman" w:hAnsi="Times New Roman"/>
                <w:color w:val="000000"/>
                <w:sz w:val="24"/>
                <w:szCs w:val="24"/>
              </w:rPr>
            </w:pPr>
          </w:p>
        </w:tc>
        <w:tc>
          <w:tcPr>
            <w:tcW w:w="1620" w:type="dxa"/>
          </w:tcPr>
          <w:p w:rsidRPr="00CB4842" w:rsidR="00CB4842" w:rsidRDefault="004128D4" w14:paraId="7231DBF6" w14:textId="39EF87AF">
            <w:pPr>
              <w:widowControl/>
              <w:autoSpaceDE/>
              <w:autoSpaceDN/>
              <w:adjustRightInd/>
              <w:rPr>
                <w:rFonts w:ascii="Times New Roman" w:hAnsi="Times New Roman"/>
                <w:color w:val="000000"/>
                <w:sz w:val="24"/>
                <w:szCs w:val="24"/>
              </w:rPr>
            </w:pPr>
            <w:r>
              <w:rPr>
                <w:rFonts w:ascii="Times New Roman" w:hAnsi="Times New Roman"/>
                <w:bCs/>
                <w:color w:val="000000"/>
                <w:sz w:val="24"/>
                <w:szCs w:val="24"/>
              </w:rPr>
              <w:t>6,063,561</w:t>
            </w:r>
          </w:p>
        </w:tc>
      </w:tr>
      <w:tr w:rsidRPr="00CB4842" w:rsidR="00CB4842" w:rsidTr="007E36B3" w14:paraId="7448F8A2" w14:textId="77777777">
        <w:trPr>
          <w:jc w:val="center"/>
        </w:trPr>
        <w:tc>
          <w:tcPr>
            <w:tcW w:w="3515" w:type="dxa"/>
          </w:tcPr>
          <w:p w:rsidRPr="00CB4842" w:rsidR="00CB4842" w:rsidP="00CB4842" w:rsidRDefault="00CB4842" w14:paraId="3E0D63CB"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Third-party Disclosure:  </w:t>
            </w:r>
          </w:p>
        </w:tc>
        <w:tc>
          <w:tcPr>
            <w:tcW w:w="805" w:type="dxa"/>
          </w:tcPr>
          <w:p w:rsidRPr="00CB4842" w:rsidR="00CB4842" w:rsidP="00CB4842" w:rsidRDefault="00CB4842" w14:paraId="22BA2968" w14:textId="77777777">
            <w:pPr>
              <w:widowControl/>
              <w:autoSpaceDE/>
              <w:autoSpaceDN/>
              <w:adjustRightInd/>
              <w:rPr>
                <w:rFonts w:ascii="Times New Roman" w:hAnsi="Times New Roman"/>
                <w:color w:val="000000"/>
                <w:sz w:val="24"/>
                <w:szCs w:val="24"/>
              </w:rPr>
            </w:pPr>
          </w:p>
        </w:tc>
        <w:tc>
          <w:tcPr>
            <w:tcW w:w="1620" w:type="dxa"/>
          </w:tcPr>
          <w:p w:rsidRPr="00CB4842" w:rsidR="00CB4842" w:rsidRDefault="004128D4" w14:paraId="5AD33945" w14:textId="7F688E3B">
            <w:pPr>
              <w:widowControl/>
              <w:autoSpaceDE/>
              <w:autoSpaceDN/>
              <w:adjustRightInd/>
              <w:rPr>
                <w:rFonts w:ascii="Times New Roman" w:hAnsi="Times New Roman"/>
                <w:bCs/>
                <w:color w:val="000000"/>
                <w:sz w:val="24"/>
                <w:szCs w:val="24"/>
              </w:rPr>
            </w:pPr>
            <w:r>
              <w:rPr>
                <w:rFonts w:ascii="Times New Roman" w:hAnsi="Times New Roman"/>
                <w:color w:val="000000"/>
                <w:sz w:val="24"/>
                <w:szCs w:val="24"/>
                <w:u w:val="single"/>
              </w:rPr>
              <w:t>4,566,411</w:t>
            </w:r>
          </w:p>
        </w:tc>
      </w:tr>
      <w:tr w:rsidRPr="00CB4842" w:rsidR="00CB4842" w:rsidTr="007E36B3" w14:paraId="4E6AAB5A" w14:textId="77777777">
        <w:trPr>
          <w:trHeight w:val="37"/>
          <w:jc w:val="center"/>
        </w:trPr>
        <w:tc>
          <w:tcPr>
            <w:tcW w:w="3515" w:type="dxa"/>
          </w:tcPr>
          <w:p w:rsidRPr="00CB4842" w:rsidR="00CB4842" w:rsidP="00CB4842" w:rsidRDefault="00CB4842" w14:paraId="2E77669F" w14:textId="77777777">
            <w:pPr>
              <w:widowControl/>
              <w:autoSpaceDE/>
              <w:autoSpaceDN/>
              <w:adjustRightInd/>
              <w:rPr>
                <w:rFonts w:ascii="Times New Roman" w:hAnsi="Times New Roman"/>
                <w:color w:val="000000"/>
                <w:sz w:val="24"/>
                <w:szCs w:val="24"/>
              </w:rPr>
            </w:pPr>
          </w:p>
        </w:tc>
        <w:tc>
          <w:tcPr>
            <w:tcW w:w="805" w:type="dxa"/>
          </w:tcPr>
          <w:p w:rsidRPr="00CB4842" w:rsidR="00CB4842" w:rsidP="00CB4842" w:rsidRDefault="00CB4842" w14:paraId="35A8C0B2" w14:textId="77777777">
            <w:pPr>
              <w:widowControl/>
              <w:autoSpaceDE/>
              <w:autoSpaceDN/>
              <w:adjustRightInd/>
              <w:rPr>
                <w:rFonts w:ascii="Times New Roman" w:hAnsi="Times New Roman"/>
                <w:color w:val="000000"/>
                <w:sz w:val="24"/>
                <w:szCs w:val="24"/>
              </w:rPr>
            </w:pPr>
          </w:p>
        </w:tc>
        <w:tc>
          <w:tcPr>
            <w:tcW w:w="1620" w:type="dxa"/>
          </w:tcPr>
          <w:p w:rsidRPr="00CB4842" w:rsidR="00CB4842" w:rsidP="00CB4842" w:rsidRDefault="00CB4842" w14:paraId="25F54BD3" w14:textId="77777777">
            <w:pPr>
              <w:widowControl/>
              <w:autoSpaceDE/>
              <w:autoSpaceDN/>
              <w:adjustRightInd/>
              <w:rPr>
                <w:rFonts w:ascii="Times New Roman" w:hAnsi="Times New Roman"/>
                <w:color w:val="000000"/>
                <w:sz w:val="24"/>
                <w:szCs w:val="24"/>
                <w:u w:val="single"/>
              </w:rPr>
            </w:pPr>
          </w:p>
        </w:tc>
      </w:tr>
      <w:tr w:rsidRPr="00CB4842" w:rsidR="00CB4842" w:rsidTr="007E36B3" w14:paraId="624264A8" w14:textId="77777777">
        <w:trPr>
          <w:jc w:val="center"/>
        </w:trPr>
        <w:tc>
          <w:tcPr>
            <w:tcW w:w="3515" w:type="dxa"/>
            <w:vAlign w:val="center"/>
          </w:tcPr>
          <w:p w:rsidRPr="00CB4842" w:rsidR="00CB4842" w:rsidP="00CB4842" w:rsidRDefault="00CB4842" w14:paraId="6D3C8365" w14:textId="77777777">
            <w:pPr>
              <w:widowControl/>
              <w:autoSpaceDE/>
              <w:autoSpaceDN/>
              <w:adjustRightInd/>
              <w:rPr>
                <w:rFonts w:ascii="Times New Roman" w:hAnsi="Times New Roman"/>
                <w:color w:val="000000"/>
                <w:sz w:val="24"/>
                <w:szCs w:val="24"/>
              </w:rPr>
            </w:pPr>
            <w:r w:rsidRPr="00CB4842">
              <w:rPr>
                <w:rFonts w:ascii="Times New Roman" w:hAnsi="Times New Roman"/>
                <w:b/>
                <w:color w:val="000000"/>
                <w:sz w:val="24"/>
                <w:szCs w:val="24"/>
              </w:rPr>
              <w:t>Total Hourly Burden</w:t>
            </w:r>
            <w:r w:rsidRPr="00CB4842">
              <w:rPr>
                <w:rFonts w:ascii="Times New Roman" w:hAnsi="Times New Roman"/>
                <w:color w:val="000000"/>
                <w:sz w:val="24"/>
                <w:szCs w:val="24"/>
              </w:rPr>
              <w:t>:</w:t>
            </w:r>
          </w:p>
        </w:tc>
        <w:tc>
          <w:tcPr>
            <w:tcW w:w="805" w:type="dxa"/>
            <w:vAlign w:val="center"/>
          </w:tcPr>
          <w:p w:rsidRPr="00CB4842" w:rsidR="00CB4842" w:rsidP="00CB4842" w:rsidRDefault="00CB4842" w14:paraId="4589A284"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1B28A2" w14:paraId="4C2C804A" w14:textId="45C234DC">
            <w:pPr>
              <w:widowControl/>
              <w:autoSpaceDE/>
              <w:autoSpaceDN/>
              <w:adjustRightInd/>
              <w:rPr>
                <w:rFonts w:ascii="Times New Roman" w:hAnsi="Times New Roman"/>
                <w:b/>
                <w:color w:val="000000"/>
                <w:sz w:val="24"/>
                <w:szCs w:val="24"/>
                <w:u w:val="single"/>
              </w:rPr>
            </w:pPr>
            <w:r w:rsidRPr="001B28A2">
              <w:rPr>
                <w:rFonts w:ascii="Times New Roman" w:hAnsi="Times New Roman"/>
                <w:b/>
                <w:color w:val="000000"/>
                <w:sz w:val="24"/>
                <w:szCs w:val="24"/>
              </w:rPr>
              <w:t>10,630,200</w:t>
            </w:r>
          </w:p>
        </w:tc>
      </w:tr>
      <w:tr w:rsidRPr="00CB4842" w:rsidR="00CB4842" w:rsidTr="007E36B3" w14:paraId="34655253" w14:textId="77777777">
        <w:trPr>
          <w:jc w:val="center"/>
        </w:trPr>
        <w:tc>
          <w:tcPr>
            <w:tcW w:w="3515" w:type="dxa"/>
            <w:vAlign w:val="center"/>
          </w:tcPr>
          <w:p w:rsidRPr="00CB4842" w:rsidR="00CB4842" w:rsidP="00CB4842" w:rsidRDefault="00CB4842" w14:paraId="281C6FB4" w14:textId="77777777">
            <w:pPr>
              <w:widowControl/>
              <w:autoSpaceDE/>
              <w:autoSpaceDN/>
              <w:adjustRightInd/>
              <w:rPr>
                <w:rFonts w:ascii="Times New Roman" w:hAnsi="Times New Roman"/>
                <w:b/>
                <w:color w:val="000000"/>
                <w:sz w:val="24"/>
                <w:szCs w:val="24"/>
              </w:rPr>
            </w:pPr>
          </w:p>
        </w:tc>
        <w:tc>
          <w:tcPr>
            <w:tcW w:w="805" w:type="dxa"/>
            <w:vAlign w:val="center"/>
          </w:tcPr>
          <w:p w:rsidRPr="00CB4842" w:rsidR="00CB4842" w:rsidP="00CB4842" w:rsidRDefault="00CB4842" w14:paraId="65F60ABB"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P="00CB4842" w:rsidRDefault="00CB4842" w14:paraId="2B068692" w14:textId="77777777">
            <w:pPr>
              <w:widowControl/>
              <w:autoSpaceDE/>
              <w:autoSpaceDN/>
              <w:adjustRightInd/>
              <w:rPr>
                <w:rFonts w:ascii="Times New Roman" w:hAnsi="Times New Roman"/>
                <w:color w:val="000000"/>
                <w:sz w:val="24"/>
                <w:szCs w:val="24"/>
              </w:rPr>
            </w:pPr>
          </w:p>
        </w:tc>
      </w:tr>
      <w:tr w:rsidRPr="00CB4842" w:rsidR="00CB4842" w:rsidTr="007E36B3" w14:paraId="0DD43B53" w14:textId="77777777">
        <w:trPr>
          <w:jc w:val="center"/>
        </w:trPr>
        <w:tc>
          <w:tcPr>
            <w:tcW w:w="3515" w:type="dxa"/>
            <w:vAlign w:val="center"/>
          </w:tcPr>
          <w:p w:rsidRPr="00CB4842" w:rsidR="00CB4842" w:rsidP="00CB4842" w:rsidRDefault="00CB4842" w14:paraId="2E141857" w14:textId="77777777">
            <w:pPr>
              <w:widowControl/>
              <w:autoSpaceDE/>
              <w:autoSpaceDN/>
              <w:adjustRightInd/>
              <w:rPr>
                <w:rFonts w:ascii="Times New Roman" w:hAnsi="Times New Roman"/>
                <w:b/>
                <w:color w:val="000000"/>
                <w:sz w:val="24"/>
                <w:szCs w:val="24"/>
              </w:rPr>
            </w:pPr>
            <w:r w:rsidRPr="00CB4842">
              <w:rPr>
                <w:rFonts w:ascii="Times New Roman" w:hAnsi="Times New Roman"/>
                <w:color w:val="000000"/>
                <w:sz w:val="24"/>
                <w:szCs w:val="24"/>
              </w:rPr>
              <w:t>Total Unduplicated Respondents:</w:t>
            </w:r>
          </w:p>
        </w:tc>
        <w:tc>
          <w:tcPr>
            <w:tcW w:w="805" w:type="dxa"/>
            <w:vAlign w:val="center"/>
          </w:tcPr>
          <w:p w:rsidRPr="00CB4842" w:rsidR="00CB4842" w:rsidP="00CB4842" w:rsidRDefault="00CB4842" w14:paraId="53F68172"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1B28A2" w14:paraId="32D0C2F7" w14:textId="29CF29A3">
            <w:pPr>
              <w:widowControl/>
              <w:autoSpaceDE/>
              <w:autoSpaceDN/>
              <w:adjustRightInd/>
              <w:rPr>
                <w:rFonts w:ascii="Times New Roman" w:hAnsi="Times New Roman"/>
                <w:color w:val="000000"/>
                <w:sz w:val="24"/>
                <w:szCs w:val="24"/>
              </w:rPr>
            </w:pPr>
            <w:r w:rsidRPr="001B28A2">
              <w:rPr>
                <w:rFonts w:ascii="Times New Roman" w:hAnsi="Times New Roman"/>
                <w:color w:val="000000"/>
                <w:sz w:val="24"/>
                <w:szCs w:val="24"/>
              </w:rPr>
              <w:t>22,687,331</w:t>
            </w:r>
          </w:p>
        </w:tc>
      </w:tr>
      <w:tr w:rsidRPr="00CB4842" w:rsidR="00CB4842" w:rsidTr="007E36B3" w14:paraId="024E60C9" w14:textId="77777777">
        <w:trPr>
          <w:jc w:val="center"/>
        </w:trPr>
        <w:tc>
          <w:tcPr>
            <w:tcW w:w="3515" w:type="dxa"/>
            <w:vAlign w:val="center"/>
          </w:tcPr>
          <w:p w:rsidRPr="00CB4842" w:rsidR="00CB4842" w:rsidP="00CB4842" w:rsidRDefault="00CB4842" w14:paraId="21F49E78"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Total Responses:</w:t>
            </w:r>
          </w:p>
        </w:tc>
        <w:tc>
          <w:tcPr>
            <w:tcW w:w="805" w:type="dxa"/>
            <w:vAlign w:val="center"/>
          </w:tcPr>
          <w:p w:rsidRPr="00CB4842" w:rsidR="00CB4842" w:rsidP="00CB4842" w:rsidRDefault="00CB4842" w14:paraId="407027BA"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1B28A2" w14:paraId="29B0E503" w14:textId="3C974C6F">
            <w:pPr>
              <w:widowControl/>
              <w:autoSpaceDE/>
              <w:autoSpaceDN/>
              <w:adjustRightInd/>
              <w:rPr>
                <w:rFonts w:ascii="Times New Roman" w:hAnsi="Times New Roman"/>
                <w:color w:val="000000"/>
                <w:sz w:val="24"/>
                <w:szCs w:val="24"/>
              </w:rPr>
            </w:pPr>
            <w:r w:rsidRPr="001B28A2">
              <w:rPr>
                <w:rFonts w:ascii="Times New Roman" w:hAnsi="Times New Roman"/>
                <w:color w:val="000000"/>
                <w:sz w:val="24"/>
                <w:szCs w:val="24"/>
              </w:rPr>
              <w:t>46,167,562</w:t>
            </w:r>
          </w:p>
        </w:tc>
      </w:tr>
    </w:tbl>
    <w:p w:rsidRPr="005455EA" w:rsidR="00CB4842" w:rsidP="00CB4842" w:rsidRDefault="00CB4842" w14:paraId="537DE77A" w14:textId="77777777">
      <w:pPr>
        <w:widowControl/>
        <w:autoSpaceDE/>
        <w:autoSpaceDN/>
        <w:adjustRightInd/>
        <w:rPr>
          <w:rFonts w:ascii="Times New Roman" w:hAnsi="Times New Roman"/>
          <w:color w:val="000000"/>
          <w:sz w:val="24"/>
          <w:szCs w:val="24"/>
        </w:rPr>
      </w:pPr>
    </w:p>
    <w:p w:rsidRPr="005A5FCE" w:rsidR="00CB4842" w:rsidP="00CB4842" w:rsidRDefault="00CB4842" w14:paraId="256D6584" w14:textId="77777777">
      <w:pPr>
        <w:ind w:left="360"/>
        <w:rPr>
          <w:rFonts w:ascii="Times New Roman" w:hAnsi="Times New Roman"/>
          <w:sz w:val="24"/>
          <w:szCs w:val="24"/>
        </w:rPr>
      </w:pPr>
    </w:p>
    <w:p w:rsidR="008F3CCD" w:rsidP="00F770A6" w:rsidRDefault="008F3CCD" w14:paraId="27674379" w14:textId="1DD0C696">
      <w:pPr>
        <w:rPr>
          <w:rFonts w:ascii="Times New Roman" w:hAnsi="Times New Roman"/>
          <w:sz w:val="24"/>
          <w:szCs w:val="24"/>
        </w:rPr>
      </w:pPr>
    </w:p>
    <w:p w:rsidR="00067C93" w:rsidP="00343818" w:rsidRDefault="00CB4842" w14:paraId="6E33F44E" w14:textId="60C5C239">
      <w:pPr>
        <w:jc w:val="center"/>
        <w:rPr>
          <w:rFonts w:ascii="Times New Roman" w:hAnsi="Times New Roman"/>
        </w:rPr>
      </w:pPr>
      <w:r>
        <w:rPr>
          <w:rFonts w:ascii="Times New Roman" w:hAnsi="Times New Roman"/>
        </w:rPr>
        <w:t xml:space="preserve">Table 1: </w:t>
      </w:r>
      <w:r w:rsidRPr="00D703CC" w:rsidR="008F3CCD">
        <w:rPr>
          <w:rFonts w:ascii="Times New Roman" w:hAnsi="Times New Roman"/>
        </w:rPr>
        <w:t xml:space="preserve">WIOA Participant Individual Record Layout (PIRL) </w:t>
      </w:r>
      <w:r w:rsidR="00067C93">
        <w:rPr>
          <w:rFonts w:ascii="Times New Roman" w:hAnsi="Times New Roman"/>
        </w:rPr>
        <w:t xml:space="preserve">IC </w:t>
      </w:r>
      <w:r w:rsidRPr="00D703CC" w:rsidR="00067C93">
        <w:rPr>
          <w:rFonts w:ascii="Times New Roman" w:hAnsi="Times New Roman"/>
        </w:rPr>
        <w:t>(ETA-9172)</w:t>
      </w:r>
    </w:p>
    <w:p w:rsidR="002E6263" w:rsidP="00343818" w:rsidRDefault="002E6263" w14:paraId="6386E1A4" w14:textId="77777777">
      <w:pPr>
        <w:jc w:val="center"/>
        <w:rPr>
          <w:rFonts w:ascii="Times New Roman" w:hAnsi="Times New Roman"/>
        </w:rPr>
      </w:pPr>
    </w:p>
    <w:tbl>
      <w:tblPr>
        <w:tblStyle w:val="TableGrid"/>
        <w:tblW w:w="10723" w:type="dxa"/>
        <w:jc w:val="center"/>
        <w:tblLayout w:type="fixed"/>
        <w:tblLook w:val="04A0" w:firstRow="1" w:lastRow="0" w:firstColumn="1" w:lastColumn="0" w:noHBand="0" w:noVBand="1"/>
      </w:tblPr>
      <w:tblGrid>
        <w:gridCol w:w="1615"/>
        <w:gridCol w:w="1415"/>
        <w:gridCol w:w="1371"/>
        <w:gridCol w:w="1206"/>
        <w:gridCol w:w="1097"/>
        <w:gridCol w:w="1179"/>
        <w:gridCol w:w="900"/>
        <w:gridCol w:w="1940"/>
      </w:tblGrid>
      <w:tr w:rsidRPr="00343818" w:rsidR="008125CD" w:rsidTr="004128D4" w14:paraId="721F9970" w14:textId="6FA07C38">
        <w:trPr>
          <w:trHeight w:val="1002"/>
          <w:jc w:val="center"/>
        </w:trPr>
        <w:tc>
          <w:tcPr>
            <w:tcW w:w="1615"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27EF0974" w14:textId="09773889">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184A7FEF" w14:textId="1ECC95D9">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71"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15949092" w14:textId="77777777">
            <w:pPr>
              <w:spacing w:line="276" w:lineRule="auto"/>
              <w:jc w:val="center"/>
              <w:rPr>
                <w:rFonts w:ascii="Times New Roman" w:hAnsi="Times New Roman"/>
                <w:b/>
                <w:sz w:val="22"/>
                <w:szCs w:val="22"/>
              </w:rPr>
            </w:pPr>
          </w:p>
          <w:p w:rsidRPr="00E60FB0" w:rsidR="008125CD" w:rsidP="008125CD" w:rsidRDefault="008125CD" w14:paraId="7F7AF213"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343818" w:rsidR="008125CD" w:rsidP="008125CD" w:rsidRDefault="008125CD" w14:paraId="7D1AB0AA" w14:textId="2AA5B638">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06" w:type="dxa"/>
            <w:tcBorders>
              <w:top w:val="single" w:color="auto" w:sz="4" w:space="0"/>
              <w:left w:val="single" w:color="auto" w:sz="4" w:space="0"/>
              <w:bottom w:val="single" w:color="auto" w:sz="4" w:space="0"/>
              <w:right w:val="single" w:color="auto" w:sz="4" w:space="0"/>
            </w:tcBorders>
            <w:shd w:val="clear" w:color="auto" w:fill="8DB3E2"/>
            <w:vAlign w:val="center"/>
          </w:tcPr>
          <w:p w:rsidRPr="00DA685D" w:rsidR="008125CD" w:rsidP="008125CD" w:rsidRDefault="008125CD" w14:paraId="03F8567C" w14:textId="33DE66C0">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CC6E6A" w:rsidR="008125CD" w:rsidP="008125CD" w:rsidRDefault="008125CD" w14:paraId="691A75BD" w14:textId="2B44117A">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79"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3723B152" w14:textId="7C052E38">
            <w:pPr>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22F747EB"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B60A5E" w:rsidR="008125CD" w:rsidP="008125CD" w:rsidRDefault="008125CD" w14:paraId="6F567293" w14:textId="038ED89E">
            <w:pPr>
              <w:jc w:val="center"/>
              <w:rPr>
                <w:rFonts w:ascii="Times New Roman" w:hAnsi="Times New Roman"/>
                <w:b/>
                <w:sz w:val="22"/>
                <w:szCs w:val="22"/>
              </w:rPr>
            </w:pPr>
            <w:r w:rsidRPr="00E60FB0">
              <w:rPr>
                <w:rFonts w:ascii="Times New Roman" w:hAnsi="Times New Roman"/>
                <w:b/>
                <w:sz w:val="22"/>
                <w:szCs w:val="22"/>
              </w:rPr>
              <w:t>Wage Rate</w:t>
            </w:r>
          </w:p>
        </w:tc>
        <w:tc>
          <w:tcPr>
            <w:tcW w:w="1940"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62765ECC" w14:textId="46A97685">
            <w:pPr>
              <w:ind w:right="-20"/>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2E6263" w:rsidTr="004128D4" w14:paraId="2C47FFAD" w14:textId="77777777">
        <w:trPr>
          <w:trHeight w:val="494"/>
          <w:jc w:val="center"/>
        </w:trPr>
        <w:tc>
          <w:tcPr>
            <w:tcW w:w="1615" w:type="dxa"/>
            <w:vAlign w:val="bottom"/>
          </w:tcPr>
          <w:p w:rsidRPr="00343818" w:rsidR="002E6263" w:rsidP="00343818" w:rsidRDefault="00F43549" w14:paraId="414E5C04" w14:textId="0004F15B">
            <w:pPr>
              <w:jc w:val="right"/>
              <w:rPr>
                <w:rFonts w:ascii="Times New Roman" w:hAnsi="Times New Roman"/>
                <w:sz w:val="22"/>
                <w:szCs w:val="22"/>
              </w:rPr>
            </w:pPr>
            <w:r w:rsidRPr="00343818">
              <w:rPr>
                <w:rFonts w:ascii="Times New Roman" w:hAnsi="Times New Roman"/>
                <w:sz w:val="22"/>
                <w:szCs w:val="22"/>
              </w:rPr>
              <w:t xml:space="preserve">Third-party disclosure </w:t>
            </w:r>
          </w:p>
        </w:tc>
        <w:tc>
          <w:tcPr>
            <w:tcW w:w="1415" w:type="dxa"/>
            <w:vAlign w:val="bottom"/>
          </w:tcPr>
          <w:p w:rsidRPr="00343818" w:rsidR="002E6263" w:rsidP="00343818" w:rsidRDefault="002E6263" w14:paraId="762CE8E1" w14:textId="11D38D13">
            <w:pPr>
              <w:jc w:val="right"/>
              <w:rPr>
                <w:rFonts w:ascii="Times New Roman" w:hAnsi="Times New Roman"/>
                <w:sz w:val="22"/>
                <w:szCs w:val="22"/>
              </w:rPr>
            </w:pPr>
            <w:r w:rsidRPr="00343818">
              <w:rPr>
                <w:rFonts w:ascii="Times New Roman" w:hAnsi="Times New Roman"/>
                <w:sz w:val="22"/>
                <w:szCs w:val="22"/>
              </w:rPr>
              <w:t xml:space="preserve">17,580,618 </w:t>
            </w:r>
          </w:p>
        </w:tc>
        <w:tc>
          <w:tcPr>
            <w:tcW w:w="1371" w:type="dxa"/>
            <w:vAlign w:val="bottom"/>
          </w:tcPr>
          <w:p w:rsidRPr="00343818" w:rsidR="002E6263" w:rsidP="00343818" w:rsidRDefault="002E6263" w14:paraId="33EF015E" w14:textId="04CC453B">
            <w:pPr>
              <w:jc w:val="right"/>
              <w:rPr>
                <w:rFonts w:ascii="Times New Roman" w:hAnsi="Times New Roman"/>
                <w:sz w:val="22"/>
                <w:szCs w:val="22"/>
              </w:rPr>
            </w:pPr>
            <w:r w:rsidRPr="00343818">
              <w:rPr>
                <w:rFonts w:ascii="Times New Roman" w:hAnsi="Times New Roman"/>
                <w:sz w:val="22"/>
                <w:szCs w:val="22"/>
              </w:rPr>
              <w:t>1</w:t>
            </w:r>
          </w:p>
        </w:tc>
        <w:tc>
          <w:tcPr>
            <w:tcW w:w="1206" w:type="dxa"/>
            <w:vAlign w:val="bottom"/>
          </w:tcPr>
          <w:p w:rsidRPr="00343818" w:rsidR="002E6263" w:rsidP="00343818" w:rsidRDefault="002E6263" w14:paraId="73142FEA" w14:textId="7B17091D">
            <w:pPr>
              <w:jc w:val="right"/>
              <w:rPr>
                <w:rFonts w:ascii="Times New Roman" w:hAnsi="Times New Roman"/>
                <w:sz w:val="22"/>
                <w:szCs w:val="22"/>
              </w:rPr>
            </w:pPr>
            <w:r w:rsidRPr="00343818">
              <w:rPr>
                <w:rFonts w:ascii="Times New Roman" w:hAnsi="Times New Roman"/>
                <w:sz w:val="22"/>
                <w:szCs w:val="22"/>
              </w:rPr>
              <w:t>17,580,618</w:t>
            </w:r>
          </w:p>
        </w:tc>
        <w:tc>
          <w:tcPr>
            <w:tcW w:w="1097" w:type="dxa"/>
            <w:vAlign w:val="bottom"/>
          </w:tcPr>
          <w:p w:rsidRPr="00343818" w:rsidR="002E6263" w:rsidP="00343818" w:rsidRDefault="002E6263" w14:paraId="687F09C2" w14:textId="34B32E6C">
            <w:pPr>
              <w:jc w:val="right"/>
              <w:rPr>
                <w:rFonts w:ascii="Times New Roman" w:hAnsi="Times New Roman"/>
                <w:sz w:val="22"/>
                <w:szCs w:val="22"/>
              </w:rPr>
            </w:pPr>
            <w:r w:rsidRPr="00343818">
              <w:rPr>
                <w:rFonts w:ascii="Times New Roman" w:hAnsi="Times New Roman"/>
                <w:sz w:val="22"/>
                <w:szCs w:val="22"/>
              </w:rPr>
              <w:t>.25</w:t>
            </w:r>
          </w:p>
        </w:tc>
        <w:tc>
          <w:tcPr>
            <w:tcW w:w="1179" w:type="dxa"/>
            <w:vAlign w:val="bottom"/>
          </w:tcPr>
          <w:p w:rsidRPr="00343818" w:rsidR="002E6263" w:rsidP="00343818" w:rsidRDefault="002E6263" w14:paraId="6CA64B17" w14:textId="39DAEDCC">
            <w:pPr>
              <w:jc w:val="right"/>
              <w:rPr>
                <w:rFonts w:ascii="Times New Roman" w:hAnsi="Times New Roman"/>
                <w:sz w:val="22"/>
                <w:szCs w:val="22"/>
              </w:rPr>
            </w:pPr>
            <w:r w:rsidRPr="00343818">
              <w:rPr>
                <w:rFonts w:ascii="Times New Roman" w:hAnsi="Times New Roman"/>
                <w:sz w:val="22"/>
                <w:szCs w:val="22"/>
              </w:rPr>
              <w:t>4,395,155</w:t>
            </w:r>
          </w:p>
        </w:tc>
        <w:tc>
          <w:tcPr>
            <w:tcW w:w="900" w:type="dxa"/>
            <w:vAlign w:val="bottom"/>
          </w:tcPr>
          <w:p w:rsidRPr="00343818" w:rsidR="002E6263" w:rsidP="00343818" w:rsidRDefault="005D0000" w14:paraId="429B959C" w14:textId="627D29F9">
            <w:pPr>
              <w:jc w:val="right"/>
              <w:rPr>
                <w:rFonts w:ascii="Times New Roman" w:hAnsi="Times New Roman"/>
                <w:sz w:val="22"/>
                <w:szCs w:val="22"/>
              </w:rPr>
            </w:pPr>
            <w:r>
              <w:rPr>
                <w:rFonts w:ascii="Times New Roman" w:hAnsi="Times New Roman"/>
                <w:sz w:val="22"/>
                <w:szCs w:val="22"/>
              </w:rPr>
              <w:t>$7.25</w:t>
            </w:r>
          </w:p>
        </w:tc>
        <w:tc>
          <w:tcPr>
            <w:tcW w:w="1940" w:type="dxa"/>
            <w:vAlign w:val="bottom"/>
          </w:tcPr>
          <w:p w:rsidRPr="00343818" w:rsidR="002E6263" w:rsidP="0038521D" w:rsidRDefault="005D0000" w14:paraId="65C75D02" w14:textId="52D94E26">
            <w:pPr>
              <w:ind w:right="-20"/>
              <w:jc w:val="right"/>
              <w:rPr>
                <w:rFonts w:ascii="Times New Roman" w:hAnsi="Times New Roman"/>
                <w:sz w:val="22"/>
                <w:szCs w:val="22"/>
              </w:rPr>
            </w:pPr>
            <w:r w:rsidRPr="005D0000">
              <w:rPr>
                <w:rFonts w:ascii="Times New Roman" w:hAnsi="Times New Roman"/>
                <w:sz w:val="22"/>
                <w:szCs w:val="22"/>
              </w:rPr>
              <w:t>$</w:t>
            </w:r>
            <w:r w:rsidR="00AF5600">
              <w:rPr>
                <w:rFonts w:ascii="Times New Roman" w:hAnsi="Times New Roman"/>
                <w:sz w:val="22"/>
                <w:szCs w:val="22"/>
              </w:rPr>
              <w:t>31,864,87</w:t>
            </w:r>
            <w:r w:rsidR="00822660">
              <w:rPr>
                <w:rFonts w:ascii="Times New Roman" w:hAnsi="Times New Roman"/>
                <w:sz w:val="22"/>
                <w:szCs w:val="22"/>
              </w:rPr>
              <w:t>0</w:t>
            </w:r>
          </w:p>
        </w:tc>
      </w:tr>
      <w:tr w:rsidRPr="00343818" w:rsidR="005533C2" w:rsidTr="004128D4" w14:paraId="65CBE679" w14:textId="77777777">
        <w:trPr>
          <w:trHeight w:val="494"/>
          <w:jc w:val="center"/>
        </w:trPr>
        <w:tc>
          <w:tcPr>
            <w:tcW w:w="1615" w:type="dxa"/>
            <w:vAlign w:val="bottom"/>
          </w:tcPr>
          <w:p w:rsidRPr="0038521D" w:rsidR="005533C2" w:rsidP="005533C2" w:rsidRDefault="005533C2" w14:paraId="3D87E759" w14:textId="0E7B631E">
            <w:pPr>
              <w:jc w:val="right"/>
              <w:rPr>
                <w:rFonts w:ascii="Times New Roman" w:hAnsi="Times New Roman"/>
                <w:sz w:val="22"/>
                <w:szCs w:val="22"/>
              </w:rPr>
            </w:pPr>
            <w:r>
              <w:rPr>
                <w:rFonts w:ascii="Times New Roman" w:hAnsi="Times New Roman"/>
                <w:sz w:val="22"/>
                <w:szCs w:val="22"/>
              </w:rPr>
              <w:t>Third-party disclosure</w:t>
            </w:r>
            <w:r w:rsidR="002807C4">
              <w:rPr>
                <w:rFonts w:ascii="Times New Roman" w:hAnsi="Times New Roman"/>
                <w:sz w:val="22"/>
                <w:szCs w:val="22"/>
              </w:rPr>
              <w:t xml:space="preserve"> reportable individuals</w:t>
            </w:r>
            <w:r>
              <w:rPr>
                <w:rFonts w:ascii="Times New Roman" w:hAnsi="Times New Roman"/>
                <w:sz w:val="22"/>
                <w:szCs w:val="22"/>
              </w:rPr>
              <w:t xml:space="preserve"> </w:t>
            </w:r>
          </w:p>
        </w:tc>
        <w:tc>
          <w:tcPr>
            <w:tcW w:w="1415" w:type="dxa"/>
            <w:vAlign w:val="bottom"/>
          </w:tcPr>
          <w:p w:rsidRPr="00343818" w:rsidR="005533C2" w:rsidP="005533C2" w:rsidRDefault="005533C2" w14:paraId="21C311F5" w14:textId="25B44610">
            <w:pPr>
              <w:jc w:val="right"/>
              <w:rPr>
                <w:rFonts w:ascii="Times New Roman" w:hAnsi="Times New Roman"/>
                <w:b/>
                <w:bCs/>
                <w:sz w:val="22"/>
                <w:szCs w:val="22"/>
              </w:rPr>
            </w:pPr>
            <w:r w:rsidRPr="00D21209">
              <w:rPr>
                <w:rFonts w:ascii="Times New Roman" w:hAnsi="Times New Roman"/>
                <w:sz w:val="22"/>
                <w:szCs w:val="22"/>
              </w:rPr>
              <w:t>5,103,524</w:t>
            </w:r>
          </w:p>
        </w:tc>
        <w:tc>
          <w:tcPr>
            <w:tcW w:w="1371" w:type="dxa"/>
            <w:vAlign w:val="bottom"/>
          </w:tcPr>
          <w:p w:rsidRPr="00343818" w:rsidR="005533C2" w:rsidP="005533C2" w:rsidRDefault="005533C2" w14:paraId="5394A890" w14:textId="0FF088B7">
            <w:pPr>
              <w:jc w:val="right"/>
              <w:rPr>
                <w:rFonts w:ascii="Times New Roman" w:hAnsi="Times New Roman"/>
                <w:sz w:val="22"/>
                <w:szCs w:val="22"/>
              </w:rPr>
            </w:pPr>
            <w:r>
              <w:rPr>
                <w:rFonts w:ascii="Times New Roman" w:hAnsi="Times New Roman"/>
                <w:sz w:val="22"/>
                <w:szCs w:val="22"/>
              </w:rPr>
              <w:t>1</w:t>
            </w:r>
          </w:p>
        </w:tc>
        <w:tc>
          <w:tcPr>
            <w:tcW w:w="1206" w:type="dxa"/>
            <w:vAlign w:val="bottom"/>
          </w:tcPr>
          <w:p w:rsidRPr="00343818" w:rsidR="005533C2" w:rsidP="005533C2" w:rsidRDefault="005533C2" w14:paraId="09137DDF" w14:textId="19B9911A">
            <w:pPr>
              <w:jc w:val="right"/>
              <w:rPr>
                <w:rFonts w:ascii="Times New Roman" w:hAnsi="Times New Roman"/>
                <w:b/>
                <w:bCs/>
                <w:sz w:val="22"/>
                <w:szCs w:val="22"/>
              </w:rPr>
            </w:pPr>
            <w:r w:rsidRPr="00D21209">
              <w:rPr>
                <w:rFonts w:ascii="Times New Roman" w:hAnsi="Times New Roman"/>
                <w:sz w:val="22"/>
                <w:szCs w:val="22"/>
              </w:rPr>
              <w:t>5,103,524</w:t>
            </w:r>
          </w:p>
        </w:tc>
        <w:tc>
          <w:tcPr>
            <w:tcW w:w="1097" w:type="dxa"/>
            <w:vAlign w:val="bottom"/>
          </w:tcPr>
          <w:p w:rsidRPr="00343818" w:rsidR="005533C2" w:rsidP="005533C2" w:rsidRDefault="005533C2" w14:paraId="4BD09A85" w14:textId="7F0043E5">
            <w:pPr>
              <w:jc w:val="right"/>
              <w:rPr>
                <w:rFonts w:ascii="Times New Roman" w:hAnsi="Times New Roman"/>
                <w:sz w:val="22"/>
                <w:szCs w:val="22"/>
              </w:rPr>
            </w:pPr>
            <w:r w:rsidRPr="00CC6E6A">
              <w:rPr>
                <w:rFonts w:ascii="Times New Roman" w:hAnsi="Times New Roman"/>
                <w:sz w:val="22"/>
                <w:szCs w:val="22"/>
              </w:rPr>
              <w:t>.</w:t>
            </w:r>
            <w:r>
              <w:rPr>
                <w:rFonts w:ascii="Times New Roman" w:hAnsi="Times New Roman"/>
                <w:sz w:val="22"/>
                <w:szCs w:val="22"/>
              </w:rPr>
              <w:t>033333</w:t>
            </w:r>
          </w:p>
        </w:tc>
        <w:tc>
          <w:tcPr>
            <w:tcW w:w="1179" w:type="dxa"/>
            <w:vAlign w:val="bottom"/>
          </w:tcPr>
          <w:p w:rsidRPr="00343818" w:rsidR="005533C2" w:rsidRDefault="005533C2" w14:paraId="1CC4B73C" w14:textId="61FE9334">
            <w:pPr>
              <w:jc w:val="right"/>
              <w:rPr>
                <w:rFonts w:ascii="Times New Roman" w:hAnsi="Times New Roman"/>
                <w:b/>
                <w:sz w:val="22"/>
                <w:szCs w:val="22"/>
              </w:rPr>
            </w:pPr>
            <w:r w:rsidRPr="00D21209">
              <w:rPr>
                <w:rFonts w:ascii="Times New Roman" w:hAnsi="Times New Roman"/>
                <w:sz w:val="22"/>
                <w:szCs w:val="22"/>
              </w:rPr>
              <w:t>170,</w:t>
            </w:r>
            <w:r w:rsidR="009D7F7D">
              <w:rPr>
                <w:rFonts w:ascii="Times New Roman" w:hAnsi="Times New Roman"/>
                <w:sz w:val="22"/>
                <w:szCs w:val="22"/>
              </w:rPr>
              <w:t>116</w:t>
            </w:r>
            <w:r w:rsidRPr="00D21209" w:rsidR="009D7F7D">
              <w:rPr>
                <w:rFonts w:ascii="Times New Roman" w:hAnsi="Times New Roman"/>
                <w:sz w:val="22"/>
                <w:szCs w:val="22"/>
              </w:rPr>
              <w:t xml:space="preserve">  </w:t>
            </w:r>
          </w:p>
        </w:tc>
        <w:tc>
          <w:tcPr>
            <w:tcW w:w="900" w:type="dxa"/>
            <w:vAlign w:val="bottom"/>
          </w:tcPr>
          <w:p w:rsidRPr="00343818" w:rsidR="005533C2" w:rsidP="005533C2" w:rsidRDefault="005533C2" w14:paraId="41B6473F" w14:textId="66518432">
            <w:pPr>
              <w:jc w:val="right"/>
              <w:rPr>
                <w:rFonts w:ascii="Times New Roman" w:hAnsi="Times New Roman"/>
                <w:sz w:val="22"/>
                <w:szCs w:val="22"/>
              </w:rPr>
            </w:pPr>
            <w:r w:rsidRPr="00E612A9">
              <w:rPr>
                <w:rFonts w:ascii="Times New Roman" w:hAnsi="Times New Roman"/>
                <w:sz w:val="22"/>
                <w:szCs w:val="22"/>
              </w:rPr>
              <w:t>$</w:t>
            </w:r>
            <w:r w:rsidRPr="00670868">
              <w:rPr>
                <w:rFonts w:ascii="Times New Roman" w:hAnsi="Times New Roman"/>
                <w:sz w:val="22"/>
                <w:szCs w:val="22"/>
              </w:rPr>
              <w:t>47.79</w:t>
            </w:r>
          </w:p>
        </w:tc>
        <w:tc>
          <w:tcPr>
            <w:tcW w:w="1940" w:type="dxa"/>
            <w:vAlign w:val="bottom"/>
          </w:tcPr>
          <w:p w:rsidRPr="005D0000" w:rsidR="005533C2" w:rsidRDefault="00E61AAB" w14:paraId="08D81C8C" w14:textId="1F23E85E">
            <w:pPr>
              <w:ind w:right="-20"/>
              <w:jc w:val="right"/>
              <w:rPr>
                <w:rFonts w:ascii="Times New Roman" w:hAnsi="Times New Roman"/>
                <w:sz w:val="22"/>
                <w:szCs w:val="22"/>
              </w:rPr>
            </w:pPr>
            <w:r>
              <w:rPr>
                <w:rFonts w:ascii="Times New Roman" w:hAnsi="Times New Roman"/>
                <w:sz w:val="22"/>
                <w:szCs w:val="22"/>
              </w:rPr>
              <w:t>$</w:t>
            </w:r>
            <w:r w:rsidRPr="00504CE3" w:rsidR="005533C2">
              <w:rPr>
                <w:rFonts w:ascii="Times New Roman" w:hAnsi="Times New Roman"/>
                <w:sz w:val="22"/>
                <w:szCs w:val="22"/>
              </w:rPr>
              <w:t>8,129,</w:t>
            </w:r>
            <w:r>
              <w:rPr>
                <w:rFonts w:ascii="Times New Roman" w:hAnsi="Times New Roman"/>
                <w:sz w:val="22"/>
                <w:szCs w:val="22"/>
              </w:rPr>
              <w:t>844</w:t>
            </w:r>
          </w:p>
        </w:tc>
      </w:tr>
      <w:tr w:rsidRPr="00343818" w:rsidR="002807C4" w:rsidTr="004128D4" w14:paraId="77969088" w14:textId="77777777">
        <w:trPr>
          <w:trHeight w:val="494"/>
          <w:jc w:val="center"/>
        </w:trPr>
        <w:tc>
          <w:tcPr>
            <w:tcW w:w="1615" w:type="dxa"/>
            <w:vAlign w:val="bottom"/>
          </w:tcPr>
          <w:p w:rsidRPr="00343818" w:rsidR="002807C4" w:rsidP="004128D4" w:rsidRDefault="004128D4" w14:paraId="4E284463" w14:textId="6E553238">
            <w:pPr>
              <w:jc w:val="right"/>
              <w:rPr>
                <w:rFonts w:ascii="Times New Roman" w:hAnsi="Times New Roman"/>
                <w:b/>
                <w:i/>
                <w:sz w:val="22"/>
                <w:szCs w:val="22"/>
              </w:rPr>
            </w:pPr>
            <w:r>
              <w:rPr>
                <w:rFonts w:ascii="Times New Roman" w:hAnsi="Times New Roman"/>
                <w:sz w:val="22"/>
                <w:szCs w:val="22"/>
              </w:rPr>
              <w:t xml:space="preserve">Recordkeeping </w:t>
            </w:r>
            <w:r w:rsidR="002807C4">
              <w:rPr>
                <w:rFonts w:ascii="Times New Roman" w:hAnsi="Times New Roman"/>
                <w:sz w:val="22"/>
                <w:szCs w:val="22"/>
              </w:rPr>
              <w:t xml:space="preserve">SMA </w:t>
            </w:r>
            <w:r>
              <w:rPr>
                <w:rFonts w:ascii="Times New Roman" w:hAnsi="Times New Roman"/>
                <w:sz w:val="22"/>
                <w:szCs w:val="22"/>
              </w:rPr>
              <w:t>Monitoring</w:t>
            </w:r>
          </w:p>
        </w:tc>
        <w:tc>
          <w:tcPr>
            <w:tcW w:w="1415" w:type="dxa"/>
            <w:vAlign w:val="bottom"/>
          </w:tcPr>
          <w:p w:rsidRPr="00343818" w:rsidR="002807C4" w:rsidP="0038521D" w:rsidRDefault="002807C4" w14:paraId="79D460A7" w14:textId="6472F4E5">
            <w:pPr>
              <w:jc w:val="right"/>
              <w:rPr>
                <w:rFonts w:ascii="Times New Roman" w:hAnsi="Times New Roman"/>
                <w:b/>
                <w:bCs/>
                <w:sz w:val="22"/>
                <w:szCs w:val="22"/>
              </w:rPr>
            </w:pPr>
            <w:r w:rsidRPr="004C6E61">
              <w:rPr>
                <w:rFonts w:ascii="Times New Roman" w:hAnsi="Times New Roman"/>
                <w:sz w:val="22"/>
                <w:szCs w:val="22"/>
              </w:rPr>
              <w:t>57</w:t>
            </w:r>
          </w:p>
        </w:tc>
        <w:tc>
          <w:tcPr>
            <w:tcW w:w="1371" w:type="dxa"/>
            <w:vAlign w:val="bottom"/>
          </w:tcPr>
          <w:p w:rsidRPr="00343818" w:rsidR="002807C4" w:rsidP="0038521D" w:rsidRDefault="002807C4" w14:paraId="638CECF0" w14:textId="2929CFEE">
            <w:pPr>
              <w:jc w:val="right"/>
              <w:rPr>
                <w:rFonts w:ascii="Times New Roman" w:hAnsi="Times New Roman"/>
                <w:sz w:val="22"/>
                <w:szCs w:val="22"/>
              </w:rPr>
            </w:pPr>
            <w:r w:rsidRPr="004C6E61">
              <w:rPr>
                <w:rFonts w:ascii="Times New Roman" w:hAnsi="Times New Roman"/>
                <w:sz w:val="22"/>
                <w:szCs w:val="22"/>
              </w:rPr>
              <w:t>1</w:t>
            </w:r>
          </w:p>
        </w:tc>
        <w:tc>
          <w:tcPr>
            <w:tcW w:w="1206" w:type="dxa"/>
            <w:vAlign w:val="bottom"/>
          </w:tcPr>
          <w:p w:rsidRPr="00343818" w:rsidR="002807C4" w:rsidP="0038521D" w:rsidRDefault="002807C4" w14:paraId="306AA036" w14:textId="4FC5F8D8">
            <w:pPr>
              <w:jc w:val="right"/>
              <w:rPr>
                <w:rFonts w:ascii="Times New Roman" w:hAnsi="Times New Roman"/>
                <w:b/>
                <w:bCs/>
                <w:sz w:val="22"/>
                <w:szCs w:val="22"/>
              </w:rPr>
            </w:pPr>
            <w:r>
              <w:rPr>
                <w:rFonts w:ascii="Times New Roman" w:hAnsi="Times New Roman"/>
                <w:sz w:val="22"/>
                <w:szCs w:val="22"/>
              </w:rPr>
              <w:t>57</w:t>
            </w:r>
          </w:p>
        </w:tc>
        <w:tc>
          <w:tcPr>
            <w:tcW w:w="1097" w:type="dxa"/>
            <w:vAlign w:val="bottom"/>
          </w:tcPr>
          <w:p w:rsidRPr="00343818" w:rsidR="002807C4" w:rsidP="0038521D" w:rsidRDefault="002807C4" w14:paraId="0590F61C" w14:textId="5155A25D">
            <w:pPr>
              <w:jc w:val="right"/>
              <w:rPr>
                <w:rFonts w:ascii="Times New Roman" w:hAnsi="Times New Roman"/>
                <w:sz w:val="22"/>
                <w:szCs w:val="22"/>
              </w:rPr>
            </w:pPr>
            <w:r w:rsidRPr="004C6E61">
              <w:rPr>
                <w:rFonts w:ascii="Times New Roman" w:hAnsi="Times New Roman"/>
                <w:sz w:val="22"/>
                <w:szCs w:val="22"/>
              </w:rPr>
              <w:t>4</w:t>
            </w:r>
          </w:p>
        </w:tc>
        <w:tc>
          <w:tcPr>
            <w:tcW w:w="1179" w:type="dxa"/>
            <w:vAlign w:val="bottom"/>
          </w:tcPr>
          <w:p w:rsidRPr="00343818" w:rsidR="002807C4" w:rsidP="0038521D" w:rsidRDefault="002807C4" w14:paraId="253E5662" w14:textId="5D42A1C0">
            <w:pPr>
              <w:jc w:val="right"/>
              <w:rPr>
                <w:rFonts w:ascii="Times New Roman" w:hAnsi="Times New Roman"/>
                <w:b/>
                <w:sz w:val="22"/>
                <w:szCs w:val="22"/>
              </w:rPr>
            </w:pPr>
            <w:r>
              <w:rPr>
                <w:rFonts w:ascii="Times New Roman" w:hAnsi="Times New Roman"/>
                <w:sz w:val="22"/>
                <w:szCs w:val="22"/>
              </w:rPr>
              <w:t>228</w:t>
            </w:r>
          </w:p>
        </w:tc>
        <w:tc>
          <w:tcPr>
            <w:tcW w:w="900" w:type="dxa"/>
            <w:vAlign w:val="bottom"/>
          </w:tcPr>
          <w:p w:rsidRPr="00343818" w:rsidR="002807C4" w:rsidP="0038521D" w:rsidRDefault="002807C4" w14:paraId="6384A8A5" w14:textId="60443D08">
            <w:pPr>
              <w:jc w:val="right"/>
              <w:rPr>
                <w:rFonts w:ascii="Times New Roman" w:hAnsi="Times New Roman"/>
                <w:sz w:val="22"/>
                <w:szCs w:val="22"/>
              </w:rPr>
            </w:pPr>
            <w:r>
              <w:rPr>
                <w:rFonts w:ascii="Times New Roman" w:hAnsi="Times New Roman"/>
                <w:sz w:val="22"/>
                <w:szCs w:val="22"/>
              </w:rPr>
              <w:t>$64.53</w:t>
            </w:r>
          </w:p>
        </w:tc>
        <w:tc>
          <w:tcPr>
            <w:tcW w:w="1940" w:type="dxa"/>
            <w:vAlign w:val="bottom"/>
          </w:tcPr>
          <w:p w:rsidRPr="005D0000" w:rsidR="002807C4" w:rsidP="0038521D" w:rsidRDefault="002807C4" w14:paraId="7346A0DF" w14:textId="34E64688">
            <w:pPr>
              <w:ind w:right="-20"/>
              <w:jc w:val="right"/>
              <w:rPr>
                <w:rFonts w:ascii="Times New Roman" w:hAnsi="Times New Roman"/>
                <w:sz w:val="22"/>
                <w:szCs w:val="22"/>
              </w:rPr>
            </w:pPr>
            <w:r>
              <w:rPr>
                <w:rFonts w:ascii="Times New Roman" w:hAnsi="Times New Roman"/>
                <w:sz w:val="22"/>
                <w:szCs w:val="22"/>
              </w:rPr>
              <w:t>$14,713</w:t>
            </w:r>
          </w:p>
        </w:tc>
      </w:tr>
      <w:tr w:rsidRPr="00343818" w:rsidR="002807C4" w:rsidTr="004128D4" w14:paraId="336CC431" w14:textId="77777777">
        <w:trPr>
          <w:trHeight w:val="494"/>
          <w:jc w:val="center"/>
        </w:trPr>
        <w:tc>
          <w:tcPr>
            <w:tcW w:w="1615" w:type="dxa"/>
          </w:tcPr>
          <w:p w:rsidRPr="00343818" w:rsidR="002807C4" w:rsidP="002807C4" w:rsidRDefault="002807C4" w14:paraId="308F7672" w14:textId="0681A9F3">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bottom"/>
          </w:tcPr>
          <w:p w:rsidRPr="00343818" w:rsidR="002807C4" w:rsidP="002807C4" w:rsidRDefault="0038521D" w14:paraId="0ABFB1FC" w14:textId="2AC8F54E">
            <w:pPr>
              <w:jc w:val="right"/>
              <w:rPr>
                <w:rFonts w:ascii="Times New Roman" w:hAnsi="Times New Roman"/>
                <w:sz w:val="22"/>
                <w:szCs w:val="22"/>
              </w:rPr>
            </w:pPr>
            <w:r>
              <w:rPr>
                <w:rFonts w:ascii="Times New Roman" w:hAnsi="Times New Roman"/>
                <w:b/>
                <w:bCs/>
                <w:sz w:val="22"/>
                <w:szCs w:val="22"/>
              </w:rPr>
              <w:fldChar w:fldCharType="begin"/>
            </w:r>
            <w:r>
              <w:rPr>
                <w:rFonts w:ascii="Times New Roman" w:hAnsi="Times New Roman"/>
                <w:b/>
                <w:bCs/>
                <w:sz w:val="22"/>
                <w:szCs w:val="22"/>
              </w:rPr>
              <w:instrText xml:space="preserve"> =SUM(ABOVE) </w:instrText>
            </w:r>
            <w:r>
              <w:rPr>
                <w:rFonts w:ascii="Times New Roman" w:hAnsi="Times New Roman"/>
                <w:b/>
                <w:bCs/>
                <w:sz w:val="22"/>
                <w:szCs w:val="22"/>
              </w:rPr>
              <w:fldChar w:fldCharType="separate"/>
            </w:r>
            <w:r>
              <w:rPr>
                <w:rFonts w:ascii="Times New Roman" w:hAnsi="Times New Roman"/>
                <w:b/>
                <w:bCs/>
                <w:noProof/>
                <w:sz w:val="22"/>
                <w:szCs w:val="22"/>
              </w:rPr>
              <w:t>22,684,199</w:t>
            </w:r>
            <w:r>
              <w:rPr>
                <w:rFonts w:ascii="Times New Roman" w:hAnsi="Times New Roman"/>
                <w:b/>
                <w:bCs/>
                <w:sz w:val="22"/>
                <w:szCs w:val="22"/>
              </w:rPr>
              <w:fldChar w:fldCharType="end"/>
            </w:r>
          </w:p>
        </w:tc>
        <w:tc>
          <w:tcPr>
            <w:tcW w:w="1371" w:type="dxa"/>
            <w:vAlign w:val="bottom"/>
          </w:tcPr>
          <w:p w:rsidRPr="00343818" w:rsidR="002807C4" w:rsidP="002807C4" w:rsidRDefault="002807C4" w14:paraId="771BB75B" w14:textId="440BEC44">
            <w:pPr>
              <w:jc w:val="right"/>
              <w:rPr>
                <w:rFonts w:ascii="Times New Roman" w:hAnsi="Times New Roman"/>
                <w:sz w:val="22"/>
                <w:szCs w:val="22"/>
              </w:rPr>
            </w:pPr>
            <w:r w:rsidRPr="00343818">
              <w:rPr>
                <w:rFonts w:ascii="Times New Roman" w:hAnsi="Times New Roman"/>
                <w:sz w:val="22"/>
                <w:szCs w:val="22"/>
              </w:rPr>
              <w:t>1</w:t>
            </w:r>
          </w:p>
        </w:tc>
        <w:tc>
          <w:tcPr>
            <w:tcW w:w="1206" w:type="dxa"/>
            <w:vAlign w:val="bottom"/>
          </w:tcPr>
          <w:p w:rsidRPr="00343818" w:rsidR="002807C4" w:rsidP="002807C4" w:rsidRDefault="0038521D" w14:paraId="7D5621B4" w14:textId="005FD591">
            <w:pPr>
              <w:jc w:val="right"/>
              <w:rPr>
                <w:rFonts w:ascii="Times New Roman" w:hAnsi="Times New Roman"/>
                <w:sz w:val="22"/>
                <w:szCs w:val="22"/>
              </w:rPr>
            </w:pPr>
            <w:r>
              <w:rPr>
                <w:rFonts w:ascii="Times New Roman" w:hAnsi="Times New Roman"/>
                <w:b/>
                <w:bCs/>
                <w:sz w:val="22"/>
                <w:szCs w:val="22"/>
              </w:rPr>
              <w:fldChar w:fldCharType="begin"/>
            </w:r>
            <w:r>
              <w:rPr>
                <w:rFonts w:ascii="Times New Roman" w:hAnsi="Times New Roman"/>
                <w:b/>
                <w:bCs/>
                <w:sz w:val="22"/>
                <w:szCs w:val="22"/>
              </w:rPr>
              <w:instrText xml:space="preserve"> =SUM(ABOVE) </w:instrText>
            </w:r>
            <w:r>
              <w:rPr>
                <w:rFonts w:ascii="Times New Roman" w:hAnsi="Times New Roman"/>
                <w:b/>
                <w:bCs/>
                <w:sz w:val="22"/>
                <w:szCs w:val="22"/>
              </w:rPr>
              <w:fldChar w:fldCharType="separate"/>
            </w:r>
            <w:r>
              <w:rPr>
                <w:rFonts w:ascii="Times New Roman" w:hAnsi="Times New Roman"/>
                <w:b/>
                <w:bCs/>
                <w:noProof/>
                <w:sz w:val="22"/>
                <w:szCs w:val="22"/>
              </w:rPr>
              <w:t>22,684,199</w:t>
            </w:r>
            <w:r>
              <w:rPr>
                <w:rFonts w:ascii="Times New Roman" w:hAnsi="Times New Roman"/>
                <w:b/>
                <w:bCs/>
                <w:sz w:val="22"/>
                <w:szCs w:val="22"/>
              </w:rPr>
              <w:fldChar w:fldCharType="end"/>
            </w:r>
          </w:p>
        </w:tc>
        <w:tc>
          <w:tcPr>
            <w:tcW w:w="1097" w:type="dxa"/>
            <w:vAlign w:val="bottom"/>
          </w:tcPr>
          <w:p w:rsidRPr="00343818" w:rsidR="002807C4" w:rsidP="002807C4" w:rsidRDefault="0038521D" w14:paraId="6C57FC23" w14:textId="2898A758">
            <w:pPr>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w:instrText>
            </w:r>
            <w:r>
              <w:rPr>
                <w:rFonts w:ascii="Times New Roman" w:hAnsi="Times New Roman"/>
                <w:sz w:val="22"/>
                <w:szCs w:val="22"/>
              </w:rPr>
              <w:fldChar w:fldCharType="separate"/>
            </w:r>
            <w:r>
              <w:rPr>
                <w:rFonts w:ascii="Times New Roman" w:hAnsi="Times New Roman"/>
                <w:noProof/>
                <w:sz w:val="22"/>
                <w:szCs w:val="22"/>
              </w:rPr>
              <w:t>4.283333</w:t>
            </w:r>
            <w:r>
              <w:rPr>
                <w:rFonts w:ascii="Times New Roman" w:hAnsi="Times New Roman"/>
                <w:sz w:val="22"/>
                <w:szCs w:val="22"/>
              </w:rPr>
              <w:fldChar w:fldCharType="end"/>
            </w:r>
          </w:p>
        </w:tc>
        <w:tc>
          <w:tcPr>
            <w:tcW w:w="1179" w:type="dxa"/>
            <w:vAlign w:val="bottom"/>
          </w:tcPr>
          <w:p w:rsidRPr="00343818" w:rsidR="002807C4" w:rsidRDefault="009D7F7D" w14:paraId="0670AD66" w14:textId="188FB44B">
            <w:pPr>
              <w:jc w:val="right"/>
              <w:rPr>
                <w:rFonts w:ascii="Times New Roman" w:hAnsi="Times New Roman"/>
                <w:sz w:val="22"/>
                <w:szCs w:val="22"/>
              </w:rPr>
            </w:pPr>
            <w:r>
              <w:rPr>
                <w:rFonts w:ascii="Times New Roman" w:hAnsi="Times New Roman"/>
                <w:b/>
                <w:sz w:val="22"/>
                <w:szCs w:val="22"/>
              </w:rPr>
              <w:fldChar w:fldCharType="begin"/>
            </w:r>
            <w:r>
              <w:rPr>
                <w:rFonts w:ascii="Times New Roman" w:hAnsi="Times New Roman"/>
                <w:b/>
                <w:sz w:val="22"/>
                <w:szCs w:val="22"/>
              </w:rPr>
              <w:instrText xml:space="preserve"> =SUM(ABOVE) </w:instrText>
            </w:r>
            <w:r>
              <w:rPr>
                <w:rFonts w:ascii="Times New Roman" w:hAnsi="Times New Roman"/>
                <w:b/>
                <w:sz w:val="22"/>
                <w:szCs w:val="22"/>
              </w:rPr>
              <w:fldChar w:fldCharType="separate"/>
            </w:r>
            <w:r>
              <w:rPr>
                <w:rFonts w:ascii="Times New Roman" w:hAnsi="Times New Roman"/>
                <w:b/>
                <w:noProof/>
                <w:sz w:val="22"/>
                <w:szCs w:val="22"/>
              </w:rPr>
              <w:t>4,565,499</w:t>
            </w:r>
            <w:r>
              <w:rPr>
                <w:rFonts w:ascii="Times New Roman" w:hAnsi="Times New Roman"/>
                <w:b/>
                <w:sz w:val="22"/>
                <w:szCs w:val="22"/>
              </w:rPr>
              <w:fldChar w:fldCharType="end"/>
            </w:r>
          </w:p>
        </w:tc>
        <w:tc>
          <w:tcPr>
            <w:tcW w:w="900" w:type="dxa"/>
            <w:vAlign w:val="bottom"/>
          </w:tcPr>
          <w:p w:rsidRPr="00343818" w:rsidR="002807C4" w:rsidP="002807C4" w:rsidRDefault="002807C4" w14:paraId="2BB8DE13" w14:textId="77777777">
            <w:pPr>
              <w:jc w:val="right"/>
              <w:rPr>
                <w:rFonts w:ascii="Times New Roman" w:hAnsi="Times New Roman"/>
                <w:sz w:val="22"/>
                <w:szCs w:val="22"/>
              </w:rPr>
            </w:pPr>
          </w:p>
        </w:tc>
        <w:tc>
          <w:tcPr>
            <w:tcW w:w="1940" w:type="dxa"/>
            <w:vAlign w:val="bottom"/>
          </w:tcPr>
          <w:p w:rsidRPr="00343818" w:rsidR="002807C4" w:rsidP="00227DFA" w:rsidRDefault="0038521D" w14:paraId="6E2C4555" w14:textId="3986418D">
            <w:pPr>
              <w:ind w:right="-2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w:instrText>
            </w:r>
            <w:r>
              <w:rPr>
                <w:rFonts w:ascii="Times New Roman" w:hAnsi="Times New Roman"/>
                <w:sz w:val="22"/>
                <w:szCs w:val="22"/>
              </w:rPr>
              <w:fldChar w:fldCharType="separate"/>
            </w:r>
            <w:r>
              <w:rPr>
                <w:rFonts w:ascii="Times New Roman" w:hAnsi="Times New Roman"/>
                <w:noProof/>
                <w:sz w:val="22"/>
                <w:szCs w:val="22"/>
              </w:rPr>
              <w:t>$</w:t>
            </w:r>
            <w:r w:rsidR="00E61AAB">
              <w:rPr>
                <w:rFonts w:ascii="Times New Roman" w:hAnsi="Times New Roman"/>
                <w:noProof/>
                <w:sz w:val="22"/>
                <w:szCs w:val="22"/>
              </w:rPr>
              <w:t>40</w:t>
            </w:r>
            <w:r>
              <w:rPr>
                <w:rFonts w:ascii="Times New Roman" w:hAnsi="Times New Roman"/>
                <w:noProof/>
                <w:sz w:val="22"/>
                <w:szCs w:val="22"/>
              </w:rPr>
              <w:t>,</w:t>
            </w:r>
            <w:r w:rsidR="00E61AAB">
              <w:rPr>
                <w:rFonts w:ascii="Times New Roman" w:hAnsi="Times New Roman"/>
                <w:noProof/>
                <w:sz w:val="22"/>
                <w:szCs w:val="22"/>
              </w:rPr>
              <w:t>009</w:t>
            </w:r>
            <w:r>
              <w:rPr>
                <w:rFonts w:ascii="Times New Roman" w:hAnsi="Times New Roman"/>
                <w:noProof/>
                <w:sz w:val="22"/>
                <w:szCs w:val="22"/>
              </w:rPr>
              <w:t>,</w:t>
            </w:r>
            <w:r w:rsidR="00E61AAB">
              <w:rPr>
                <w:rFonts w:ascii="Times New Roman" w:hAnsi="Times New Roman"/>
                <w:noProof/>
                <w:sz w:val="22"/>
                <w:szCs w:val="22"/>
              </w:rPr>
              <w:t>427</w:t>
            </w:r>
            <w:r>
              <w:rPr>
                <w:rFonts w:ascii="Times New Roman" w:hAnsi="Times New Roman"/>
                <w:sz w:val="22"/>
                <w:szCs w:val="22"/>
              </w:rPr>
              <w:fldChar w:fldCharType="end"/>
            </w:r>
          </w:p>
        </w:tc>
      </w:tr>
    </w:tbl>
    <w:p w:rsidR="002E6263" w:rsidP="00343818" w:rsidRDefault="002E6263" w14:paraId="2B0709C2" w14:textId="20F91F3B">
      <w:pPr>
        <w:jc w:val="center"/>
        <w:rPr>
          <w:rFonts w:ascii="Times New Roman" w:hAnsi="Times New Roman"/>
          <w:sz w:val="24"/>
          <w:szCs w:val="24"/>
        </w:rPr>
      </w:pPr>
    </w:p>
    <w:p w:rsidR="00681723" w:rsidP="002E6263" w:rsidRDefault="00681723" w14:paraId="34C853F6" w14:textId="77777777">
      <w:pPr>
        <w:ind w:left="360"/>
        <w:jc w:val="center"/>
        <w:rPr>
          <w:rFonts w:ascii="Times New Roman" w:hAnsi="Times New Roman"/>
        </w:rPr>
      </w:pPr>
    </w:p>
    <w:p w:rsidR="00681723" w:rsidP="002E6263" w:rsidRDefault="00681723" w14:paraId="0F62F88B" w14:textId="77777777">
      <w:pPr>
        <w:ind w:left="360"/>
        <w:jc w:val="center"/>
        <w:rPr>
          <w:rFonts w:ascii="Times New Roman" w:hAnsi="Times New Roman"/>
        </w:rPr>
      </w:pPr>
    </w:p>
    <w:p w:rsidR="00681723" w:rsidP="002E6263" w:rsidRDefault="00681723" w14:paraId="47260E1A" w14:textId="77777777">
      <w:pPr>
        <w:ind w:left="360"/>
        <w:jc w:val="center"/>
        <w:rPr>
          <w:rFonts w:ascii="Times New Roman" w:hAnsi="Times New Roman"/>
        </w:rPr>
      </w:pPr>
    </w:p>
    <w:p w:rsidR="00681723" w:rsidP="002E6263" w:rsidRDefault="00681723" w14:paraId="4B5E4A04" w14:textId="77777777">
      <w:pPr>
        <w:ind w:left="360"/>
        <w:jc w:val="center"/>
        <w:rPr>
          <w:rFonts w:ascii="Times New Roman" w:hAnsi="Times New Roman"/>
        </w:rPr>
      </w:pPr>
    </w:p>
    <w:p w:rsidR="00681723" w:rsidP="002E6263" w:rsidRDefault="00681723" w14:paraId="4E84B474" w14:textId="77777777">
      <w:pPr>
        <w:ind w:left="360"/>
        <w:jc w:val="center"/>
        <w:rPr>
          <w:rFonts w:ascii="Times New Roman" w:hAnsi="Times New Roman"/>
        </w:rPr>
      </w:pPr>
    </w:p>
    <w:p w:rsidR="00681723" w:rsidP="002E6263" w:rsidRDefault="00681723" w14:paraId="428B4874" w14:textId="77777777">
      <w:pPr>
        <w:ind w:left="360"/>
        <w:jc w:val="center"/>
        <w:rPr>
          <w:rFonts w:ascii="Times New Roman" w:hAnsi="Times New Roman"/>
        </w:rPr>
      </w:pPr>
    </w:p>
    <w:p w:rsidR="00681723" w:rsidP="002E6263" w:rsidRDefault="00681723" w14:paraId="30B23A22" w14:textId="77777777">
      <w:pPr>
        <w:ind w:left="360"/>
        <w:jc w:val="center"/>
        <w:rPr>
          <w:rFonts w:ascii="Times New Roman" w:hAnsi="Times New Roman"/>
        </w:rPr>
      </w:pPr>
    </w:p>
    <w:p w:rsidR="00681723" w:rsidP="002E6263" w:rsidRDefault="00681723" w14:paraId="1DEEE7F3" w14:textId="77777777">
      <w:pPr>
        <w:ind w:left="360"/>
        <w:jc w:val="center"/>
        <w:rPr>
          <w:rFonts w:ascii="Times New Roman" w:hAnsi="Times New Roman"/>
        </w:rPr>
      </w:pPr>
    </w:p>
    <w:p w:rsidR="00681723" w:rsidP="002E6263" w:rsidRDefault="00681723" w14:paraId="3A165067" w14:textId="77777777">
      <w:pPr>
        <w:ind w:left="360"/>
        <w:jc w:val="center"/>
        <w:rPr>
          <w:rFonts w:ascii="Times New Roman" w:hAnsi="Times New Roman"/>
        </w:rPr>
      </w:pPr>
    </w:p>
    <w:p w:rsidR="00681723" w:rsidP="002E6263" w:rsidRDefault="00681723" w14:paraId="1E91E510" w14:textId="77777777">
      <w:pPr>
        <w:ind w:left="360"/>
        <w:jc w:val="center"/>
        <w:rPr>
          <w:rFonts w:ascii="Times New Roman" w:hAnsi="Times New Roman"/>
        </w:rPr>
      </w:pPr>
    </w:p>
    <w:p w:rsidRPr="00791781" w:rsidR="002E6263" w:rsidP="002E6263" w:rsidRDefault="00CB4842" w14:paraId="729A3D82" w14:textId="53A5E6BE">
      <w:pPr>
        <w:ind w:left="360"/>
        <w:jc w:val="center"/>
        <w:rPr>
          <w:rFonts w:ascii="Times New Roman" w:hAnsi="Times New Roman"/>
        </w:rPr>
      </w:pPr>
      <w:r>
        <w:rPr>
          <w:rFonts w:ascii="Times New Roman" w:hAnsi="Times New Roman"/>
        </w:rPr>
        <w:t xml:space="preserve">Table 2: </w:t>
      </w:r>
      <w:r w:rsidRPr="00791781" w:rsidR="002E6263">
        <w:rPr>
          <w:rFonts w:ascii="Times New Roman" w:hAnsi="Times New Roman"/>
        </w:rPr>
        <w:t>Program Performance Report (States) IC (ETA-9173)</w:t>
      </w:r>
    </w:p>
    <w:p w:rsidRPr="00343818" w:rsidR="002E6263" w:rsidP="00343818" w:rsidRDefault="002E6263" w14:paraId="102FDCAC" w14:textId="77777777">
      <w:pPr>
        <w:jc w:val="cente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548"/>
        <w:gridCol w:w="1415"/>
        <w:gridCol w:w="1329"/>
        <w:gridCol w:w="1241"/>
        <w:gridCol w:w="1073"/>
        <w:gridCol w:w="1066"/>
        <w:gridCol w:w="889"/>
        <w:gridCol w:w="1299"/>
      </w:tblGrid>
      <w:tr w:rsidRPr="00343818" w:rsidR="008125CD" w:rsidTr="001761B9" w14:paraId="649BFE3B" w14:textId="77777777">
        <w:trPr>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6C8C46A7" w14:textId="56A9B03A">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5C7F631C" w14:textId="4609158F">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69D11ECB" w14:textId="77777777">
            <w:pPr>
              <w:spacing w:line="276" w:lineRule="auto"/>
              <w:jc w:val="center"/>
              <w:rPr>
                <w:rFonts w:ascii="Times New Roman" w:hAnsi="Times New Roman"/>
                <w:b/>
                <w:sz w:val="22"/>
                <w:szCs w:val="22"/>
              </w:rPr>
            </w:pPr>
          </w:p>
          <w:p w:rsidRPr="00E60FB0" w:rsidR="008125CD" w:rsidP="008125CD" w:rsidRDefault="008125CD" w14:paraId="16974942"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343818" w:rsidR="008125CD" w:rsidP="008125CD" w:rsidRDefault="008125CD" w14:paraId="1E0A1F7C" w14:textId="44E237F3">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DA685D" w:rsidR="008125CD" w:rsidP="008125CD" w:rsidRDefault="008125CD" w14:paraId="0566AA9F" w14:textId="6FDC55D3">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CC6E6A" w:rsidR="008125CD" w:rsidP="008125CD" w:rsidRDefault="008125CD" w14:paraId="4EAC4FAE" w14:textId="7F74F5E5">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03" w:type="dxa"/>
            <w:tcBorders>
              <w:top w:val="single" w:color="auto" w:sz="4" w:space="0"/>
              <w:left w:val="single" w:color="auto" w:sz="4" w:space="0"/>
              <w:bottom w:val="single" w:color="auto" w:sz="4" w:space="0"/>
              <w:right w:val="single" w:color="auto" w:sz="4" w:space="0"/>
            </w:tcBorders>
            <w:shd w:val="clear" w:color="auto" w:fill="8DB3E2"/>
            <w:vAlign w:val="center"/>
          </w:tcPr>
          <w:p w:rsidRPr="00AD3006" w:rsidR="008125CD" w:rsidP="008125CD" w:rsidRDefault="008125CD" w14:paraId="4379AFB6" w14:textId="3652D21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5DF58AA4"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2E56A95E" w14:textId="2FD4A646">
            <w:pPr>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4DAC433B" w14:textId="4B544F8A">
            <w:pPr>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2E6263" w:rsidTr="001B7D48" w14:paraId="53B2A6E4" w14:textId="77777777">
        <w:trPr>
          <w:jc w:val="center"/>
        </w:trPr>
        <w:tc>
          <w:tcPr>
            <w:tcW w:w="1548" w:type="dxa"/>
            <w:vAlign w:val="bottom"/>
          </w:tcPr>
          <w:p w:rsidRPr="00343818" w:rsidR="002E6263" w:rsidP="002E6263" w:rsidRDefault="002E6263" w14:paraId="4F75086E" w14:textId="5628DC88">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Pr="00343818" w:rsidR="002E6263" w:rsidP="002E6263" w:rsidRDefault="002E6263" w14:paraId="57D14C7C" w14:textId="78C705EE">
            <w:pPr>
              <w:jc w:val="right"/>
              <w:rPr>
                <w:rFonts w:ascii="Times New Roman" w:hAnsi="Times New Roman"/>
                <w:sz w:val="22"/>
                <w:szCs w:val="22"/>
              </w:rPr>
            </w:pPr>
            <w:r w:rsidRPr="00343818">
              <w:rPr>
                <w:rFonts w:ascii="Times New Roman" w:hAnsi="Times New Roman"/>
                <w:sz w:val="22"/>
                <w:szCs w:val="22"/>
              </w:rPr>
              <w:t>57</w:t>
            </w:r>
          </w:p>
        </w:tc>
        <w:tc>
          <w:tcPr>
            <w:tcW w:w="1219" w:type="dxa"/>
            <w:vAlign w:val="center"/>
          </w:tcPr>
          <w:p w:rsidRPr="00343818" w:rsidR="002E6263" w:rsidP="00CC6E6A" w:rsidRDefault="00CC6E6A" w14:paraId="137019CD" w14:textId="60543032">
            <w:pPr>
              <w:jc w:val="right"/>
              <w:rPr>
                <w:rFonts w:ascii="Times New Roman" w:hAnsi="Times New Roman"/>
                <w:sz w:val="22"/>
                <w:szCs w:val="22"/>
              </w:rPr>
            </w:pPr>
            <w:r>
              <w:rPr>
                <w:rFonts w:ascii="Times New Roman" w:hAnsi="Times New Roman"/>
                <w:sz w:val="22"/>
                <w:szCs w:val="22"/>
              </w:rPr>
              <w:t>4</w:t>
            </w:r>
          </w:p>
        </w:tc>
        <w:tc>
          <w:tcPr>
            <w:tcW w:w="1260" w:type="dxa"/>
            <w:vAlign w:val="center"/>
          </w:tcPr>
          <w:p w:rsidRPr="00343818" w:rsidR="002E6263" w:rsidP="00CC6E6A" w:rsidRDefault="00CC6E6A" w14:paraId="4E9A7E66" w14:textId="3B33FC09">
            <w:pPr>
              <w:jc w:val="right"/>
              <w:rPr>
                <w:rFonts w:ascii="Times New Roman" w:hAnsi="Times New Roman"/>
                <w:sz w:val="22"/>
                <w:szCs w:val="22"/>
              </w:rPr>
            </w:pPr>
            <w:r>
              <w:rPr>
                <w:rFonts w:ascii="Times New Roman" w:hAnsi="Times New Roman"/>
                <w:sz w:val="22"/>
                <w:szCs w:val="22"/>
              </w:rPr>
              <w:t>228</w:t>
            </w:r>
          </w:p>
        </w:tc>
        <w:tc>
          <w:tcPr>
            <w:tcW w:w="1097" w:type="dxa"/>
            <w:vAlign w:val="center"/>
          </w:tcPr>
          <w:p w:rsidRPr="00343818" w:rsidR="002E6263" w:rsidP="002E6263" w:rsidRDefault="002E6263" w14:paraId="17F00059" w14:textId="4D28E555">
            <w:pPr>
              <w:jc w:val="right"/>
              <w:rPr>
                <w:rFonts w:ascii="Times New Roman" w:hAnsi="Times New Roman"/>
                <w:sz w:val="22"/>
                <w:szCs w:val="22"/>
              </w:rPr>
            </w:pPr>
            <w:r w:rsidRPr="00343818">
              <w:rPr>
                <w:rFonts w:ascii="Times New Roman" w:hAnsi="Times New Roman"/>
                <w:sz w:val="22"/>
                <w:szCs w:val="22"/>
              </w:rPr>
              <w:t>4</w:t>
            </w:r>
          </w:p>
        </w:tc>
        <w:tc>
          <w:tcPr>
            <w:tcW w:w="1103" w:type="dxa"/>
            <w:vAlign w:val="center"/>
          </w:tcPr>
          <w:p w:rsidRPr="00343818" w:rsidR="002E6263" w:rsidP="002E6263" w:rsidRDefault="002E6263" w14:paraId="6D4A2262" w14:textId="09D3B877">
            <w:pPr>
              <w:jc w:val="right"/>
              <w:rPr>
                <w:rFonts w:ascii="Times New Roman" w:hAnsi="Times New Roman"/>
                <w:sz w:val="22"/>
                <w:szCs w:val="22"/>
              </w:rPr>
            </w:pPr>
            <w:r w:rsidRPr="00343818">
              <w:rPr>
                <w:rFonts w:ascii="Times New Roman" w:hAnsi="Times New Roman"/>
                <w:sz w:val="22"/>
                <w:szCs w:val="22"/>
              </w:rPr>
              <w:t>912</w:t>
            </w:r>
          </w:p>
        </w:tc>
        <w:tc>
          <w:tcPr>
            <w:tcW w:w="889" w:type="dxa"/>
            <w:vAlign w:val="bottom"/>
          </w:tcPr>
          <w:p w:rsidRPr="00343818" w:rsidR="002E6263" w:rsidP="002E6263" w:rsidRDefault="005D0000" w14:paraId="5015F174" w14:textId="3E3FC237">
            <w:pPr>
              <w:jc w:val="right"/>
              <w:rPr>
                <w:rFonts w:ascii="Times New Roman" w:hAnsi="Times New Roman"/>
                <w:sz w:val="22"/>
                <w:szCs w:val="22"/>
              </w:rPr>
            </w:pPr>
            <w:r>
              <w:rPr>
                <w:rFonts w:ascii="Times New Roman" w:hAnsi="Times New Roman"/>
                <w:sz w:val="22"/>
                <w:szCs w:val="22"/>
              </w:rPr>
              <w:t>$35.22</w:t>
            </w:r>
          </w:p>
        </w:tc>
        <w:tc>
          <w:tcPr>
            <w:tcW w:w="1329" w:type="dxa"/>
            <w:vAlign w:val="bottom"/>
          </w:tcPr>
          <w:p w:rsidRPr="00343818" w:rsidR="002E6263" w:rsidP="002E6263" w:rsidRDefault="005D0000" w14:paraId="74DCBFB0" w14:textId="133E636B">
            <w:pPr>
              <w:jc w:val="right"/>
              <w:rPr>
                <w:rFonts w:ascii="Times New Roman" w:hAnsi="Times New Roman"/>
                <w:sz w:val="22"/>
                <w:szCs w:val="22"/>
              </w:rPr>
            </w:pPr>
            <w:r w:rsidRPr="005D0000">
              <w:rPr>
                <w:rFonts w:ascii="Times New Roman" w:hAnsi="Times New Roman"/>
                <w:sz w:val="22"/>
                <w:szCs w:val="22"/>
              </w:rPr>
              <w:t>$32,120.64</w:t>
            </w:r>
          </w:p>
        </w:tc>
      </w:tr>
      <w:tr w:rsidRPr="00343818" w:rsidR="00F43549" w:rsidTr="001B7D48" w14:paraId="71F7CD07" w14:textId="77777777">
        <w:trPr>
          <w:jc w:val="center"/>
        </w:trPr>
        <w:tc>
          <w:tcPr>
            <w:tcW w:w="1548" w:type="dxa"/>
          </w:tcPr>
          <w:p w:rsidRPr="00343818" w:rsidR="00F43549" w:rsidP="00F43549" w:rsidRDefault="00F43549" w14:paraId="01BEC665" w14:textId="110BB8CC">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F43549" w:rsidP="00F43549" w:rsidRDefault="00F43549" w14:paraId="0ECDD1E2" w14:textId="39871987">
            <w:pPr>
              <w:jc w:val="right"/>
              <w:rPr>
                <w:rFonts w:ascii="Times New Roman" w:hAnsi="Times New Roman"/>
                <w:sz w:val="22"/>
                <w:szCs w:val="22"/>
              </w:rPr>
            </w:pPr>
            <w:r w:rsidRPr="00343818">
              <w:rPr>
                <w:rFonts w:ascii="Times New Roman" w:hAnsi="Times New Roman"/>
                <w:b/>
                <w:sz w:val="22"/>
                <w:szCs w:val="22"/>
              </w:rPr>
              <w:t>57</w:t>
            </w:r>
          </w:p>
        </w:tc>
        <w:tc>
          <w:tcPr>
            <w:tcW w:w="1219" w:type="dxa"/>
            <w:vAlign w:val="center"/>
          </w:tcPr>
          <w:p w:rsidRPr="00343818" w:rsidR="00F43549" w:rsidP="00CC6E6A" w:rsidRDefault="00CC6E6A" w14:paraId="08F97FA2" w14:textId="0895830C">
            <w:pPr>
              <w:jc w:val="right"/>
              <w:rPr>
                <w:rFonts w:ascii="Times New Roman" w:hAnsi="Times New Roman"/>
                <w:sz w:val="22"/>
                <w:szCs w:val="22"/>
              </w:rPr>
            </w:pPr>
            <w:r>
              <w:rPr>
                <w:rFonts w:ascii="Times New Roman" w:hAnsi="Times New Roman"/>
                <w:b/>
                <w:sz w:val="22"/>
                <w:szCs w:val="22"/>
              </w:rPr>
              <w:t>4</w:t>
            </w:r>
          </w:p>
        </w:tc>
        <w:tc>
          <w:tcPr>
            <w:tcW w:w="1260" w:type="dxa"/>
            <w:vAlign w:val="center"/>
          </w:tcPr>
          <w:p w:rsidRPr="00343818" w:rsidR="00F43549" w:rsidP="00F43549" w:rsidRDefault="00F43549" w14:paraId="66A21AA1" w14:textId="5DDE9864">
            <w:pPr>
              <w:jc w:val="right"/>
              <w:rPr>
                <w:rFonts w:ascii="Times New Roman" w:hAnsi="Times New Roman"/>
                <w:sz w:val="22"/>
                <w:szCs w:val="22"/>
              </w:rPr>
            </w:pPr>
            <w:r w:rsidRPr="00343818">
              <w:rPr>
                <w:rFonts w:ascii="Times New Roman" w:hAnsi="Times New Roman"/>
                <w:b/>
                <w:sz w:val="22"/>
                <w:szCs w:val="22"/>
              </w:rPr>
              <w:t>2</w:t>
            </w:r>
            <w:r w:rsidR="00CC6E6A">
              <w:rPr>
                <w:rFonts w:ascii="Times New Roman" w:hAnsi="Times New Roman"/>
                <w:b/>
                <w:sz w:val="22"/>
                <w:szCs w:val="22"/>
              </w:rPr>
              <w:t>28</w:t>
            </w:r>
          </w:p>
        </w:tc>
        <w:tc>
          <w:tcPr>
            <w:tcW w:w="1097" w:type="dxa"/>
            <w:vAlign w:val="center"/>
          </w:tcPr>
          <w:p w:rsidRPr="00343818" w:rsidR="00F43549" w:rsidP="00F43549" w:rsidRDefault="00F43549" w14:paraId="73E475D7" w14:textId="2931C70F">
            <w:pPr>
              <w:jc w:val="right"/>
              <w:rPr>
                <w:rFonts w:ascii="Times New Roman" w:hAnsi="Times New Roman"/>
                <w:sz w:val="22"/>
                <w:szCs w:val="22"/>
              </w:rPr>
            </w:pPr>
            <w:r w:rsidRPr="00343818">
              <w:rPr>
                <w:rFonts w:ascii="Times New Roman" w:hAnsi="Times New Roman"/>
                <w:b/>
                <w:sz w:val="22"/>
                <w:szCs w:val="22"/>
              </w:rPr>
              <w:t>4</w:t>
            </w:r>
          </w:p>
        </w:tc>
        <w:tc>
          <w:tcPr>
            <w:tcW w:w="1103" w:type="dxa"/>
            <w:vAlign w:val="center"/>
          </w:tcPr>
          <w:p w:rsidRPr="00343818" w:rsidR="00F43549" w:rsidP="00F43549" w:rsidRDefault="00F43549" w14:paraId="1E89B3C4" w14:textId="75AE65EF">
            <w:pPr>
              <w:jc w:val="right"/>
              <w:rPr>
                <w:rFonts w:ascii="Times New Roman" w:hAnsi="Times New Roman"/>
                <w:sz w:val="22"/>
                <w:szCs w:val="22"/>
              </w:rPr>
            </w:pPr>
            <w:r w:rsidRPr="00343818">
              <w:rPr>
                <w:rFonts w:ascii="Times New Roman" w:hAnsi="Times New Roman"/>
                <w:b/>
                <w:sz w:val="22"/>
                <w:szCs w:val="22"/>
              </w:rPr>
              <w:t>912</w:t>
            </w:r>
          </w:p>
        </w:tc>
        <w:tc>
          <w:tcPr>
            <w:tcW w:w="889" w:type="dxa"/>
            <w:vAlign w:val="bottom"/>
          </w:tcPr>
          <w:p w:rsidRPr="00343818" w:rsidR="00F43549" w:rsidP="00F43549" w:rsidRDefault="00F43549" w14:paraId="23C22705" w14:textId="7A29092C">
            <w:pPr>
              <w:jc w:val="right"/>
              <w:rPr>
                <w:rFonts w:ascii="Times New Roman" w:hAnsi="Times New Roman"/>
                <w:sz w:val="22"/>
                <w:szCs w:val="22"/>
              </w:rPr>
            </w:pPr>
          </w:p>
        </w:tc>
        <w:tc>
          <w:tcPr>
            <w:tcW w:w="1329" w:type="dxa"/>
            <w:vAlign w:val="bottom"/>
          </w:tcPr>
          <w:p w:rsidRPr="00343818" w:rsidR="00F43549" w:rsidP="00F43549" w:rsidRDefault="005D0000" w14:paraId="6A5FA2DC" w14:textId="7DE447E9">
            <w:pPr>
              <w:jc w:val="right"/>
              <w:rPr>
                <w:rFonts w:ascii="Times New Roman" w:hAnsi="Times New Roman"/>
                <w:sz w:val="22"/>
                <w:szCs w:val="22"/>
              </w:rPr>
            </w:pPr>
            <w:r w:rsidRPr="005D0000">
              <w:rPr>
                <w:rFonts w:ascii="Times New Roman" w:hAnsi="Times New Roman"/>
                <w:sz w:val="22"/>
                <w:szCs w:val="22"/>
              </w:rPr>
              <w:t>$32,120.64</w:t>
            </w:r>
          </w:p>
        </w:tc>
      </w:tr>
    </w:tbl>
    <w:p w:rsidR="00067C93" w:rsidP="00067C93" w:rsidRDefault="00067C93" w14:paraId="1869D9D6" w14:textId="37308C8B">
      <w:pPr>
        <w:rPr>
          <w:rFonts w:ascii="Times New Roman" w:hAnsi="Times New Roman"/>
        </w:rPr>
      </w:pPr>
    </w:p>
    <w:p w:rsidR="008125CD" w:rsidP="00F43549" w:rsidRDefault="008125CD" w14:paraId="5873F19E" w14:textId="77777777">
      <w:pPr>
        <w:ind w:left="360"/>
        <w:jc w:val="center"/>
        <w:rPr>
          <w:rFonts w:ascii="Times New Roman" w:hAnsi="Times New Roman"/>
        </w:rPr>
      </w:pPr>
    </w:p>
    <w:p w:rsidRPr="00791781" w:rsidR="00F43549" w:rsidP="00F43549" w:rsidRDefault="00CB4842" w14:paraId="2666FC2D" w14:textId="2EEED6E4">
      <w:pPr>
        <w:ind w:left="360"/>
        <w:jc w:val="center"/>
        <w:rPr>
          <w:rFonts w:ascii="Times New Roman" w:hAnsi="Times New Roman"/>
        </w:rPr>
      </w:pPr>
      <w:r>
        <w:rPr>
          <w:rFonts w:ascii="Times New Roman" w:hAnsi="Times New Roman"/>
        </w:rPr>
        <w:t xml:space="preserve">Table 3: </w:t>
      </w:r>
      <w:r w:rsidRPr="00791781" w:rsidR="00F43549">
        <w:rPr>
          <w:rFonts w:ascii="Times New Roman" w:hAnsi="Times New Roman"/>
        </w:rPr>
        <w:t>Pay-for-Performance Report IC (ETA-9174)</w:t>
      </w:r>
    </w:p>
    <w:p w:rsidR="00791781" w:rsidP="00343818" w:rsidRDefault="00791781" w14:paraId="2361AA57" w14:textId="5E394DC7">
      <w:pP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548"/>
        <w:gridCol w:w="1415"/>
        <w:gridCol w:w="1329"/>
        <w:gridCol w:w="1241"/>
        <w:gridCol w:w="1073"/>
        <w:gridCol w:w="1066"/>
        <w:gridCol w:w="889"/>
        <w:gridCol w:w="1299"/>
      </w:tblGrid>
      <w:tr w:rsidRPr="00A91F2E" w:rsidR="008125CD" w:rsidTr="001761B9" w14:paraId="22A0970E" w14:textId="77777777">
        <w:trPr>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3DB219E1" w14:textId="2C3D7E94">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7497A65A" w14:textId="4D4CAF75">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554EF734" w14:textId="77777777">
            <w:pPr>
              <w:spacing w:line="276" w:lineRule="auto"/>
              <w:jc w:val="center"/>
              <w:rPr>
                <w:rFonts w:ascii="Times New Roman" w:hAnsi="Times New Roman"/>
                <w:b/>
                <w:sz w:val="22"/>
                <w:szCs w:val="22"/>
              </w:rPr>
            </w:pPr>
          </w:p>
          <w:p w:rsidRPr="00E60FB0" w:rsidR="008125CD" w:rsidP="008125CD" w:rsidRDefault="008125CD" w14:paraId="516E625A"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A91F2E" w:rsidR="008125CD" w:rsidP="008125CD" w:rsidRDefault="008125CD" w14:paraId="78D5ADD3" w14:textId="12BFF615">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387A5D7B" w14:textId="46AF2959">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49610BD4" w14:textId="40ED0EDA">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03"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2B0F9D2F" w14:textId="2B2D610E">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6D300F9F"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110DCD66" w14:textId="67D43AC0">
            <w:pPr>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598D73CE" w14:textId="225833A2">
            <w:pPr>
              <w:jc w:val="center"/>
              <w:rPr>
                <w:rFonts w:ascii="Times New Roman" w:hAnsi="Times New Roman"/>
                <w:b/>
                <w:sz w:val="22"/>
                <w:szCs w:val="22"/>
              </w:rPr>
            </w:pPr>
            <w:r w:rsidRPr="00E60FB0">
              <w:rPr>
                <w:rFonts w:ascii="Times New Roman" w:hAnsi="Times New Roman"/>
                <w:b/>
                <w:sz w:val="22"/>
                <w:szCs w:val="22"/>
              </w:rPr>
              <w:t>Total Burden Cost</w:t>
            </w:r>
          </w:p>
        </w:tc>
      </w:tr>
      <w:tr w:rsidRPr="00A91F2E" w:rsidR="00F43549" w:rsidTr="001B7D48" w14:paraId="595B987A" w14:textId="77777777">
        <w:trPr>
          <w:jc w:val="center"/>
        </w:trPr>
        <w:tc>
          <w:tcPr>
            <w:tcW w:w="1548" w:type="dxa"/>
            <w:vAlign w:val="bottom"/>
          </w:tcPr>
          <w:p w:rsidRPr="00A91F2E" w:rsidR="00F43549" w:rsidP="00343818" w:rsidRDefault="00F43549" w14:paraId="05CFB92C"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5" w:type="dxa"/>
            <w:vAlign w:val="center"/>
          </w:tcPr>
          <w:p w:rsidRPr="00A91F2E" w:rsidR="00F43549" w:rsidP="00343818" w:rsidRDefault="00F43549" w14:paraId="0CFF9299" w14:textId="77777777">
            <w:pPr>
              <w:jc w:val="right"/>
              <w:rPr>
                <w:rFonts w:ascii="Times New Roman" w:hAnsi="Times New Roman"/>
                <w:sz w:val="22"/>
                <w:szCs w:val="22"/>
              </w:rPr>
            </w:pPr>
            <w:r w:rsidRPr="00A91F2E">
              <w:rPr>
                <w:rFonts w:ascii="Times New Roman" w:hAnsi="Times New Roman"/>
                <w:sz w:val="22"/>
                <w:szCs w:val="22"/>
              </w:rPr>
              <w:t>57</w:t>
            </w:r>
          </w:p>
        </w:tc>
        <w:tc>
          <w:tcPr>
            <w:tcW w:w="1219" w:type="dxa"/>
            <w:vAlign w:val="center"/>
          </w:tcPr>
          <w:p w:rsidRPr="00A91F2E" w:rsidR="00F43549" w:rsidP="00343818" w:rsidRDefault="00F43549" w14:paraId="43A7A13E" w14:textId="77777777">
            <w:pPr>
              <w:jc w:val="right"/>
              <w:rPr>
                <w:rFonts w:ascii="Times New Roman" w:hAnsi="Times New Roman"/>
                <w:sz w:val="22"/>
                <w:szCs w:val="22"/>
              </w:rPr>
            </w:pPr>
            <w:r w:rsidRPr="00A91F2E">
              <w:rPr>
                <w:rFonts w:ascii="Times New Roman" w:hAnsi="Times New Roman"/>
                <w:sz w:val="22"/>
                <w:szCs w:val="22"/>
              </w:rPr>
              <w:t>1</w:t>
            </w:r>
          </w:p>
        </w:tc>
        <w:tc>
          <w:tcPr>
            <w:tcW w:w="1260" w:type="dxa"/>
            <w:vAlign w:val="center"/>
          </w:tcPr>
          <w:p w:rsidRPr="00A91F2E" w:rsidR="00F43549" w:rsidP="00CC6E6A" w:rsidRDefault="00CC6E6A" w14:paraId="10E1A111" w14:textId="2FCE188E">
            <w:pPr>
              <w:jc w:val="right"/>
              <w:rPr>
                <w:rFonts w:ascii="Times New Roman" w:hAnsi="Times New Roman"/>
                <w:sz w:val="22"/>
                <w:szCs w:val="22"/>
              </w:rPr>
            </w:pPr>
            <w:r w:rsidRPr="00A91F2E">
              <w:rPr>
                <w:rFonts w:ascii="Times New Roman" w:hAnsi="Times New Roman"/>
                <w:sz w:val="22"/>
                <w:szCs w:val="22"/>
              </w:rPr>
              <w:t>57</w:t>
            </w:r>
          </w:p>
        </w:tc>
        <w:tc>
          <w:tcPr>
            <w:tcW w:w="1097" w:type="dxa"/>
            <w:vAlign w:val="center"/>
          </w:tcPr>
          <w:p w:rsidRPr="00A91F2E" w:rsidR="00F43549" w:rsidP="00343818" w:rsidRDefault="00CC6E6A" w14:paraId="3AECBEFA" w14:textId="69F921D4">
            <w:pPr>
              <w:jc w:val="right"/>
              <w:rPr>
                <w:rFonts w:ascii="Times New Roman" w:hAnsi="Times New Roman"/>
                <w:sz w:val="22"/>
                <w:szCs w:val="22"/>
              </w:rPr>
            </w:pPr>
            <w:r w:rsidRPr="00A91F2E">
              <w:rPr>
                <w:rFonts w:ascii="Times New Roman" w:hAnsi="Times New Roman"/>
                <w:sz w:val="22"/>
                <w:szCs w:val="22"/>
              </w:rPr>
              <w:t>25</w:t>
            </w:r>
          </w:p>
        </w:tc>
        <w:tc>
          <w:tcPr>
            <w:tcW w:w="1103" w:type="dxa"/>
            <w:vAlign w:val="center"/>
          </w:tcPr>
          <w:p w:rsidRPr="00A91F2E" w:rsidR="00F43549" w:rsidP="00CC6E6A" w:rsidRDefault="00CC6E6A" w14:paraId="27674055" w14:textId="37D377C0">
            <w:pPr>
              <w:jc w:val="right"/>
              <w:rPr>
                <w:rFonts w:ascii="Times New Roman" w:hAnsi="Times New Roman"/>
                <w:sz w:val="22"/>
                <w:szCs w:val="22"/>
              </w:rPr>
            </w:pPr>
            <w:r w:rsidRPr="00A91F2E">
              <w:rPr>
                <w:rFonts w:ascii="Times New Roman" w:hAnsi="Times New Roman"/>
                <w:sz w:val="22"/>
                <w:szCs w:val="22"/>
              </w:rPr>
              <w:t>1,425</w:t>
            </w:r>
          </w:p>
        </w:tc>
        <w:tc>
          <w:tcPr>
            <w:tcW w:w="889" w:type="dxa"/>
            <w:vAlign w:val="bottom"/>
          </w:tcPr>
          <w:p w:rsidRPr="00A91F2E" w:rsidR="00F43549" w:rsidP="00343818" w:rsidRDefault="00747E84" w14:paraId="3F1BC99B" w14:textId="23BEB11C">
            <w:pPr>
              <w:jc w:val="right"/>
              <w:rPr>
                <w:rFonts w:ascii="Times New Roman" w:hAnsi="Times New Roman"/>
                <w:sz w:val="22"/>
                <w:szCs w:val="22"/>
              </w:rPr>
            </w:pPr>
            <w:r w:rsidRPr="00A91F2E">
              <w:rPr>
                <w:rFonts w:ascii="Times New Roman" w:hAnsi="Times New Roman"/>
                <w:sz w:val="22"/>
                <w:szCs w:val="22"/>
              </w:rPr>
              <w:t>$59.60</w:t>
            </w:r>
          </w:p>
        </w:tc>
        <w:tc>
          <w:tcPr>
            <w:tcW w:w="1329" w:type="dxa"/>
            <w:vAlign w:val="bottom"/>
          </w:tcPr>
          <w:p w:rsidRPr="00A91F2E" w:rsidR="00F43549" w:rsidP="00343818" w:rsidRDefault="00747E84" w14:paraId="28121926" w14:textId="2FCC5887">
            <w:pPr>
              <w:jc w:val="right"/>
              <w:rPr>
                <w:rFonts w:ascii="Times New Roman" w:hAnsi="Times New Roman"/>
                <w:sz w:val="22"/>
                <w:szCs w:val="22"/>
              </w:rPr>
            </w:pPr>
            <w:r w:rsidRPr="00A91F2E">
              <w:rPr>
                <w:rFonts w:ascii="Times New Roman" w:hAnsi="Times New Roman"/>
                <w:sz w:val="22"/>
                <w:szCs w:val="22"/>
              </w:rPr>
              <w:t>$84,930.00</w:t>
            </w:r>
          </w:p>
        </w:tc>
      </w:tr>
      <w:tr w:rsidRPr="00A91F2E" w:rsidR="00F43549" w:rsidTr="001B7D48" w14:paraId="5123F1B3" w14:textId="77777777">
        <w:trPr>
          <w:jc w:val="center"/>
        </w:trPr>
        <w:tc>
          <w:tcPr>
            <w:tcW w:w="1548" w:type="dxa"/>
          </w:tcPr>
          <w:p w:rsidRPr="00A91F2E" w:rsidR="00F43549" w:rsidP="00343818" w:rsidRDefault="00F43549" w14:paraId="2770BF37"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5" w:type="dxa"/>
            <w:vAlign w:val="center"/>
          </w:tcPr>
          <w:p w:rsidRPr="00A91F2E" w:rsidR="00F43549" w:rsidP="00343818" w:rsidRDefault="00F43549" w14:paraId="2B645D86" w14:textId="77777777">
            <w:pPr>
              <w:jc w:val="right"/>
              <w:rPr>
                <w:rFonts w:ascii="Times New Roman" w:hAnsi="Times New Roman"/>
                <w:sz w:val="22"/>
                <w:szCs w:val="22"/>
              </w:rPr>
            </w:pPr>
            <w:r w:rsidRPr="00A91F2E">
              <w:rPr>
                <w:rFonts w:ascii="Times New Roman" w:hAnsi="Times New Roman"/>
                <w:b/>
                <w:sz w:val="22"/>
                <w:szCs w:val="22"/>
              </w:rPr>
              <w:t>57</w:t>
            </w:r>
          </w:p>
        </w:tc>
        <w:tc>
          <w:tcPr>
            <w:tcW w:w="1219" w:type="dxa"/>
            <w:vAlign w:val="center"/>
          </w:tcPr>
          <w:p w:rsidRPr="00A91F2E" w:rsidR="00F43549" w:rsidP="00343818" w:rsidRDefault="00F43549" w14:paraId="4464AE87" w14:textId="77777777">
            <w:pPr>
              <w:jc w:val="right"/>
              <w:rPr>
                <w:rFonts w:ascii="Times New Roman" w:hAnsi="Times New Roman"/>
                <w:sz w:val="22"/>
                <w:szCs w:val="22"/>
              </w:rPr>
            </w:pPr>
            <w:r w:rsidRPr="00A91F2E">
              <w:rPr>
                <w:rFonts w:ascii="Times New Roman" w:hAnsi="Times New Roman"/>
                <w:b/>
                <w:sz w:val="22"/>
                <w:szCs w:val="22"/>
              </w:rPr>
              <w:t>1</w:t>
            </w:r>
          </w:p>
        </w:tc>
        <w:tc>
          <w:tcPr>
            <w:tcW w:w="1260" w:type="dxa"/>
            <w:vAlign w:val="center"/>
          </w:tcPr>
          <w:p w:rsidRPr="00A91F2E" w:rsidR="00F43549" w:rsidP="00CC6E6A" w:rsidRDefault="00CC6E6A" w14:paraId="65884A81" w14:textId="2493C7A3">
            <w:pPr>
              <w:jc w:val="right"/>
              <w:rPr>
                <w:rFonts w:ascii="Times New Roman" w:hAnsi="Times New Roman"/>
                <w:sz w:val="22"/>
                <w:szCs w:val="22"/>
              </w:rPr>
            </w:pPr>
            <w:r w:rsidRPr="00A91F2E">
              <w:rPr>
                <w:rFonts w:ascii="Times New Roman" w:hAnsi="Times New Roman"/>
                <w:b/>
                <w:sz w:val="22"/>
                <w:szCs w:val="22"/>
              </w:rPr>
              <w:t>57</w:t>
            </w:r>
          </w:p>
        </w:tc>
        <w:tc>
          <w:tcPr>
            <w:tcW w:w="1097" w:type="dxa"/>
            <w:vAlign w:val="center"/>
          </w:tcPr>
          <w:p w:rsidRPr="00A91F2E" w:rsidR="00F43549" w:rsidP="00CC6E6A" w:rsidRDefault="00CC6E6A" w14:paraId="389F326C" w14:textId="066EF259">
            <w:pPr>
              <w:jc w:val="right"/>
              <w:rPr>
                <w:rFonts w:ascii="Times New Roman" w:hAnsi="Times New Roman"/>
                <w:sz w:val="22"/>
                <w:szCs w:val="22"/>
              </w:rPr>
            </w:pPr>
            <w:r w:rsidRPr="00A91F2E">
              <w:rPr>
                <w:rFonts w:ascii="Times New Roman" w:hAnsi="Times New Roman"/>
                <w:b/>
                <w:sz w:val="22"/>
                <w:szCs w:val="22"/>
              </w:rPr>
              <w:t>25</w:t>
            </w:r>
          </w:p>
        </w:tc>
        <w:tc>
          <w:tcPr>
            <w:tcW w:w="1103" w:type="dxa"/>
            <w:vAlign w:val="center"/>
          </w:tcPr>
          <w:p w:rsidRPr="00A91F2E" w:rsidR="00F43549" w:rsidP="00CC6E6A" w:rsidRDefault="00CC6E6A" w14:paraId="4E5E20DE" w14:textId="1226750D">
            <w:pPr>
              <w:jc w:val="right"/>
              <w:rPr>
                <w:rFonts w:ascii="Times New Roman" w:hAnsi="Times New Roman"/>
                <w:sz w:val="22"/>
                <w:szCs w:val="22"/>
              </w:rPr>
            </w:pPr>
            <w:r w:rsidRPr="00A91F2E">
              <w:rPr>
                <w:rFonts w:ascii="Times New Roman" w:hAnsi="Times New Roman"/>
                <w:b/>
                <w:sz w:val="22"/>
                <w:szCs w:val="22"/>
              </w:rPr>
              <w:t>1,425</w:t>
            </w:r>
          </w:p>
        </w:tc>
        <w:tc>
          <w:tcPr>
            <w:tcW w:w="889" w:type="dxa"/>
            <w:vAlign w:val="bottom"/>
          </w:tcPr>
          <w:p w:rsidRPr="00A91F2E" w:rsidR="00F43549" w:rsidP="00343818" w:rsidRDefault="00F43549" w14:paraId="0C1FB101" w14:textId="77777777">
            <w:pPr>
              <w:jc w:val="right"/>
              <w:rPr>
                <w:rFonts w:ascii="Times New Roman" w:hAnsi="Times New Roman"/>
                <w:sz w:val="22"/>
                <w:szCs w:val="22"/>
              </w:rPr>
            </w:pPr>
          </w:p>
        </w:tc>
        <w:tc>
          <w:tcPr>
            <w:tcW w:w="1329" w:type="dxa"/>
            <w:vAlign w:val="bottom"/>
          </w:tcPr>
          <w:p w:rsidRPr="00A91F2E" w:rsidR="00F43549" w:rsidP="00343818" w:rsidRDefault="00747E84" w14:paraId="36D62A5D" w14:textId="622043F6">
            <w:pPr>
              <w:jc w:val="right"/>
              <w:rPr>
                <w:rFonts w:ascii="Times New Roman" w:hAnsi="Times New Roman"/>
                <w:sz w:val="22"/>
                <w:szCs w:val="22"/>
              </w:rPr>
            </w:pPr>
            <w:r w:rsidRPr="00A91F2E">
              <w:rPr>
                <w:rFonts w:ascii="Times New Roman" w:hAnsi="Times New Roman"/>
                <w:sz w:val="22"/>
                <w:szCs w:val="22"/>
              </w:rPr>
              <w:t>$84,930.00</w:t>
            </w:r>
          </w:p>
        </w:tc>
      </w:tr>
    </w:tbl>
    <w:p w:rsidRPr="00A91F2E" w:rsidR="00F43549" w:rsidP="00343818" w:rsidRDefault="00F43549" w14:paraId="5769C2F4" w14:textId="5E7F045D">
      <w:pPr>
        <w:rPr>
          <w:rFonts w:ascii="Times New Roman" w:hAnsi="Times New Roman"/>
          <w:sz w:val="24"/>
          <w:szCs w:val="24"/>
        </w:rPr>
      </w:pPr>
    </w:p>
    <w:p w:rsidRPr="00A91F2E" w:rsidR="00F43549" w:rsidP="00343818" w:rsidRDefault="00CB4842" w14:paraId="49D7432B" w14:textId="74D984BF">
      <w:pPr>
        <w:jc w:val="center"/>
        <w:rPr>
          <w:rFonts w:ascii="Times New Roman" w:hAnsi="Times New Roman"/>
        </w:rPr>
      </w:pPr>
      <w:r>
        <w:rPr>
          <w:rFonts w:ascii="Times New Roman" w:hAnsi="Times New Roman"/>
        </w:rPr>
        <w:t xml:space="preserve">Table 4: </w:t>
      </w:r>
      <w:r w:rsidRPr="00A91F2E" w:rsidR="00F43549">
        <w:rPr>
          <w:rFonts w:ascii="Times New Roman" w:hAnsi="Times New Roman"/>
        </w:rPr>
        <w:t>States/Territories Reporting to the Federal Government IC</w:t>
      </w:r>
    </w:p>
    <w:p w:rsidRPr="00A91F2E" w:rsidR="00F43549" w:rsidP="00343818" w:rsidRDefault="00F43549" w14:paraId="118F03B8" w14:textId="77777777">
      <w:pP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494"/>
        <w:gridCol w:w="1415"/>
        <w:gridCol w:w="1329"/>
        <w:gridCol w:w="1259"/>
        <w:gridCol w:w="1081"/>
        <w:gridCol w:w="1102"/>
        <w:gridCol w:w="889"/>
        <w:gridCol w:w="1291"/>
      </w:tblGrid>
      <w:tr w:rsidRPr="00343818" w:rsidR="008125CD" w:rsidTr="001761B9" w14:paraId="261A665A" w14:textId="77777777">
        <w:trPr>
          <w:jc w:val="center"/>
        </w:trPr>
        <w:tc>
          <w:tcPr>
            <w:tcW w:w="150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620B700E" w14:textId="7B52ABD6">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6BD6C551" w14:textId="1D00FCDE">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565FF801" w14:textId="77777777">
            <w:pPr>
              <w:spacing w:line="276" w:lineRule="auto"/>
              <w:jc w:val="center"/>
              <w:rPr>
                <w:rFonts w:ascii="Times New Roman" w:hAnsi="Times New Roman"/>
                <w:b/>
                <w:sz w:val="22"/>
                <w:szCs w:val="22"/>
              </w:rPr>
            </w:pPr>
          </w:p>
          <w:p w:rsidRPr="00E60FB0" w:rsidR="008125CD" w:rsidP="008125CD" w:rsidRDefault="008125CD" w14:paraId="3ABA27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A91F2E" w:rsidR="008125CD" w:rsidP="008125CD" w:rsidRDefault="008125CD" w14:paraId="295C9469" w14:textId="128C9A0E">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74"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5FB64DD8" w14:textId="65B08E2E">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6FD53F2B" w14:textId="06A620F8">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32"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62E53D72" w14:textId="2239AEE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5599C38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0F731CC1" w14:textId="06EEDA6D">
            <w:pPr>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4E22BF86" w14:textId="35193ACC">
            <w:pPr>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F43549" w:rsidTr="00196DCC" w14:paraId="1B8626C9" w14:textId="77777777">
        <w:trPr>
          <w:jc w:val="center"/>
        </w:trPr>
        <w:tc>
          <w:tcPr>
            <w:tcW w:w="1505" w:type="dxa"/>
            <w:vAlign w:val="bottom"/>
          </w:tcPr>
          <w:p w:rsidRPr="00343818" w:rsidR="00F43549" w:rsidP="00343818" w:rsidRDefault="00F43549" w14:paraId="5DD54909" w14:textId="5DEA6847">
            <w:pPr>
              <w:jc w:val="right"/>
              <w:rPr>
                <w:rFonts w:ascii="Times New Roman" w:hAnsi="Times New Roman"/>
                <w:sz w:val="22"/>
                <w:szCs w:val="22"/>
              </w:rPr>
            </w:pPr>
            <w:r w:rsidRPr="00343818">
              <w:rPr>
                <w:rFonts w:ascii="Times New Roman" w:hAnsi="Times New Roman"/>
                <w:sz w:val="22"/>
                <w:szCs w:val="22"/>
              </w:rPr>
              <w:t>Reporting</w:t>
            </w:r>
          </w:p>
        </w:tc>
        <w:tc>
          <w:tcPr>
            <w:tcW w:w="1415" w:type="dxa"/>
            <w:vAlign w:val="center"/>
          </w:tcPr>
          <w:p w:rsidRPr="00343818" w:rsidR="00F43549" w:rsidP="00343818" w:rsidRDefault="00F43549" w14:paraId="5A5FBCE7" w14:textId="77777777">
            <w:pPr>
              <w:jc w:val="right"/>
              <w:rPr>
                <w:rFonts w:ascii="Times New Roman" w:hAnsi="Times New Roman"/>
                <w:sz w:val="22"/>
                <w:szCs w:val="22"/>
              </w:rPr>
            </w:pPr>
            <w:r w:rsidRPr="00343818">
              <w:rPr>
                <w:rFonts w:ascii="Times New Roman" w:hAnsi="Times New Roman"/>
                <w:sz w:val="22"/>
                <w:szCs w:val="22"/>
              </w:rPr>
              <w:t>57</w:t>
            </w:r>
          </w:p>
        </w:tc>
        <w:tc>
          <w:tcPr>
            <w:tcW w:w="1219" w:type="dxa"/>
            <w:vAlign w:val="center"/>
          </w:tcPr>
          <w:p w:rsidRPr="00343818" w:rsidR="00F43549" w:rsidP="00343818" w:rsidRDefault="00F43549" w14:paraId="25DED392" w14:textId="45EED2D6">
            <w:pPr>
              <w:jc w:val="right"/>
              <w:rPr>
                <w:rFonts w:ascii="Times New Roman" w:hAnsi="Times New Roman"/>
                <w:sz w:val="22"/>
                <w:szCs w:val="22"/>
              </w:rPr>
            </w:pPr>
            <w:r w:rsidRPr="00343818">
              <w:rPr>
                <w:rFonts w:ascii="Times New Roman" w:hAnsi="Times New Roman"/>
                <w:sz w:val="22"/>
                <w:szCs w:val="22"/>
              </w:rPr>
              <w:t>1</w:t>
            </w:r>
          </w:p>
        </w:tc>
        <w:tc>
          <w:tcPr>
            <w:tcW w:w="1274" w:type="dxa"/>
            <w:vAlign w:val="center"/>
          </w:tcPr>
          <w:p w:rsidRPr="00343818" w:rsidR="00F43549" w:rsidP="00343818" w:rsidRDefault="00F43549" w14:paraId="70673FDC" w14:textId="2754F080">
            <w:pPr>
              <w:jc w:val="right"/>
              <w:rPr>
                <w:rFonts w:ascii="Times New Roman" w:hAnsi="Times New Roman"/>
                <w:sz w:val="22"/>
                <w:szCs w:val="22"/>
              </w:rPr>
            </w:pPr>
            <w:r w:rsidRPr="00343818">
              <w:rPr>
                <w:rFonts w:ascii="Times New Roman" w:hAnsi="Times New Roman"/>
                <w:sz w:val="22"/>
                <w:szCs w:val="22"/>
              </w:rPr>
              <w:t>57</w:t>
            </w:r>
          </w:p>
        </w:tc>
        <w:tc>
          <w:tcPr>
            <w:tcW w:w="1097" w:type="dxa"/>
            <w:vAlign w:val="center"/>
          </w:tcPr>
          <w:p w:rsidRPr="00343818" w:rsidR="00F43549" w:rsidP="00343818" w:rsidRDefault="00F43549" w14:paraId="4409C120" w14:textId="4BB84A92">
            <w:pPr>
              <w:jc w:val="right"/>
              <w:rPr>
                <w:rFonts w:ascii="Times New Roman" w:hAnsi="Times New Roman"/>
                <w:sz w:val="22"/>
                <w:szCs w:val="22"/>
              </w:rPr>
            </w:pPr>
            <w:r w:rsidRPr="00343818">
              <w:rPr>
                <w:rFonts w:ascii="Times New Roman" w:hAnsi="Times New Roman"/>
                <w:sz w:val="22"/>
                <w:szCs w:val="22"/>
              </w:rPr>
              <w:t>4</w:t>
            </w:r>
          </w:p>
        </w:tc>
        <w:tc>
          <w:tcPr>
            <w:tcW w:w="1132" w:type="dxa"/>
            <w:vAlign w:val="center"/>
          </w:tcPr>
          <w:p w:rsidRPr="00343818" w:rsidR="00F43549" w:rsidP="00343818" w:rsidRDefault="00F43549" w14:paraId="4542B92C" w14:textId="6D884D19">
            <w:pPr>
              <w:jc w:val="right"/>
              <w:rPr>
                <w:rFonts w:ascii="Times New Roman" w:hAnsi="Times New Roman"/>
                <w:sz w:val="22"/>
                <w:szCs w:val="22"/>
              </w:rPr>
            </w:pPr>
            <w:r w:rsidRPr="00343818">
              <w:rPr>
                <w:rFonts w:ascii="Times New Roman" w:hAnsi="Times New Roman"/>
                <w:sz w:val="22"/>
                <w:szCs w:val="22"/>
              </w:rPr>
              <w:t>228</w:t>
            </w:r>
          </w:p>
        </w:tc>
        <w:tc>
          <w:tcPr>
            <w:tcW w:w="889" w:type="dxa"/>
            <w:vAlign w:val="bottom"/>
          </w:tcPr>
          <w:p w:rsidRPr="00343818" w:rsidR="00F43549" w:rsidP="00343818" w:rsidRDefault="00E612A9" w14:paraId="2BC6B0F1" w14:textId="4F9712A4">
            <w:pPr>
              <w:jc w:val="right"/>
              <w:rPr>
                <w:rFonts w:ascii="Times New Roman" w:hAnsi="Times New Roman"/>
                <w:sz w:val="22"/>
                <w:szCs w:val="22"/>
              </w:rPr>
            </w:pPr>
            <w:r>
              <w:rPr>
                <w:rFonts w:ascii="Times New Roman" w:hAnsi="Times New Roman"/>
                <w:sz w:val="22"/>
                <w:szCs w:val="22"/>
              </w:rPr>
              <w:t>$35.22</w:t>
            </w:r>
          </w:p>
        </w:tc>
        <w:tc>
          <w:tcPr>
            <w:tcW w:w="1329" w:type="dxa"/>
            <w:vAlign w:val="bottom"/>
          </w:tcPr>
          <w:p w:rsidRPr="00343818" w:rsidR="00F43549" w:rsidP="00343818" w:rsidRDefault="00E612A9" w14:paraId="007ECCDF" w14:textId="292F67E1">
            <w:pPr>
              <w:jc w:val="right"/>
              <w:rPr>
                <w:rFonts w:ascii="Times New Roman" w:hAnsi="Times New Roman"/>
                <w:sz w:val="22"/>
                <w:szCs w:val="22"/>
              </w:rPr>
            </w:pPr>
            <w:r>
              <w:rPr>
                <w:rFonts w:ascii="Times New Roman" w:hAnsi="Times New Roman"/>
                <w:sz w:val="22"/>
                <w:szCs w:val="22"/>
              </w:rPr>
              <w:t>$</w:t>
            </w:r>
            <w:r w:rsidRPr="00E612A9">
              <w:rPr>
                <w:rFonts w:ascii="Times New Roman" w:hAnsi="Times New Roman"/>
                <w:sz w:val="22"/>
                <w:szCs w:val="22"/>
              </w:rPr>
              <w:t>8</w:t>
            </w:r>
            <w:r>
              <w:rPr>
                <w:rFonts w:ascii="Times New Roman" w:hAnsi="Times New Roman"/>
                <w:sz w:val="22"/>
                <w:szCs w:val="22"/>
              </w:rPr>
              <w:t>,</w:t>
            </w:r>
            <w:r w:rsidRPr="00E612A9">
              <w:rPr>
                <w:rFonts w:ascii="Times New Roman" w:hAnsi="Times New Roman"/>
                <w:sz w:val="22"/>
                <w:szCs w:val="22"/>
              </w:rPr>
              <w:t>030.16</w:t>
            </w:r>
          </w:p>
        </w:tc>
      </w:tr>
      <w:tr w:rsidRPr="00343818" w:rsidR="00F43549" w:rsidTr="00196DCC" w14:paraId="493A957A" w14:textId="77777777">
        <w:trPr>
          <w:jc w:val="center"/>
        </w:trPr>
        <w:tc>
          <w:tcPr>
            <w:tcW w:w="1505" w:type="dxa"/>
          </w:tcPr>
          <w:p w:rsidRPr="00343818" w:rsidR="00F43549" w:rsidP="00F43549" w:rsidRDefault="00F43549" w14:paraId="49B82E5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F43549" w:rsidP="00F43549" w:rsidRDefault="00F43549" w14:paraId="39D6E5B9" w14:textId="5535F932">
            <w:pPr>
              <w:jc w:val="right"/>
              <w:rPr>
                <w:rFonts w:ascii="Times New Roman" w:hAnsi="Times New Roman"/>
                <w:sz w:val="22"/>
                <w:szCs w:val="22"/>
              </w:rPr>
            </w:pPr>
            <w:r w:rsidRPr="00343818">
              <w:rPr>
                <w:rFonts w:ascii="Times New Roman" w:hAnsi="Times New Roman"/>
                <w:b/>
                <w:sz w:val="22"/>
                <w:szCs w:val="22"/>
              </w:rPr>
              <w:t>57</w:t>
            </w:r>
          </w:p>
        </w:tc>
        <w:tc>
          <w:tcPr>
            <w:tcW w:w="1219" w:type="dxa"/>
            <w:vAlign w:val="center"/>
          </w:tcPr>
          <w:p w:rsidRPr="00343818" w:rsidR="00F43549" w:rsidP="00F43549" w:rsidRDefault="00F43549" w14:paraId="0437B870" w14:textId="7FCFF8D9">
            <w:pPr>
              <w:jc w:val="right"/>
              <w:rPr>
                <w:rFonts w:ascii="Times New Roman" w:hAnsi="Times New Roman"/>
                <w:sz w:val="22"/>
                <w:szCs w:val="22"/>
              </w:rPr>
            </w:pPr>
            <w:r w:rsidRPr="00343818">
              <w:rPr>
                <w:rFonts w:ascii="Times New Roman" w:hAnsi="Times New Roman"/>
                <w:b/>
                <w:sz w:val="22"/>
                <w:szCs w:val="22"/>
              </w:rPr>
              <w:t>1</w:t>
            </w:r>
          </w:p>
        </w:tc>
        <w:tc>
          <w:tcPr>
            <w:tcW w:w="1274" w:type="dxa"/>
            <w:vAlign w:val="center"/>
          </w:tcPr>
          <w:p w:rsidRPr="00343818" w:rsidR="00F43549" w:rsidP="00F43549" w:rsidRDefault="00F43549" w14:paraId="68AB4613" w14:textId="28249A8A">
            <w:pPr>
              <w:jc w:val="right"/>
              <w:rPr>
                <w:rFonts w:ascii="Times New Roman" w:hAnsi="Times New Roman"/>
                <w:sz w:val="22"/>
                <w:szCs w:val="22"/>
              </w:rPr>
            </w:pPr>
            <w:r w:rsidRPr="00343818">
              <w:rPr>
                <w:rFonts w:ascii="Times New Roman" w:hAnsi="Times New Roman"/>
                <w:b/>
                <w:sz w:val="22"/>
                <w:szCs w:val="22"/>
              </w:rPr>
              <w:t>57</w:t>
            </w:r>
          </w:p>
        </w:tc>
        <w:tc>
          <w:tcPr>
            <w:tcW w:w="1097" w:type="dxa"/>
            <w:vAlign w:val="center"/>
          </w:tcPr>
          <w:p w:rsidRPr="00343818" w:rsidR="00F43549" w:rsidP="00F43549" w:rsidRDefault="00F43549" w14:paraId="0DAC393F" w14:textId="5DC85A6F">
            <w:pPr>
              <w:jc w:val="right"/>
              <w:rPr>
                <w:rFonts w:ascii="Times New Roman" w:hAnsi="Times New Roman"/>
                <w:sz w:val="22"/>
                <w:szCs w:val="22"/>
              </w:rPr>
            </w:pPr>
            <w:r w:rsidRPr="00343818">
              <w:rPr>
                <w:rFonts w:ascii="Times New Roman" w:hAnsi="Times New Roman"/>
                <w:b/>
                <w:sz w:val="22"/>
                <w:szCs w:val="22"/>
              </w:rPr>
              <w:t>4</w:t>
            </w:r>
          </w:p>
        </w:tc>
        <w:tc>
          <w:tcPr>
            <w:tcW w:w="1132" w:type="dxa"/>
            <w:vAlign w:val="center"/>
          </w:tcPr>
          <w:p w:rsidRPr="00343818" w:rsidR="00F43549" w:rsidP="00F43549" w:rsidRDefault="00F43549" w14:paraId="231CE068" w14:textId="09C09E1D">
            <w:pPr>
              <w:jc w:val="right"/>
              <w:rPr>
                <w:rFonts w:ascii="Times New Roman" w:hAnsi="Times New Roman"/>
                <w:sz w:val="22"/>
                <w:szCs w:val="22"/>
              </w:rPr>
            </w:pPr>
            <w:r w:rsidRPr="00343818">
              <w:rPr>
                <w:rFonts w:ascii="Times New Roman" w:hAnsi="Times New Roman"/>
                <w:b/>
                <w:sz w:val="22"/>
                <w:szCs w:val="22"/>
              </w:rPr>
              <w:t>228</w:t>
            </w:r>
          </w:p>
        </w:tc>
        <w:tc>
          <w:tcPr>
            <w:tcW w:w="889" w:type="dxa"/>
            <w:vAlign w:val="bottom"/>
          </w:tcPr>
          <w:p w:rsidRPr="00343818" w:rsidR="00F43549" w:rsidP="00F43549" w:rsidRDefault="00F43549" w14:paraId="25D9CA4D" w14:textId="77777777">
            <w:pPr>
              <w:jc w:val="right"/>
              <w:rPr>
                <w:rFonts w:ascii="Times New Roman" w:hAnsi="Times New Roman"/>
                <w:sz w:val="22"/>
                <w:szCs w:val="22"/>
              </w:rPr>
            </w:pPr>
          </w:p>
        </w:tc>
        <w:tc>
          <w:tcPr>
            <w:tcW w:w="1329" w:type="dxa"/>
            <w:vAlign w:val="bottom"/>
          </w:tcPr>
          <w:p w:rsidRPr="00343818" w:rsidR="00F43549" w:rsidP="00F43549" w:rsidRDefault="00E612A9" w14:paraId="2F32C19E" w14:textId="1C2CF60F">
            <w:pPr>
              <w:jc w:val="right"/>
              <w:rPr>
                <w:rFonts w:ascii="Times New Roman" w:hAnsi="Times New Roman"/>
                <w:sz w:val="22"/>
                <w:szCs w:val="22"/>
              </w:rPr>
            </w:pPr>
            <w:r w:rsidRPr="00E612A9">
              <w:rPr>
                <w:rFonts w:ascii="Times New Roman" w:hAnsi="Times New Roman"/>
                <w:sz w:val="22"/>
                <w:szCs w:val="22"/>
              </w:rPr>
              <w:t>$8,030.16</w:t>
            </w:r>
          </w:p>
        </w:tc>
      </w:tr>
    </w:tbl>
    <w:p w:rsidR="00F43549" w:rsidP="00343818" w:rsidRDefault="00F43549" w14:paraId="1B260033" w14:textId="3444959D">
      <w:pPr>
        <w:rPr>
          <w:rFonts w:ascii="Times New Roman" w:hAnsi="Times New Roman"/>
          <w:sz w:val="24"/>
          <w:szCs w:val="24"/>
        </w:rPr>
      </w:pPr>
    </w:p>
    <w:p w:rsidR="00EE3D70" w:rsidP="00343818" w:rsidRDefault="00EE3D70" w14:paraId="62534FB9" w14:textId="77777777">
      <w:pPr>
        <w:jc w:val="center"/>
        <w:rPr>
          <w:rFonts w:ascii="Times New Roman" w:hAnsi="Times New Roman"/>
        </w:rPr>
      </w:pPr>
    </w:p>
    <w:p w:rsidRPr="00343818" w:rsidR="00F43549" w:rsidP="00343818" w:rsidRDefault="00CB4842" w14:paraId="462C7044" w14:textId="06C1E451">
      <w:pPr>
        <w:jc w:val="center"/>
        <w:rPr>
          <w:rFonts w:ascii="Times New Roman" w:hAnsi="Times New Roman"/>
        </w:rPr>
      </w:pPr>
      <w:r>
        <w:rPr>
          <w:rFonts w:ascii="Times New Roman" w:hAnsi="Times New Roman"/>
        </w:rPr>
        <w:t xml:space="preserve">Table 5: </w:t>
      </w:r>
      <w:r w:rsidRPr="00343818" w:rsidR="00F43549">
        <w:rPr>
          <w:rFonts w:ascii="Times New Roman" w:hAnsi="Times New Roman"/>
        </w:rPr>
        <w:t>Program Performance Report (Private Sector) IC</w:t>
      </w:r>
      <w:r w:rsidR="00DA685D">
        <w:rPr>
          <w:rFonts w:ascii="Times New Roman" w:hAnsi="Times New Roman"/>
        </w:rPr>
        <w:t xml:space="preserve"> (ETA- 9173)</w:t>
      </w:r>
    </w:p>
    <w:p w:rsidR="00067C93" w:rsidP="00067C93" w:rsidRDefault="00067C93" w14:paraId="1A4C77C5" w14:textId="04B54B9F">
      <w:pPr>
        <w:rPr>
          <w:rFonts w:ascii="Times New Roman" w:hAnsi="Times New Roman"/>
        </w:rPr>
      </w:pPr>
    </w:p>
    <w:tbl>
      <w:tblPr>
        <w:tblStyle w:val="TableGrid"/>
        <w:tblW w:w="10078" w:type="dxa"/>
        <w:jc w:val="center"/>
        <w:tblLook w:val="04A0" w:firstRow="1" w:lastRow="0" w:firstColumn="1" w:lastColumn="0" w:noHBand="0" w:noVBand="1"/>
      </w:tblPr>
      <w:tblGrid>
        <w:gridCol w:w="1548"/>
        <w:gridCol w:w="1415"/>
        <w:gridCol w:w="1329"/>
        <w:gridCol w:w="1182"/>
        <w:gridCol w:w="1078"/>
        <w:gridCol w:w="1222"/>
        <w:gridCol w:w="896"/>
        <w:gridCol w:w="1408"/>
      </w:tblGrid>
      <w:tr w:rsidRPr="00343818" w:rsidR="008125CD" w:rsidTr="008125CD" w14:paraId="6D4E67E9" w14:textId="77777777">
        <w:trPr>
          <w:trHeight w:val="574"/>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3E4D6F08" w14:textId="14C1AC67">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DA685D" w:rsidR="008125CD" w:rsidP="008125CD" w:rsidRDefault="008125CD" w14:paraId="3BA95542" w14:textId="3C8853FC">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1A6A4CA3" w14:textId="77777777">
            <w:pPr>
              <w:spacing w:line="276" w:lineRule="auto"/>
              <w:jc w:val="center"/>
              <w:rPr>
                <w:rFonts w:ascii="Times New Roman" w:hAnsi="Times New Roman"/>
                <w:b/>
                <w:sz w:val="22"/>
                <w:szCs w:val="22"/>
              </w:rPr>
            </w:pPr>
          </w:p>
          <w:p w:rsidRPr="00E60FB0" w:rsidR="008125CD" w:rsidP="008125CD" w:rsidRDefault="008125CD" w14:paraId="7B0AD0EB"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CC6E6A" w:rsidR="008125CD" w:rsidP="008125CD" w:rsidRDefault="008125CD" w14:paraId="6A388629" w14:textId="68FDC10D">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157FD426" w14:textId="6D2CC9CD">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63FA75F1" w14:textId="360731AF">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288"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1A8B8AFA" w14:textId="0C5B120F">
            <w:pPr>
              <w:jc w:val="center"/>
              <w:rPr>
                <w:rFonts w:ascii="Times New Roman" w:hAnsi="Times New Roman"/>
                <w:b/>
                <w:sz w:val="22"/>
                <w:szCs w:val="22"/>
              </w:rPr>
            </w:pPr>
            <w:r w:rsidRPr="00E60FB0">
              <w:rPr>
                <w:rFonts w:ascii="Times New Roman" w:hAnsi="Times New Roman"/>
                <w:b/>
                <w:sz w:val="22"/>
                <w:szCs w:val="22"/>
              </w:rPr>
              <w:t>Total Burden (Hours)</w:t>
            </w:r>
          </w:p>
        </w:tc>
        <w:tc>
          <w:tcPr>
            <w:tcW w:w="898"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04330ED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765F45ED" w14:textId="35CCD500">
            <w:pPr>
              <w:jc w:val="center"/>
              <w:rPr>
                <w:rFonts w:ascii="Times New Roman" w:hAnsi="Times New Roman"/>
                <w:b/>
                <w:sz w:val="22"/>
                <w:szCs w:val="22"/>
              </w:rPr>
            </w:pPr>
            <w:r w:rsidRPr="00E60FB0">
              <w:rPr>
                <w:rFonts w:ascii="Times New Roman" w:hAnsi="Times New Roman"/>
                <w:b/>
                <w:sz w:val="22"/>
                <w:szCs w:val="22"/>
              </w:rPr>
              <w:t>Wage Rate</w:t>
            </w:r>
          </w:p>
        </w:tc>
        <w:tc>
          <w:tcPr>
            <w:tcW w:w="1431"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400A7C46" w14:textId="3778AEEB">
            <w:pPr>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F43549" w:rsidTr="008125CD" w14:paraId="575D0AFF" w14:textId="77777777">
        <w:trPr>
          <w:trHeight w:val="195"/>
          <w:jc w:val="center"/>
        </w:trPr>
        <w:tc>
          <w:tcPr>
            <w:tcW w:w="1548" w:type="dxa"/>
            <w:vAlign w:val="bottom"/>
          </w:tcPr>
          <w:p w:rsidRPr="00343818" w:rsidR="00F43549" w:rsidP="00343818" w:rsidRDefault="00F43549" w14:paraId="73F557B8" w14:textId="367FC0C8">
            <w:pPr>
              <w:jc w:val="right"/>
              <w:rPr>
                <w:rFonts w:ascii="Times New Roman" w:hAnsi="Times New Roman"/>
                <w:sz w:val="22"/>
                <w:szCs w:val="22"/>
              </w:rPr>
            </w:pPr>
            <w:r w:rsidRPr="00343818">
              <w:rPr>
                <w:rFonts w:ascii="Times New Roman" w:hAnsi="Times New Roman"/>
                <w:sz w:val="22"/>
                <w:szCs w:val="22"/>
              </w:rPr>
              <w:t>Re</w:t>
            </w:r>
            <w:r w:rsidRPr="00343818" w:rsidR="00EE3D70">
              <w:rPr>
                <w:rFonts w:ascii="Times New Roman" w:hAnsi="Times New Roman"/>
                <w:sz w:val="22"/>
                <w:szCs w:val="22"/>
              </w:rPr>
              <w:t>cordkeeping</w:t>
            </w:r>
          </w:p>
        </w:tc>
        <w:tc>
          <w:tcPr>
            <w:tcW w:w="1415" w:type="dxa"/>
            <w:vAlign w:val="center"/>
          </w:tcPr>
          <w:p w:rsidRPr="00343818" w:rsidR="00F43549" w:rsidP="00343818" w:rsidRDefault="00EE3D70" w14:paraId="26331446" w14:textId="4DF0A2C4">
            <w:pPr>
              <w:jc w:val="right"/>
              <w:rPr>
                <w:rFonts w:ascii="Times New Roman" w:hAnsi="Times New Roman"/>
                <w:sz w:val="22"/>
                <w:szCs w:val="22"/>
              </w:rPr>
            </w:pPr>
            <w:r w:rsidRPr="00343818">
              <w:rPr>
                <w:rFonts w:ascii="Times New Roman" w:hAnsi="Times New Roman"/>
                <w:sz w:val="22"/>
                <w:szCs w:val="22"/>
              </w:rPr>
              <w:t>911</w:t>
            </w:r>
          </w:p>
        </w:tc>
        <w:tc>
          <w:tcPr>
            <w:tcW w:w="1219" w:type="dxa"/>
            <w:vAlign w:val="center"/>
          </w:tcPr>
          <w:p w:rsidRPr="00343818" w:rsidR="00F43549" w:rsidP="00343818" w:rsidRDefault="00F43549" w14:paraId="109D8099" w14:textId="77777777">
            <w:pPr>
              <w:jc w:val="right"/>
              <w:rPr>
                <w:rFonts w:ascii="Times New Roman" w:hAnsi="Times New Roman"/>
                <w:sz w:val="22"/>
                <w:szCs w:val="22"/>
              </w:rPr>
            </w:pPr>
            <w:r w:rsidRPr="00343818">
              <w:rPr>
                <w:rFonts w:ascii="Times New Roman" w:hAnsi="Times New Roman"/>
                <w:sz w:val="22"/>
                <w:szCs w:val="22"/>
              </w:rPr>
              <w:t>1</w:t>
            </w:r>
          </w:p>
        </w:tc>
        <w:tc>
          <w:tcPr>
            <w:tcW w:w="1182" w:type="dxa"/>
            <w:vAlign w:val="center"/>
          </w:tcPr>
          <w:p w:rsidRPr="00343818" w:rsidR="00F43549" w:rsidP="00343818" w:rsidRDefault="00EE3D70" w14:paraId="055B25C8" w14:textId="0C65D273">
            <w:pPr>
              <w:jc w:val="right"/>
              <w:rPr>
                <w:rFonts w:ascii="Times New Roman" w:hAnsi="Times New Roman"/>
                <w:sz w:val="22"/>
                <w:szCs w:val="22"/>
              </w:rPr>
            </w:pPr>
            <w:r w:rsidRPr="00343818">
              <w:rPr>
                <w:rFonts w:ascii="Times New Roman" w:hAnsi="Times New Roman"/>
                <w:sz w:val="22"/>
                <w:szCs w:val="22"/>
              </w:rPr>
              <w:t>911</w:t>
            </w:r>
          </w:p>
        </w:tc>
        <w:tc>
          <w:tcPr>
            <w:tcW w:w="1097" w:type="dxa"/>
            <w:vAlign w:val="center"/>
          </w:tcPr>
          <w:p w:rsidRPr="00343818" w:rsidR="00F43549" w:rsidP="00343818" w:rsidRDefault="00EE3D70" w14:paraId="14C525FA" w14:textId="140D30D2">
            <w:pPr>
              <w:jc w:val="right"/>
              <w:rPr>
                <w:rFonts w:ascii="Times New Roman" w:hAnsi="Times New Roman"/>
                <w:sz w:val="22"/>
                <w:szCs w:val="22"/>
              </w:rPr>
            </w:pPr>
            <w:r w:rsidRPr="00343818">
              <w:rPr>
                <w:rFonts w:ascii="Times New Roman" w:hAnsi="Times New Roman"/>
                <w:sz w:val="22"/>
                <w:szCs w:val="22"/>
              </w:rPr>
              <w:t>3</w:t>
            </w:r>
          </w:p>
        </w:tc>
        <w:tc>
          <w:tcPr>
            <w:tcW w:w="1288" w:type="dxa"/>
            <w:vAlign w:val="center"/>
          </w:tcPr>
          <w:p w:rsidRPr="00343818" w:rsidR="00F43549" w:rsidP="00343818" w:rsidRDefault="00EE3D70" w14:paraId="6A4EA3C3" w14:textId="61958632">
            <w:pPr>
              <w:jc w:val="right"/>
              <w:rPr>
                <w:rFonts w:ascii="Times New Roman" w:hAnsi="Times New Roman"/>
                <w:sz w:val="22"/>
                <w:szCs w:val="22"/>
              </w:rPr>
            </w:pPr>
            <w:r w:rsidRPr="00343818">
              <w:rPr>
                <w:rFonts w:ascii="Times New Roman" w:hAnsi="Times New Roman"/>
                <w:sz w:val="22"/>
                <w:szCs w:val="22"/>
              </w:rPr>
              <w:t>2,733</w:t>
            </w:r>
          </w:p>
        </w:tc>
        <w:tc>
          <w:tcPr>
            <w:tcW w:w="898" w:type="dxa"/>
            <w:vAlign w:val="bottom"/>
          </w:tcPr>
          <w:p w:rsidRPr="00343818" w:rsidR="00F43549" w:rsidP="00343818" w:rsidRDefault="00E612A9" w14:paraId="65ED55AA" w14:textId="07663D86">
            <w:pPr>
              <w:jc w:val="right"/>
              <w:rPr>
                <w:rFonts w:ascii="Times New Roman" w:hAnsi="Times New Roman"/>
                <w:sz w:val="22"/>
                <w:szCs w:val="22"/>
              </w:rPr>
            </w:pPr>
            <w:r>
              <w:rPr>
                <w:rFonts w:ascii="Times New Roman" w:hAnsi="Times New Roman"/>
                <w:sz w:val="22"/>
                <w:szCs w:val="22"/>
              </w:rPr>
              <w:t>$35.22</w:t>
            </w:r>
          </w:p>
        </w:tc>
        <w:tc>
          <w:tcPr>
            <w:tcW w:w="1431" w:type="dxa"/>
            <w:vAlign w:val="bottom"/>
          </w:tcPr>
          <w:p w:rsidRPr="00343818" w:rsidR="00F43549" w:rsidP="00343818" w:rsidRDefault="00E612A9" w14:paraId="5CFC5530" w14:textId="4E3900BB">
            <w:pPr>
              <w:jc w:val="right"/>
              <w:rPr>
                <w:rFonts w:ascii="Times New Roman" w:hAnsi="Times New Roman"/>
                <w:sz w:val="22"/>
                <w:szCs w:val="22"/>
              </w:rPr>
            </w:pPr>
            <w:r w:rsidRPr="00E612A9">
              <w:rPr>
                <w:rFonts w:ascii="Times New Roman" w:hAnsi="Times New Roman"/>
                <w:sz w:val="22"/>
                <w:szCs w:val="22"/>
              </w:rPr>
              <w:t>$96,256.26</w:t>
            </w:r>
          </w:p>
        </w:tc>
      </w:tr>
      <w:tr w:rsidRPr="00343818" w:rsidR="00E612A9" w:rsidTr="008125CD" w14:paraId="22BB2DA2" w14:textId="77777777">
        <w:trPr>
          <w:trHeight w:val="379"/>
          <w:jc w:val="center"/>
        </w:trPr>
        <w:tc>
          <w:tcPr>
            <w:tcW w:w="1548" w:type="dxa"/>
            <w:vAlign w:val="bottom"/>
          </w:tcPr>
          <w:p w:rsidRPr="00DA685D" w:rsidR="00E612A9" w:rsidP="00E612A9" w:rsidRDefault="00E612A9" w14:paraId="277BBC71" w14:textId="3F48B3A2">
            <w:pPr>
              <w:jc w:val="right"/>
              <w:rPr>
                <w:rFonts w:ascii="Times New Roman" w:hAnsi="Times New Roman"/>
                <w:sz w:val="22"/>
                <w:szCs w:val="22"/>
              </w:rPr>
            </w:pPr>
            <w:r w:rsidRPr="00343818">
              <w:rPr>
                <w:rFonts w:ascii="Times New Roman" w:hAnsi="Times New Roman"/>
                <w:sz w:val="22"/>
                <w:szCs w:val="22"/>
              </w:rPr>
              <w:t>Third-party disclosure</w:t>
            </w:r>
          </w:p>
        </w:tc>
        <w:tc>
          <w:tcPr>
            <w:tcW w:w="1415" w:type="dxa"/>
            <w:vAlign w:val="bottom"/>
          </w:tcPr>
          <w:p w:rsidRPr="00CC6E6A" w:rsidR="00E612A9" w:rsidP="00E612A9" w:rsidRDefault="00E612A9" w14:paraId="50F912CB" w14:textId="09B05143">
            <w:pPr>
              <w:jc w:val="right"/>
              <w:rPr>
                <w:rFonts w:ascii="Times New Roman" w:hAnsi="Times New Roman"/>
                <w:sz w:val="22"/>
                <w:szCs w:val="22"/>
              </w:rPr>
            </w:pPr>
            <w:r w:rsidRPr="00CC6E6A">
              <w:rPr>
                <w:rFonts w:ascii="Times New Roman" w:hAnsi="Times New Roman"/>
                <w:sz w:val="22"/>
                <w:szCs w:val="22"/>
              </w:rPr>
              <w:t>911</w:t>
            </w:r>
          </w:p>
        </w:tc>
        <w:tc>
          <w:tcPr>
            <w:tcW w:w="1219" w:type="dxa"/>
            <w:vAlign w:val="bottom"/>
          </w:tcPr>
          <w:p w:rsidRPr="00AD3006" w:rsidR="00E612A9" w:rsidP="00E612A9" w:rsidRDefault="00E612A9" w14:paraId="7E52C41E" w14:textId="7D89C261">
            <w:pPr>
              <w:jc w:val="right"/>
              <w:rPr>
                <w:rFonts w:ascii="Times New Roman" w:hAnsi="Times New Roman"/>
                <w:sz w:val="22"/>
                <w:szCs w:val="22"/>
              </w:rPr>
            </w:pPr>
            <w:r w:rsidRPr="00AD3006">
              <w:rPr>
                <w:rFonts w:ascii="Times New Roman" w:hAnsi="Times New Roman"/>
                <w:sz w:val="22"/>
                <w:szCs w:val="22"/>
              </w:rPr>
              <w:t>1</w:t>
            </w:r>
          </w:p>
        </w:tc>
        <w:tc>
          <w:tcPr>
            <w:tcW w:w="1182" w:type="dxa"/>
            <w:vAlign w:val="bottom"/>
          </w:tcPr>
          <w:p w:rsidRPr="00B60A5E" w:rsidR="00E612A9" w:rsidP="00E612A9" w:rsidRDefault="00E612A9" w14:paraId="483AB2F3" w14:textId="33152F31">
            <w:pPr>
              <w:jc w:val="right"/>
              <w:rPr>
                <w:rFonts w:ascii="Times New Roman" w:hAnsi="Times New Roman"/>
                <w:sz w:val="22"/>
                <w:szCs w:val="22"/>
              </w:rPr>
            </w:pPr>
            <w:r w:rsidRPr="00B60A5E">
              <w:rPr>
                <w:rFonts w:ascii="Times New Roman" w:hAnsi="Times New Roman"/>
                <w:sz w:val="22"/>
                <w:szCs w:val="22"/>
              </w:rPr>
              <w:t>911</w:t>
            </w:r>
          </w:p>
        </w:tc>
        <w:tc>
          <w:tcPr>
            <w:tcW w:w="1097" w:type="dxa"/>
            <w:vAlign w:val="bottom"/>
          </w:tcPr>
          <w:p w:rsidRPr="00B60A5E" w:rsidR="00E612A9" w:rsidP="00E612A9" w:rsidRDefault="00E612A9" w14:paraId="0EEFFE74" w14:textId="423341E7">
            <w:pPr>
              <w:jc w:val="right"/>
              <w:rPr>
                <w:rFonts w:ascii="Times New Roman" w:hAnsi="Times New Roman"/>
                <w:sz w:val="22"/>
                <w:szCs w:val="22"/>
              </w:rPr>
            </w:pPr>
            <w:r w:rsidRPr="00B60A5E">
              <w:rPr>
                <w:rFonts w:ascii="Times New Roman" w:hAnsi="Times New Roman"/>
                <w:sz w:val="22"/>
                <w:szCs w:val="22"/>
              </w:rPr>
              <w:t>1</w:t>
            </w:r>
          </w:p>
        </w:tc>
        <w:tc>
          <w:tcPr>
            <w:tcW w:w="1288" w:type="dxa"/>
            <w:vAlign w:val="bottom"/>
          </w:tcPr>
          <w:p w:rsidRPr="00B60A5E" w:rsidR="00E612A9" w:rsidP="00E612A9" w:rsidRDefault="00E612A9" w14:paraId="28016A61" w14:textId="58AC0A96">
            <w:pPr>
              <w:jc w:val="right"/>
              <w:rPr>
                <w:rFonts w:ascii="Times New Roman" w:hAnsi="Times New Roman"/>
                <w:sz w:val="22"/>
                <w:szCs w:val="22"/>
              </w:rPr>
            </w:pPr>
            <w:r w:rsidRPr="00B60A5E">
              <w:rPr>
                <w:rFonts w:ascii="Times New Roman" w:hAnsi="Times New Roman"/>
                <w:sz w:val="22"/>
                <w:szCs w:val="22"/>
              </w:rPr>
              <w:t>911</w:t>
            </w:r>
          </w:p>
        </w:tc>
        <w:tc>
          <w:tcPr>
            <w:tcW w:w="898" w:type="dxa"/>
            <w:vAlign w:val="bottom"/>
          </w:tcPr>
          <w:p w:rsidRPr="00B60A5E" w:rsidR="00E612A9" w:rsidP="00C422CE" w:rsidRDefault="00E612A9" w14:paraId="595AD498" w14:textId="76360F39">
            <w:pPr>
              <w:jc w:val="right"/>
              <w:rPr>
                <w:rFonts w:ascii="Times New Roman" w:hAnsi="Times New Roman"/>
                <w:sz w:val="22"/>
                <w:szCs w:val="22"/>
              </w:rPr>
            </w:pPr>
            <w:r>
              <w:rPr>
                <w:rFonts w:ascii="Times New Roman" w:hAnsi="Times New Roman"/>
                <w:sz w:val="22"/>
                <w:szCs w:val="22"/>
              </w:rPr>
              <w:t>$</w:t>
            </w:r>
            <w:r w:rsidR="00C422CE">
              <w:rPr>
                <w:rFonts w:ascii="Times New Roman" w:hAnsi="Times New Roman"/>
                <w:sz w:val="22"/>
                <w:szCs w:val="22"/>
              </w:rPr>
              <w:t>7.25</w:t>
            </w:r>
          </w:p>
        </w:tc>
        <w:tc>
          <w:tcPr>
            <w:tcW w:w="1431" w:type="dxa"/>
            <w:vAlign w:val="bottom"/>
          </w:tcPr>
          <w:p w:rsidRPr="00B60A5E" w:rsidR="00E612A9" w:rsidP="00C422CE" w:rsidRDefault="00E612A9" w14:paraId="0C9A9E65" w14:textId="12F2EB7B">
            <w:pPr>
              <w:jc w:val="right"/>
              <w:rPr>
                <w:rFonts w:ascii="Times New Roman" w:hAnsi="Times New Roman"/>
                <w:sz w:val="22"/>
                <w:szCs w:val="22"/>
              </w:rPr>
            </w:pPr>
            <w:r w:rsidRPr="00E612A9">
              <w:rPr>
                <w:rFonts w:ascii="Times New Roman" w:hAnsi="Times New Roman"/>
                <w:sz w:val="22"/>
                <w:szCs w:val="22"/>
              </w:rPr>
              <w:t>$</w:t>
            </w:r>
            <w:r w:rsidR="00C422CE">
              <w:rPr>
                <w:rFonts w:ascii="Times New Roman" w:hAnsi="Times New Roman"/>
                <w:sz w:val="22"/>
                <w:szCs w:val="22"/>
              </w:rPr>
              <w:t>6,604.75</w:t>
            </w:r>
          </w:p>
        </w:tc>
      </w:tr>
      <w:tr w:rsidRPr="00343818" w:rsidR="00E612A9" w:rsidTr="008125CD" w14:paraId="6AD51C4C" w14:textId="77777777">
        <w:trPr>
          <w:trHeight w:val="379"/>
          <w:jc w:val="center"/>
        </w:trPr>
        <w:tc>
          <w:tcPr>
            <w:tcW w:w="1548" w:type="dxa"/>
          </w:tcPr>
          <w:p w:rsidRPr="00343818" w:rsidR="00E612A9" w:rsidP="00E612A9" w:rsidRDefault="00E612A9" w14:paraId="07B65321" w14:textId="00A0C7B5">
            <w:pPr>
              <w:jc w:val="right"/>
              <w:rPr>
                <w:rFonts w:ascii="Times New Roman" w:hAnsi="Times New Roman"/>
                <w:b/>
                <w:i/>
                <w:sz w:val="22"/>
                <w:szCs w:val="22"/>
              </w:rPr>
            </w:pPr>
            <w:r w:rsidRPr="00343818">
              <w:rPr>
                <w:rFonts w:ascii="Times New Roman" w:hAnsi="Times New Roman"/>
                <w:b/>
                <w:i/>
                <w:sz w:val="22"/>
                <w:szCs w:val="22"/>
              </w:rPr>
              <w:t>Unduplicated Totals</w:t>
            </w:r>
          </w:p>
        </w:tc>
        <w:tc>
          <w:tcPr>
            <w:tcW w:w="1415" w:type="dxa"/>
            <w:vAlign w:val="center"/>
          </w:tcPr>
          <w:p w:rsidRPr="00343818" w:rsidR="00E612A9" w:rsidP="00E612A9" w:rsidRDefault="00E612A9" w14:paraId="789FBB14" w14:textId="1CCDCDBC">
            <w:pPr>
              <w:jc w:val="right"/>
              <w:rPr>
                <w:rFonts w:ascii="Times New Roman" w:hAnsi="Times New Roman"/>
                <w:b/>
                <w:sz w:val="22"/>
                <w:szCs w:val="22"/>
              </w:rPr>
            </w:pPr>
            <w:r w:rsidRPr="00343818">
              <w:rPr>
                <w:rFonts w:ascii="Times New Roman" w:hAnsi="Times New Roman"/>
                <w:b/>
                <w:sz w:val="22"/>
                <w:szCs w:val="22"/>
              </w:rPr>
              <w:t>911</w:t>
            </w:r>
          </w:p>
        </w:tc>
        <w:tc>
          <w:tcPr>
            <w:tcW w:w="1219" w:type="dxa"/>
            <w:vAlign w:val="center"/>
          </w:tcPr>
          <w:p w:rsidRPr="00343818" w:rsidR="00E612A9" w:rsidP="00E612A9" w:rsidRDefault="00E612A9" w14:paraId="22D8E0E8" w14:textId="1E5A680F">
            <w:pPr>
              <w:jc w:val="right"/>
              <w:rPr>
                <w:rFonts w:ascii="Times New Roman" w:hAnsi="Times New Roman"/>
                <w:b/>
                <w:sz w:val="22"/>
                <w:szCs w:val="22"/>
              </w:rPr>
            </w:pPr>
            <w:r w:rsidRPr="00343818">
              <w:rPr>
                <w:rFonts w:ascii="Times New Roman" w:hAnsi="Times New Roman"/>
                <w:b/>
                <w:sz w:val="22"/>
                <w:szCs w:val="22"/>
              </w:rPr>
              <w:t>1</w:t>
            </w:r>
          </w:p>
        </w:tc>
        <w:tc>
          <w:tcPr>
            <w:tcW w:w="1182" w:type="dxa"/>
            <w:vAlign w:val="center"/>
          </w:tcPr>
          <w:p w:rsidRPr="00343818" w:rsidR="00E612A9" w:rsidP="00E612A9" w:rsidRDefault="00E612A9" w14:paraId="7538FAD2" w14:textId="0D56DB39">
            <w:pPr>
              <w:jc w:val="right"/>
              <w:rPr>
                <w:rFonts w:ascii="Times New Roman" w:hAnsi="Times New Roman"/>
                <w:b/>
                <w:sz w:val="22"/>
                <w:szCs w:val="22"/>
              </w:rPr>
            </w:pPr>
            <w:r w:rsidRPr="00343818">
              <w:rPr>
                <w:rFonts w:ascii="Times New Roman" w:hAnsi="Times New Roman"/>
                <w:b/>
                <w:sz w:val="22"/>
                <w:szCs w:val="22"/>
              </w:rPr>
              <w:t>911</w:t>
            </w:r>
          </w:p>
        </w:tc>
        <w:tc>
          <w:tcPr>
            <w:tcW w:w="1097" w:type="dxa"/>
            <w:vAlign w:val="center"/>
          </w:tcPr>
          <w:p w:rsidRPr="00343818" w:rsidR="00E612A9" w:rsidP="00E612A9" w:rsidRDefault="00E612A9" w14:paraId="25FB42A0" w14:textId="5824D007">
            <w:pPr>
              <w:jc w:val="right"/>
              <w:rPr>
                <w:rFonts w:ascii="Times New Roman" w:hAnsi="Times New Roman"/>
                <w:b/>
                <w:sz w:val="22"/>
                <w:szCs w:val="22"/>
              </w:rPr>
            </w:pPr>
            <w:r w:rsidRPr="00343818">
              <w:rPr>
                <w:rFonts w:ascii="Times New Roman" w:hAnsi="Times New Roman"/>
                <w:b/>
                <w:sz w:val="22"/>
                <w:szCs w:val="22"/>
              </w:rPr>
              <w:t>4</w:t>
            </w:r>
          </w:p>
        </w:tc>
        <w:tc>
          <w:tcPr>
            <w:tcW w:w="1288" w:type="dxa"/>
            <w:vAlign w:val="center"/>
          </w:tcPr>
          <w:p w:rsidRPr="00343818" w:rsidR="00E612A9" w:rsidP="00E612A9" w:rsidRDefault="00E612A9" w14:paraId="3337C32D" w14:textId="174D90D6">
            <w:pPr>
              <w:jc w:val="right"/>
              <w:rPr>
                <w:rFonts w:ascii="Times New Roman" w:hAnsi="Times New Roman"/>
                <w:b/>
                <w:sz w:val="22"/>
                <w:szCs w:val="22"/>
              </w:rPr>
            </w:pPr>
            <w:r w:rsidRPr="00343818">
              <w:rPr>
                <w:rFonts w:ascii="Times New Roman" w:hAnsi="Times New Roman"/>
                <w:b/>
                <w:sz w:val="22"/>
                <w:szCs w:val="22"/>
              </w:rPr>
              <w:t>3,644</w:t>
            </w:r>
          </w:p>
        </w:tc>
        <w:tc>
          <w:tcPr>
            <w:tcW w:w="898" w:type="dxa"/>
            <w:vAlign w:val="bottom"/>
          </w:tcPr>
          <w:p w:rsidRPr="00343818" w:rsidR="00E612A9" w:rsidP="00E612A9" w:rsidRDefault="00E612A9" w14:paraId="7D476106" w14:textId="77777777">
            <w:pPr>
              <w:jc w:val="right"/>
              <w:rPr>
                <w:rFonts w:ascii="Times New Roman" w:hAnsi="Times New Roman"/>
                <w:sz w:val="22"/>
                <w:szCs w:val="22"/>
              </w:rPr>
            </w:pPr>
          </w:p>
        </w:tc>
        <w:tc>
          <w:tcPr>
            <w:tcW w:w="1431" w:type="dxa"/>
            <w:vAlign w:val="bottom"/>
          </w:tcPr>
          <w:p w:rsidRPr="00343818" w:rsidR="00E612A9" w:rsidP="00C422CE" w:rsidRDefault="00E612A9" w14:paraId="36620E8E" w14:textId="0C408535">
            <w:pPr>
              <w:jc w:val="right"/>
              <w:rPr>
                <w:rFonts w:ascii="Times New Roman" w:hAnsi="Times New Roman"/>
                <w:sz w:val="22"/>
                <w:szCs w:val="22"/>
              </w:rPr>
            </w:pPr>
            <w:r w:rsidRPr="00E612A9">
              <w:rPr>
                <w:rFonts w:ascii="Times New Roman" w:hAnsi="Times New Roman"/>
                <w:sz w:val="22"/>
                <w:szCs w:val="22"/>
              </w:rPr>
              <w:t>$</w:t>
            </w:r>
            <w:r w:rsidR="00C422CE">
              <w:rPr>
                <w:rFonts w:ascii="Times New Roman" w:hAnsi="Times New Roman"/>
                <w:sz w:val="22"/>
                <w:szCs w:val="22"/>
              </w:rPr>
              <w:t>102,861.01</w:t>
            </w:r>
          </w:p>
        </w:tc>
      </w:tr>
    </w:tbl>
    <w:p w:rsidR="00F43549" w:rsidP="00067C93" w:rsidRDefault="00F43549" w14:paraId="3A22C0B2" w14:textId="77777777">
      <w:pPr>
        <w:rPr>
          <w:rFonts w:ascii="Times New Roman" w:hAnsi="Times New Roman"/>
        </w:rPr>
      </w:pPr>
    </w:p>
    <w:p w:rsidR="00067C93" w:rsidP="00D703CC" w:rsidRDefault="00067C93" w14:paraId="2A49F31C" w14:textId="77777777">
      <w:pPr>
        <w:ind w:left="360"/>
        <w:jc w:val="center"/>
        <w:rPr>
          <w:rFonts w:ascii="Times New Roman" w:hAnsi="Times New Roman"/>
        </w:rPr>
      </w:pPr>
    </w:p>
    <w:p w:rsidR="00067C93" w:rsidP="00D703CC" w:rsidRDefault="00CB4842" w14:paraId="4328040A" w14:textId="429F2EC9">
      <w:pPr>
        <w:ind w:left="360"/>
        <w:jc w:val="center"/>
        <w:rPr>
          <w:rFonts w:ascii="Times New Roman" w:hAnsi="Times New Roman"/>
        </w:rPr>
      </w:pPr>
      <w:r>
        <w:rPr>
          <w:rFonts w:ascii="Times New Roman" w:hAnsi="Times New Roman"/>
        </w:rPr>
        <w:t xml:space="preserve">Table 6: </w:t>
      </w:r>
      <w:r w:rsidRPr="006C5489" w:rsidR="006C5489">
        <w:rPr>
          <w:rFonts w:ascii="Times New Roman" w:hAnsi="Times New Roman"/>
        </w:rPr>
        <w:t>WIOA Participant Individual Record Layout (PIRL) (Private Sector)</w:t>
      </w:r>
      <w:r w:rsidR="00DA685D">
        <w:rPr>
          <w:rFonts w:ascii="Times New Roman" w:hAnsi="Times New Roman"/>
        </w:rPr>
        <w:t xml:space="preserve"> IC (ETA-9172)</w:t>
      </w:r>
    </w:p>
    <w:p w:rsidR="006C5489" w:rsidP="00D703CC" w:rsidRDefault="006C5489" w14:paraId="016FF2EC" w14:textId="77777777">
      <w:pPr>
        <w:ind w:left="360"/>
        <w:jc w:val="center"/>
        <w:rPr>
          <w:rFonts w:ascii="Times New Roman" w:hAnsi="Times New Roman"/>
        </w:rPr>
      </w:pPr>
    </w:p>
    <w:tbl>
      <w:tblPr>
        <w:tblStyle w:val="TableGrid"/>
        <w:tblW w:w="9891" w:type="dxa"/>
        <w:jc w:val="center"/>
        <w:tblLook w:val="04A0" w:firstRow="1" w:lastRow="0" w:firstColumn="1" w:lastColumn="0" w:noHBand="0" w:noVBand="1"/>
      </w:tblPr>
      <w:tblGrid>
        <w:gridCol w:w="1548"/>
        <w:gridCol w:w="1415"/>
        <w:gridCol w:w="1329"/>
        <w:gridCol w:w="1182"/>
        <w:gridCol w:w="998"/>
        <w:gridCol w:w="950"/>
        <w:gridCol w:w="889"/>
        <w:gridCol w:w="1591"/>
      </w:tblGrid>
      <w:tr w:rsidRPr="00A91F2E" w:rsidR="008125CD" w:rsidTr="001761B9" w14:paraId="45CD369F" w14:textId="77777777">
        <w:trPr>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05BCCD61" w14:textId="324842EC">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371FB8A3" w14:textId="3172722D">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36973654" w14:textId="77777777">
            <w:pPr>
              <w:spacing w:line="276" w:lineRule="auto"/>
              <w:jc w:val="center"/>
              <w:rPr>
                <w:rFonts w:ascii="Times New Roman" w:hAnsi="Times New Roman"/>
                <w:b/>
                <w:sz w:val="22"/>
                <w:szCs w:val="22"/>
              </w:rPr>
            </w:pPr>
          </w:p>
          <w:p w:rsidRPr="00E60FB0" w:rsidR="008125CD" w:rsidP="008125CD" w:rsidRDefault="008125CD" w14:paraId="620C0BE1"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A91F2E" w:rsidR="008125CD" w:rsidP="008125CD" w:rsidRDefault="008125CD" w14:paraId="56FB1A1C" w14:textId="0330AF01">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7A25764A" w14:textId="57CB44B0">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0A37F816" w14:textId="082DEBA4">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20351991" w14:textId="255A53A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0EFD3FB4"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3022A4A5" w14:textId="24818561">
            <w:pPr>
              <w:jc w:val="center"/>
              <w:rPr>
                <w:rFonts w:ascii="Times New Roman" w:hAnsi="Times New Roman"/>
                <w:b/>
                <w:sz w:val="22"/>
                <w:szCs w:val="22"/>
              </w:rPr>
            </w:pPr>
            <w:r w:rsidRPr="00E60FB0">
              <w:rPr>
                <w:rFonts w:ascii="Times New Roman" w:hAnsi="Times New Roman"/>
                <w:b/>
                <w:sz w:val="22"/>
                <w:szCs w:val="22"/>
              </w:rPr>
              <w:t>Wage Rate</w:t>
            </w:r>
          </w:p>
        </w:tc>
        <w:tc>
          <w:tcPr>
            <w:tcW w:w="1591"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3C132708" w14:textId="04E57F7D">
            <w:pPr>
              <w:jc w:val="center"/>
              <w:rPr>
                <w:rFonts w:ascii="Times New Roman" w:hAnsi="Times New Roman"/>
                <w:b/>
                <w:sz w:val="22"/>
                <w:szCs w:val="22"/>
              </w:rPr>
            </w:pPr>
            <w:r w:rsidRPr="00E60FB0">
              <w:rPr>
                <w:rFonts w:ascii="Times New Roman" w:hAnsi="Times New Roman"/>
                <w:b/>
                <w:sz w:val="22"/>
                <w:szCs w:val="22"/>
              </w:rPr>
              <w:t>Total Burden Cost</w:t>
            </w:r>
          </w:p>
        </w:tc>
      </w:tr>
      <w:tr w:rsidRPr="00A91F2E" w:rsidR="006C5489" w:rsidTr="001B7D48" w14:paraId="270BC066" w14:textId="77777777">
        <w:trPr>
          <w:jc w:val="center"/>
        </w:trPr>
        <w:tc>
          <w:tcPr>
            <w:tcW w:w="1548" w:type="dxa"/>
            <w:vAlign w:val="bottom"/>
          </w:tcPr>
          <w:p w:rsidRPr="00A91F2E" w:rsidR="006C5489" w:rsidP="00343818" w:rsidRDefault="006C5489" w14:paraId="6CB54DFF"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5" w:type="dxa"/>
            <w:vAlign w:val="center"/>
          </w:tcPr>
          <w:p w:rsidRPr="00A91F2E" w:rsidR="006C5489" w:rsidP="00343818" w:rsidRDefault="006C5489" w14:paraId="027E207C" w14:textId="77777777">
            <w:pPr>
              <w:jc w:val="right"/>
              <w:rPr>
                <w:rFonts w:ascii="Times New Roman" w:hAnsi="Times New Roman"/>
                <w:sz w:val="22"/>
                <w:szCs w:val="22"/>
              </w:rPr>
            </w:pPr>
            <w:r w:rsidRPr="00A91F2E">
              <w:rPr>
                <w:rFonts w:ascii="Times New Roman" w:hAnsi="Times New Roman"/>
                <w:sz w:val="22"/>
                <w:szCs w:val="22"/>
              </w:rPr>
              <w:t>911</w:t>
            </w:r>
          </w:p>
        </w:tc>
        <w:tc>
          <w:tcPr>
            <w:tcW w:w="1219" w:type="dxa"/>
            <w:vAlign w:val="center"/>
          </w:tcPr>
          <w:p w:rsidRPr="00A91F2E" w:rsidR="006C5489" w:rsidP="00343818" w:rsidRDefault="00056612" w14:paraId="3BB0D771" w14:textId="7C321254">
            <w:pPr>
              <w:jc w:val="right"/>
              <w:rPr>
                <w:rFonts w:ascii="Times New Roman" w:hAnsi="Times New Roman"/>
                <w:sz w:val="22"/>
                <w:szCs w:val="22"/>
              </w:rPr>
            </w:pPr>
            <w:r w:rsidRPr="00A91F2E">
              <w:rPr>
                <w:rFonts w:ascii="Times New Roman" w:hAnsi="Times New Roman"/>
                <w:sz w:val="22"/>
                <w:szCs w:val="22"/>
              </w:rPr>
              <w:t>1,027.</w:t>
            </w:r>
            <w:r w:rsidRPr="00A91F2E" w:rsidR="00371F78">
              <w:rPr>
                <w:rFonts w:ascii="Times New Roman" w:hAnsi="Times New Roman"/>
                <w:sz w:val="22"/>
                <w:szCs w:val="22"/>
              </w:rPr>
              <w:t>07</w:t>
            </w:r>
          </w:p>
        </w:tc>
        <w:tc>
          <w:tcPr>
            <w:tcW w:w="1182" w:type="dxa"/>
            <w:vAlign w:val="center"/>
          </w:tcPr>
          <w:p w:rsidRPr="00A91F2E" w:rsidR="006C5489" w:rsidP="00343818" w:rsidRDefault="00371F78" w14:paraId="0A45CBD8" w14:textId="75B992F4">
            <w:pPr>
              <w:jc w:val="right"/>
              <w:rPr>
                <w:rFonts w:ascii="Times New Roman" w:hAnsi="Times New Roman"/>
                <w:sz w:val="22"/>
                <w:szCs w:val="22"/>
              </w:rPr>
            </w:pPr>
            <w:r w:rsidRPr="00A91F2E">
              <w:rPr>
                <w:rFonts w:ascii="Times New Roman" w:hAnsi="Times New Roman"/>
                <w:sz w:val="22"/>
                <w:szCs w:val="22"/>
              </w:rPr>
              <w:t>935,661</w:t>
            </w:r>
          </w:p>
        </w:tc>
        <w:tc>
          <w:tcPr>
            <w:tcW w:w="1097" w:type="dxa"/>
            <w:vAlign w:val="center"/>
          </w:tcPr>
          <w:p w:rsidRPr="00A91F2E" w:rsidR="006C5489" w:rsidP="00343818" w:rsidRDefault="00343818" w14:paraId="32A9D405" w14:textId="3320E6A3">
            <w:pPr>
              <w:jc w:val="right"/>
              <w:rPr>
                <w:rFonts w:ascii="Times New Roman" w:hAnsi="Times New Roman"/>
                <w:sz w:val="22"/>
                <w:szCs w:val="22"/>
              </w:rPr>
            </w:pPr>
            <w:r w:rsidRPr="00A91F2E">
              <w:rPr>
                <w:rFonts w:ascii="Times New Roman" w:hAnsi="Times New Roman"/>
                <w:sz w:val="22"/>
                <w:szCs w:val="22"/>
              </w:rPr>
              <w:t>.45063</w:t>
            </w:r>
          </w:p>
        </w:tc>
        <w:tc>
          <w:tcPr>
            <w:tcW w:w="950" w:type="dxa"/>
            <w:vAlign w:val="center"/>
          </w:tcPr>
          <w:p w:rsidRPr="00A91F2E" w:rsidR="006C5489" w:rsidP="00343818" w:rsidRDefault="00343818" w14:paraId="38378049" w14:textId="7C87CC7F">
            <w:pPr>
              <w:jc w:val="right"/>
              <w:rPr>
                <w:rFonts w:ascii="Times New Roman" w:hAnsi="Times New Roman"/>
                <w:sz w:val="22"/>
                <w:szCs w:val="22"/>
              </w:rPr>
            </w:pPr>
            <w:r w:rsidRPr="00A91F2E">
              <w:rPr>
                <w:rFonts w:ascii="Times New Roman" w:hAnsi="Times New Roman"/>
                <w:sz w:val="22"/>
                <w:szCs w:val="22"/>
              </w:rPr>
              <w:t>421,637</w:t>
            </w:r>
          </w:p>
        </w:tc>
        <w:tc>
          <w:tcPr>
            <w:tcW w:w="889" w:type="dxa"/>
            <w:vAlign w:val="bottom"/>
          </w:tcPr>
          <w:p w:rsidRPr="00A91F2E" w:rsidR="006C5489" w:rsidP="00343818" w:rsidRDefault="00E612A9" w14:paraId="44413A66" w14:textId="2FCDCBA9">
            <w:pPr>
              <w:jc w:val="right"/>
              <w:rPr>
                <w:rFonts w:ascii="Times New Roman" w:hAnsi="Times New Roman"/>
                <w:sz w:val="22"/>
                <w:szCs w:val="22"/>
              </w:rPr>
            </w:pPr>
            <w:r w:rsidRPr="00A91F2E">
              <w:rPr>
                <w:rFonts w:ascii="Times New Roman" w:hAnsi="Times New Roman"/>
                <w:sz w:val="22"/>
                <w:szCs w:val="22"/>
              </w:rPr>
              <w:t>$35.22</w:t>
            </w:r>
          </w:p>
        </w:tc>
        <w:tc>
          <w:tcPr>
            <w:tcW w:w="1591" w:type="dxa"/>
            <w:vAlign w:val="bottom"/>
          </w:tcPr>
          <w:p w:rsidRPr="00A91F2E" w:rsidR="006C5489" w:rsidP="00343818" w:rsidRDefault="00E612A9" w14:paraId="156A38A5" w14:textId="42D2DD95">
            <w:pPr>
              <w:jc w:val="right"/>
              <w:rPr>
                <w:rFonts w:ascii="Times New Roman" w:hAnsi="Times New Roman"/>
                <w:sz w:val="22"/>
                <w:szCs w:val="22"/>
              </w:rPr>
            </w:pPr>
            <w:r w:rsidRPr="00A91F2E">
              <w:rPr>
                <w:rFonts w:ascii="Times New Roman" w:hAnsi="Times New Roman"/>
                <w:sz w:val="22"/>
                <w:szCs w:val="22"/>
              </w:rPr>
              <w:t>$14,850,055.14</w:t>
            </w:r>
          </w:p>
        </w:tc>
      </w:tr>
      <w:tr w:rsidRPr="00A91F2E" w:rsidR="00343818" w:rsidTr="001B7D48" w14:paraId="079BE6CA" w14:textId="77777777">
        <w:trPr>
          <w:jc w:val="center"/>
        </w:trPr>
        <w:tc>
          <w:tcPr>
            <w:tcW w:w="1548" w:type="dxa"/>
          </w:tcPr>
          <w:p w:rsidRPr="00A91F2E" w:rsidR="00343818" w:rsidP="00343818" w:rsidRDefault="00343818" w14:paraId="059460AF"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5" w:type="dxa"/>
            <w:vAlign w:val="center"/>
          </w:tcPr>
          <w:p w:rsidRPr="00A91F2E" w:rsidR="00343818" w:rsidP="00343818" w:rsidRDefault="00343818" w14:paraId="284DD777" w14:textId="30C91752">
            <w:pPr>
              <w:jc w:val="right"/>
              <w:rPr>
                <w:rFonts w:ascii="Times New Roman" w:hAnsi="Times New Roman"/>
                <w:sz w:val="22"/>
                <w:szCs w:val="22"/>
              </w:rPr>
            </w:pPr>
            <w:r w:rsidRPr="00A91F2E">
              <w:rPr>
                <w:rFonts w:ascii="Times New Roman" w:hAnsi="Times New Roman"/>
                <w:b/>
                <w:sz w:val="22"/>
                <w:szCs w:val="22"/>
              </w:rPr>
              <w:t>911</w:t>
            </w:r>
          </w:p>
        </w:tc>
        <w:tc>
          <w:tcPr>
            <w:tcW w:w="1219" w:type="dxa"/>
            <w:vAlign w:val="center"/>
          </w:tcPr>
          <w:p w:rsidRPr="00A91F2E" w:rsidR="00343818" w:rsidP="00343818" w:rsidRDefault="00343818" w14:paraId="4D4FCB6B" w14:textId="6A2E07A8">
            <w:pPr>
              <w:jc w:val="right"/>
              <w:rPr>
                <w:rFonts w:ascii="Times New Roman" w:hAnsi="Times New Roman"/>
                <w:b/>
                <w:sz w:val="22"/>
                <w:szCs w:val="22"/>
              </w:rPr>
            </w:pPr>
            <w:r w:rsidRPr="00A91F2E">
              <w:rPr>
                <w:rFonts w:ascii="Times New Roman" w:hAnsi="Times New Roman"/>
                <w:b/>
                <w:sz w:val="22"/>
                <w:szCs w:val="22"/>
              </w:rPr>
              <w:t>1,027.07</w:t>
            </w:r>
          </w:p>
        </w:tc>
        <w:tc>
          <w:tcPr>
            <w:tcW w:w="1182" w:type="dxa"/>
            <w:vAlign w:val="center"/>
          </w:tcPr>
          <w:p w:rsidRPr="00A91F2E" w:rsidR="00343818" w:rsidP="00343818" w:rsidRDefault="00343818" w14:paraId="093BA3E3" w14:textId="639FD75D">
            <w:pPr>
              <w:jc w:val="right"/>
              <w:rPr>
                <w:rFonts w:ascii="Times New Roman" w:hAnsi="Times New Roman"/>
                <w:b/>
                <w:sz w:val="22"/>
                <w:szCs w:val="22"/>
              </w:rPr>
            </w:pPr>
            <w:r w:rsidRPr="00A91F2E">
              <w:rPr>
                <w:rFonts w:ascii="Times New Roman" w:hAnsi="Times New Roman"/>
                <w:b/>
                <w:sz w:val="22"/>
                <w:szCs w:val="22"/>
              </w:rPr>
              <w:t>935,661</w:t>
            </w:r>
          </w:p>
        </w:tc>
        <w:tc>
          <w:tcPr>
            <w:tcW w:w="1097" w:type="dxa"/>
            <w:vAlign w:val="center"/>
          </w:tcPr>
          <w:p w:rsidRPr="00A91F2E" w:rsidR="00343818" w:rsidP="00343818" w:rsidRDefault="00343818" w14:paraId="500AF10A" w14:textId="0616018D">
            <w:pPr>
              <w:jc w:val="right"/>
              <w:rPr>
                <w:rFonts w:ascii="Times New Roman" w:hAnsi="Times New Roman"/>
                <w:b/>
                <w:sz w:val="22"/>
                <w:szCs w:val="22"/>
              </w:rPr>
            </w:pPr>
            <w:r w:rsidRPr="00A91F2E">
              <w:rPr>
                <w:rFonts w:ascii="Times New Roman" w:hAnsi="Times New Roman"/>
                <w:b/>
                <w:sz w:val="22"/>
                <w:szCs w:val="22"/>
              </w:rPr>
              <w:t>.45063</w:t>
            </w:r>
          </w:p>
        </w:tc>
        <w:tc>
          <w:tcPr>
            <w:tcW w:w="950" w:type="dxa"/>
            <w:vAlign w:val="center"/>
          </w:tcPr>
          <w:p w:rsidRPr="00A91F2E" w:rsidR="00343818" w:rsidP="00343818" w:rsidRDefault="00343818" w14:paraId="4ECDE19A" w14:textId="15462DE1">
            <w:pPr>
              <w:jc w:val="right"/>
              <w:rPr>
                <w:rFonts w:ascii="Times New Roman" w:hAnsi="Times New Roman"/>
                <w:b/>
                <w:sz w:val="22"/>
                <w:szCs w:val="22"/>
              </w:rPr>
            </w:pPr>
            <w:r w:rsidRPr="00A91F2E">
              <w:rPr>
                <w:rFonts w:ascii="Times New Roman" w:hAnsi="Times New Roman"/>
                <w:b/>
                <w:sz w:val="22"/>
                <w:szCs w:val="22"/>
              </w:rPr>
              <w:t>421,637</w:t>
            </w:r>
          </w:p>
        </w:tc>
        <w:tc>
          <w:tcPr>
            <w:tcW w:w="889" w:type="dxa"/>
            <w:vAlign w:val="bottom"/>
          </w:tcPr>
          <w:p w:rsidRPr="00A91F2E" w:rsidR="00343818" w:rsidP="00343818" w:rsidRDefault="00343818" w14:paraId="4B54AA09" w14:textId="77777777">
            <w:pPr>
              <w:jc w:val="right"/>
              <w:rPr>
                <w:rFonts w:ascii="Times New Roman" w:hAnsi="Times New Roman"/>
                <w:sz w:val="22"/>
                <w:szCs w:val="22"/>
              </w:rPr>
            </w:pPr>
          </w:p>
        </w:tc>
        <w:tc>
          <w:tcPr>
            <w:tcW w:w="1591" w:type="dxa"/>
            <w:vAlign w:val="bottom"/>
          </w:tcPr>
          <w:p w:rsidRPr="00A91F2E" w:rsidR="00343818" w:rsidP="00343818" w:rsidRDefault="00E612A9" w14:paraId="0A0BF3FD" w14:textId="1D2EF992">
            <w:pPr>
              <w:jc w:val="right"/>
              <w:rPr>
                <w:rFonts w:ascii="Times New Roman" w:hAnsi="Times New Roman"/>
                <w:sz w:val="22"/>
                <w:szCs w:val="22"/>
              </w:rPr>
            </w:pPr>
            <w:r w:rsidRPr="00A91F2E">
              <w:rPr>
                <w:rFonts w:ascii="Times New Roman" w:hAnsi="Times New Roman"/>
                <w:sz w:val="22"/>
                <w:szCs w:val="22"/>
              </w:rPr>
              <w:t>$14,850,055.14</w:t>
            </w:r>
          </w:p>
        </w:tc>
      </w:tr>
    </w:tbl>
    <w:p w:rsidRPr="00A91F2E" w:rsidR="00791781" w:rsidP="00371F78" w:rsidRDefault="00791781" w14:paraId="3D178749" w14:textId="62265D79">
      <w:pPr>
        <w:rPr>
          <w:rFonts w:ascii="Times New Roman" w:hAnsi="Times New Roman"/>
        </w:rPr>
      </w:pPr>
    </w:p>
    <w:p w:rsidRPr="00A91F2E" w:rsidR="006C5489" w:rsidP="006C5489" w:rsidRDefault="006C5489" w14:paraId="3A820BBA" w14:textId="77777777">
      <w:pPr>
        <w:ind w:left="360"/>
        <w:jc w:val="center"/>
        <w:rPr>
          <w:rFonts w:ascii="Times New Roman" w:hAnsi="Times New Roman"/>
        </w:rPr>
      </w:pPr>
    </w:p>
    <w:p w:rsidRPr="00A91F2E" w:rsidR="006C5489" w:rsidP="006C5489" w:rsidRDefault="00CB4842" w14:paraId="360E0B77" w14:textId="6A128394">
      <w:pPr>
        <w:ind w:left="360"/>
        <w:jc w:val="center"/>
        <w:rPr>
          <w:rFonts w:ascii="Times New Roman" w:hAnsi="Times New Roman"/>
        </w:rPr>
      </w:pPr>
      <w:r>
        <w:rPr>
          <w:rFonts w:ascii="Times New Roman" w:hAnsi="Times New Roman"/>
        </w:rPr>
        <w:t xml:space="preserve">Table 7: </w:t>
      </w:r>
      <w:r w:rsidRPr="00A91F2E" w:rsidR="006C5489">
        <w:rPr>
          <w:rFonts w:ascii="Times New Roman" w:hAnsi="Times New Roman"/>
        </w:rPr>
        <w:t>WIOA Participant Individual Record Layout (PIRL) (States)</w:t>
      </w:r>
      <w:r w:rsidRPr="00A91F2E" w:rsidR="00DA685D">
        <w:rPr>
          <w:rFonts w:ascii="Times New Roman" w:hAnsi="Times New Roman"/>
        </w:rPr>
        <w:t xml:space="preserve"> (ETA- 9172)</w:t>
      </w:r>
    </w:p>
    <w:p w:rsidRPr="00A91F2E" w:rsidR="006C5489" w:rsidP="006C5489" w:rsidRDefault="006C5489" w14:paraId="135764BE" w14:textId="0213246E">
      <w:pPr>
        <w:ind w:left="360"/>
        <w:jc w:val="center"/>
        <w:rPr>
          <w:rFonts w:ascii="Times New Roman" w:hAnsi="Times New Roman"/>
        </w:rPr>
      </w:pPr>
    </w:p>
    <w:tbl>
      <w:tblPr>
        <w:tblStyle w:val="TableGrid"/>
        <w:tblW w:w="10171" w:type="dxa"/>
        <w:jc w:val="center"/>
        <w:tblLook w:val="04A0" w:firstRow="1" w:lastRow="0" w:firstColumn="1" w:lastColumn="0" w:noHBand="0" w:noVBand="1"/>
      </w:tblPr>
      <w:tblGrid>
        <w:gridCol w:w="1548"/>
        <w:gridCol w:w="1415"/>
        <w:gridCol w:w="1329"/>
        <w:gridCol w:w="1206"/>
        <w:gridCol w:w="998"/>
        <w:gridCol w:w="1096"/>
        <w:gridCol w:w="889"/>
        <w:gridCol w:w="1701"/>
      </w:tblGrid>
      <w:tr w:rsidRPr="00343818" w:rsidR="008125CD" w:rsidTr="001761B9" w14:paraId="4C0D6ED6" w14:textId="77777777">
        <w:trPr>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4A12BD51" w14:textId="1DC6CB78">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4BF5B6F9" w14:textId="20FA8DFC">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0D4E974D" w14:textId="77777777">
            <w:pPr>
              <w:spacing w:line="276" w:lineRule="auto"/>
              <w:jc w:val="center"/>
              <w:rPr>
                <w:rFonts w:ascii="Times New Roman" w:hAnsi="Times New Roman"/>
                <w:b/>
                <w:sz w:val="22"/>
                <w:szCs w:val="22"/>
              </w:rPr>
            </w:pPr>
          </w:p>
          <w:p w:rsidRPr="00E60FB0" w:rsidR="008125CD" w:rsidP="008125CD" w:rsidRDefault="008125CD" w14:paraId="1B0F2198"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A91F2E" w:rsidR="008125CD" w:rsidP="008125CD" w:rsidRDefault="008125CD" w14:paraId="2C795389" w14:textId="2E8875AC">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06"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458689E2" w14:textId="45B9C695">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55647825" w14:textId="522FEE0E">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96"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0A620381" w14:textId="24B12B77">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2E62FB43"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6D2D1A17" w14:textId="264E1401">
            <w:pPr>
              <w:jc w:val="center"/>
              <w:rPr>
                <w:rFonts w:ascii="Times New Roman" w:hAnsi="Times New Roman"/>
                <w:b/>
                <w:sz w:val="22"/>
                <w:szCs w:val="22"/>
              </w:rPr>
            </w:pPr>
            <w:r w:rsidRPr="00E60FB0">
              <w:rPr>
                <w:rFonts w:ascii="Times New Roman" w:hAnsi="Times New Roman"/>
                <w:b/>
                <w:sz w:val="22"/>
                <w:szCs w:val="22"/>
              </w:rPr>
              <w:t>Wage Rate</w:t>
            </w:r>
          </w:p>
        </w:tc>
        <w:tc>
          <w:tcPr>
            <w:tcW w:w="1701"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764EE754" w14:textId="7FA31EC9">
            <w:pPr>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6C5489" w:rsidTr="001B7D48" w14:paraId="79EFD9B7" w14:textId="77777777">
        <w:trPr>
          <w:jc w:val="center"/>
        </w:trPr>
        <w:tc>
          <w:tcPr>
            <w:tcW w:w="1548" w:type="dxa"/>
            <w:vAlign w:val="bottom"/>
          </w:tcPr>
          <w:p w:rsidRPr="00343818" w:rsidR="006C5489" w:rsidP="00343818" w:rsidRDefault="006C5489" w14:paraId="3A61E22E" w14:textId="77777777">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Pr="00343818" w:rsidR="006C5489" w:rsidP="00343818" w:rsidRDefault="00056612" w14:paraId="582EE1C4" w14:textId="09D49678">
            <w:pPr>
              <w:jc w:val="right"/>
              <w:rPr>
                <w:rFonts w:ascii="Times New Roman" w:hAnsi="Times New Roman"/>
                <w:sz w:val="22"/>
                <w:szCs w:val="22"/>
              </w:rPr>
            </w:pPr>
            <w:r w:rsidRPr="00343818">
              <w:rPr>
                <w:rFonts w:ascii="Times New Roman" w:hAnsi="Times New Roman"/>
                <w:sz w:val="22"/>
                <w:szCs w:val="22"/>
              </w:rPr>
              <w:t>1,139</w:t>
            </w:r>
          </w:p>
        </w:tc>
        <w:tc>
          <w:tcPr>
            <w:tcW w:w="1219" w:type="dxa"/>
            <w:vAlign w:val="center"/>
          </w:tcPr>
          <w:p w:rsidRPr="00343818" w:rsidR="006C5489" w:rsidP="00343818" w:rsidRDefault="00056612" w14:paraId="1997FAFD" w14:textId="3AA161D9">
            <w:pPr>
              <w:jc w:val="right"/>
              <w:rPr>
                <w:rFonts w:ascii="Times New Roman" w:hAnsi="Times New Roman"/>
                <w:sz w:val="22"/>
                <w:szCs w:val="22"/>
              </w:rPr>
            </w:pPr>
            <w:r w:rsidRPr="00343818">
              <w:rPr>
                <w:rFonts w:ascii="Times New Roman" w:hAnsi="Times New Roman"/>
                <w:sz w:val="22"/>
                <w:szCs w:val="22"/>
              </w:rPr>
              <w:t>19795</w:t>
            </w:r>
          </w:p>
        </w:tc>
        <w:tc>
          <w:tcPr>
            <w:tcW w:w="1206" w:type="dxa"/>
            <w:vAlign w:val="center"/>
          </w:tcPr>
          <w:p w:rsidRPr="00DA685D" w:rsidR="006C5489" w:rsidP="00343818" w:rsidRDefault="00056612" w14:paraId="76848D21" w14:textId="410F91F9">
            <w:pPr>
              <w:jc w:val="right"/>
              <w:rPr>
                <w:rFonts w:ascii="Times New Roman" w:hAnsi="Times New Roman"/>
                <w:sz w:val="22"/>
                <w:szCs w:val="22"/>
              </w:rPr>
            </w:pPr>
            <w:r w:rsidRPr="00DA685D">
              <w:rPr>
                <w:rFonts w:ascii="Times New Roman" w:hAnsi="Times New Roman"/>
                <w:sz w:val="22"/>
                <w:szCs w:val="22"/>
              </w:rPr>
              <w:t>22,546,505</w:t>
            </w:r>
          </w:p>
        </w:tc>
        <w:tc>
          <w:tcPr>
            <w:tcW w:w="1097" w:type="dxa"/>
            <w:vAlign w:val="center"/>
          </w:tcPr>
          <w:p w:rsidRPr="00CC6E6A" w:rsidR="006C5489" w:rsidP="00343818" w:rsidRDefault="00056612" w14:paraId="5627274B" w14:textId="04A3786F">
            <w:pPr>
              <w:jc w:val="right"/>
              <w:rPr>
                <w:rFonts w:ascii="Times New Roman" w:hAnsi="Times New Roman"/>
                <w:sz w:val="22"/>
                <w:szCs w:val="22"/>
              </w:rPr>
            </w:pPr>
            <w:r w:rsidRPr="00CC6E6A">
              <w:rPr>
                <w:rFonts w:ascii="Times New Roman" w:hAnsi="Times New Roman"/>
                <w:sz w:val="22"/>
                <w:szCs w:val="22"/>
              </w:rPr>
              <w:t>.25</w:t>
            </w:r>
          </w:p>
        </w:tc>
        <w:tc>
          <w:tcPr>
            <w:tcW w:w="1096" w:type="dxa"/>
            <w:vAlign w:val="center"/>
          </w:tcPr>
          <w:p w:rsidRPr="00343818" w:rsidR="006C5489" w:rsidP="00343818" w:rsidRDefault="00056612" w14:paraId="371B4F46" w14:textId="1CFBDBE5">
            <w:pPr>
              <w:jc w:val="right"/>
              <w:rPr>
                <w:rFonts w:ascii="Times New Roman" w:hAnsi="Times New Roman"/>
                <w:sz w:val="22"/>
                <w:szCs w:val="22"/>
              </w:rPr>
            </w:pPr>
            <w:r w:rsidRPr="00343818">
              <w:rPr>
                <w:rFonts w:ascii="Times New Roman" w:hAnsi="Times New Roman"/>
                <w:sz w:val="22"/>
                <w:szCs w:val="22"/>
              </w:rPr>
              <w:t>5,636,626</w:t>
            </w:r>
          </w:p>
        </w:tc>
        <w:tc>
          <w:tcPr>
            <w:tcW w:w="889" w:type="dxa"/>
            <w:vAlign w:val="bottom"/>
          </w:tcPr>
          <w:p w:rsidRPr="00343818" w:rsidR="006C5489" w:rsidP="00343818" w:rsidRDefault="00E612A9" w14:paraId="2DBD00E7" w14:textId="155B87BF">
            <w:pPr>
              <w:jc w:val="right"/>
              <w:rPr>
                <w:rFonts w:ascii="Times New Roman" w:hAnsi="Times New Roman"/>
                <w:sz w:val="22"/>
                <w:szCs w:val="22"/>
              </w:rPr>
            </w:pPr>
            <w:r w:rsidRPr="00E612A9">
              <w:rPr>
                <w:rFonts w:ascii="Times New Roman" w:hAnsi="Times New Roman"/>
                <w:sz w:val="22"/>
                <w:szCs w:val="22"/>
              </w:rPr>
              <w:t>$35.22</w:t>
            </w:r>
          </w:p>
        </w:tc>
        <w:tc>
          <w:tcPr>
            <w:tcW w:w="1701" w:type="dxa"/>
            <w:vAlign w:val="bottom"/>
          </w:tcPr>
          <w:p w:rsidRPr="00343818" w:rsidR="006C5489" w:rsidRDefault="00E612A9" w14:paraId="46D87AE7" w14:textId="0146912A">
            <w:pPr>
              <w:jc w:val="right"/>
              <w:rPr>
                <w:rFonts w:ascii="Times New Roman" w:hAnsi="Times New Roman"/>
                <w:sz w:val="22"/>
                <w:szCs w:val="22"/>
              </w:rPr>
            </w:pPr>
            <w:r w:rsidRPr="00E612A9">
              <w:rPr>
                <w:rFonts w:ascii="Times New Roman" w:hAnsi="Times New Roman"/>
                <w:sz w:val="22"/>
                <w:szCs w:val="22"/>
              </w:rPr>
              <w:t>$198,521,9</w:t>
            </w:r>
            <w:r w:rsidR="005714EE">
              <w:rPr>
                <w:rFonts w:ascii="Times New Roman" w:hAnsi="Times New Roman"/>
                <w:sz w:val="22"/>
                <w:szCs w:val="22"/>
              </w:rPr>
              <w:t>76</w:t>
            </w:r>
            <w:r w:rsidRPr="00E612A9">
              <w:rPr>
                <w:rFonts w:ascii="Times New Roman" w:hAnsi="Times New Roman"/>
                <w:sz w:val="22"/>
                <w:szCs w:val="22"/>
              </w:rPr>
              <w:t>.</w:t>
            </w:r>
            <w:r w:rsidR="005714EE">
              <w:rPr>
                <w:rFonts w:ascii="Times New Roman" w:hAnsi="Times New Roman"/>
                <w:sz w:val="22"/>
                <w:szCs w:val="22"/>
              </w:rPr>
              <w:t>65</w:t>
            </w:r>
          </w:p>
        </w:tc>
      </w:tr>
      <w:tr w:rsidRPr="00343818" w:rsidR="00056612" w:rsidTr="001B7D48" w14:paraId="58A13331" w14:textId="77777777">
        <w:trPr>
          <w:jc w:val="center"/>
        </w:trPr>
        <w:tc>
          <w:tcPr>
            <w:tcW w:w="1548" w:type="dxa"/>
          </w:tcPr>
          <w:p w:rsidRPr="00343818" w:rsidR="00056612" w:rsidP="00056612" w:rsidRDefault="00056612" w14:paraId="7566F18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056612" w:rsidP="00056612" w:rsidRDefault="00056612" w14:paraId="094D05B1" w14:textId="525F24AA">
            <w:pPr>
              <w:jc w:val="right"/>
              <w:rPr>
                <w:rFonts w:ascii="Times New Roman" w:hAnsi="Times New Roman"/>
                <w:b/>
                <w:sz w:val="22"/>
                <w:szCs w:val="22"/>
              </w:rPr>
            </w:pPr>
            <w:r w:rsidRPr="00343818">
              <w:rPr>
                <w:rFonts w:ascii="Times New Roman" w:hAnsi="Times New Roman"/>
                <w:b/>
                <w:sz w:val="22"/>
                <w:szCs w:val="22"/>
              </w:rPr>
              <w:t>1,139</w:t>
            </w:r>
          </w:p>
        </w:tc>
        <w:tc>
          <w:tcPr>
            <w:tcW w:w="1219" w:type="dxa"/>
            <w:vAlign w:val="center"/>
          </w:tcPr>
          <w:p w:rsidRPr="00343818" w:rsidR="00056612" w:rsidP="00056612" w:rsidRDefault="00056612" w14:paraId="6AE00095" w14:textId="270E777C">
            <w:pPr>
              <w:jc w:val="right"/>
              <w:rPr>
                <w:rFonts w:ascii="Times New Roman" w:hAnsi="Times New Roman"/>
                <w:b/>
                <w:sz w:val="22"/>
                <w:szCs w:val="22"/>
              </w:rPr>
            </w:pPr>
            <w:r w:rsidRPr="00343818">
              <w:rPr>
                <w:rFonts w:ascii="Times New Roman" w:hAnsi="Times New Roman"/>
                <w:b/>
                <w:sz w:val="22"/>
                <w:szCs w:val="22"/>
              </w:rPr>
              <w:t>19795</w:t>
            </w:r>
          </w:p>
        </w:tc>
        <w:tc>
          <w:tcPr>
            <w:tcW w:w="1206" w:type="dxa"/>
            <w:vAlign w:val="center"/>
          </w:tcPr>
          <w:p w:rsidRPr="00343818" w:rsidR="00056612" w:rsidP="00056612" w:rsidRDefault="00056612" w14:paraId="2E83578E" w14:textId="710A8ED6">
            <w:pPr>
              <w:jc w:val="right"/>
              <w:rPr>
                <w:rFonts w:ascii="Times New Roman" w:hAnsi="Times New Roman"/>
                <w:b/>
                <w:sz w:val="22"/>
                <w:szCs w:val="22"/>
              </w:rPr>
            </w:pPr>
            <w:r w:rsidRPr="00343818">
              <w:rPr>
                <w:rFonts w:ascii="Times New Roman" w:hAnsi="Times New Roman"/>
                <w:b/>
                <w:sz w:val="22"/>
                <w:szCs w:val="22"/>
              </w:rPr>
              <w:t>22,546,505</w:t>
            </w:r>
          </w:p>
        </w:tc>
        <w:tc>
          <w:tcPr>
            <w:tcW w:w="1097" w:type="dxa"/>
            <w:vAlign w:val="center"/>
          </w:tcPr>
          <w:p w:rsidRPr="00343818" w:rsidR="00056612" w:rsidP="00056612" w:rsidRDefault="00056612" w14:paraId="7FC2AD23" w14:textId="3D1689D3">
            <w:pPr>
              <w:jc w:val="right"/>
              <w:rPr>
                <w:rFonts w:ascii="Times New Roman" w:hAnsi="Times New Roman"/>
                <w:b/>
                <w:sz w:val="22"/>
                <w:szCs w:val="22"/>
              </w:rPr>
            </w:pPr>
            <w:r w:rsidRPr="00343818">
              <w:rPr>
                <w:rFonts w:ascii="Times New Roman" w:hAnsi="Times New Roman"/>
                <w:b/>
                <w:sz w:val="22"/>
                <w:szCs w:val="22"/>
              </w:rPr>
              <w:t>.25</w:t>
            </w:r>
          </w:p>
        </w:tc>
        <w:tc>
          <w:tcPr>
            <w:tcW w:w="1096" w:type="dxa"/>
            <w:vAlign w:val="center"/>
          </w:tcPr>
          <w:p w:rsidRPr="00343818" w:rsidR="00056612" w:rsidP="00056612" w:rsidRDefault="00056612" w14:paraId="6A790DA6" w14:textId="24B234A7">
            <w:pPr>
              <w:jc w:val="right"/>
              <w:rPr>
                <w:rFonts w:ascii="Times New Roman" w:hAnsi="Times New Roman"/>
                <w:b/>
                <w:sz w:val="22"/>
                <w:szCs w:val="22"/>
              </w:rPr>
            </w:pPr>
            <w:r w:rsidRPr="00343818">
              <w:rPr>
                <w:rFonts w:ascii="Times New Roman" w:hAnsi="Times New Roman"/>
                <w:b/>
                <w:sz w:val="22"/>
                <w:szCs w:val="22"/>
              </w:rPr>
              <w:t>5,636,626</w:t>
            </w:r>
          </w:p>
        </w:tc>
        <w:tc>
          <w:tcPr>
            <w:tcW w:w="889" w:type="dxa"/>
            <w:vAlign w:val="bottom"/>
          </w:tcPr>
          <w:p w:rsidRPr="00343818" w:rsidR="00056612" w:rsidP="00056612" w:rsidRDefault="00056612" w14:paraId="410D95E9" w14:textId="77777777">
            <w:pPr>
              <w:jc w:val="right"/>
              <w:rPr>
                <w:rFonts w:ascii="Times New Roman" w:hAnsi="Times New Roman"/>
                <w:sz w:val="22"/>
                <w:szCs w:val="22"/>
              </w:rPr>
            </w:pPr>
          </w:p>
        </w:tc>
        <w:tc>
          <w:tcPr>
            <w:tcW w:w="1701" w:type="dxa"/>
            <w:vAlign w:val="bottom"/>
          </w:tcPr>
          <w:p w:rsidRPr="00343818" w:rsidR="00056612" w:rsidRDefault="00E612A9" w14:paraId="413CE81B" w14:textId="0C82AE1A">
            <w:pPr>
              <w:jc w:val="right"/>
              <w:rPr>
                <w:rFonts w:ascii="Times New Roman" w:hAnsi="Times New Roman"/>
                <w:sz w:val="22"/>
                <w:szCs w:val="22"/>
              </w:rPr>
            </w:pPr>
            <w:r w:rsidRPr="00E612A9">
              <w:rPr>
                <w:rFonts w:ascii="Times New Roman" w:hAnsi="Times New Roman"/>
                <w:sz w:val="22"/>
                <w:szCs w:val="22"/>
              </w:rPr>
              <w:t>$198,521,</w:t>
            </w:r>
            <w:r w:rsidR="005714EE">
              <w:rPr>
                <w:rFonts w:ascii="Times New Roman" w:hAnsi="Times New Roman"/>
                <w:sz w:val="22"/>
                <w:szCs w:val="22"/>
              </w:rPr>
              <w:t>976</w:t>
            </w:r>
            <w:r w:rsidRPr="00E612A9">
              <w:rPr>
                <w:rFonts w:ascii="Times New Roman" w:hAnsi="Times New Roman"/>
                <w:sz w:val="22"/>
                <w:szCs w:val="22"/>
              </w:rPr>
              <w:t>.</w:t>
            </w:r>
            <w:r w:rsidR="005714EE">
              <w:rPr>
                <w:rFonts w:ascii="Times New Roman" w:hAnsi="Times New Roman"/>
                <w:sz w:val="22"/>
                <w:szCs w:val="22"/>
              </w:rPr>
              <w:t>65</w:t>
            </w:r>
          </w:p>
        </w:tc>
      </w:tr>
    </w:tbl>
    <w:p w:rsidR="006C5489" w:rsidP="006C5489" w:rsidRDefault="006C5489" w14:paraId="33693DAB" w14:textId="422C495F">
      <w:pPr>
        <w:ind w:left="360"/>
        <w:jc w:val="center"/>
        <w:rPr>
          <w:rFonts w:ascii="Times New Roman" w:hAnsi="Times New Roman"/>
        </w:rPr>
      </w:pPr>
    </w:p>
    <w:p w:rsidR="00D21209" w:rsidP="0038521D" w:rsidRDefault="00D21209" w14:paraId="73425A4B" w14:textId="60A01F08">
      <w:pPr>
        <w:rPr>
          <w:rFonts w:ascii="Times New Roman" w:hAnsi="Times New Roman"/>
        </w:rPr>
      </w:pPr>
    </w:p>
    <w:p w:rsidR="00067C93" w:rsidP="00D703CC" w:rsidRDefault="0038521D" w14:paraId="0EFF37A5" w14:textId="7029A9C9">
      <w:pPr>
        <w:ind w:left="360"/>
        <w:jc w:val="center"/>
        <w:rPr>
          <w:rFonts w:ascii="Times New Roman" w:hAnsi="Times New Roman"/>
        </w:rPr>
      </w:pPr>
      <w:r>
        <w:rPr>
          <w:rFonts w:ascii="Times New Roman" w:hAnsi="Times New Roman"/>
        </w:rPr>
        <w:t xml:space="preserve">Table 8: </w:t>
      </w:r>
      <w:r w:rsidR="00DA685D">
        <w:rPr>
          <w:rFonts w:ascii="Times New Roman" w:hAnsi="Times New Roman"/>
        </w:rPr>
        <w:t>Summary Table</w:t>
      </w:r>
    </w:p>
    <w:p w:rsidR="00DA685D" w:rsidP="00D703CC" w:rsidRDefault="00DA685D" w14:paraId="1CB59578" w14:textId="22A9498B">
      <w:pPr>
        <w:ind w:left="360"/>
        <w:jc w:val="center"/>
        <w:rPr>
          <w:rFonts w:ascii="Times New Roman" w:hAnsi="Times New Roman"/>
        </w:rPr>
      </w:pPr>
    </w:p>
    <w:tbl>
      <w:tblPr>
        <w:tblStyle w:val="TableGrid"/>
        <w:tblW w:w="10165" w:type="dxa"/>
        <w:jc w:val="center"/>
        <w:tblLayout w:type="fixed"/>
        <w:tblLook w:val="04A0" w:firstRow="1" w:lastRow="0" w:firstColumn="1" w:lastColumn="0" w:noHBand="0" w:noVBand="1"/>
      </w:tblPr>
      <w:tblGrid>
        <w:gridCol w:w="1435"/>
        <w:gridCol w:w="1350"/>
        <w:gridCol w:w="1260"/>
        <w:gridCol w:w="1260"/>
        <w:gridCol w:w="1080"/>
        <w:gridCol w:w="1350"/>
        <w:gridCol w:w="1170"/>
        <w:gridCol w:w="1260"/>
      </w:tblGrid>
      <w:tr w:rsidRPr="00B63AE2" w:rsidR="008125CD" w:rsidTr="00681723" w14:paraId="75B88B4D" w14:textId="77777777">
        <w:trPr>
          <w:trHeight w:val="782"/>
          <w:jc w:val="center"/>
        </w:trPr>
        <w:tc>
          <w:tcPr>
            <w:tcW w:w="1435" w:type="dxa"/>
            <w:tcBorders>
              <w:top w:val="single" w:color="auto" w:sz="4" w:space="0"/>
              <w:left w:val="single" w:color="auto" w:sz="4" w:space="0"/>
              <w:bottom w:val="single" w:color="auto" w:sz="4" w:space="0"/>
              <w:right w:val="single" w:color="auto" w:sz="4" w:space="0"/>
            </w:tcBorders>
            <w:shd w:val="clear" w:color="auto" w:fill="8DB3E2"/>
            <w:vAlign w:val="center"/>
          </w:tcPr>
          <w:p w:rsidRPr="0038521D" w:rsidR="008125CD" w:rsidP="0038521D" w:rsidRDefault="008125CD" w14:paraId="237045E5" w14:textId="7515CF21">
            <w:pPr>
              <w:jc w:val="center"/>
              <w:rPr>
                <w:rFonts w:ascii="Times New Roman" w:hAnsi="Times New Roman"/>
                <w:b/>
                <w:szCs w:val="16"/>
              </w:rPr>
            </w:pPr>
            <w:bookmarkStart w:name="OLE_LINK2" w:id="19"/>
            <w:bookmarkStart w:name="OLE_LINK3" w:id="20"/>
            <w:r w:rsidRPr="0038521D">
              <w:rPr>
                <w:rFonts w:ascii="Times New Roman" w:hAnsi="Times New Roman"/>
                <w:b/>
                <w:szCs w:val="22"/>
              </w:rPr>
              <w:t>Activity</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38521D" w:rsidR="008125CD" w:rsidP="0038521D" w:rsidRDefault="008125CD" w14:paraId="25362A46" w14:textId="108C3C2D">
            <w:pPr>
              <w:jc w:val="center"/>
              <w:rPr>
                <w:rFonts w:ascii="Times New Roman" w:hAnsi="Times New Roman"/>
                <w:b/>
                <w:szCs w:val="16"/>
              </w:rPr>
            </w:pPr>
            <w:r w:rsidRPr="0038521D">
              <w:rPr>
                <w:rFonts w:ascii="Times New Roman" w:hAnsi="Times New Roman"/>
                <w:b/>
                <w:szCs w:val="22"/>
              </w:rPr>
              <w:t>No.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38521D" w:rsidR="008125CD" w:rsidP="0038521D" w:rsidRDefault="008125CD" w14:paraId="4C32F70A" w14:textId="2BCBA467">
            <w:pPr>
              <w:spacing w:line="276" w:lineRule="auto"/>
              <w:jc w:val="center"/>
              <w:rPr>
                <w:rFonts w:ascii="Times New Roman" w:hAnsi="Times New Roman"/>
                <w:b/>
                <w:szCs w:val="22"/>
              </w:rPr>
            </w:pPr>
            <w:r w:rsidRPr="0038521D">
              <w:rPr>
                <w:rFonts w:ascii="Times New Roman" w:hAnsi="Times New Roman"/>
                <w:b/>
                <w:szCs w:val="22"/>
              </w:rPr>
              <w:t>No. of Responses</w:t>
            </w:r>
          </w:p>
          <w:p w:rsidRPr="0038521D" w:rsidR="008125CD" w:rsidP="0038521D" w:rsidRDefault="008125CD" w14:paraId="2A008F3B" w14:textId="5A3C22EF">
            <w:pPr>
              <w:jc w:val="center"/>
              <w:rPr>
                <w:rFonts w:ascii="Times New Roman" w:hAnsi="Times New Roman"/>
                <w:b/>
                <w:szCs w:val="16"/>
              </w:rPr>
            </w:pPr>
            <w:r w:rsidRPr="0038521D">
              <w:rPr>
                <w:rFonts w:ascii="Times New Roman" w:hAnsi="Times New Roman"/>
                <w:b/>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38521D" w:rsidR="008125CD" w:rsidP="0038521D" w:rsidRDefault="008125CD" w14:paraId="72838F11" w14:textId="507AC9C6">
            <w:pPr>
              <w:jc w:val="center"/>
              <w:rPr>
                <w:rFonts w:ascii="Times New Roman" w:hAnsi="Times New Roman"/>
                <w:b/>
                <w:szCs w:val="16"/>
              </w:rPr>
            </w:pPr>
            <w:r w:rsidRPr="0038521D">
              <w:rPr>
                <w:rFonts w:ascii="Times New Roman" w:hAnsi="Times New Roman"/>
                <w:b/>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tcPr>
          <w:p w:rsidRPr="0038521D" w:rsidR="008125CD" w:rsidP="0038521D" w:rsidRDefault="008125CD" w14:paraId="3C1467B4" w14:textId="1A8012B4">
            <w:pPr>
              <w:jc w:val="center"/>
              <w:rPr>
                <w:rFonts w:ascii="Times New Roman" w:hAnsi="Times New Roman"/>
                <w:b/>
                <w:szCs w:val="16"/>
              </w:rPr>
            </w:pPr>
            <w:r w:rsidRPr="0038521D">
              <w:rPr>
                <w:rFonts w:ascii="Times New Roman" w:hAnsi="Times New Roman"/>
                <w:b/>
                <w:szCs w:val="22"/>
              </w:rPr>
              <w:t>Average Burden (Hours)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38521D" w:rsidR="008125CD" w:rsidP="0038521D" w:rsidRDefault="008125CD" w14:paraId="75DB26D9" w14:textId="25D535E0">
            <w:pPr>
              <w:jc w:val="center"/>
              <w:rPr>
                <w:rFonts w:ascii="Times New Roman" w:hAnsi="Times New Roman"/>
                <w:b/>
                <w:szCs w:val="16"/>
              </w:rPr>
            </w:pPr>
            <w:r w:rsidRPr="0038521D">
              <w:rPr>
                <w:rFonts w:ascii="Times New Roman" w:hAnsi="Times New Roman"/>
                <w:b/>
                <w:szCs w:val="22"/>
              </w:rPr>
              <w:t>Total Burden (Hours)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tcPr>
          <w:p w:rsidRPr="0038521D" w:rsidR="008125CD" w:rsidP="0038521D" w:rsidRDefault="008125CD" w14:paraId="0233FB82" w14:textId="77777777">
            <w:pPr>
              <w:spacing w:line="276" w:lineRule="auto"/>
              <w:jc w:val="center"/>
              <w:rPr>
                <w:rFonts w:ascii="Times New Roman" w:hAnsi="Times New Roman"/>
                <w:b/>
                <w:szCs w:val="22"/>
              </w:rPr>
            </w:pPr>
            <w:r w:rsidRPr="0038521D">
              <w:rPr>
                <w:rFonts w:ascii="Times New Roman" w:hAnsi="Times New Roman"/>
                <w:b/>
                <w:szCs w:val="22"/>
              </w:rPr>
              <w:t>Hourly</w:t>
            </w:r>
          </w:p>
          <w:p w:rsidRPr="0038521D" w:rsidR="008125CD" w:rsidP="0038521D" w:rsidRDefault="008125CD" w14:paraId="736E5774" w14:textId="1F445384">
            <w:pPr>
              <w:jc w:val="center"/>
              <w:rPr>
                <w:rFonts w:ascii="Times New Roman" w:hAnsi="Times New Roman"/>
                <w:b/>
                <w:szCs w:val="16"/>
              </w:rPr>
            </w:pPr>
            <w:r w:rsidRPr="0038521D">
              <w:rPr>
                <w:rFonts w:ascii="Times New Roman" w:hAnsi="Times New Roman"/>
                <w:b/>
                <w:szCs w:val="22"/>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38521D" w:rsidR="008125CD" w:rsidP="0038521D" w:rsidRDefault="008125CD" w14:paraId="6B1DEA75" w14:textId="3393D913">
            <w:pPr>
              <w:jc w:val="center"/>
              <w:rPr>
                <w:rFonts w:ascii="Times New Roman" w:hAnsi="Times New Roman"/>
                <w:b/>
                <w:szCs w:val="16"/>
              </w:rPr>
            </w:pPr>
            <w:r w:rsidRPr="0038521D">
              <w:rPr>
                <w:rFonts w:ascii="Times New Roman" w:hAnsi="Times New Roman"/>
                <w:b/>
                <w:szCs w:val="22"/>
              </w:rPr>
              <w:t>Total Burden Cost</w:t>
            </w:r>
          </w:p>
        </w:tc>
      </w:tr>
      <w:tr w:rsidRPr="00B63AE2" w:rsidR="00F34465" w:rsidTr="00681723" w14:paraId="19340378" w14:textId="77777777">
        <w:trPr>
          <w:trHeight w:val="577"/>
          <w:jc w:val="center"/>
        </w:trPr>
        <w:tc>
          <w:tcPr>
            <w:tcW w:w="1435" w:type="dxa"/>
            <w:vAlign w:val="center"/>
          </w:tcPr>
          <w:p w:rsidRPr="00B63AE2" w:rsidR="00F34465" w:rsidP="00F34465" w:rsidRDefault="00F34465" w14:paraId="43C51277" w14:textId="77777777">
            <w:pPr>
              <w:jc w:val="center"/>
              <w:rPr>
                <w:rFonts w:ascii="Times New Roman" w:hAnsi="Times New Roman"/>
                <w:bCs/>
                <w:sz w:val="16"/>
                <w:szCs w:val="16"/>
              </w:rPr>
            </w:pPr>
            <w:bookmarkStart w:name="_Hlk34725561" w:id="21"/>
            <w:r w:rsidRPr="00B63AE2">
              <w:rPr>
                <w:rFonts w:ascii="Times New Roman" w:hAnsi="Times New Roman"/>
                <w:bCs/>
                <w:sz w:val="16"/>
                <w:szCs w:val="16"/>
              </w:rPr>
              <w:t>WIOA Participant Individual Record Layout (PIRL) IC (ETA-9172)</w:t>
            </w:r>
          </w:p>
        </w:tc>
        <w:tc>
          <w:tcPr>
            <w:tcW w:w="1350" w:type="dxa"/>
            <w:vAlign w:val="center"/>
          </w:tcPr>
          <w:p w:rsidRPr="00681723" w:rsidR="00F34465" w:rsidP="00F34465" w:rsidRDefault="00F34465" w14:paraId="7A62450E" w14:textId="6F87912C">
            <w:pPr>
              <w:jc w:val="center"/>
              <w:rPr>
                <w:rFonts w:ascii="Times New Roman" w:hAnsi="Times New Roman"/>
                <w:sz w:val="16"/>
                <w:szCs w:val="16"/>
              </w:rPr>
            </w:pPr>
            <w:r w:rsidRPr="00681723">
              <w:rPr>
                <w:rFonts w:ascii="Times New Roman" w:hAnsi="Times New Roman"/>
                <w:bCs/>
                <w:sz w:val="16"/>
                <w:szCs w:val="16"/>
              </w:rPr>
              <w:fldChar w:fldCharType="begin"/>
            </w:r>
            <w:r w:rsidRPr="00681723">
              <w:rPr>
                <w:rFonts w:ascii="Times New Roman" w:hAnsi="Times New Roman"/>
                <w:bCs/>
                <w:sz w:val="16"/>
                <w:szCs w:val="16"/>
              </w:rPr>
              <w:instrText xml:space="preserve"> =SUM(ABOVE) </w:instrText>
            </w:r>
            <w:r w:rsidRPr="00681723">
              <w:rPr>
                <w:rFonts w:ascii="Times New Roman" w:hAnsi="Times New Roman"/>
                <w:bCs/>
                <w:sz w:val="16"/>
                <w:szCs w:val="16"/>
              </w:rPr>
              <w:fldChar w:fldCharType="separate"/>
            </w:r>
            <w:r w:rsidRPr="00681723">
              <w:rPr>
                <w:rFonts w:ascii="Times New Roman" w:hAnsi="Times New Roman"/>
                <w:bCs/>
                <w:noProof/>
                <w:sz w:val="16"/>
                <w:szCs w:val="16"/>
              </w:rPr>
              <w:t>22,684,199</w:t>
            </w:r>
            <w:r w:rsidRPr="00681723">
              <w:rPr>
                <w:rFonts w:ascii="Times New Roman" w:hAnsi="Times New Roman"/>
                <w:bCs/>
                <w:sz w:val="16"/>
                <w:szCs w:val="16"/>
              </w:rPr>
              <w:fldChar w:fldCharType="end"/>
            </w:r>
          </w:p>
        </w:tc>
        <w:tc>
          <w:tcPr>
            <w:tcW w:w="1260" w:type="dxa"/>
            <w:vAlign w:val="center"/>
          </w:tcPr>
          <w:p w:rsidRPr="00681723" w:rsidR="00F34465" w:rsidP="00F34465" w:rsidRDefault="00F34465" w14:paraId="27002485" w14:textId="263B84EE">
            <w:pPr>
              <w:jc w:val="center"/>
              <w:rPr>
                <w:rFonts w:ascii="Times New Roman" w:hAnsi="Times New Roman"/>
                <w:sz w:val="16"/>
                <w:szCs w:val="16"/>
              </w:rPr>
            </w:pPr>
            <w:r w:rsidRPr="00681723">
              <w:rPr>
                <w:rFonts w:ascii="Times New Roman" w:hAnsi="Times New Roman"/>
                <w:sz w:val="16"/>
                <w:szCs w:val="16"/>
              </w:rPr>
              <w:t>1</w:t>
            </w:r>
          </w:p>
        </w:tc>
        <w:tc>
          <w:tcPr>
            <w:tcW w:w="1260" w:type="dxa"/>
            <w:vAlign w:val="center"/>
          </w:tcPr>
          <w:p w:rsidRPr="00681723" w:rsidR="00F34465" w:rsidP="00F34465" w:rsidRDefault="00F34465" w14:paraId="4B85D4AA" w14:textId="534771D6">
            <w:pPr>
              <w:jc w:val="center"/>
              <w:rPr>
                <w:rFonts w:ascii="Times New Roman" w:hAnsi="Times New Roman"/>
                <w:sz w:val="16"/>
                <w:szCs w:val="16"/>
              </w:rPr>
            </w:pPr>
            <w:r w:rsidRPr="00681723">
              <w:rPr>
                <w:rFonts w:ascii="Times New Roman" w:hAnsi="Times New Roman"/>
                <w:bCs/>
                <w:sz w:val="16"/>
                <w:szCs w:val="16"/>
              </w:rPr>
              <w:fldChar w:fldCharType="begin"/>
            </w:r>
            <w:r w:rsidRPr="00681723">
              <w:rPr>
                <w:rFonts w:ascii="Times New Roman" w:hAnsi="Times New Roman"/>
                <w:bCs/>
                <w:sz w:val="16"/>
                <w:szCs w:val="16"/>
              </w:rPr>
              <w:instrText xml:space="preserve"> =SUM(ABOVE) </w:instrText>
            </w:r>
            <w:r w:rsidRPr="00681723">
              <w:rPr>
                <w:rFonts w:ascii="Times New Roman" w:hAnsi="Times New Roman"/>
                <w:bCs/>
                <w:sz w:val="16"/>
                <w:szCs w:val="16"/>
              </w:rPr>
              <w:fldChar w:fldCharType="separate"/>
            </w:r>
            <w:r w:rsidRPr="00681723">
              <w:rPr>
                <w:rFonts w:ascii="Times New Roman" w:hAnsi="Times New Roman"/>
                <w:bCs/>
                <w:noProof/>
                <w:sz w:val="16"/>
                <w:szCs w:val="16"/>
              </w:rPr>
              <w:t>22,684,199</w:t>
            </w:r>
            <w:r w:rsidRPr="00681723">
              <w:rPr>
                <w:rFonts w:ascii="Times New Roman" w:hAnsi="Times New Roman"/>
                <w:bCs/>
                <w:sz w:val="16"/>
                <w:szCs w:val="16"/>
              </w:rPr>
              <w:fldChar w:fldCharType="end"/>
            </w:r>
          </w:p>
        </w:tc>
        <w:tc>
          <w:tcPr>
            <w:tcW w:w="1080" w:type="dxa"/>
            <w:vAlign w:val="center"/>
          </w:tcPr>
          <w:p w:rsidRPr="00681723" w:rsidR="00F34465" w:rsidP="00F34465" w:rsidRDefault="00F34465" w14:paraId="683C4922" w14:textId="4A218FD0">
            <w:pPr>
              <w:jc w:val="center"/>
              <w:rPr>
                <w:rFonts w:ascii="Times New Roman" w:hAnsi="Times New Roman"/>
                <w:sz w:val="16"/>
                <w:szCs w:val="16"/>
              </w:rPr>
            </w:pPr>
            <w:r w:rsidRPr="00681723">
              <w:rPr>
                <w:rFonts w:ascii="Times New Roman" w:hAnsi="Times New Roman"/>
                <w:sz w:val="16"/>
                <w:szCs w:val="16"/>
              </w:rPr>
              <w:fldChar w:fldCharType="begin"/>
            </w:r>
            <w:r w:rsidRPr="00681723">
              <w:rPr>
                <w:rFonts w:ascii="Times New Roman" w:hAnsi="Times New Roman"/>
                <w:sz w:val="16"/>
                <w:szCs w:val="16"/>
              </w:rPr>
              <w:instrText xml:space="preserve"> =SUM(ABOVE) </w:instrText>
            </w:r>
            <w:r w:rsidRPr="00681723">
              <w:rPr>
                <w:rFonts w:ascii="Times New Roman" w:hAnsi="Times New Roman"/>
                <w:sz w:val="16"/>
                <w:szCs w:val="16"/>
              </w:rPr>
              <w:fldChar w:fldCharType="separate"/>
            </w:r>
            <w:r w:rsidRPr="00681723">
              <w:rPr>
                <w:rFonts w:ascii="Times New Roman" w:hAnsi="Times New Roman"/>
                <w:noProof/>
                <w:sz w:val="16"/>
                <w:szCs w:val="16"/>
              </w:rPr>
              <w:t>4.</w:t>
            </w:r>
            <w:bookmarkStart w:name="OLE_LINK1" w:id="22"/>
            <w:r w:rsidRPr="00681723">
              <w:rPr>
                <w:rFonts w:ascii="Times New Roman" w:hAnsi="Times New Roman"/>
                <w:noProof/>
                <w:sz w:val="16"/>
                <w:szCs w:val="16"/>
              </w:rPr>
              <w:t>283333</w:t>
            </w:r>
            <w:bookmarkEnd w:id="22"/>
            <w:r w:rsidRPr="00681723">
              <w:rPr>
                <w:rFonts w:ascii="Times New Roman" w:hAnsi="Times New Roman"/>
                <w:sz w:val="16"/>
                <w:szCs w:val="16"/>
              </w:rPr>
              <w:fldChar w:fldCharType="end"/>
            </w:r>
          </w:p>
        </w:tc>
        <w:tc>
          <w:tcPr>
            <w:tcW w:w="1350" w:type="dxa"/>
            <w:vAlign w:val="center"/>
          </w:tcPr>
          <w:p w:rsidRPr="00681723" w:rsidR="00F34465" w:rsidRDefault="00F505A3" w14:paraId="6BCE9336" w14:textId="736EB3FC">
            <w:pPr>
              <w:jc w:val="center"/>
              <w:rPr>
                <w:rFonts w:ascii="Times New Roman" w:hAnsi="Times New Roman"/>
                <w:sz w:val="16"/>
                <w:szCs w:val="16"/>
              </w:rPr>
            </w:pPr>
            <w:r>
              <w:rPr>
                <w:rFonts w:ascii="Times New Roman" w:hAnsi="Times New Roman"/>
                <w:sz w:val="16"/>
                <w:szCs w:val="16"/>
              </w:rPr>
              <w:t>4,565,499</w:t>
            </w:r>
          </w:p>
        </w:tc>
        <w:tc>
          <w:tcPr>
            <w:tcW w:w="1170" w:type="dxa"/>
            <w:vAlign w:val="center"/>
          </w:tcPr>
          <w:p w:rsidRPr="00681723" w:rsidR="00F34465" w:rsidP="00F34465" w:rsidRDefault="00F34465" w14:paraId="6EF2741A" w14:textId="1291982C">
            <w:pPr>
              <w:jc w:val="center"/>
              <w:rPr>
                <w:rFonts w:ascii="Times New Roman" w:hAnsi="Times New Roman"/>
                <w:sz w:val="16"/>
                <w:szCs w:val="16"/>
              </w:rPr>
            </w:pPr>
            <w:r w:rsidRPr="00681723">
              <w:rPr>
                <w:rFonts w:ascii="Times New Roman" w:hAnsi="Times New Roman"/>
                <w:sz w:val="16"/>
                <w:szCs w:val="16"/>
              </w:rPr>
              <w:t>Varies</w:t>
            </w:r>
          </w:p>
        </w:tc>
        <w:tc>
          <w:tcPr>
            <w:tcW w:w="1260" w:type="dxa"/>
            <w:vAlign w:val="center"/>
          </w:tcPr>
          <w:p w:rsidRPr="00681723" w:rsidR="00F34465" w:rsidRDefault="00F34465" w14:paraId="665D0274" w14:textId="798D2262">
            <w:pPr>
              <w:jc w:val="center"/>
              <w:rPr>
                <w:rFonts w:ascii="Times New Roman" w:hAnsi="Times New Roman"/>
                <w:sz w:val="16"/>
                <w:szCs w:val="16"/>
              </w:rPr>
            </w:pPr>
            <w:r w:rsidRPr="00681723">
              <w:rPr>
                <w:rFonts w:ascii="Times New Roman" w:hAnsi="Times New Roman"/>
                <w:sz w:val="16"/>
                <w:szCs w:val="16"/>
              </w:rPr>
              <w:fldChar w:fldCharType="begin"/>
            </w:r>
            <w:r w:rsidRPr="00681723">
              <w:rPr>
                <w:rFonts w:ascii="Times New Roman" w:hAnsi="Times New Roman"/>
                <w:sz w:val="16"/>
                <w:szCs w:val="16"/>
              </w:rPr>
              <w:instrText xml:space="preserve"> =SUM(ABOVE) </w:instrText>
            </w:r>
            <w:r w:rsidRPr="00681723">
              <w:rPr>
                <w:rFonts w:ascii="Times New Roman" w:hAnsi="Times New Roman"/>
                <w:sz w:val="16"/>
                <w:szCs w:val="16"/>
              </w:rPr>
              <w:fldChar w:fldCharType="separate"/>
            </w:r>
            <w:r w:rsidRPr="00681723">
              <w:rPr>
                <w:rFonts w:ascii="Times New Roman" w:hAnsi="Times New Roman"/>
                <w:noProof/>
                <w:sz w:val="16"/>
                <w:szCs w:val="16"/>
              </w:rPr>
              <w:t>$</w:t>
            </w:r>
            <w:r w:rsidR="00F505A3">
              <w:rPr>
                <w:rFonts w:ascii="Times New Roman" w:hAnsi="Times New Roman"/>
                <w:noProof/>
                <w:sz w:val="16"/>
                <w:szCs w:val="16"/>
              </w:rPr>
              <w:t>40,009,427.00</w:t>
            </w:r>
            <w:r w:rsidRPr="00681723">
              <w:rPr>
                <w:rFonts w:ascii="Times New Roman" w:hAnsi="Times New Roman"/>
                <w:sz w:val="16"/>
                <w:szCs w:val="16"/>
              </w:rPr>
              <w:fldChar w:fldCharType="end"/>
            </w:r>
          </w:p>
        </w:tc>
      </w:tr>
      <w:tr w:rsidRPr="00B63AE2" w:rsidR="00A91F2E" w:rsidTr="00681723" w14:paraId="419A40F2" w14:textId="77777777">
        <w:trPr>
          <w:trHeight w:val="295"/>
          <w:jc w:val="center"/>
        </w:trPr>
        <w:tc>
          <w:tcPr>
            <w:tcW w:w="1435" w:type="dxa"/>
            <w:vAlign w:val="center"/>
          </w:tcPr>
          <w:p w:rsidRPr="00B63AE2" w:rsidR="00A91F2E" w:rsidP="00A91F2E" w:rsidRDefault="00A91F2E" w14:paraId="7B75D893" w14:textId="77777777">
            <w:pPr>
              <w:jc w:val="center"/>
              <w:rPr>
                <w:rFonts w:ascii="Times New Roman" w:hAnsi="Times New Roman"/>
                <w:sz w:val="16"/>
                <w:szCs w:val="16"/>
              </w:rPr>
            </w:pPr>
            <w:r w:rsidRPr="00B63AE2">
              <w:rPr>
                <w:rFonts w:ascii="Times New Roman" w:hAnsi="Times New Roman"/>
                <w:sz w:val="16"/>
                <w:szCs w:val="16"/>
              </w:rPr>
              <w:t>Program Performance Report (States) IC (ETA-9173)</w:t>
            </w:r>
          </w:p>
        </w:tc>
        <w:tc>
          <w:tcPr>
            <w:tcW w:w="1350" w:type="dxa"/>
            <w:vAlign w:val="center"/>
          </w:tcPr>
          <w:p w:rsidRPr="00B63AE2" w:rsidR="00A91F2E" w:rsidP="00A91F2E" w:rsidRDefault="00A91F2E" w14:paraId="73027244" w14:textId="77777777">
            <w:pPr>
              <w:jc w:val="center"/>
              <w:rPr>
                <w:rFonts w:ascii="Times New Roman" w:hAnsi="Times New Roman"/>
                <w:sz w:val="16"/>
                <w:szCs w:val="16"/>
              </w:rPr>
            </w:pPr>
            <w:r w:rsidRPr="00B63AE2">
              <w:rPr>
                <w:rFonts w:ascii="Times New Roman" w:hAnsi="Times New Roman"/>
                <w:sz w:val="16"/>
                <w:szCs w:val="16"/>
              </w:rPr>
              <w:t>57</w:t>
            </w:r>
          </w:p>
        </w:tc>
        <w:tc>
          <w:tcPr>
            <w:tcW w:w="1260" w:type="dxa"/>
            <w:vAlign w:val="center"/>
          </w:tcPr>
          <w:p w:rsidRPr="00B63AE2" w:rsidR="00A91F2E" w:rsidP="00A91F2E" w:rsidRDefault="00A91F2E" w14:paraId="3FE68613" w14:textId="77777777">
            <w:pPr>
              <w:jc w:val="center"/>
              <w:rPr>
                <w:rFonts w:ascii="Times New Roman" w:hAnsi="Times New Roman"/>
                <w:sz w:val="16"/>
                <w:szCs w:val="16"/>
              </w:rPr>
            </w:pPr>
            <w:r w:rsidRPr="00B63AE2">
              <w:rPr>
                <w:rFonts w:ascii="Times New Roman" w:hAnsi="Times New Roman"/>
                <w:sz w:val="16"/>
                <w:szCs w:val="16"/>
              </w:rPr>
              <w:t>4</w:t>
            </w:r>
          </w:p>
        </w:tc>
        <w:tc>
          <w:tcPr>
            <w:tcW w:w="1260" w:type="dxa"/>
            <w:vAlign w:val="center"/>
          </w:tcPr>
          <w:p w:rsidRPr="00B63AE2" w:rsidR="00A91F2E" w:rsidP="00A91F2E" w:rsidRDefault="00A91F2E" w14:paraId="09B26BFC" w14:textId="77777777">
            <w:pPr>
              <w:jc w:val="center"/>
              <w:rPr>
                <w:rFonts w:ascii="Times New Roman" w:hAnsi="Times New Roman"/>
                <w:sz w:val="16"/>
                <w:szCs w:val="16"/>
              </w:rPr>
            </w:pPr>
            <w:r w:rsidRPr="00B63AE2">
              <w:rPr>
                <w:rFonts w:ascii="Times New Roman" w:hAnsi="Times New Roman"/>
                <w:sz w:val="16"/>
                <w:szCs w:val="16"/>
              </w:rPr>
              <w:t>228</w:t>
            </w:r>
          </w:p>
        </w:tc>
        <w:tc>
          <w:tcPr>
            <w:tcW w:w="1080" w:type="dxa"/>
            <w:vAlign w:val="center"/>
          </w:tcPr>
          <w:p w:rsidRPr="00B63AE2" w:rsidR="00A91F2E" w:rsidP="00A91F2E" w:rsidRDefault="00A91F2E" w14:paraId="1CE5574D" w14:textId="77777777">
            <w:pPr>
              <w:jc w:val="center"/>
              <w:rPr>
                <w:rFonts w:ascii="Times New Roman" w:hAnsi="Times New Roman"/>
                <w:sz w:val="16"/>
                <w:szCs w:val="16"/>
              </w:rPr>
            </w:pPr>
            <w:r w:rsidRPr="00B63AE2">
              <w:rPr>
                <w:rFonts w:ascii="Times New Roman" w:hAnsi="Times New Roman"/>
                <w:sz w:val="16"/>
                <w:szCs w:val="16"/>
              </w:rPr>
              <w:t>4</w:t>
            </w:r>
          </w:p>
        </w:tc>
        <w:tc>
          <w:tcPr>
            <w:tcW w:w="1350" w:type="dxa"/>
            <w:vAlign w:val="center"/>
          </w:tcPr>
          <w:p w:rsidRPr="00B63AE2" w:rsidR="00A91F2E" w:rsidP="00A91F2E" w:rsidRDefault="00A91F2E" w14:paraId="2552D3A8" w14:textId="77777777">
            <w:pPr>
              <w:jc w:val="center"/>
              <w:rPr>
                <w:rFonts w:ascii="Times New Roman" w:hAnsi="Times New Roman"/>
                <w:sz w:val="16"/>
                <w:szCs w:val="16"/>
              </w:rPr>
            </w:pPr>
            <w:r w:rsidRPr="00B63AE2">
              <w:rPr>
                <w:rFonts w:ascii="Times New Roman" w:hAnsi="Times New Roman"/>
                <w:sz w:val="16"/>
                <w:szCs w:val="16"/>
              </w:rPr>
              <w:t>912</w:t>
            </w:r>
          </w:p>
        </w:tc>
        <w:tc>
          <w:tcPr>
            <w:tcW w:w="117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58E8DB9" w14:textId="77777777">
            <w:pPr>
              <w:jc w:val="center"/>
              <w:rPr>
                <w:rFonts w:ascii="Times New Roman" w:hAnsi="Times New Roman"/>
                <w:sz w:val="16"/>
                <w:szCs w:val="16"/>
              </w:rPr>
            </w:pPr>
            <w:r w:rsidRPr="00B63AE2">
              <w:rPr>
                <w:rFonts w:ascii="Times New Roman" w:hAnsi="Times New Roman"/>
                <w:sz w:val="16"/>
                <w:szCs w:val="16"/>
              </w:rPr>
              <w:t>$35.22</w:t>
            </w:r>
          </w:p>
        </w:tc>
        <w:tc>
          <w:tcPr>
            <w:tcW w:w="126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8DFED29" w14:textId="77777777">
            <w:pPr>
              <w:jc w:val="center"/>
              <w:rPr>
                <w:rFonts w:ascii="Times New Roman" w:hAnsi="Times New Roman"/>
                <w:sz w:val="16"/>
                <w:szCs w:val="16"/>
              </w:rPr>
            </w:pPr>
            <w:r w:rsidRPr="00B63AE2">
              <w:rPr>
                <w:rFonts w:ascii="Times New Roman" w:hAnsi="Times New Roman"/>
                <w:color w:val="000000"/>
                <w:sz w:val="16"/>
                <w:szCs w:val="16"/>
              </w:rPr>
              <w:t>$32,120.64</w:t>
            </w:r>
          </w:p>
        </w:tc>
      </w:tr>
      <w:tr w:rsidRPr="00B63AE2" w:rsidR="00A91F2E" w:rsidTr="00681723" w14:paraId="051DBEC0" w14:textId="77777777">
        <w:trPr>
          <w:trHeight w:val="295"/>
          <w:jc w:val="center"/>
        </w:trPr>
        <w:tc>
          <w:tcPr>
            <w:tcW w:w="1435" w:type="dxa"/>
            <w:vAlign w:val="center"/>
          </w:tcPr>
          <w:p w:rsidRPr="00B63AE2" w:rsidR="00A91F2E" w:rsidP="00A91F2E" w:rsidRDefault="00A91F2E" w14:paraId="55BA51EA" w14:textId="77777777">
            <w:pPr>
              <w:jc w:val="center"/>
              <w:rPr>
                <w:rFonts w:ascii="Times New Roman" w:hAnsi="Times New Roman"/>
                <w:sz w:val="16"/>
                <w:szCs w:val="16"/>
              </w:rPr>
            </w:pPr>
            <w:r w:rsidRPr="00B63AE2">
              <w:rPr>
                <w:rFonts w:ascii="Times New Roman" w:hAnsi="Times New Roman"/>
                <w:sz w:val="16"/>
                <w:szCs w:val="16"/>
              </w:rPr>
              <w:t>Pay-for-Performance Report IC (ETA-9174)</w:t>
            </w:r>
          </w:p>
        </w:tc>
        <w:tc>
          <w:tcPr>
            <w:tcW w:w="1350" w:type="dxa"/>
            <w:vAlign w:val="center"/>
          </w:tcPr>
          <w:p w:rsidRPr="00B63AE2" w:rsidR="00A91F2E" w:rsidP="00A91F2E" w:rsidRDefault="00A91F2E" w14:paraId="67E55B37" w14:textId="77777777">
            <w:pPr>
              <w:jc w:val="center"/>
              <w:rPr>
                <w:rFonts w:ascii="Times New Roman" w:hAnsi="Times New Roman"/>
                <w:sz w:val="16"/>
                <w:szCs w:val="16"/>
              </w:rPr>
            </w:pPr>
            <w:r w:rsidRPr="00B63AE2">
              <w:rPr>
                <w:rFonts w:ascii="Times New Roman" w:hAnsi="Times New Roman"/>
                <w:sz w:val="16"/>
                <w:szCs w:val="16"/>
              </w:rPr>
              <w:t>57</w:t>
            </w:r>
          </w:p>
        </w:tc>
        <w:tc>
          <w:tcPr>
            <w:tcW w:w="1260" w:type="dxa"/>
            <w:vAlign w:val="center"/>
          </w:tcPr>
          <w:p w:rsidRPr="00B63AE2" w:rsidR="00A91F2E" w:rsidP="00A91F2E" w:rsidRDefault="00A91F2E" w14:paraId="64E94BAF" w14:textId="77777777">
            <w:pPr>
              <w:jc w:val="center"/>
              <w:rPr>
                <w:rFonts w:ascii="Times New Roman" w:hAnsi="Times New Roman"/>
                <w:sz w:val="16"/>
                <w:szCs w:val="16"/>
              </w:rPr>
            </w:pPr>
            <w:r w:rsidRPr="00B63AE2">
              <w:rPr>
                <w:rFonts w:ascii="Times New Roman" w:hAnsi="Times New Roman"/>
                <w:sz w:val="16"/>
                <w:szCs w:val="16"/>
              </w:rPr>
              <w:t>1</w:t>
            </w:r>
          </w:p>
        </w:tc>
        <w:tc>
          <w:tcPr>
            <w:tcW w:w="1260" w:type="dxa"/>
            <w:vAlign w:val="center"/>
          </w:tcPr>
          <w:p w:rsidRPr="00B63AE2" w:rsidR="00A91F2E" w:rsidP="00A91F2E" w:rsidRDefault="00A91F2E" w14:paraId="65095855" w14:textId="77777777">
            <w:pPr>
              <w:jc w:val="center"/>
              <w:rPr>
                <w:rFonts w:ascii="Times New Roman" w:hAnsi="Times New Roman"/>
                <w:sz w:val="16"/>
                <w:szCs w:val="16"/>
              </w:rPr>
            </w:pPr>
            <w:r w:rsidRPr="00B63AE2">
              <w:rPr>
                <w:rFonts w:ascii="Times New Roman" w:hAnsi="Times New Roman"/>
                <w:sz w:val="16"/>
                <w:szCs w:val="16"/>
              </w:rPr>
              <w:t>57</w:t>
            </w:r>
          </w:p>
        </w:tc>
        <w:tc>
          <w:tcPr>
            <w:tcW w:w="1080" w:type="dxa"/>
            <w:vAlign w:val="center"/>
          </w:tcPr>
          <w:p w:rsidRPr="00B63AE2" w:rsidR="00A91F2E" w:rsidP="00A91F2E" w:rsidRDefault="00A91F2E" w14:paraId="328E93F7" w14:textId="77777777">
            <w:pPr>
              <w:jc w:val="center"/>
              <w:rPr>
                <w:rFonts w:ascii="Times New Roman" w:hAnsi="Times New Roman"/>
                <w:sz w:val="16"/>
                <w:szCs w:val="16"/>
              </w:rPr>
            </w:pPr>
            <w:r w:rsidRPr="00B63AE2">
              <w:rPr>
                <w:rFonts w:ascii="Times New Roman" w:hAnsi="Times New Roman"/>
                <w:sz w:val="16"/>
                <w:szCs w:val="16"/>
              </w:rPr>
              <w:t>25</w:t>
            </w:r>
          </w:p>
        </w:tc>
        <w:tc>
          <w:tcPr>
            <w:tcW w:w="1350" w:type="dxa"/>
            <w:vAlign w:val="center"/>
          </w:tcPr>
          <w:p w:rsidRPr="00B63AE2" w:rsidR="00A91F2E" w:rsidP="00A91F2E" w:rsidRDefault="00A91F2E" w14:paraId="22CF3177" w14:textId="77777777">
            <w:pPr>
              <w:jc w:val="center"/>
              <w:rPr>
                <w:rFonts w:ascii="Times New Roman" w:hAnsi="Times New Roman"/>
                <w:sz w:val="16"/>
                <w:szCs w:val="16"/>
              </w:rPr>
            </w:pPr>
            <w:r w:rsidRPr="00B63AE2">
              <w:rPr>
                <w:rFonts w:ascii="Times New Roman" w:hAnsi="Times New Roman"/>
                <w:sz w:val="16"/>
                <w:szCs w:val="16"/>
              </w:rPr>
              <w:t>1,425</w:t>
            </w:r>
          </w:p>
        </w:tc>
        <w:tc>
          <w:tcPr>
            <w:tcW w:w="117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01A967B1" w14:textId="77777777">
            <w:pPr>
              <w:jc w:val="center"/>
              <w:rPr>
                <w:rFonts w:ascii="Times New Roman" w:hAnsi="Times New Roman"/>
                <w:sz w:val="16"/>
                <w:szCs w:val="16"/>
              </w:rPr>
            </w:pPr>
            <w:r w:rsidRPr="00B63AE2">
              <w:rPr>
                <w:rFonts w:ascii="Times New Roman" w:hAnsi="Times New Roman"/>
                <w:sz w:val="16"/>
                <w:szCs w:val="16"/>
              </w:rPr>
              <w:t xml:space="preserve">$59.60 </w:t>
            </w:r>
          </w:p>
        </w:tc>
        <w:tc>
          <w:tcPr>
            <w:tcW w:w="126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5AFBB363" w14:textId="77777777">
            <w:pPr>
              <w:jc w:val="center"/>
              <w:rPr>
                <w:rFonts w:ascii="Times New Roman" w:hAnsi="Times New Roman"/>
                <w:sz w:val="16"/>
                <w:szCs w:val="16"/>
              </w:rPr>
            </w:pPr>
            <w:r w:rsidRPr="00B63AE2">
              <w:rPr>
                <w:rFonts w:ascii="Times New Roman" w:hAnsi="Times New Roman"/>
                <w:color w:val="000000"/>
                <w:sz w:val="16"/>
                <w:szCs w:val="16"/>
              </w:rPr>
              <w:t>$84,930</w:t>
            </w:r>
          </w:p>
        </w:tc>
      </w:tr>
      <w:tr w:rsidRPr="00B63AE2" w:rsidR="00A91F2E" w:rsidTr="00681723" w14:paraId="0E0CE8E0" w14:textId="77777777">
        <w:trPr>
          <w:trHeight w:val="295"/>
          <w:jc w:val="center"/>
        </w:trPr>
        <w:tc>
          <w:tcPr>
            <w:tcW w:w="1435" w:type="dxa"/>
            <w:vAlign w:val="center"/>
          </w:tcPr>
          <w:p w:rsidRPr="00B63AE2" w:rsidR="00A91F2E" w:rsidP="00A91F2E" w:rsidRDefault="00A91F2E" w14:paraId="612B8C43" w14:textId="77777777">
            <w:pPr>
              <w:jc w:val="center"/>
              <w:rPr>
                <w:rFonts w:ascii="Times New Roman" w:hAnsi="Times New Roman"/>
                <w:sz w:val="16"/>
                <w:szCs w:val="16"/>
              </w:rPr>
            </w:pPr>
            <w:r w:rsidRPr="00B63AE2">
              <w:rPr>
                <w:rFonts w:ascii="Times New Roman" w:hAnsi="Times New Roman"/>
                <w:sz w:val="16"/>
                <w:szCs w:val="16"/>
              </w:rPr>
              <w:t>States/Territories Reporting to the Federal Government IC</w:t>
            </w:r>
          </w:p>
        </w:tc>
        <w:tc>
          <w:tcPr>
            <w:tcW w:w="1350" w:type="dxa"/>
            <w:vAlign w:val="center"/>
          </w:tcPr>
          <w:p w:rsidRPr="00B63AE2" w:rsidR="00A91F2E" w:rsidP="00A91F2E" w:rsidRDefault="00A91F2E" w14:paraId="5EB0CF3D" w14:textId="77777777">
            <w:pPr>
              <w:jc w:val="center"/>
              <w:rPr>
                <w:rFonts w:ascii="Times New Roman" w:hAnsi="Times New Roman"/>
                <w:sz w:val="16"/>
                <w:szCs w:val="16"/>
              </w:rPr>
            </w:pPr>
            <w:r w:rsidRPr="00B63AE2">
              <w:rPr>
                <w:rFonts w:ascii="Times New Roman" w:hAnsi="Times New Roman"/>
                <w:sz w:val="16"/>
                <w:szCs w:val="16"/>
              </w:rPr>
              <w:t>57</w:t>
            </w:r>
          </w:p>
        </w:tc>
        <w:tc>
          <w:tcPr>
            <w:tcW w:w="1260" w:type="dxa"/>
            <w:vAlign w:val="center"/>
          </w:tcPr>
          <w:p w:rsidRPr="00B63AE2" w:rsidR="00A91F2E" w:rsidP="00A91F2E" w:rsidRDefault="00A91F2E" w14:paraId="400B3C63" w14:textId="77777777">
            <w:pPr>
              <w:jc w:val="center"/>
              <w:rPr>
                <w:rFonts w:ascii="Times New Roman" w:hAnsi="Times New Roman"/>
                <w:sz w:val="16"/>
                <w:szCs w:val="16"/>
              </w:rPr>
            </w:pPr>
            <w:r w:rsidRPr="00B63AE2">
              <w:rPr>
                <w:rFonts w:ascii="Times New Roman" w:hAnsi="Times New Roman"/>
                <w:sz w:val="16"/>
                <w:szCs w:val="16"/>
              </w:rPr>
              <w:t>1</w:t>
            </w:r>
          </w:p>
        </w:tc>
        <w:tc>
          <w:tcPr>
            <w:tcW w:w="1260" w:type="dxa"/>
            <w:vAlign w:val="center"/>
          </w:tcPr>
          <w:p w:rsidRPr="00B63AE2" w:rsidR="00A91F2E" w:rsidP="00A91F2E" w:rsidRDefault="00A91F2E" w14:paraId="0A188B05" w14:textId="77777777">
            <w:pPr>
              <w:jc w:val="center"/>
              <w:rPr>
                <w:rFonts w:ascii="Times New Roman" w:hAnsi="Times New Roman"/>
                <w:sz w:val="16"/>
                <w:szCs w:val="16"/>
              </w:rPr>
            </w:pPr>
            <w:r w:rsidRPr="00B63AE2">
              <w:rPr>
                <w:rFonts w:ascii="Times New Roman" w:hAnsi="Times New Roman"/>
                <w:sz w:val="16"/>
                <w:szCs w:val="16"/>
              </w:rPr>
              <w:t>57</w:t>
            </w:r>
          </w:p>
        </w:tc>
        <w:tc>
          <w:tcPr>
            <w:tcW w:w="1080" w:type="dxa"/>
            <w:vAlign w:val="center"/>
          </w:tcPr>
          <w:p w:rsidRPr="00B63AE2" w:rsidR="00A91F2E" w:rsidP="00A91F2E" w:rsidRDefault="00A91F2E" w14:paraId="6A99E541" w14:textId="77777777">
            <w:pPr>
              <w:jc w:val="center"/>
              <w:rPr>
                <w:rFonts w:ascii="Times New Roman" w:hAnsi="Times New Roman"/>
                <w:sz w:val="16"/>
                <w:szCs w:val="16"/>
              </w:rPr>
            </w:pPr>
            <w:r w:rsidRPr="00B63AE2">
              <w:rPr>
                <w:rFonts w:ascii="Times New Roman" w:hAnsi="Times New Roman"/>
                <w:sz w:val="16"/>
                <w:szCs w:val="16"/>
              </w:rPr>
              <w:t>4</w:t>
            </w:r>
          </w:p>
        </w:tc>
        <w:tc>
          <w:tcPr>
            <w:tcW w:w="1350" w:type="dxa"/>
            <w:vAlign w:val="center"/>
          </w:tcPr>
          <w:p w:rsidRPr="00B63AE2" w:rsidR="00A91F2E" w:rsidP="00A91F2E" w:rsidRDefault="00A91F2E" w14:paraId="2CFCCF6C" w14:textId="77777777">
            <w:pPr>
              <w:jc w:val="center"/>
              <w:rPr>
                <w:rFonts w:ascii="Times New Roman" w:hAnsi="Times New Roman"/>
                <w:sz w:val="16"/>
                <w:szCs w:val="16"/>
              </w:rPr>
            </w:pPr>
            <w:r w:rsidRPr="00B63AE2">
              <w:rPr>
                <w:rFonts w:ascii="Times New Roman" w:hAnsi="Times New Roman"/>
                <w:sz w:val="16"/>
                <w:szCs w:val="16"/>
              </w:rPr>
              <w:t>228</w:t>
            </w:r>
          </w:p>
        </w:tc>
        <w:tc>
          <w:tcPr>
            <w:tcW w:w="117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9AE2FC8" w14:textId="77777777">
            <w:pPr>
              <w:jc w:val="center"/>
              <w:rPr>
                <w:rFonts w:ascii="Times New Roman" w:hAnsi="Times New Roman"/>
                <w:sz w:val="16"/>
                <w:szCs w:val="16"/>
              </w:rPr>
            </w:pPr>
            <w:r w:rsidRPr="00B63AE2">
              <w:rPr>
                <w:rFonts w:ascii="Times New Roman" w:hAnsi="Times New Roman"/>
                <w:sz w:val="16"/>
                <w:szCs w:val="16"/>
              </w:rPr>
              <w:t>$35.22</w:t>
            </w:r>
          </w:p>
        </w:tc>
        <w:tc>
          <w:tcPr>
            <w:tcW w:w="126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2A6C0BC9" w14:textId="77777777">
            <w:pPr>
              <w:jc w:val="center"/>
              <w:rPr>
                <w:rFonts w:ascii="Times New Roman" w:hAnsi="Times New Roman"/>
                <w:sz w:val="16"/>
                <w:szCs w:val="16"/>
              </w:rPr>
            </w:pPr>
            <w:r w:rsidRPr="00B63AE2">
              <w:rPr>
                <w:rFonts w:ascii="Times New Roman" w:hAnsi="Times New Roman"/>
                <w:color w:val="000000"/>
                <w:sz w:val="16"/>
                <w:szCs w:val="16"/>
              </w:rPr>
              <w:t>$8,030.16</w:t>
            </w:r>
          </w:p>
        </w:tc>
      </w:tr>
      <w:tr w:rsidRPr="00B63AE2" w:rsidR="00A91F2E" w:rsidTr="00681723" w14:paraId="343C824C" w14:textId="77777777">
        <w:trPr>
          <w:trHeight w:val="281"/>
          <w:jc w:val="center"/>
        </w:trPr>
        <w:tc>
          <w:tcPr>
            <w:tcW w:w="1435" w:type="dxa"/>
            <w:vAlign w:val="center"/>
          </w:tcPr>
          <w:p w:rsidRPr="00B63AE2" w:rsidR="00A91F2E" w:rsidP="00A91F2E" w:rsidRDefault="00A91F2E" w14:paraId="204E9E76" w14:textId="77777777">
            <w:pPr>
              <w:jc w:val="center"/>
              <w:rPr>
                <w:rFonts w:ascii="Times New Roman" w:hAnsi="Times New Roman"/>
                <w:sz w:val="16"/>
                <w:szCs w:val="16"/>
              </w:rPr>
            </w:pPr>
            <w:r w:rsidRPr="00B63AE2">
              <w:rPr>
                <w:rFonts w:ascii="Times New Roman" w:hAnsi="Times New Roman"/>
                <w:sz w:val="16"/>
                <w:szCs w:val="16"/>
              </w:rPr>
              <w:t>Program Performance Report (Private Sector) IC (ETA- 9173)</w:t>
            </w:r>
          </w:p>
        </w:tc>
        <w:tc>
          <w:tcPr>
            <w:tcW w:w="1350" w:type="dxa"/>
            <w:vAlign w:val="center"/>
          </w:tcPr>
          <w:p w:rsidRPr="00B63AE2" w:rsidR="00A91F2E" w:rsidP="00A91F2E" w:rsidRDefault="00A91F2E" w14:paraId="0321DA7B" w14:textId="77777777">
            <w:pPr>
              <w:jc w:val="center"/>
              <w:rPr>
                <w:rFonts w:ascii="Times New Roman" w:hAnsi="Times New Roman"/>
                <w:sz w:val="16"/>
                <w:szCs w:val="16"/>
              </w:rPr>
            </w:pPr>
            <w:r w:rsidRPr="00B63AE2">
              <w:rPr>
                <w:rFonts w:ascii="Times New Roman" w:hAnsi="Times New Roman"/>
                <w:sz w:val="16"/>
                <w:szCs w:val="16"/>
              </w:rPr>
              <w:t>911</w:t>
            </w:r>
          </w:p>
        </w:tc>
        <w:tc>
          <w:tcPr>
            <w:tcW w:w="1260" w:type="dxa"/>
            <w:vAlign w:val="center"/>
          </w:tcPr>
          <w:p w:rsidRPr="00B63AE2" w:rsidR="00A91F2E" w:rsidP="00A91F2E" w:rsidRDefault="00A91F2E" w14:paraId="44C74A58" w14:textId="77777777">
            <w:pPr>
              <w:jc w:val="center"/>
              <w:rPr>
                <w:rFonts w:ascii="Times New Roman" w:hAnsi="Times New Roman"/>
                <w:sz w:val="16"/>
                <w:szCs w:val="16"/>
              </w:rPr>
            </w:pPr>
            <w:r w:rsidRPr="00B63AE2">
              <w:rPr>
                <w:rFonts w:ascii="Times New Roman" w:hAnsi="Times New Roman"/>
                <w:sz w:val="16"/>
                <w:szCs w:val="16"/>
              </w:rPr>
              <w:t>1</w:t>
            </w:r>
          </w:p>
        </w:tc>
        <w:tc>
          <w:tcPr>
            <w:tcW w:w="1260" w:type="dxa"/>
            <w:vAlign w:val="center"/>
          </w:tcPr>
          <w:p w:rsidRPr="00B63AE2" w:rsidR="00A91F2E" w:rsidP="00A91F2E" w:rsidRDefault="00A91F2E" w14:paraId="2C7BEB83" w14:textId="77777777">
            <w:pPr>
              <w:jc w:val="center"/>
              <w:rPr>
                <w:rFonts w:ascii="Times New Roman" w:hAnsi="Times New Roman"/>
                <w:sz w:val="16"/>
                <w:szCs w:val="16"/>
              </w:rPr>
            </w:pPr>
            <w:r w:rsidRPr="00B63AE2">
              <w:rPr>
                <w:rFonts w:ascii="Times New Roman" w:hAnsi="Times New Roman"/>
                <w:sz w:val="16"/>
                <w:szCs w:val="16"/>
              </w:rPr>
              <w:t>911</w:t>
            </w:r>
          </w:p>
        </w:tc>
        <w:tc>
          <w:tcPr>
            <w:tcW w:w="1080" w:type="dxa"/>
            <w:vAlign w:val="center"/>
          </w:tcPr>
          <w:p w:rsidRPr="00B63AE2" w:rsidR="00A91F2E" w:rsidP="00A91F2E" w:rsidRDefault="00A91F2E" w14:paraId="2906CD65" w14:textId="77777777">
            <w:pPr>
              <w:jc w:val="center"/>
              <w:rPr>
                <w:rFonts w:ascii="Times New Roman" w:hAnsi="Times New Roman"/>
                <w:sz w:val="16"/>
                <w:szCs w:val="16"/>
              </w:rPr>
            </w:pPr>
            <w:r w:rsidRPr="00B63AE2">
              <w:rPr>
                <w:rFonts w:ascii="Times New Roman" w:hAnsi="Times New Roman"/>
                <w:sz w:val="16"/>
                <w:szCs w:val="16"/>
              </w:rPr>
              <w:t>4</w:t>
            </w:r>
          </w:p>
        </w:tc>
        <w:tc>
          <w:tcPr>
            <w:tcW w:w="1350" w:type="dxa"/>
            <w:vAlign w:val="center"/>
          </w:tcPr>
          <w:p w:rsidRPr="00B63AE2" w:rsidR="00A91F2E" w:rsidP="00A91F2E" w:rsidRDefault="00A91F2E" w14:paraId="05025624" w14:textId="77777777">
            <w:pPr>
              <w:jc w:val="center"/>
              <w:rPr>
                <w:rFonts w:ascii="Times New Roman" w:hAnsi="Times New Roman"/>
                <w:sz w:val="16"/>
                <w:szCs w:val="16"/>
              </w:rPr>
            </w:pPr>
            <w:r w:rsidRPr="00B63AE2">
              <w:rPr>
                <w:rFonts w:ascii="Times New Roman" w:hAnsi="Times New Roman"/>
                <w:sz w:val="16"/>
                <w:szCs w:val="16"/>
              </w:rPr>
              <w:t>3,644</w:t>
            </w:r>
          </w:p>
        </w:tc>
        <w:tc>
          <w:tcPr>
            <w:tcW w:w="117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45AF4A44" w14:textId="77777777">
            <w:pPr>
              <w:jc w:val="center"/>
              <w:rPr>
                <w:rFonts w:ascii="Times New Roman" w:hAnsi="Times New Roman"/>
                <w:sz w:val="16"/>
                <w:szCs w:val="16"/>
              </w:rPr>
            </w:pPr>
            <w:r w:rsidRPr="00B63AE2">
              <w:rPr>
                <w:rFonts w:ascii="Times New Roman" w:hAnsi="Times New Roman"/>
                <w:sz w:val="16"/>
                <w:szCs w:val="16"/>
              </w:rPr>
              <w:t>$35.22</w:t>
            </w:r>
          </w:p>
        </w:tc>
        <w:tc>
          <w:tcPr>
            <w:tcW w:w="1260" w:type="dxa"/>
            <w:tcBorders>
              <w:top w:val="nil"/>
              <w:left w:val="nil"/>
              <w:bottom w:val="single" w:color="auto" w:sz="8" w:space="0"/>
              <w:right w:val="single" w:color="auto" w:sz="8" w:space="0"/>
            </w:tcBorders>
            <w:shd w:val="clear" w:color="auto" w:fill="auto"/>
            <w:vAlign w:val="center"/>
          </w:tcPr>
          <w:p w:rsidRPr="00B63AE2" w:rsidR="00A91F2E" w:rsidRDefault="00A91F2E" w14:paraId="70C0EC77" w14:textId="5D1D64D5">
            <w:pPr>
              <w:jc w:val="center"/>
              <w:rPr>
                <w:rFonts w:ascii="Times New Roman" w:hAnsi="Times New Roman"/>
                <w:sz w:val="16"/>
                <w:szCs w:val="16"/>
              </w:rPr>
            </w:pPr>
            <w:r w:rsidRPr="00B63AE2">
              <w:rPr>
                <w:rFonts w:ascii="Times New Roman" w:hAnsi="Times New Roman"/>
                <w:color w:val="000000"/>
                <w:sz w:val="16"/>
                <w:szCs w:val="16"/>
              </w:rPr>
              <w:t>$</w:t>
            </w:r>
            <w:r w:rsidR="005714EE">
              <w:rPr>
                <w:rFonts w:ascii="Times New Roman" w:hAnsi="Times New Roman"/>
                <w:color w:val="000000"/>
                <w:sz w:val="16"/>
                <w:szCs w:val="16"/>
              </w:rPr>
              <w:t>102,861.01</w:t>
            </w:r>
          </w:p>
        </w:tc>
      </w:tr>
      <w:tr w:rsidRPr="00B63AE2" w:rsidR="00A91F2E" w:rsidTr="00681723" w14:paraId="7CFDCDA3" w14:textId="77777777">
        <w:trPr>
          <w:trHeight w:val="295"/>
          <w:jc w:val="center"/>
        </w:trPr>
        <w:tc>
          <w:tcPr>
            <w:tcW w:w="1435" w:type="dxa"/>
            <w:vAlign w:val="center"/>
          </w:tcPr>
          <w:p w:rsidRPr="00B63AE2" w:rsidR="00A91F2E" w:rsidP="00A91F2E" w:rsidRDefault="00A91F2E" w14:paraId="105F7B33" w14:textId="77777777">
            <w:pPr>
              <w:jc w:val="center"/>
              <w:rPr>
                <w:rFonts w:ascii="Times New Roman" w:hAnsi="Times New Roman"/>
                <w:sz w:val="16"/>
                <w:szCs w:val="16"/>
              </w:rPr>
            </w:pPr>
            <w:r w:rsidRPr="00B63AE2">
              <w:rPr>
                <w:rFonts w:ascii="Times New Roman" w:hAnsi="Times New Roman"/>
                <w:sz w:val="16"/>
                <w:szCs w:val="16"/>
              </w:rPr>
              <w:t>WIOA Participant Individual Record Layout (PIRL) (Private Sector) IC (ETA-9172)</w:t>
            </w:r>
          </w:p>
        </w:tc>
        <w:tc>
          <w:tcPr>
            <w:tcW w:w="1350" w:type="dxa"/>
            <w:vAlign w:val="center"/>
          </w:tcPr>
          <w:p w:rsidRPr="00B63AE2" w:rsidR="00A91F2E" w:rsidP="00A91F2E" w:rsidRDefault="00A91F2E" w14:paraId="3A0601FC" w14:textId="77777777">
            <w:pPr>
              <w:jc w:val="center"/>
              <w:rPr>
                <w:rFonts w:ascii="Times New Roman" w:hAnsi="Times New Roman"/>
                <w:sz w:val="16"/>
                <w:szCs w:val="16"/>
              </w:rPr>
            </w:pPr>
            <w:r w:rsidRPr="00B63AE2">
              <w:rPr>
                <w:rFonts w:ascii="Times New Roman" w:hAnsi="Times New Roman"/>
                <w:sz w:val="16"/>
                <w:szCs w:val="16"/>
              </w:rPr>
              <w:t>911</w:t>
            </w:r>
          </w:p>
        </w:tc>
        <w:tc>
          <w:tcPr>
            <w:tcW w:w="1260" w:type="dxa"/>
            <w:vAlign w:val="center"/>
          </w:tcPr>
          <w:p w:rsidRPr="00B63AE2" w:rsidR="00A91F2E" w:rsidP="00A91F2E" w:rsidRDefault="00A91F2E" w14:paraId="1386EBB4" w14:textId="77777777">
            <w:pPr>
              <w:jc w:val="center"/>
              <w:rPr>
                <w:rFonts w:ascii="Times New Roman" w:hAnsi="Times New Roman"/>
                <w:sz w:val="16"/>
                <w:szCs w:val="16"/>
              </w:rPr>
            </w:pPr>
            <w:r w:rsidRPr="00B63AE2">
              <w:rPr>
                <w:rFonts w:ascii="Times New Roman" w:hAnsi="Times New Roman"/>
                <w:sz w:val="16"/>
                <w:szCs w:val="16"/>
              </w:rPr>
              <w:t>1,027.07</w:t>
            </w:r>
          </w:p>
        </w:tc>
        <w:tc>
          <w:tcPr>
            <w:tcW w:w="1260" w:type="dxa"/>
            <w:vAlign w:val="center"/>
          </w:tcPr>
          <w:p w:rsidRPr="00B63AE2" w:rsidR="00A91F2E" w:rsidP="00A91F2E" w:rsidRDefault="00A91F2E" w14:paraId="3A0D12FC" w14:textId="77777777">
            <w:pPr>
              <w:jc w:val="center"/>
              <w:rPr>
                <w:rFonts w:ascii="Times New Roman" w:hAnsi="Times New Roman"/>
                <w:sz w:val="16"/>
                <w:szCs w:val="16"/>
              </w:rPr>
            </w:pPr>
            <w:r w:rsidRPr="00B63AE2">
              <w:rPr>
                <w:rFonts w:ascii="Times New Roman" w:hAnsi="Times New Roman"/>
                <w:sz w:val="16"/>
                <w:szCs w:val="16"/>
              </w:rPr>
              <w:t>935,661</w:t>
            </w:r>
          </w:p>
        </w:tc>
        <w:tc>
          <w:tcPr>
            <w:tcW w:w="1080" w:type="dxa"/>
            <w:vAlign w:val="center"/>
          </w:tcPr>
          <w:p w:rsidRPr="00B63AE2" w:rsidR="00A91F2E" w:rsidP="00A91F2E" w:rsidRDefault="00A91F2E" w14:paraId="229E2909" w14:textId="77777777">
            <w:pPr>
              <w:jc w:val="center"/>
              <w:rPr>
                <w:rFonts w:ascii="Times New Roman" w:hAnsi="Times New Roman"/>
                <w:sz w:val="16"/>
                <w:szCs w:val="16"/>
              </w:rPr>
            </w:pPr>
            <w:r w:rsidRPr="00B63AE2">
              <w:rPr>
                <w:rFonts w:ascii="Times New Roman" w:hAnsi="Times New Roman"/>
                <w:sz w:val="16"/>
                <w:szCs w:val="16"/>
              </w:rPr>
              <w:t>.45063</w:t>
            </w:r>
          </w:p>
        </w:tc>
        <w:tc>
          <w:tcPr>
            <w:tcW w:w="1350" w:type="dxa"/>
            <w:vAlign w:val="center"/>
          </w:tcPr>
          <w:p w:rsidRPr="00B63AE2" w:rsidR="00A91F2E" w:rsidP="00A91F2E" w:rsidRDefault="00A91F2E" w14:paraId="28990FCB" w14:textId="77777777">
            <w:pPr>
              <w:jc w:val="center"/>
              <w:rPr>
                <w:rFonts w:ascii="Times New Roman" w:hAnsi="Times New Roman"/>
                <w:sz w:val="16"/>
                <w:szCs w:val="16"/>
              </w:rPr>
            </w:pPr>
            <w:r w:rsidRPr="00B63AE2">
              <w:rPr>
                <w:rFonts w:ascii="Times New Roman" w:hAnsi="Times New Roman"/>
                <w:sz w:val="16"/>
                <w:szCs w:val="16"/>
              </w:rPr>
              <w:t>421,637</w:t>
            </w:r>
          </w:p>
        </w:tc>
        <w:tc>
          <w:tcPr>
            <w:tcW w:w="117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2FFAA34" w14:textId="77777777">
            <w:pPr>
              <w:jc w:val="center"/>
              <w:rPr>
                <w:rFonts w:ascii="Times New Roman" w:hAnsi="Times New Roman"/>
                <w:sz w:val="16"/>
                <w:szCs w:val="16"/>
              </w:rPr>
            </w:pPr>
            <w:r w:rsidRPr="00B63AE2">
              <w:rPr>
                <w:rFonts w:ascii="Times New Roman" w:hAnsi="Times New Roman"/>
                <w:sz w:val="16"/>
                <w:szCs w:val="16"/>
              </w:rPr>
              <w:t>$35.22</w:t>
            </w:r>
          </w:p>
        </w:tc>
        <w:tc>
          <w:tcPr>
            <w:tcW w:w="126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5313CFE" w14:textId="77777777">
            <w:pPr>
              <w:jc w:val="center"/>
              <w:rPr>
                <w:rFonts w:ascii="Times New Roman" w:hAnsi="Times New Roman"/>
                <w:sz w:val="16"/>
                <w:szCs w:val="16"/>
              </w:rPr>
            </w:pPr>
            <w:r w:rsidRPr="00B63AE2">
              <w:rPr>
                <w:rFonts w:ascii="Times New Roman" w:hAnsi="Times New Roman"/>
                <w:color w:val="000000"/>
                <w:sz w:val="16"/>
                <w:szCs w:val="16"/>
              </w:rPr>
              <w:t>$14,850,055.14</w:t>
            </w:r>
          </w:p>
        </w:tc>
      </w:tr>
      <w:tr w:rsidRPr="00B63AE2" w:rsidR="00A91F2E" w:rsidTr="00681723" w14:paraId="6A62A4D6" w14:textId="77777777">
        <w:trPr>
          <w:trHeight w:val="577"/>
          <w:jc w:val="center"/>
        </w:trPr>
        <w:tc>
          <w:tcPr>
            <w:tcW w:w="1435" w:type="dxa"/>
            <w:vAlign w:val="center"/>
          </w:tcPr>
          <w:p w:rsidRPr="00B63AE2" w:rsidR="00A91F2E" w:rsidP="00A91F2E" w:rsidRDefault="00A91F2E" w14:paraId="2FC6DFAD" w14:textId="77777777">
            <w:pPr>
              <w:jc w:val="center"/>
              <w:rPr>
                <w:rFonts w:ascii="Times New Roman" w:hAnsi="Times New Roman"/>
                <w:sz w:val="16"/>
                <w:szCs w:val="16"/>
              </w:rPr>
            </w:pPr>
          </w:p>
          <w:p w:rsidRPr="00B63AE2" w:rsidR="00A91F2E" w:rsidP="00A91F2E" w:rsidRDefault="00A91F2E" w14:paraId="7B7FB441" w14:textId="77777777">
            <w:pPr>
              <w:rPr>
                <w:rFonts w:ascii="Times New Roman" w:hAnsi="Times New Roman"/>
                <w:sz w:val="16"/>
                <w:szCs w:val="16"/>
              </w:rPr>
            </w:pPr>
            <w:r w:rsidRPr="00B63AE2">
              <w:rPr>
                <w:rFonts w:ascii="Times New Roman" w:hAnsi="Times New Roman"/>
                <w:sz w:val="16"/>
                <w:szCs w:val="16"/>
              </w:rPr>
              <w:t>WIOA Participant Individual Record Layout (PIRL) (States) (ETA- 9172)</w:t>
            </w:r>
          </w:p>
        </w:tc>
        <w:tc>
          <w:tcPr>
            <w:tcW w:w="1350" w:type="dxa"/>
            <w:vAlign w:val="center"/>
          </w:tcPr>
          <w:p w:rsidRPr="00B63AE2" w:rsidR="00A91F2E" w:rsidP="00A91F2E" w:rsidRDefault="00A91F2E" w14:paraId="6D331B98" w14:textId="77777777">
            <w:pPr>
              <w:jc w:val="center"/>
              <w:rPr>
                <w:rFonts w:ascii="Times New Roman" w:hAnsi="Times New Roman"/>
                <w:sz w:val="16"/>
                <w:szCs w:val="16"/>
              </w:rPr>
            </w:pPr>
            <w:r w:rsidRPr="00B63AE2">
              <w:rPr>
                <w:rFonts w:ascii="Times New Roman" w:hAnsi="Times New Roman"/>
                <w:sz w:val="16"/>
                <w:szCs w:val="16"/>
              </w:rPr>
              <w:t>1,139</w:t>
            </w:r>
          </w:p>
        </w:tc>
        <w:tc>
          <w:tcPr>
            <w:tcW w:w="1260" w:type="dxa"/>
            <w:vAlign w:val="center"/>
          </w:tcPr>
          <w:p w:rsidRPr="00B63AE2" w:rsidR="00A91F2E" w:rsidP="00A91F2E" w:rsidRDefault="00A91F2E" w14:paraId="5CB68B55" w14:textId="77777777">
            <w:pPr>
              <w:jc w:val="center"/>
              <w:rPr>
                <w:rFonts w:ascii="Times New Roman" w:hAnsi="Times New Roman"/>
                <w:sz w:val="16"/>
                <w:szCs w:val="16"/>
              </w:rPr>
            </w:pPr>
            <w:r w:rsidRPr="00B63AE2">
              <w:rPr>
                <w:rFonts w:ascii="Times New Roman" w:hAnsi="Times New Roman"/>
                <w:sz w:val="16"/>
                <w:szCs w:val="16"/>
              </w:rPr>
              <w:t>19795</w:t>
            </w:r>
          </w:p>
        </w:tc>
        <w:tc>
          <w:tcPr>
            <w:tcW w:w="1260" w:type="dxa"/>
            <w:vAlign w:val="center"/>
          </w:tcPr>
          <w:p w:rsidRPr="00B63AE2" w:rsidR="00A91F2E" w:rsidP="00A91F2E" w:rsidRDefault="00A91F2E" w14:paraId="620C121F" w14:textId="77777777">
            <w:pPr>
              <w:jc w:val="center"/>
              <w:rPr>
                <w:rFonts w:ascii="Times New Roman" w:hAnsi="Times New Roman"/>
                <w:sz w:val="16"/>
                <w:szCs w:val="16"/>
              </w:rPr>
            </w:pPr>
            <w:r w:rsidRPr="00B63AE2">
              <w:rPr>
                <w:rFonts w:ascii="Times New Roman" w:hAnsi="Times New Roman"/>
                <w:sz w:val="16"/>
                <w:szCs w:val="16"/>
              </w:rPr>
              <w:t>22,546,505</w:t>
            </w:r>
          </w:p>
        </w:tc>
        <w:tc>
          <w:tcPr>
            <w:tcW w:w="1080" w:type="dxa"/>
            <w:vAlign w:val="center"/>
          </w:tcPr>
          <w:p w:rsidRPr="00B63AE2" w:rsidR="00A91F2E" w:rsidP="00A91F2E" w:rsidRDefault="00A91F2E" w14:paraId="04200BBA" w14:textId="77777777">
            <w:pPr>
              <w:jc w:val="center"/>
              <w:rPr>
                <w:rFonts w:ascii="Times New Roman" w:hAnsi="Times New Roman"/>
                <w:sz w:val="16"/>
                <w:szCs w:val="16"/>
              </w:rPr>
            </w:pPr>
            <w:r w:rsidRPr="00B63AE2">
              <w:rPr>
                <w:rFonts w:ascii="Times New Roman" w:hAnsi="Times New Roman"/>
                <w:sz w:val="16"/>
                <w:szCs w:val="16"/>
              </w:rPr>
              <w:t>.25</w:t>
            </w:r>
          </w:p>
        </w:tc>
        <w:tc>
          <w:tcPr>
            <w:tcW w:w="1350" w:type="dxa"/>
            <w:vAlign w:val="center"/>
          </w:tcPr>
          <w:p w:rsidRPr="00B63AE2" w:rsidR="00A91F2E" w:rsidP="00A91F2E" w:rsidRDefault="00A91F2E" w14:paraId="5C6E9797" w14:textId="77777777">
            <w:pPr>
              <w:jc w:val="center"/>
              <w:rPr>
                <w:rFonts w:ascii="Times New Roman" w:hAnsi="Times New Roman"/>
                <w:sz w:val="16"/>
                <w:szCs w:val="16"/>
              </w:rPr>
            </w:pPr>
            <w:r w:rsidRPr="00B63AE2">
              <w:rPr>
                <w:rFonts w:ascii="Times New Roman" w:hAnsi="Times New Roman"/>
                <w:sz w:val="16"/>
                <w:szCs w:val="16"/>
              </w:rPr>
              <w:t>5,636,626</w:t>
            </w:r>
          </w:p>
        </w:tc>
        <w:tc>
          <w:tcPr>
            <w:tcW w:w="117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9BA5E77" w14:textId="77777777">
            <w:pPr>
              <w:jc w:val="center"/>
              <w:rPr>
                <w:rFonts w:ascii="Times New Roman" w:hAnsi="Times New Roman"/>
                <w:sz w:val="16"/>
                <w:szCs w:val="16"/>
              </w:rPr>
            </w:pPr>
            <w:r w:rsidRPr="00B63AE2">
              <w:rPr>
                <w:rFonts w:ascii="Times New Roman" w:hAnsi="Times New Roman"/>
                <w:sz w:val="16"/>
                <w:szCs w:val="16"/>
              </w:rPr>
              <w:t>$35.22</w:t>
            </w:r>
          </w:p>
        </w:tc>
        <w:tc>
          <w:tcPr>
            <w:tcW w:w="126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DC6B035" w14:textId="4B31840F">
            <w:pPr>
              <w:jc w:val="center"/>
              <w:rPr>
                <w:rFonts w:ascii="Times New Roman" w:hAnsi="Times New Roman"/>
                <w:sz w:val="16"/>
                <w:szCs w:val="16"/>
              </w:rPr>
            </w:pPr>
            <w:r w:rsidRPr="00B63AE2">
              <w:rPr>
                <w:rFonts w:ascii="Times New Roman" w:hAnsi="Times New Roman"/>
                <w:color w:val="000000"/>
                <w:sz w:val="16"/>
                <w:szCs w:val="16"/>
              </w:rPr>
              <w:t>$198</w:t>
            </w:r>
            <w:r w:rsidR="006C5C30">
              <w:rPr>
                <w:rFonts w:ascii="Times New Roman" w:hAnsi="Times New Roman"/>
                <w:color w:val="000000"/>
                <w:sz w:val="16"/>
                <w:szCs w:val="16"/>
              </w:rPr>
              <w:t>,</w:t>
            </w:r>
            <w:r w:rsidRPr="00B63AE2">
              <w:rPr>
                <w:rFonts w:ascii="Times New Roman" w:hAnsi="Times New Roman"/>
                <w:color w:val="000000"/>
                <w:sz w:val="16"/>
                <w:szCs w:val="16"/>
              </w:rPr>
              <w:t>521</w:t>
            </w:r>
            <w:r w:rsidR="006C5C30">
              <w:rPr>
                <w:rFonts w:ascii="Times New Roman" w:hAnsi="Times New Roman"/>
                <w:color w:val="000000"/>
                <w:sz w:val="16"/>
                <w:szCs w:val="16"/>
              </w:rPr>
              <w:t>,</w:t>
            </w:r>
            <w:r w:rsidR="00822660">
              <w:rPr>
                <w:rFonts w:ascii="Times New Roman" w:hAnsi="Times New Roman"/>
                <w:color w:val="000000"/>
                <w:sz w:val="16"/>
                <w:szCs w:val="16"/>
              </w:rPr>
              <w:t>976</w:t>
            </w:r>
            <w:r w:rsidRPr="00B63AE2">
              <w:rPr>
                <w:rFonts w:ascii="Times New Roman" w:hAnsi="Times New Roman"/>
                <w:color w:val="000000"/>
                <w:sz w:val="16"/>
                <w:szCs w:val="16"/>
              </w:rPr>
              <w:t>.</w:t>
            </w:r>
            <w:r w:rsidR="00822660">
              <w:rPr>
                <w:rFonts w:ascii="Times New Roman" w:hAnsi="Times New Roman"/>
                <w:color w:val="000000"/>
                <w:sz w:val="16"/>
                <w:szCs w:val="16"/>
              </w:rPr>
              <w:t>53</w:t>
            </w:r>
          </w:p>
        </w:tc>
      </w:tr>
      <w:bookmarkEnd w:id="21"/>
      <w:tr w:rsidRPr="00B63AE2" w:rsidR="00386AE4" w:rsidTr="00681723" w14:paraId="5971B632" w14:textId="77777777">
        <w:trPr>
          <w:trHeight w:val="577"/>
          <w:jc w:val="center"/>
        </w:trPr>
        <w:tc>
          <w:tcPr>
            <w:tcW w:w="1435" w:type="dxa"/>
            <w:vAlign w:val="center"/>
          </w:tcPr>
          <w:p w:rsidRPr="00B63AE2" w:rsidR="00386AE4" w:rsidP="00386AE4" w:rsidRDefault="00386AE4" w14:paraId="655A9FCC" w14:textId="77777777">
            <w:pPr>
              <w:jc w:val="center"/>
              <w:rPr>
                <w:rFonts w:ascii="Times New Roman" w:hAnsi="Times New Roman"/>
                <w:b/>
                <w:sz w:val="16"/>
                <w:szCs w:val="16"/>
              </w:rPr>
            </w:pPr>
            <w:r w:rsidRPr="00B63AE2">
              <w:rPr>
                <w:rFonts w:ascii="Times New Roman" w:hAnsi="Times New Roman"/>
                <w:b/>
                <w:sz w:val="16"/>
                <w:szCs w:val="16"/>
              </w:rPr>
              <w:t>Unduplicated Total</w:t>
            </w:r>
          </w:p>
        </w:tc>
        <w:tc>
          <w:tcPr>
            <w:tcW w:w="1350" w:type="dxa"/>
            <w:vAlign w:val="center"/>
          </w:tcPr>
          <w:p w:rsidRPr="00B63AE2" w:rsidR="00386AE4" w:rsidP="00386AE4" w:rsidRDefault="00764C34" w14:paraId="60B15130" w14:textId="4C980F19">
            <w:pPr>
              <w:jc w:val="center"/>
              <w:rPr>
                <w:rFonts w:ascii="Times New Roman" w:hAnsi="Times New Roman"/>
                <w:b/>
                <w:sz w:val="16"/>
                <w:szCs w:val="16"/>
              </w:rPr>
            </w:pPr>
            <w:r>
              <w:rPr>
                <w:rFonts w:ascii="Times New Roman" w:hAnsi="Times New Roman"/>
                <w:b/>
                <w:sz w:val="16"/>
                <w:szCs w:val="16"/>
              </w:rPr>
              <w:fldChar w:fldCharType="begin"/>
            </w:r>
            <w:r>
              <w:rPr>
                <w:rFonts w:ascii="Times New Roman" w:hAnsi="Times New Roman"/>
                <w:b/>
                <w:sz w:val="16"/>
                <w:szCs w:val="16"/>
              </w:rPr>
              <w:instrText xml:space="preserve"> =SUM(ABOVE) </w:instrText>
            </w:r>
            <w:r>
              <w:rPr>
                <w:rFonts w:ascii="Times New Roman" w:hAnsi="Times New Roman"/>
                <w:b/>
                <w:sz w:val="16"/>
                <w:szCs w:val="16"/>
              </w:rPr>
              <w:fldChar w:fldCharType="separate"/>
            </w:r>
            <w:r>
              <w:rPr>
                <w:rFonts w:ascii="Times New Roman" w:hAnsi="Times New Roman"/>
                <w:b/>
                <w:noProof/>
                <w:sz w:val="16"/>
                <w:szCs w:val="16"/>
              </w:rPr>
              <w:t>22,687,331</w:t>
            </w:r>
            <w:r>
              <w:rPr>
                <w:rFonts w:ascii="Times New Roman" w:hAnsi="Times New Roman"/>
                <w:b/>
                <w:sz w:val="16"/>
                <w:szCs w:val="16"/>
              </w:rPr>
              <w:fldChar w:fldCharType="end"/>
            </w:r>
          </w:p>
        </w:tc>
        <w:tc>
          <w:tcPr>
            <w:tcW w:w="1260" w:type="dxa"/>
            <w:vAlign w:val="center"/>
          </w:tcPr>
          <w:p w:rsidRPr="00B63AE2" w:rsidR="00386AE4" w:rsidP="00386AE4" w:rsidRDefault="00386AE4" w14:paraId="0D8496DA" w14:textId="77777777">
            <w:pPr>
              <w:jc w:val="center"/>
              <w:rPr>
                <w:rFonts w:ascii="Times New Roman" w:hAnsi="Times New Roman"/>
                <w:b/>
                <w:sz w:val="16"/>
                <w:szCs w:val="16"/>
              </w:rPr>
            </w:pPr>
            <w:r w:rsidRPr="00B63AE2">
              <w:rPr>
                <w:rFonts w:ascii="Times New Roman" w:hAnsi="Times New Roman"/>
                <w:b/>
                <w:sz w:val="16"/>
                <w:szCs w:val="16"/>
              </w:rPr>
              <w:t>Varies</w:t>
            </w:r>
          </w:p>
        </w:tc>
        <w:tc>
          <w:tcPr>
            <w:tcW w:w="1260" w:type="dxa"/>
            <w:vAlign w:val="center"/>
          </w:tcPr>
          <w:p w:rsidRPr="00B63AE2" w:rsidR="00386AE4" w:rsidRDefault="0096567A" w14:paraId="329BD8B3" w14:textId="1B03E5BA">
            <w:pPr>
              <w:jc w:val="center"/>
              <w:rPr>
                <w:rFonts w:ascii="Times New Roman" w:hAnsi="Times New Roman"/>
                <w:b/>
                <w:sz w:val="16"/>
                <w:szCs w:val="16"/>
              </w:rPr>
            </w:pPr>
            <w:r>
              <w:rPr>
                <w:rFonts w:ascii="Times New Roman" w:hAnsi="Times New Roman"/>
                <w:b/>
                <w:sz w:val="16"/>
                <w:szCs w:val="16"/>
              </w:rPr>
              <w:fldChar w:fldCharType="begin"/>
            </w:r>
            <w:r>
              <w:rPr>
                <w:rFonts w:ascii="Times New Roman" w:hAnsi="Times New Roman"/>
                <w:b/>
                <w:sz w:val="16"/>
                <w:szCs w:val="16"/>
              </w:rPr>
              <w:instrText xml:space="preserve"> =SUM(ABOVE) </w:instrText>
            </w:r>
            <w:r>
              <w:rPr>
                <w:rFonts w:ascii="Times New Roman" w:hAnsi="Times New Roman"/>
                <w:b/>
                <w:sz w:val="16"/>
                <w:szCs w:val="16"/>
              </w:rPr>
              <w:fldChar w:fldCharType="separate"/>
            </w:r>
            <w:r>
              <w:rPr>
                <w:rFonts w:ascii="Times New Roman" w:hAnsi="Times New Roman"/>
                <w:b/>
                <w:noProof/>
                <w:sz w:val="16"/>
                <w:szCs w:val="16"/>
              </w:rPr>
              <w:t>46,167,618</w:t>
            </w:r>
            <w:r>
              <w:rPr>
                <w:rFonts w:ascii="Times New Roman" w:hAnsi="Times New Roman"/>
                <w:b/>
                <w:sz w:val="16"/>
                <w:szCs w:val="16"/>
              </w:rPr>
              <w:fldChar w:fldCharType="end"/>
            </w:r>
          </w:p>
        </w:tc>
        <w:tc>
          <w:tcPr>
            <w:tcW w:w="1080" w:type="dxa"/>
            <w:vAlign w:val="center"/>
          </w:tcPr>
          <w:p w:rsidRPr="00B63AE2" w:rsidR="00386AE4" w:rsidP="00386AE4" w:rsidRDefault="00386AE4" w14:paraId="1FD52B03" w14:textId="77777777">
            <w:pPr>
              <w:jc w:val="center"/>
              <w:rPr>
                <w:rFonts w:ascii="Times New Roman" w:hAnsi="Times New Roman"/>
                <w:b/>
                <w:sz w:val="16"/>
                <w:szCs w:val="16"/>
              </w:rPr>
            </w:pPr>
            <w:r w:rsidRPr="00B63AE2">
              <w:rPr>
                <w:rFonts w:ascii="Times New Roman" w:hAnsi="Times New Roman"/>
                <w:b/>
                <w:sz w:val="16"/>
                <w:szCs w:val="16"/>
              </w:rPr>
              <w:t>Varie</w:t>
            </w:r>
            <w:r w:rsidRPr="00F34465">
              <w:rPr>
                <w:rFonts w:ascii="Times New Roman" w:hAnsi="Times New Roman"/>
                <w:b/>
                <w:sz w:val="16"/>
                <w:szCs w:val="16"/>
              </w:rPr>
              <w:t>s</w:t>
            </w:r>
          </w:p>
        </w:tc>
        <w:tc>
          <w:tcPr>
            <w:tcW w:w="1350" w:type="dxa"/>
            <w:vAlign w:val="center"/>
          </w:tcPr>
          <w:p w:rsidRPr="00B63AE2" w:rsidR="00386AE4" w:rsidRDefault="00764C34" w14:paraId="4FDFDFB7" w14:textId="3011F278">
            <w:pPr>
              <w:jc w:val="center"/>
              <w:rPr>
                <w:rFonts w:ascii="Times New Roman" w:hAnsi="Times New Roman"/>
                <w:b/>
                <w:sz w:val="16"/>
                <w:szCs w:val="16"/>
              </w:rPr>
            </w:pPr>
            <w:r>
              <w:rPr>
                <w:rFonts w:ascii="Times New Roman" w:hAnsi="Times New Roman"/>
                <w:b/>
                <w:sz w:val="16"/>
                <w:szCs w:val="16"/>
              </w:rPr>
              <w:fldChar w:fldCharType="begin"/>
            </w:r>
            <w:r>
              <w:rPr>
                <w:rFonts w:ascii="Times New Roman" w:hAnsi="Times New Roman"/>
                <w:b/>
                <w:sz w:val="16"/>
                <w:szCs w:val="16"/>
              </w:rPr>
              <w:instrText xml:space="preserve"> =SUM(ABOVE) </w:instrText>
            </w:r>
            <w:r>
              <w:rPr>
                <w:rFonts w:ascii="Times New Roman" w:hAnsi="Times New Roman"/>
                <w:b/>
                <w:sz w:val="16"/>
                <w:szCs w:val="16"/>
              </w:rPr>
              <w:fldChar w:fldCharType="separate"/>
            </w:r>
            <w:r>
              <w:rPr>
                <w:rFonts w:ascii="Times New Roman" w:hAnsi="Times New Roman"/>
                <w:b/>
                <w:noProof/>
                <w:sz w:val="16"/>
                <w:szCs w:val="16"/>
              </w:rPr>
              <w:t>10,6</w:t>
            </w:r>
            <w:r w:rsidR="00F505A3">
              <w:rPr>
                <w:rFonts w:ascii="Times New Roman" w:hAnsi="Times New Roman"/>
                <w:b/>
                <w:noProof/>
                <w:sz w:val="16"/>
                <w:szCs w:val="16"/>
              </w:rPr>
              <w:t>29</w:t>
            </w:r>
            <w:r>
              <w:rPr>
                <w:rFonts w:ascii="Times New Roman" w:hAnsi="Times New Roman"/>
                <w:b/>
                <w:noProof/>
                <w:sz w:val="16"/>
                <w:szCs w:val="16"/>
              </w:rPr>
              <w:t>,</w:t>
            </w:r>
            <w:r w:rsidR="00F505A3">
              <w:rPr>
                <w:rFonts w:ascii="Times New Roman" w:hAnsi="Times New Roman"/>
                <w:b/>
                <w:noProof/>
                <w:sz w:val="16"/>
                <w:szCs w:val="16"/>
              </w:rPr>
              <w:t>971</w:t>
            </w:r>
            <w:r>
              <w:rPr>
                <w:rFonts w:ascii="Times New Roman" w:hAnsi="Times New Roman"/>
                <w:b/>
                <w:sz w:val="16"/>
                <w:szCs w:val="16"/>
              </w:rPr>
              <w:fldChar w:fldCharType="end"/>
            </w:r>
          </w:p>
        </w:tc>
        <w:tc>
          <w:tcPr>
            <w:tcW w:w="1170" w:type="dxa"/>
            <w:vAlign w:val="center"/>
          </w:tcPr>
          <w:p w:rsidRPr="00F34465" w:rsidR="00386AE4" w:rsidP="00386AE4" w:rsidRDefault="00F34465" w14:paraId="5A965036" w14:textId="1B34CFD4">
            <w:pPr>
              <w:jc w:val="center"/>
              <w:rPr>
                <w:rFonts w:ascii="Times New Roman" w:hAnsi="Times New Roman"/>
                <w:b/>
                <w:sz w:val="16"/>
                <w:szCs w:val="16"/>
              </w:rPr>
            </w:pPr>
            <w:r w:rsidRPr="00F34465">
              <w:rPr>
                <w:rFonts w:ascii="Times New Roman" w:hAnsi="Times New Roman"/>
                <w:b/>
                <w:sz w:val="16"/>
                <w:szCs w:val="16"/>
              </w:rPr>
              <w:t>Varies</w:t>
            </w:r>
          </w:p>
        </w:tc>
        <w:tc>
          <w:tcPr>
            <w:tcW w:w="1260" w:type="dxa"/>
            <w:tcBorders>
              <w:top w:val="nil"/>
              <w:left w:val="nil"/>
              <w:bottom w:val="single" w:color="auto" w:sz="8" w:space="0"/>
              <w:right w:val="single" w:color="auto" w:sz="8" w:space="0"/>
            </w:tcBorders>
            <w:shd w:val="clear" w:color="auto" w:fill="auto"/>
            <w:vAlign w:val="center"/>
          </w:tcPr>
          <w:p w:rsidR="00386AE4" w:rsidP="00386AE4" w:rsidRDefault="00386AE4" w14:paraId="541A8B9B" w14:textId="721DF4C3">
            <w:pPr>
              <w:rPr>
                <w:rFonts w:ascii="Times New Roman" w:hAnsi="Times New Roman"/>
                <w:color w:val="000000"/>
                <w:sz w:val="16"/>
                <w:szCs w:val="16"/>
              </w:rPr>
            </w:pPr>
          </w:p>
          <w:p w:rsidRPr="00681723" w:rsidR="00386AE4" w:rsidRDefault="00764C34" w14:paraId="53901490" w14:textId="28650657">
            <w:pPr>
              <w:jc w:val="center"/>
              <w:rPr>
                <w:rFonts w:ascii="Times New Roman" w:hAnsi="Times New Roman"/>
                <w:b/>
                <w:color w:val="000000"/>
                <w:sz w:val="16"/>
                <w:szCs w:val="16"/>
              </w:rPr>
            </w:pPr>
            <w:r w:rsidRPr="00F34465">
              <w:rPr>
                <w:rFonts w:ascii="Times New Roman" w:hAnsi="Times New Roman"/>
                <w:b/>
                <w:color w:val="000000"/>
                <w:sz w:val="16"/>
                <w:szCs w:val="16"/>
              </w:rPr>
              <w:fldChar w:fldCharType="begin"/>
            </w:r>
            <w:r w:rsidRPr="00F34465">
              <w:rPr>
                <w:rFonts w:ascii="Times New Roman" w:hAnsi="Times New Roman"/>
                <w:b/>
                <w:color w:val="000000"/>
                <w:sz w:val="16"/>
                <w:szCs w:val="16"/>
              </w:rPr>
              <w:instrText xml:space="preserve"> =SUM(ABOVE) </w:instrText>
            </w:r>
            <w:r w:rsidRPr="00F34465">
              <w:rPr>
                <w:rFonts w:ascii="Times New Roman" w:hAnsi="Times New Roman"/>
                <w:b/>
                <w:color w:val="000000"/>
                <w:sz w:val="16"/>
                <w:szCs w:val="16"/>
              </w:rPr>
              <w:fldChar w:fldCharType="separate"/>
            </w:r>
            <w:r w:rsidRPr="00F34465">
              <w:rPr>
                <w:rFonts w:ascii="Times New Roman" w:hAnsi="Times New Roman"/>
                <w:b/>
                <w:noProof/>
                <w:color w:val="000000"/>
                <w:sz w:val="16"/>
                <w:szCs w:val="16"/>
              </w:rPr>
              <w:t>$253,</w:t>
            </w:r>
            <w:r w:rsidR="00F505A3">
              <w:rPr>
                <w:rFonts w:ascii="Times New Roman" w:hAnsi="Times New Roman"/>
                <w:b/>
                <w:noProof/>
                <w:color w:val="000000"/>
                <w:sz w:val="16"/>
                <w:szCs w:val="16"/>
              </w:rPr>
              <w:t>229</w:t>
            </w:r>
            <w:r w:rsidRPr="00F34465">
              <w:rPr>
                <w:rFonts w:ascii="Times New Roman" w:hAnsi="Times New Roman"/>
                <w:b/>
                <w:noProof/>
                <w:color w:val="000000"/>
                <w:sz w:val="16"/>
                <w:szCs w:val="16"/>
              </w:rPr>
              <w:t>,</w:t>
            </w:r>
            <w:r w:rsidR="00F505A3">
              <w:rPr>
                <w:rFonts w:ascii="Times New Roman" w:hAnsi="Times New Roman"/>
                <w:b/>
                <w:noProof/>
                <w:color w:val="000000"/>
                <w:sz w:val="16"/>
                <w:szCs w:val="16"/>
              </w:rPr>
              <w:t>914</w:t>
            </w:r>
            <w:r w:rsidRPr="00F34465">
              <w:rPr>
                <w:rFonts w:ascii="Times New Roman" w:hAnsi="Times New Roman"/>
                <w:b/>
                <w:noProof/>
                <w:color w:val="000000"/>
                <w:sz w:val="16"/>
                <w:szCs w:val="16"/>
              </w:rPr>
              <w:t>.</w:t>
            </w:r>
            <w:r w:rsidRPr="00F34465">
              <w:rPr>
                <w:rFonts w:ascii="Times New Roman" w:hAnsi="Times New Roman"/>
                <w:b/>
                <w:color w:val="000000"/>
                <w:sz w:val="16"/>
                <w:szCs w:val="16"/>
              </w:rPr>
              <w:fldChar w:fldCharType="end"/>
            </w:r>
            <w:r w:rsidR="00F505A3">
              <w:rPr>
                <w:rFonts w:ascii="Times New Roman" w:hAnsi="Times New Roman"/>
                <w:b/>
                <w:color w:val="000000"/>
                <w:sz w:val="16"/>
                <w:szCs w:val="16"/>
              </w:rPr>
              <w:t>35</w:t>
            </w:r>
          </w:p>
        </w:tc>
      </w:tr>
      <w:bookmarkEnd w:id="19"/>
      <w:bookmarkEnd w:id="20"/>
    </w:tbl>
    <w:p w:rsidR="00DA685D" w:rsidP="00D703CC" w:rsidRDefault="00DA685D" w14:paraId="53772EEA" w14:textId="77777777">
      <w:pPr>
        <w:ind w:left="360"/>
        <w:jc w:val="center"/>
        <w:rPr>
          <w:rFonts w:ascii="Times New Roman" w:hAnsi="Times New Roman"/>
        </w:rPr>
      </w:pPr>
    </w:p>
    <w:p w:rsidRPr="00D703CC" w:rsidR="00CF3D2E" w:rsidP="00D703CC" w:rsidRDefault="00CF3D2E" w14:paraId="139DBE31" w14:textId="77777777">
      <w:pPr>
        <w:widowControl/>
        <w:autoSpaceDE/>
        <w:autoSpaceDN/>
        <w:adjustRightInd/>
        <w:spacing w:line="276" w:lineRule="auto"/>
        <w:jc w:val="center"/>
        <w:rPr>
          <w:rFonts w:ascii="Times New Roman" w:hAnsi="Times New Roman"/>
        </w:rPr>
      </w:pPr>
      <w:bookmarkStart w:name="_Toc76458994" w:id="23"/>
    </w:p>
    <w:p w:rsidRPr="0015345E" w:rsidR="003C30CB" w:rsidP="00DE064F" w:rsidRDefault="00660A21" w14:paraId="16CA354B" w14:textId="465A9830">
      <w:pPr>
        <w:widowControl/>
        <w:numPr>
          <w:ilvl w:val="0"/>
          <w:numId w:val="31"/>
        </w:numPr>
        <w:autoSpaceDE/>
        <w:autoSpaceDN/>
        <w:adjustRightInd/>
        <w:spacing w:after="200"/>
        <w:ind w:left="360" w:hanging="446"/>
        <w:rPr>
          <w:rFonts w:ascii="Times New Roman" w:hAnsi="Times New Roman"/>
          <w:b/>
          <w:color w:val="000000"/>
          <w:sz w:val="24"/>
          <w:szCs w:val="24"/>
        </w:rPr>
      </w:pPr>
      <w:r w:rsidRPr="00952E04">
        <w:rPr>
          <w:rFonts w:ascii="Times New Roman" w:hAnsi="Times New Roman"/>
          <w:b/>
          <w:sz w:val="24"/>
          <w:szCs w:val="24"/>
        </w:rPr>
        <w:t xml:space="preserve">Provide an estimate </w:t>
      </w:r>
      <w:r w:rsidR="00BE3C87">
        <w:rPr>
          <w:rFonts w:ascii="Times New Roman" w:hAnsi="Times New Roman"/>
          <w:b/>
          <w:sz w:val="24"/>
          <w:szCs w:val="24"/>
        </w:rPr>
        <w:t>of</w:t>
      </w:r>
      <w:r w:rsidRPr="00952E04">
        <w:rPr>
          <w:rFonts w:ascii="Times New Roman" w:hAnsi="Times New Roman"/>
          <w:b/>
          <w:sz w:val="24"/>
          <w:szCs w:val="24"/>
        </w:rPr>
        <w:t xml:space="preserve"> the total annual cost </w:t>
      </w:r>
      <w:r w:rsidR="00BE3C87">
        <w:rPr>
          <w:rFonts w:ascii="Times New Roman" w:hAnsi="Times New Roman"/>
          <w:b/>
          <w:sz w:val="24"/>
          <w:szCs w:val="24"/>
        </w:rPr>
        <w:t>burden to respondents or record</w:t>
      </w:r>
      <w:r w:rsidRPr="00952E04">
        <w:rPr>
          <w:rFonts w:ascii="Times New Roman" w:hAnsi="Times New Roman"/>
          <w:b/>
          <w:sz w:val="24"/>
          <w:szCs w:val="24"/>
        </w:rPr>
        <w:t>keepers resulting from the collection of information.</w:t>
      </w:r>
      <w:r w:rsidRPr="00660A21" w:rsidR="003C30CB">
        <w:rPr>
          <w:rFonts w:ascii="Times New Roman" w:hAnsi="Times New Roman"/>
          <w:b/>
          <w:color w:val="000000"/>
          <w:sz w:val="24"/>
          <w:szCs w:val="24"/>
        </w:rPr>
        <w:t xml:space="preserve">  </w:t>
      </w:r>
      <w:r w:rsidRPr="0015345E" w:rsidR="003C30CB">
        <w:rPr>
          <w:rFonts w:ascii="Times New Roman" w:hAnsi="Times New Roman"/>
          <w:b/>
          <w:color w:val="000000"/>
          <w:sz w:val="24"/>
          <w:szCs w:val="24"/>
        </w:rPr>
        <w:t>(Do not include the cost of an</w:t>
      </w:r>
      <w:r w:rsidR="00BE3C87">
        <w:rPr>
          <w:rFonts w:ascii="Times New Roman" w:hAnsi="Times New Roman"/>
          <w:b/>
          <w:color w:val="000000"/>
          <w:sz w:val="24"/>
          <w:szCs w:val="24"/>
        </w:rPr>
        <w:t>y hour burden show in Items 12 and 14</w:t>
      </w:r>
      <w:r w:rsidRPr="0015345E" w:rsidR="003C30CB">
        <w:rPr>
          <w:rFonts w:ascii="Times New Roman" w:hAnsi="Times New Roman"/>
          <w:b/>
          <w:color w:val="000000"/>
          <w:sz w:val="24"/>
          <w:szCs w:val="24"/>
        </w:rPr>
        <w:t>).</w:t>
      </w:r>
    </w:p>
    <w:p w:rsidR="003C30CB" w:rsidP="0094748E" w:rsidRDefault="003C30CB" w14:paraId="666B2BCD" w14:textId="0A1C80A5">
      <w:pPr>
        <w:pStyle w:val="ListParagraph"/>
        <w:numPr>
          <w:ilvl w:val="0"/>
          <w:numId w:val="73"/>
        </w:numPr>
        <w:spacing w:after="120"/>
        <w:rPr>
          <w:rFonts w:ascii="Times New Roman" w:hAnsi="Times New Roman"/>
          <w:b/>
          <w:sz w:val="24"/>
          <w:szCs w:val="24"/>
        </w:rPr>
      </w:pPr>
      <w:r w:rsidRPr="0094748E">
        <w:rPr>
          <w:rFonts w:ascii="Times New Roman" w:hAnsi="Times New Roman"/>
          <w:b/>
          <w:sz w:val="24"/>
          <w:szCs w:val="24"/>
        </w:rPr>
        <w:lastRenderedPageBreak/>
        <w:t>The cost estimate should be split into two components: (a) a total capital and start-</w:t>
      </w:r>
      <w:r w:rsidRPr="0094748E" w:rsidR="00BE3C87">
        <w:rPr>
          <w:rFonts w:ascii="Times New Roman" w:hAnsi="Times New Roman"/>
          <w:b/>
          <w:sz w:val="24"/>
          <w:szCs w:val="24"/>
        </w:rPr>
        <w:t xml:space="preserve"> </w:t>
      </w:r>
      <w:r w:rsidRPr="0094748E">
        <w:rPr>
          <w:rFonts w:ascii="Times New Roman" w:hAnsi="Times New Roman"/>
          <w:b/>
          <w:sz w:val="24"/>
          <w:szCs w:val="24"/>
        </w:rPr>
        <w:t>up cost component (annualized over its expected useful life)</w:t>
      </w:r>
      <w:r w:rsidRPr="0094748E" w:rsidR="00BE3C87">
        <w:rPr>
          <w:rFonts w:ascii="Times New Roman" w:hAnsi="Times New Roman"/>
          <w:b/>
          <w:sz w:val="24"/>
          <w:szCs w:val="24"/>
        </w:rPr>
        <w:t>;</w:t>
      </w:r>
      <w:r w:rsidRPr="0094748E">
        <w:rPr>
          <w:rFonts w:ascii="Times New Roman" w:hAnsi="Times New Roman"/>
          <w:b/>
          <w:sz w:val="24"/>
          <w:szCs w:val="24"/>
        </w:rPr>
        <w:t xml:space="preserve"> and (b) a total operation and mai</w:t>
      </w:r>
      <w:r w:rsidRPr="0094748E" w:rsidR="00BE3C87">
        <w:rPr>
          <w:rFonts w:ascii="Times New Roman" w:hAnsi="Times New Roman"/>
          <w:b/>
          <w:sz w:val="24"/>
          <w:szCs w:val="24"/>
        </w:rPr>
        <w:t>ntenance and purchase of service</w:t>
      </w:r>
      <w:r w:rsidRPr="0094748E">
        <w:rPr>
          <w:rFonts w:ascii="Times New Roman" w:hAnsi="Times New Roman"/>
          <w:b/>
          <w:sz w:val="24"/>
          <w:szCs w:val="24"/>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94748E" w:rsidR="0094748E" w:rsidP="0094748E" w:rsidRDefault="0094748E" w14:paraId="027FE494" w14:textId="77777777">
      <w:pPr>
        <w:pStyle w:val="ListParagraph"/>
        <w:spacing w:after="120"/>
        <w:ind w:left="1260"/>
        <w:rPr>
          <w:rFonts w:ascii="Times New Roman" w:hAnsi="Times New Roman"/>
          <w:b/>
          <w:sz w:val="24"/>
          <w:szCs w:val="24"/>
        </w:rPr>
      </w:pPr>
    </w:p>
    <w:p w:rsidRPr="0094748E" w:rsidR="0094748E" w:rsidP="0094748E" w:rsidRDefault="003C30CB" w14:paraId="14E45759" w14:textId="1D37E8E3">
      <w:pPr>
        <w:pStyle w:val="ListParagraph"/>
        <w:numPr>
          <w:ilvl w:val="0"/>
          <w:numId w:val="73"/>
        </w:numPr>
        <w:spacing w:after="120"/>
        <w:rPr>
          <w:rFonts w:ascii="Times New Roman" w:hAnsi="Times New Roman"/>
          <w:i/>
          <w:sz w:val="24"/>
          <w:szCs w:val="24"/>
        </w:rPr>
      </w:pPr>
      <w:r w:rsidRPr="0094748E">
        <w:rPr>
          <w:rFonts w:ascii="Times New Roman" w:hAnsi="Times New Roman"/>
          <w:b/>
          <w:sz w:val="24"/>
          <w:szCs w:val="24"/>
        </w:rPr>
        <w:t xml:space="preserve">If cost estimates are expected to vary widely, agencies should present ranges of cost burdens and explain the reasons for the variance.  The cost of purchasing or contracting out </w:t>
      </w:r>
      <w:r w:rsidRPr="0094748E" w:rsidR="0094748E">
        <w:rPr>
          <w:rFonts w:ascii="Times New Roman" w:hAnsi="Times New Roman"/>
          <w:b/>
          <w:sz w:val="24"/>
          <w:szCs w:val="24"/>
        </w:rPr>
        <w:t>information collection</w:t>
      </w:r>
      <w:r w:rsidRPr="0094748E">
        <w:rPr>
          <w:rFonts w:ascii="Times New Roman" w:hAnsi="Times New Roman"/>
          <w:b/>
          <w:sz w:val="24"/>
          <w:szCs w:val="24"/>
        </w:rPr>
        <w:t xml:space="preserve">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4748E" w:rsidR="003C30CB" w:rsidP="0094748E" w:rsidRDefault="003C30CB" w14:paraId="12007EC5" w14:textId="092CFBD0">
      <w:pPr>
        <w:pStyle w:val="ListParagraph"/>
        <w:numPr>
          <w:ilvl w:val="0"/>
          <w:numId w:val="73"/>
        </w:numPr>
        <w:spacing w:after="120"/>
        <w:rPr>
          <w:rFonts w:ascii="Times New Roman" w:hAnsi="Times New Roman"/>
          <w:i/>
          <w:sz w:val="24"/>
          <w:szCs w:val="24"/>
        </w:rPr>
      </w:pPr>
      <w:r w:rsidRPr="0094748E">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94748E">
        <w:rPr>
          <w:rFonts w:ascii="Times New Roman" w:hAnsi="Times New Roman"/>
          <w:i/>
          <w:sz w:val="24"/>
          <w:szCs w:val="24"/>
        </w:rPr>
        <w:t>.</w:t>
      </w:r>
    </w:p>
    <w:p w:rsidR="0098496C" w:rsidP="00321972" w:rsidRDefault="0098496C" w14:paraId="380BFC32" w14:textId="77777777">
      <w:pPr>
        <w:ind w:left="360"/>
        <w:rPr>
          <w:rFonts w:ascii="Times New Roman" w:hAnsi="Times New Roman"/>
          <w:sz w:val="24"/>
          <w:szCs w:val="24"/>
        </w:rPr>
      </w:pPr>
      <w:bookmarkStart w:name="_Toc76458995" w:id="24"/>
      <w:bookmarkEnd w:id="23"/>
    </w:p>
    <w:p w:rsidRPr="00F33C70" w:rsidR="00321972" w:rsidP="00321972" w:rsidRDefault="00321972" w14:paraId="3ED6DF95" w14:textId="3B175A1E">
      <w:pPr>
        <w:ind w:left="360"/>
        <w:rPr>
          <w:rFonts w:ascii="Times New Roman" w:hAnsi="Times New Roman"/>
          <w:sz w:val="24"/>
          <w:szCs w:val="24"/>
        </w:rPr>
      </w:pPr>
      <w:r w:rsidRPr="00160F8D">
        <w:rPr>
          <w:rFonts w:ascii="Times New Roman" w:hAnsi="Times New Roman"/>
          <w:sz w:val="24"/>
          <w:szCs w:val="24"/>
        </w:rPr>
        <w:t>There will be an associated start-up cost for each respondent to implement WIOA.  These costs include: enhancements to data collection systems to adhere to WIOA requirements, training staff on data collection rules</w:t>
      </w:r>
      <w:r w:rsidR="00AC298E">
        <w:rPr>
          <w:rFonts w:ascii="Times New Roman" w:hAnsi="Times New Roman"/>
          <w:sz w:val="24"/>
          <w:szCs w:val="24"/>
        </w:rPr>
        <w:t xml:space="preserve">. </w:t>
      </w:r>
      <w:r w:rsidRPr="00BA6D77" w:rsidR="0096171D">
        <w:rPr>
          <w:rFonts w:ascii="Times New Roman" w:hAnsi="Times New Roman"/>
          <w:sz w:val="24"/>
          <w:szCs w:val="24"/>
        </w:rPr>
        <w:t xml:space="preserve">Additionally, </w:t>
      </w:r>
      <w:r w:rsidRPr="00E851AA" w:rsidR="009F3BDA">
        <w:rPr>
          <w:rFonts w:ascii="Times New Roman" w:hAnsi="Times New Roman"/>
          <w:sz w:val="24"/>
          <w:szCs w:val="24"/>
        </w:rPr>
        <w:t xml:space="preserve">State </w:t>
      </w:r>
      <w:r w:rsidRPr="00E851AA" w:rsidR="0096171D">
        <w:rPr>
          <w:rFonts w:ascii="Times New Roman" w:hAnsi="Times New Roman"/>
          <w:sz w:val="24"/>
          <w:szCs w:val="24"/>
        </w:rPr>
        <w:t>data reporting systems must be programmed to include all the necessary elements listed in the PIRL, as well as the capability to submit an individual record file in a specified format to ETA.</w:t>
      </w:r>
      <w:r w:rsidRPr="009B4142" w:rsidR="004F6906">
        <w:rPr>
          <w:rFonts w:ascii="Times New Roman" w:hAnsi="Times New Roman"/>
          <w:sz w:val="24"/>
          <w:szCs w:val="24"/>
        </w:rPr>
        <w:t xml:space="preserve"> </w:t>
      </w:r>
      <w:r w:rsidRPr="000F4A05" w:rsidR="0086054D">
        <w:rPr>
          <w:rFonts w:ascii="Times New Roman" w:hAnsi="Times New Roman"/>
          <w:sz w:val="24"/>
          <w:szCs w:val="24"/>
        </w:rPr>
        <w:t>T</w:t>
      </w:r>
      <w:r w:rsidRPr="00164DC0">
        <w:rPr>
          <w:rFonts w:ascii="Times New Roman" w:hAnsi="Times New Roman"/>
          <w:sz w:val="24"/>
          <w:szCs w:val="24"/>
        </w:rPr>
        <w:t xml:space="preserve">hese costs </w:t>
      </w:r>
      <w:r w:rsidRPr="00773A41" w:rsidR="0086054D">
        <w:rPr>
          <w:rFonts w:ascii="Times New Roman" w:hAnsi="Times New Roman"/>
          <w:sz w:val="24"/>
          <w:szCs w:val="24"/>
        </w:rPr>
        <w:t xml:space="preserve">are </w:t>
      </w:r>
      <w:r w:rsidRPr="004F149D">
        <w:rPr>
          <w:rFonts w:ascii="Times New Roman" w:hAnsi="Times New Roman"/>
          <w:sz w:val="24"/>
          <w:szCs w:val="24"/>
        </w:rPr>
        <w:t>listed below; it should be noted that the costs included here are one-time only.</w:t>
      </w:r>
      <w:r w:rsidRPr="00836051" w:rsidR="001954B3">
        <w:rPr>
          <w:rFonts w:ascii="Times New Roman" w:hAnsi="Times New Roman"/>
          <w:sz w:val="24"/>
          <w:szCs w:val="24"/>
        </w:rPr>
        <w:t xml:space="preserve">  The estimated start-up cost is based on previous iterations of </w:t>
      </w:r>
      <w:r w:rsidRPr="00695F73" w:rsidR="009F3BDA">
        <w:rPr>
          <w:rFonts w:ascii="Times New Roman" w:hAnsi="Times New Roman"/>
          <w:sz w:val="24"/>
          <w:szCs w:val="24"/>
        </w:rPr>
        <w:t xml:space="preserve">State </w:t>
      </w:r>
      <w:r w:rsidRPr="00695F73" w:rsidR="001954B3">
        <w:rPr>
          <w:rFonts w:ascii="Times New Roman" w:hAnsi="Times New Roman"/>
          <w:sz w:val="24"/>
          <w:szCs w:val="24"/>
        </w:rPr>
        <w:t>grantees upgrading performance reporting systems.</w:t>
      </w:r>
      <w:r w:rsidRPr="00695F73" w:rsidR="002E6660">
        <w:rPr>
          <w:rFonts w:ascii="Times New Roman" w:hAnsi="Times New Roman"/>
          <w:sz w:val="24"/>
          <w:szCs w:val="24"/>
        </w:rPr>
        <w:t xml:space="preserve">  </w:t>
      </w:r>
      <w:r w:rsidRPr="008934C2" w:rsidR="002E6660">
        <w:rPr>
          <w:rFonts w:ascii="Times New Roman" w:hAnsi="Times New Roman"/>
          <w:sz w:val="24"/>
          <w:szCs w:val="24"/>
        </w:rPr>
        <w:t xml:space="preserve">The </w:t>
      </w:r>
      <w:r w:rsidRPr="008934C2" w:rsidR="005020A8">
        <w:rPr>
          <w:rFonts w:ascii="Times New Roman" w:hAnsi="Times New Roman"/>
          <w:sz w:val="24"/>
          <w:szCs w:val="24"/>
        </w:rPr>
        <w:t xml:space="preserve">one time </w:t>
      </w:r>
      <w:r w:rsidRPr="008934C2" w:rsidR="002E6660">
        <w:rPr>
          <w:rFonts w:ascii="Times New Roman" w:hAnsi="Times New Roman"/>
          <w:sz w:val="24"/>
          <w:szCs w:val="24"/>
        </w:rPr>
        <w:t>start</w:t>
      </w:r>
      <w:r w:rsidRPr="00AC0BC5" w:rsidR="005020A8">
        <w:rPr>
          <w:rFonts w:ascii="Times New Roman" w:hAnsi="Times New Roman"/>
          <w:sz w:val="24"/>
          <w:szCs w:val="24"/>
        </w:rPr>
        <w:t>-</w:t>
      </w:r>
      <w:r w:rsidRPr="008854A0" w:rsidR="002E6660">
        <w:rPr>
          <w:rFonts w:ascii="Times New Roman" w:hAnsi="Times New Roman"/>
          <w:sz w:val="24"/>
          <w:szCs w:val="24"/>
        </w:rPr>
        <w:t xml:space="preserve"> up cost</w:t>
      </w:r>
      <w:r w:rsidRPr="003E76A5" w:rsidR="005020A8">
        <w:rPr>
          <w:rFonts w:ascii="Times New Roman" w:hAnsi="Times New Roman"/>
          <w:sz w:val="24"/>
          <w:szCs w:val="24"/>
        </w:rPr>
        <w:t xml:space="preserve"> for the first year </w:t>
      </w:r>
      <w:r w:rsidRPr="00D61FD1" w:rsidR="002E6660">
        <w:rPr>
          <w:rFonts w:ascii="Times New Roman" w:hAnsi="Times New Roman"/>
          <w:sz w:val="24"/>
          <w:szCs w:val="24"/>
        </w:rPr>
        <w:t>is $15,000</w:t>
      </w:r>
      <w:r w:rsidRPr="00D61FD1" w:rsidR="005020A8">
        <w:rPr>
          <w:rFonts w:ascii="Times New Roman" w:hAnsi="Times New Roman"/>
          <w:sz w:val="24"/>
          <w:szCs w:val="24"/>
        </w:rPr>
        <w:t xml:space="preserve"> and $5,000 a year for maintenance for the </w:t>
      </w:r>
      <w:r w:rsidRPr="00D61FD1" w:rsidR="00154A07">
        <w:rPr>
          <w:rFonts w:ascii="Times New Roman" w:hAnsi="Times New Roman"/>
          <w:sz w:val="24"/>
          <w:szCs w:val="24"/>
        </w:rPr>
        <w:t>remaining 2</w:t>
      </w:r>
      <w:r w:rsidRPr="00D61FD1" w:rsidR="005020A8">
        <w:rPr>
          <w:rFonts w:ascii="Times New Roman" w:hAnsi="Times New Roman"/>
          <w:sz w:val="24"/>
          <w:szCs w:val="24"/>
        </w:rPr>
        <w:t xml:space="preserve"> years.  Costs over 3 years is </w:t>
      </w:r>
      <w:r w:rsidRPr="00F33C70" w:rsidR="001A043B">
        <w:rPr>
          <w:rFonts w:ascii="Times New Roman" w:hAnsi="Times New Roman"/>
          <w:sz w:val="24"/>
          <w:szCs w:val="24"/>
        </w:rPr>
        <w:t>$</w:t>
      </w:r>
      <w:r w:rsidRPr="00F33C70" w:rsidR="005020A8">
        <w:rPr>
          <w:rFonts w:ascii="Times New Roman" w:hAnsi="Times New Roman"/>
          <w:sz w:val="24"/>
          <w:szCs w:val="24"/>
        </w:rPr>
        <w:t>25,000 /3 =$8,333.</w:t>
      </w:r>
    </w:p>
    <w:p w:rsidRPr="00110AAD" w:rsidR="00FD7C72" w:rsidP="00B42A9E" w:rsidRDefault="00FD7C72" w14:paraId="544C33AA" w14:textId="77777777">
      <w:pPr>
        <w:rPr>
          <w:rFonts w:ascii="Times New Roman" w:hAnsi="Times New Roman"/>
          <w:sz w:val="24"/>
          <w:szCs w:val="24"/>
        </w:rPr>
      </w:pPr>
    </w:p>
    <w:tbl>
      <w:tblPr>
        <w:tblpPr w:leftFromText="180" w:rightFromText="180" w:vertAnchor="text" w:horzAnchor="page" w:tblpX="3004" w:tblpY="116"/>
        <w:tblOverlap w:val="never"/>
        <w:tblW w:w="5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2"/>
        <w:gridCol w:w="2286"/>
        <w:gridCol w:w="1710"/>
      </w:tblGrid>
      <w:tr w:rsidRPr="005A5FCE" w:rsidR="00E7759C" w:rsidTr="00D703CC" w14:paraId="63DA5A73" w14:textId="77777777">
        <w:trPr>
          <w:trHeight w:val="300"/>
        </w:trPr>
        <w:tc>
          <w:tcPr>
            <w:tcW w:w="1692" w:type="dxa"/>
            <w:shd w:val="clear" w:color="auto" w:fill="auto"/>
            <w:noWrap/>
            <w:vAlign w:val="center"/>
            <w:hideMark/>
          </w:tcPr>
          <w:p w:rsidRPr="00110AAD" w:rsidR="00E7759C" w:rsidP="00E7759C" w:rsidRDefault="00E7759C" w14:paraId="0A66E71D" w14:textId="77777777">
            <w:pPr>
              <w:jc w:val="center"/>
              <w:rPr>
                <w:rFonts w:ascii="Times New Roman" w:hAnsi="Times New Roman"/>
                <w:b/>
                <w:sz w:val="24"/>
                <w:szCs w:val="24"/>
              </w:rPr>
            </w:pPr>
            <w:r w:rsidRPr="00110AAD">
              <w:rPr>
                <w:rFonts w:ascii="Times New Roman" w:hAnsi="Times New Roman"/>
                <w:b/>
                <w:sz w:val="24"/>
                <w:szCs w:val="24"/>
              </w:rPr>
              <w:t>Respondents</w:t>
            </w:r>
          </w:p>
        </w:tc>
        <w:tc>
          <w:tcPr>
            <w:tcW w:w="2286" w:type="dxa"/>
            <w:vAlign w:val="center"/>
          </w:tcPr>
          <w:p w:rsidRPr="00110AAD" w:rsidR="00E7759C" w:rsidP="00E7759C" w:rsidRDefault="00E7759C" w14:paraId="28BCFBA8" w14:textId="77777777">
            <w:pPr>
              <w:jc w:val="center"/>
              <w:rPr>
                <w:rFonts w:ascii="Times New Roman" w:hAnsi="Times New Roman"/>
                <w:b/>
                <w:sz w:val="24"/>
                <w:szCs w:val="24"/>
              </w:rPr>
            </w:pPr>
            <w:r w:rsidRPr="00110AAD">
              <w:rPr>
                <w:rFonts w:ascii="Times New Roman" w:hAnsi="Times New Roman"/>
                <w:b/>
                <w:sz w:val="24"/>
                <w:szCs w:val="24"/>
              </w:rPr>
              <w:t>Start-up</w:t>
            </w:r>
            <w:r>
              <w:rPr>
                <w:rFonts w:ascii="Times New Roman" w:hAnsi="Times New Roman"/>
                <w:b/>
                <w:sz w:val="24"/>
                <w:szCs w:val="24"/>
              </w:rPr>
              <w:t xml:space="preserve"> and </w:t>
            </w:r>
            <w:r w:rsidRPr="00110AAD">
              <w:rPr>
                <w:rFonts w:ascii="Times New Roman" w:hAnsi="Times New Roman"/>
                <w:b/>
                <w:sz w:val="24"/>
                <w:szCs w:val="24"/>
              </w:rPr>
              <w:t>Maintenance Costs</w:t>
            </w:r>
          </w:p>
        </w:tc>
        <w:tc>
          <w:tcPr>
            <w:tcW w:w="1710" w:type="dxa"/>
            <w:shd w:val="clear" w:color="auto" w:fill="auto"/>
            <w:noWrap/>
            <w:vAlign w:val="center"/>
            <w:hideMark/>
          </w:tcPr>
          <w:p w:rsidRPr="00110AAD" w:rsidR="00E7759C" w:rsidP="00E7759C" w:rsidRDefault="00E7759C" w14:paraId="750F37BE" w14:textId="77777777">
            <w:pPr>
              <w:jc w:val="center"/>
              <w:rPr>
                <w:rFonts w:ascii="Times New Roman" w:hAnsi="Times New Roman"/>
                <w:b/>
                <w:sz w:val="24"/>
                <w:szCs w:val="24"/>
              </w:rPr>
            </w:pPr>
            <w:r w:rsidRPr="00110AAD">
              <w:rPr>
                <w:rFonts w:ascii="Times New Roman" w:hAnsi="Times New Roman"/>
                <w:b/>
                <w:sz w:val="24"/>
                <w:szCs w:val="24"/>
              </w:rPr>
              <w:t>Total Cost</w:t>
            </w:r>
          </w:p>
        </w:tc>
      </w:tr>
      <w:tr w:rsidRPr="005A5FCE" w:rsidR="00E7759C" w:rsidTr="00D703CC" w14:paraId="39DB7151" w14:textId="77777777">
        <w:trPr>
          <w:trHeight w:val="300"/>
        </w:trPr>
        <w:tc>
          <w:tcPr>
            <w:tcW w:w="1692" w:type="dxa"/>
            <w:shd w:val="clear" w:color="auto" w:fill="auto"/>
            <w:noWrap/>
            <w:vAlign w:val="center"/>
            <w:hideMark/>
          </w:tcPr>
          <w:p w:rsidRPr="005A5FCE" w:rsidR="00E7759C" w:rsidP="00E7759C" w:rsidRDefault="00746193" w14:paraId="4ACCD34E" w14:textId="068398E1">
            <w:pPr>
              <w:jc w:val="center"/>
              <w:rPr>
                <w:rFonts w:ascii="Times New Roman" w:hAnsi="Times New Roman"/>
                <w:sz w:val="24"/>
                <w:szCs w:val="24"/>
              </w:rPr>
            </w:pPr>
            <w:r>
              <w:rPr>
                <w:rFonts w:ascii="Times New Roman" w:hAnsi="Times New Roman"/>
                <w:sz w:val="24"/>
                <w:szCs w:val="24"/>
              </w:rPr>
              <w:t>1139</w:t>
            </w:r>
          </w:p>
        </w:tc>
        <w:tc>
          <w:tcPr>
            <w:tcW w:w="2286" w:type="dxa"/>
            <w:vAlign w:val="center"/>
          </w:tcPr>
          <w:p w:rsidRPr="005A5FCE" w:rsidR="00E7759C" w:rsidP="00E7759C" w:rsidRDefault="00E7759C" w14:paraId="2ED335E6" w14:textId="77777777">
            <w:pPr>
              <w:jc w:val="center"/>
              <w:rPr>
                <w:rFonts w:ascii="Times New Roman" w:hAnsi="Times New Roman"/>
                <w:sz w:val="24"/>
                <w:szCs w:val="24"/>
              </w:rPr>
            </w:pPr>
            <w:r w:rsidRPr="005A5FCE">
              <w:rPr>
                <w:rFonts w:ascii="Times New Roman" w:hAnsi="Times New Roman"/>
                <w:sz w:val="24"/>
                <w:szCs w:val="24"/>
              </w:rPr>
              <w:t>$8,333</w:t>
            </w:r>
          </w:p>
        </w:tc>
        <w:tc>
          <w:tcPr>
            <w:tcW w:w="1710" w:type="dxa"/>
            <w:shd w:val="clear" w:color="auto" w:fill="auto"/>
            <w:noWrap/>
            <w:vAlign w:val="center"/>
            <w:hideMark/>
          </w:tcPr>
          <w:p w:rsidRPr="007121D9" w:rsidR="00E7759C" w:rsidP="00121F89" w:rsidRDefault="00E7759C" w14:paraId="77C774DE" w14:textId="0B2A88FC">
            <w:pPr>
              <w:jc w:val="center"/>
              <w:rPr>
                <w:rFonts w:ascii="Times New Roman" w:hAnsi="Times New Roman"/>
                <w:sz w:val="24"/>
                <w:szCs w:val="24"/>
              </w:rPr>
            </w:pPr>
            <w:r w:rsidRPr="005A5FCE">
              <w:rPr>
                <w:rFonts w:ascii="Times New Roman" w:hAnsi="Times New Roman"/>
                <w:sz w:val="24"/>
                <w:szCs w:val="24"/>
              </w:rPr>
              <w:t>$</w:t>
            </w:r>
            <w:r w:rsidR="00121F89">
              <w:rPr>
                <w:rFonts w:ascii="Times New Roman" w:hAnsi="Times New Roman"/>
                <w:sz w:val="24"/>
                <w:szCs w:val="24"/>
              </w:rPr>
              <w:t>9,491,287</w:t>
            </w:r>
          </w:p>
        </w:tc>
      </w:tr>
    </w:tbl>
    <w:p w:rsidRPr="005A5FCE" w:rsidR="00321972" w:rsidP="00321972" w:rsidRDefault="00321972" w14:paraId="32971641" w14:textId="77777777">
      <w:pPr>
        <w:ind w:left="360"/>
        <w:rPr>
          <w:rFonts w:ascii="Times New Roman" w:hAnsi="Times New Roman"/>
        </w:rPr>
      </w:pPr>
    </w:p>
    <w:p w:rsidRPr="005A5FCE" w:rsidR="00CA30F2" w:rsidP="00CA30F2" w:rsidRDefault="00CA30F2" w14:paraId="693D8FAE" w14:textId="77777777">
      <w:pPr>
        <w:ind w:left="360"/>
        <w:rPr>
          <w:rFonts w:ascii="Times New Roman" w:hAnsi="Times New Roman"/>
        </w:rPr>
      </w:pPr>
    </w:p>
    <w:p w:rsidRPr="005A5FCE" w:rsidR="00321972" w:rsidP="00DE064F" w:rsidRDefault="00321972" w14:paraId="79BDFEC4" w14:textId="77777777">
      <w:pPr>
        <w:rPr>
          <w:rFonts w:ascii="Times New Roman" w:hAnsi="Times New Roman"/>
          <w:sz w:val="24"/>
          <w:szCs w:val="24"/>
        </w:rPr>
      </w:pPr>
    </w:p>
    <w:p w:rsidRPr="005A5FCE" w:rsidR="00AF228B" w:rsidP="00DE064F" w:rsidRDefault="00AF228B" w14:paraId="08E3AF60" w14:textId="77777777">
      <w:pPr>
        <w:rPr>
          <w:rFonts w:ascii="Times New Roman" w:hAnsi="Times New Roman"/>
          <w:sz w:val="24"/>
          <w:szCs w:val="24"/>
        </w:rPr>
      </w:pPr>
    </w:p>
    <w:p w:rsidR="00AF228B" w:rsidP="00DE064F" w:rsidRDefault="00AF228B" w14:paraId="21CBA741" w14:textId="2E3B117C">
      <w:pPr>
        <w:rPr>
          <w:rFonts w:ascii="Times New Roman" w:hAnsi="Times New Roman"/>
          <w:sz w:val="24"/>
          <w:szCs w:val="24"/>
        </w:rPr>
      </w:pPr>
    </w:p>
    <w:p w:rsidR="00B13C8C" w:rsidP="00DE064F" w:rsidRDefault="00B13C8C" w14:paraId="2B1A99CA" w14:textId="2992D901">
      <w:pPr>
        <w:rPr>
          <w:rFonts w:ascii="Times New Roman" w:hAnsi="Times New Roman"/>
          <w:sz w:val="24"/>
          <w:szCs w:val="24"/>
        </w:rPr>
      </w:pPr>
      <w:r w:rsidRPr="00B13C8C">
        <w:rPr>
          <w:rFonts w:ascii="Times New Roman" w:hAnsi="Times New Roman"/>
          <w:sz w:val="24"/>
          <w:szCs w:val="24"/>
        </w:rPr>
        <w:t>SWAs would need to reprogram their ES registration systems to ask MSFW status (PIRL 413) questions earlier in the registration process. The Department assumes reprogramming would cost an average of $4,000 per jurisdiction, so the total one-time cost for reprogramming is estimated at $228,000 (= $4,000 × 57 jurisdictions).</w:t>
      </w:r>
    </w:p>
    <w:p w:rsidR="00B13C8C" w:rsidP="00DE064F" w:rsidRDefault="00B13C8C" w14:paraId="019BC1A6" w14:textId="5C68559A">
      <w:pPr>
        <w:rPr>
          <w:rFonts w:ascii="Times New Roman" w:hAnsi="Times New Roman"/>
          <w:sz w:val="24"/>
          <w:szCs w:val="24"/>
        </w:rPr>
      </w:pPr>
    </w:p>
    <w:tbl>
      <w:tblPr>
        <w:tblpPr w:leftFromText="180" w:rightFromText="180" w:vertAnchor="text" w:horzAnchor="page" w:tblpX="3004" w:tblpY="116"/>
        <w:tblOverlap w:val="never"/>
        <w:tblW w:w="5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2"/>
        <w:gridCol w:w="2286"/>
        <w:gridCol w:w="1710"/>
      </w:tblGrid>
      <w:tr w:rsidRPr="005A5FCE" w:rsidR="00B13C8C" w:rsidTr="00DF4D9A" w14:paraId="0DD93CD7" w14:textId="77777777">
        <w:trPr>
          <w:trHeight w:val="300"/>
        </w:trPr>
        <w:tc>
          <w:tcPr>
            <w:tcW w:w="1692" w:type="dxa"/>
            <w:shd w:val="clear" w:color="auto" w:fill="auto"/>
            <w:noWrap/>
            <w:vAlign w:val="center"/>
            <w:hideMark/>
          </w:tcPr>
          <w:p w:rsidRPr="00110AAD" w:rsidR="00B13C8C" w:rsidP="00DF4D9A" w:rsidRDefault="00B13C8C" w14:paraId="54DDE65E" w14:textId="77777777">
            <w:pPr>
              <w:jc w:val="center"/>
              <w:rPr>
                <w:rFonts w:ascii="Times New Roman" w:hAnsi="Times New Roman"/>
                <w:b/>
                <w:sz w:val="24"/>
                <w:szCs w:val="24"/>
              </w:rPr>
            </w:pPr>
            <w:r w:rsidRPr="00110AAD">
              <w:rPr>
                <w:rFonts w:ascii="Times New Roman" w:hAnsi="Times New Roman"/>
                <w:b/>
                <w:sz w:val="24"/>
                <w:szCs w:val="24"/>
              </w:rPr>
              <w:t>Respondents</w:t>
            </w:r>
          </w:p>
        </w:tc>
        <w:tc>
          <w:tcPr>
            <w:tcW w:w="2286" w:type="dxa"/>
            <w:vAlign w:val="center"/>
          </w:tcPr>
          <w:p w:rsidRPr="00110AAD" w:rsidR="00B13C8C" w:rsidP="00DF4D9A" w:rsidRDefault="00B13C8C" w14:paraId="5FDB86AD" w14:textId="77777777">
            <w:pPr>
              <w:jc w:val="center"/>
              <w:rPr>
                <w:rFonts w:ascii="Times New Roman" w:hAnsi="Times New Roman"/>
                <w:b/>
                <w:sz w:val="24"/>
                <w:szCs w:val="24"/>
              </w:rPr>
            </w:pPr>
            <w:r w:rsidRPr="00110AAD">
              <w:rPr>
                <w:rFonts w:ascii="Times New Roman" w:hAnsi="Times New Roman"/>
                <w:b/>
                <w:sz w:val="24"/>
                <w:szCs w:val="24"/>
              </w:rPr>
              <w:t>Start-up</w:t>
            </w:r>
            <w:r>
              <w:rPr>
                <w:rFonts w:ascii="Times New Roman" w:hAnsi="Times New Roman"/>
                <w:b/>
                <w:sz w:val="24"/>
                <w:szCs w:val="24"/>
              </w:rPr>
              <w:t xml:space="preserve"> and </w:t>
            </w:r>
            <w:r w:rsidRPr="00110AAD">
              <w:rPr>
                <w:rFonts w:ascii="Times New Roman" w:hAnsi="Times New Roman"/>
                <w:b/>
                <w:sz w:val="24"/>
                <w:szCs w:val="24"/>
              </w:rPr>
              <w:t>Maintenance Costs</w:t>
            </w:r>
          </w:p>
        </w:tc>
        <w:tc>
          <w:tcPr>
            <w:tcW w:w="1710" w:type="dxa"/>
            <w:shd w:val="clear" w:color="auto" w:fill="auto"/>
            <w:noWrap/>
            <w:vAlign w:val="center"/>
            <w:hideMark/>
          </w:tcPr>
          <w:p w:rsidRPr="00110AAD" w:rsidR="00B13C8C" w:rsidP="00DF4D9A" w:rsidRDefault="00B13C8C" w14:paraId="03CA9596" w14:textId="77777777">
            <w:pPr>
              <w:jc w:val="center"/>
              <w:rPr>
                <w:rFonts w:ascii="Times New Roman" w:hAnsi="Times New Roman"/>
                <w:b/>
                <w:sz w:val="24"/>
                <w:szCs w:val="24"/>
              </w:rPr>
            </w:pPr>
            <w:r w:rsidRPr="00110AAD">
              <w:rPr>
                <w:rFonts w:ascii="Times New Roman" w:hAnsi="Times New Roman"/>
                <w:b/>
                <w:sz w:val="24"/>
                <w:szCs w:val="24"/>
              </w:rPr>
              <w:t>Total Cost</w:t>
            </w:r>
          </w:p>
        </w:tc>
      </w:tr>
      <w:tr w:rsidRPr="005A5FCE" w:rsidR="00B13C8C" w:rsidTr="00DF4D9A" w14:paraId="3477F7DF" w14:textId="77777777">
        <w:trPr>
          <w:trHeight w:val="300"/>
        </w:trPr>
        <w:tc>
          <w:tcPr>
            <w:tcW w:w="1692" w:type="dxa"/>
            <w:shd w:val="clear" w:color="auto" w:fill="auto"/>
            <w:noWrap/>
            <w:vAlign w:val="center"/>
            <w:hideMark/>
          </w:tcPr>
          <w:p w:rsidRPr="005A5FCE" w:rsidR="00B13C8C" w:rsidP="00DF4D9A" w:rsidRDefault="00B13C8C" w14:paraId="61FFB110" w14:textId="06BE26E2">
            <w:pPr>
              <w:jc w:val="center"/>
              <w:rPr>
                <w:rFonts w:ascii="Times New Roman" w:hAnsi="Times New Roman"/>
                <w:sz w:val="24"/>
                <w:szCs w:val="24"/>
              </w:rPr>
            </w:pPr>
            <w:r>
              <w:rPr>
                <w:rFonts w:ascii="Times New Roman" w:hAnsi="Times New Roman"/>
                <w:sz w:val="24"/>
                <w:szCs w:val="24"/>
              </w:rPr>
              <w:t>57</w:t>
            </w:r>
          </w:p>
        </w:tc>
        <w:tc>
          <w:tcPr>
            <w:tcW w:w="2286" w:type="dxa"/>
            <w:vAlign w:val="center"/>
          </w:tcPr>
          <w:p w:rsidRPr="005A5FCE" w:rsidR="00B13C8C" w:rsidP="00B13C8C" w:rsidRDefault="00B13C8C" w14:paraId="29388C0E" w14:textId="478198DB">
            <w:pPr>
              <w:jc w:val="center"/>
              <w:rPr>
                <w:rFonts w:ascii="Times New Roman" w:hAnsi="Times New Roman"/>
                <w:sz w:val="24"/>
                <w:szCs w:val="24"/>
              </w:rPr>
            </w:pPr>
            <w:r w:rsidRPr="005A5FCE">
              <w:rPr>
                <w:rFonts w:ascii="Times New Roman" w:hAnsi="Times New Roman"/>
                <w:sz w:val="24"/>
                <w:szCs w:val="24"/>
              </w:rPr>
              <w:t>$</w:t>
            </w:r>
            <w:r>
              <w:rPr>
                <w:rFonts w:ascii="Times New Roman" w:hAnsi="Times New Roman"/>
                <w:sz w:val="24"/>
                <w:szCs w:val="24"/>
              </w:rPr>
              <w:t>4,000</w:t>
            </w:r>
          </w:p>
        </w:tc>
        <w:tc>
          <w:tcPr>
            <w:tcW w:w="1710" w:type="dxa"/>
            <w:shd w:val="clear" w:color="auto" w:fill="auto"/>
            <w:noWrap/>
            <w:vAlign w:val="center"/>
            <w:hideMark/>
          </w:tcPr>
          <w:p w:rsidRPr="007121D9" w:rsidR="00B13C8C" w:rsidP="00B13C8C" w:rsidRDefault="00B13C8C" w14:paraId="7961B55F" w14:textId="516EC7BB">
            <w:pPr>
              <w:jc w:val="center"/>
              <w:rPr>
                <w:rFonts w:ascii="Times New Roman" w:hAnsi="Times New Roman"/>
                <w:sz w:val="24"/>
                <w:szCs w:val="24"/>
              </w:rPr>
            </w:pPr>
            <w:r w:rsidRPr="005A5FCE">
              <w:rPr>
                <w:rFonts w:ascii="Times New Roman" w:hAnsi="Times New Roman"/>
                <w:sz w:val="24"/>
                <w:szCs w:val="24"/>
              </w:rPr>
              <w:t>$</w:t>
            </w:r>
            <w:r>
              <w:rPr>
                <w:rFonts w:ascii="Times New Roman" w:hAnsi="Times New Roman"/>
                <w:sz w:val="24"/>
                <w:szCs w:val="24"/>
              </w:rPr>
              <w:t>228,000</w:t>
            </w:r>
          </w:p>
        </w:tc>
      </w:tr>
    </w:tbl>
    <w:p w:rsidR="00B13C8C" w:rsidP="00DE064F" w:rsidRDefault="00B13C8C" w14:paraId="29A8CF9D" w14:textId="520BF5E3">
      <w:pPr>
        <w:rPr>
          <w:rFonts w:ascii="Times New Roman" w:hAnsi="Times New Roman"/>
          <w:sz w:val="24"/>
          <w:szCs w:val="24"/>
        </w:rPr>
      </w:pPr>
    </w:p>
    <w:p w:rsidR="00B13C8C" w:rsidP="00DE064F" w:rsidRDefault="00B13C8C" w14:paraId="2FE4DB69" w14:textId="3110B521">
      <w:pPr>
        <w:rPr>
          <w:rFonts w:ascii="Times New Roman" w:hAnsi="Times New Roman"/>
          <w:sz w:val="24"/>
          <w:szCs w:val="24"/>
        </w:rPr>
      </w:pPr>
    </w:p>
    <w:p w:rsidR="00B13C8C" w:rsidP="00DE064F" w:rsidRDefault="00B13C8C" w14:paraId="690177B2" w14:textId="1E8B0872">
      <w:pPr>
        <w:rPr>
          <w:rFonts w:ascii="Times New Roman" w:hAnsi="Times New Roman"/>
          <w:sz w:val="24"/>
          <w:szCs w:val="24"/>
        </w:rPr>
      </w:pPr>
    </w:p>
    <w:p w:rsidR="00B13C8C" w:rsidP="00DE064F" w:rsidRDefault="00B13C8C" w14:paraId="56CFB16A" w14:textId="042DFE4C">
      <w:pPr>
        <w:rPr>
          <w:rFonts w:ascii="Times New Roman" w:hAnsi="Times New Roman"/>
          <w:sz w:val="24"/>
          <w:szCs w:val="24"/>
        </w:rPr>
      </w:pPr>
    </w:p>
    <w:p w:rsidR="00B13C8C" w:rsidP="00DE064F" w:rsidRDefault="00B13C8C" w14:paraId="7381549E" w14:textId="4CD05A84">
      <w:pPr>
        <w:rPr>
          <w:rFonts w:ascii="Times New Roman" w:hAnsi="Times New Roman"/>
          <w:sz w:val="24"/>
          <w:szCs w:val="24"/>
        </w:rPr>
      </w:pPr>
    </w:p>
    <w:p w:rsidR="00B13C8C" w:rsidP="00DE064F" w:rsidRDefault="00B13C8C" w14:paraId="702D5C1B" w14:textId="38995B4A">
      <w:pPr>
        <w:rPr>
          <w:rFonts w:ascii="Times New Roman" w:hAnsi="Times New Roman"/>
          <w:sz w:val="24"/>
          <w:szCs w:val="24"/>
        </w:rPr>
      </w:pPr>
    </w:p>
    <w:tbl>
      <w:tblPr>
        <w:tblpPr w:leftFromText="180" w:rightFromText="180" w:vertAnchor="text" w:horzAnchor="page" w:tblpX="3004" w:tblpY="116"/>
        <w:tblOverlap w:val="never"/>
        <w:tblW w:w="5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2"/>
        <w:gridCol w:w="2286"/>
        <w:gridCol w:w="1710"/>
      </w:tblGrid>
      <w:tr w:rsidRPr="005A5FCE" w:rsidR="00B13C8C" w:rsidTr="00DF4D9A" w14:paraId="476A2E5C" w14:textId="77777777">
        <w:trPr>
          <w:trHeight w:val="300"/>
        </w:trPr>
        <w:tc>
          <w:tcPr>
            <w:tcW w:w="5688" w:type="dxa"/>
            <w:gridSpan w:val="3"/>
            <w:shd w:val="clear" w:color="auto" w:fill="auto"/>
            <w:noWrap/>
            <w:vAlign w:val="center"/>
          </w:tcPr>
          <w:p w:rsidRPr="00110AAD" w:rsidR="00B13C8C" w:rsidP="00DF4D9A" w:rsidRDefault="00B13C8C" w14:paraId="1EE80DE8" w14:textId="71BA9FD1">
            <w:pPr>
              <w:jc w:val="center"/>
              <w:rPr>
                <w:rFonts w:ascii="Times New Roman" w:hAnsi="Times New Roman"/>
                <w:b/>
                <w:sz w:val="24"/>
                <w:szCs w:val="24"/>
              </w:rPr>
            </w:pPr>
            <w:r>
              <w:rPr>
                <w:rFonts w:ascii="Times New Roman" w:hAnsi="Times New Roman"/>
                <w:b/>
                <w:sz w:val="24"/>
                <w:szCs w:val="24"/>
              </w:rPr>
              <w:t>Total Costs</w:t>
            </w:r>
          </w:p>
        </w:tc>
      </w:tr>
      <w:tr w:rsidRPr="005A5FCE" w:rsidR="00B13C8C" w:rsidTr="00DF4D9A" w14:paraId="4361464C" w14:textId="77777777">
        <w:trPr>
          <w:trHeight w:val="300"/>
        </w:trPr>
        <w:tc>
          <w:tcPr>
            <w:tcW w:w="1692" w:type="dxa"/>
            <w:shd w:val="clear" w:color="auto" w:fill="auto"/>
            <w:noWrap/>
            <w:vAlign w:val="center"/>
            <w:hideMark/>
          </w:tcPr>
          <w:p w:rsidRPr="00110AAD" w:rsidR="00B13C8C" w:rsidP="00DF4D9A" w:rsidRDefault="00B13C8C" w14:paraId="6FF3E3DA" w14:textId="77777777">
            <w:pPr>
              <w:jc w:val="center"/>
              <w:rPr>
                <w:rFonts w:ascii="Times New Roman" w:hAnsi="Times New Roman"/>
                <w:b/>
                <w:sz w:val="24"/>
                <w:szCs w:val="24"/>
              </w:rPr>
            </w:pPr>
            <w:r w:rsidRPr="00110AAD">
              <w:rPr>
                <w:rFonts w:ascii="Times New Roman" w:hAnsi="Times New Roman"/>
                <w:b/>
                <w:sz w:val="24"/>
                <w:szCs w:val="24"/>
              </w:rPr>
              <w:t>Respondents</w:t>
            </w:r>
          </w:p>
        </w:tc>
        <w:tc>
          <w:tcPr>
            <w:tcW w:w="2286" w:type="dxa"/>
            <w:vAlign w:val="center"/>
          </w:tcPr>
          <w:p w:rsidRPr="00110AAD" w:rsidR="00B13C8C" w:rsidP="00DF4D9A" w:rsidRDefault="00B13C8C" w14:paraId="7A7908C5" w14:textId="77777777">
            <w:pPr>
              <w:jc w:val="center"/>
              <w:rPr>
                <w:rFonts w:ascii="Times New Roman" w:hAnsi="Times New Roman"/>
                <w:b/>
                <w:sz w:val="24"/>
                <w:szCs w:val="24"/>
              </w:rPr>
            </w:pPr>
            <w:r w:rsidRPr="00110AAD">
              <w:rPr>
                <w:rFonts w:ascii="Times New Roman" w:hAnsi="Times New Roman"/>
                <w:b/>
                <w:sz w:val="24"/>
                <w:szCs w:val="24"/>
              </w:rPr>
              <w:t>Start-up</w:t>
            </w:r>
            <w:r>
              <w:rPr>
                <w:rFonts w:ascii="Times New Roman" w:hAnsi="Times New Roman"/>
                <w:b/>
                <w:sz w:val="24"/>
                <w:szCs w:val="24"/>
              </w:rPr>
              <w:t xml:space="preserve"> and </w:t>
            </w:r>
            <w:r w:rsidRPr="00110AAD">
              <w:rPr>
                <w:rFonts w:ascii="Times New Roman" w:hAnsi="Times New Roman"/>
                <w:b/>
                <w:sz w:val="24"/>
                <w:szCs w:val="24"/>
              </w:rPr>
              <w:t>Maintenance Costs</w:t>
            </w:r>
          </w:p>
        </w:tc>
        <w:tc>
          <w:tcPr>
            <w:tcW w:w="1710" w:type="dxa"/>
            <w:shd w:val="clear" w:color="auto" w:fill="auto"/>
            <w:noWrap/>
            <w:vAlign w:val="center"/>
            <w:hideMark/>
          </w:tcPr>
          <w:p w:rsidRPr="00110AAD" w:rsidR="00B13C8C" w:rsidP="00DF4D9A" w:rsidRDefault="00B13C8C" w14:paraId="10526109" w14:textId="77777777">
            <w:pPr>
              <w:jc w:val="center"/>
              <w:rPr>
                <w:rFonts w:ascii="Times New Roman" w:hAnsi="Times New Roman"/>
                <w:b/>
                <w:sz w:val="24"/>
                <w:szCs w:val="24"/>
              </w:rPr>
            </w:pPr>
            <w:r w:rsidRPr="00110AAD">
              <w:rPr>
                <w:rFonts w:ascii="Times New Roman" w:hAnsi="Times New Roman"/>
                <w:b/>
                <w:sz w:val="24"/>
                <w:szCs w:val="24"/>
              </w:rPr>
              <w:t>Total Cost</w:t>
            </w:r>
          </w:p>
        </w:tc>
      </w:tr>
      <w:tr w:rsidRPr="005A5FCE" w:rsidR="00B13C8C" w:rsidTr="00DF4D9A" w14:paraId="15E6A9A9" w14:textId="77777777">
        <w:trPr>
          <w:trHeight w:val="300"/>
        </w:trPr>
        <w:tc>
          <w:tcPr>
            <w:tcW w:w="1692" w:type="dxa"/>
            <w:shd w:val="clear" w:color="auto" w:fill="auto"/>
            <w:noWrap/>
            <w:vAlign w:val="center"/>
            <w:hideMark/>
          </w:tcPr>
          <w:p w:rsidRPr="005A5FCE" w:rsidR="00B13C8C" w:rsidP="00DF4D9A" w:rsidRDefault="00B13C8C" w14:paraId="05D2BC03" w14:textId="5C62463C">
            <w:pPr>
              <w:jc w:val="center"/>
              <w:rPr>
                <w:rFonts w:ascii="Times New Roman" w:hAnsi="Times New Roman"/>
                <w:sz w:val="24"/>
                <w:szCs w:val="24"/>
              </w:rPr>
            </w:pPr>
            <w:r>
              <w:rPr>
                <w:rFonts w:ascii="Times New Roman" w:hAnsi="Times New Roman"/>
                <w:sz w:val="24"/>
                <w:szCs w:val="24"/>
              </w:rPr>
              <w:t>1,196</w:t>
            </w:r>
          </w:p>
        </w:tc>
        <w:tc>
          <w:tcPr>
            <w:tcW w:w="2286" w:type="dxa"/>
            <w:vAlign w:val="center"/>
          </w:tcPr>
          <w:p w:rsidRPr="005A5FCE" w:rsidR="00B13C8C" w:rsidP="00B13C8C" w:rsidRDefault="00B13C8C" w14:paraId="00836FDF" w14:textId="27F8214C">
            <w:pPr>
              <w:jc w:val="center"/>
              <w:rPr>
                <w:rFonts w:ascii="Times New Roman" w:hAnsi="Times New Roman"/>
                <w:sz w:val="24"/>
                <w:szCs w:val="24"/>
              </w:rPr>
            </w:pPr>
            <w:r w:rsidRPr="005A5FCE">
              <w:rPr>
                <w:rFonts w:ascii="Times New Roman" w:hAnsi="Times New Roman"/>
                <w:sz w:val="24"/>
                <w:szCs w:val="24"/>
              </w:rPr>
              <w:t>$</w:t>
            </w:r>
            <w:r>
              <w:rPr>
                <w:rFonts w:ascii="Times New Roman" w:hAnsi="Times New Roman"/>
                <w:sz w:val="24"/>
                <w:szCs w:val="24"/>
              </w:rPr>
              <w:t>12,333</w:t>
            </w:r>
          </w:p>
        </w:tc>
        <w:tc>
          <w:tcPr>
            <w:tcW w:w="1710" w:type="dxa"/>
            <w:shd w:val="clear" w:color="auto" w:fill="auto"/>
            <w:noWrap/>
            <w:vAlign w:val="center"/>
            <w:hideMark/>
          </w:tcPr>
          <w:p w:rsidRPr="007121D9" w:rsidR="00B13C8C" w:rsidP="00DF4D9A" w:rsidRDefault="00B13C8C" w14:paraId="4D677B01" w14:textId="078B9725">
            <w:pPr>
              <w:jc w:val="center"/>
              <w:rPr>
                <w:rFonts w:ascii="Times New Roman" w:hAnsi="Times New Roman"/>
                <w:sz w:val="24"/>
                <w:szCs w:val="24"/>
              </w:rPr>
            </w:pPr>
            <w:r w:rsidRPr="005A5FCE">
              <w:rPr>
                <w:rFonts w:ascii="Times New Roman" w:hAnsi="Times New Roman"/>
                <w:sz w:val="24"/>
                <w:szCs w:val="24"/>
              </w:rPr>
              <w:t>$</w:t>
            </w:r>
            <w:r w:rsidRPr="00B13C8C">
              <w:rPr>
                <w:rFonts w:ascii="Times New Roman" w:hAnsi="Times New Roman"/>
                <w:sz w:val="24"/>
                <w:szCs w:val="24"/>
              </w:rPr>
              <w:t>9</w:t>
            </w:r>
            <w:r>
              <w:rPr>
                <w:rFonts w:ascii="Times New Roman" w:hAnsi="Times New Roman"/>
                <w:sz w:val="24"/>
                <w:szCs w:val="24"/>
              </w:rPr>
              <w:t>,</w:t>
            </w:r>
            <w:r w:rsidRPr="00B13C8C">
              <w:rPr>
                <w:rFonts w:ascii="Times New Roman" w:hAnsi="Times New Roman"/>
                <w:sz w:val="24"/>
                <w:szCs w:val="24"/>
              </w:rPr>
              <w:t>719</w:t>
            </w:r>
            <w:r>
              <w:rPr>
                <w:rFonts w:ascii="Times New Roman" w:hAnsi="Times New Roman"/>
                <w:sz w:val="24"/>
                <w:szCs w:val="24"/>
              </w:rPr>
              <w:t>,</w:t>
            </w:r>
            <w:r w:rsidRPr="00B13C8C">
              <w:rPr>
                <w:rFonts w:ascii="Times New Roman" w:hAnsi="Times New Roman"/>
                <w:sz w:val="24"/>
                <w:szCs w:val="24"/>
              </w:rPr>
              <w:t>287</w:t>
            </w:r>
          </w:p>
        </w:tc>
      </w:tr>
    </w:tbl>
    <w:p w:rsidR="00B13C8C" w:rsidP="00DE064F" w:rsidRDefault="00B13C8C" w14:paraId="6E4FE6FE" w14:textId="50CB8665">
      <w:pPr>
        <w:rPr>
          <w:rFonts w:ascii="Times New Roman" w:hAnsi="Times New Roman"/>
          <w:sz w:val="24"/>
          <w:szCs w:val="24"/>
        </w:rPr>
      </w:pPr>
    </w:p>
    <w:p w:rsidR="00B13C8C" w:rsidP="00DE064F" w:rsidRDefault="00B13C8C" w14:paraId="2AEFBEC3" w14:textId="375D54AC">
      <w:pPr>
        <w:rPr>
          <w:rFonts w:ascii="Times New Roman" w:hAnsi="Times New Roman"/>
          <w:sz w:val="24"/>
          <w:szCs w:val="24"/>
        </w:rPr>
      </w:pPr>
    </w:p>
    <w:p w:rsidR="00B13C8C" w:rsidP="00DE064F" w:rsidRDefault="00B13C8C" w14:paraId="12860BE6" w14:textId="7808C4C6">
      <w:pPr>
        <w:rPr>
          <w:rFonts w:ascii="Times New Roman" w:hAnsi="Times New Roman"/>
          <w:sz w:val="24"/>
          <w:szCs w:val="24"/>
        </w:rPr>
      </w:pPr>
    </w:p>
    <w:p w:rsidRPr="005A5FCE" w:rsidR="00B13C8C" w:rsidP="00DE064F" w:rsidRDefault="00B13C8C" w14:paraId="0371C77C" w14:textId="77777777">
      <w:pPr>
        <w:rPr>
          <w:rFonts w:ascii="Times New Roman" w:hAnsi="Times New Roman"/>
          <w:sz w:val="24"/>
          <w:szCs w:val="24"/>
        </w:rPr>
      </w:pPr>
    </w:p>
    <w:p w:rsidR="00AF228B" w:rsidP="00DE064F" w:rsidRDefault="00AF228B" w14:paraId="1CDC36FE" w14:textId="0537D76E">
      <w:pPr>
        <w:rPr>
          <w:rFonts w:ascii="Times New Roman" w:hAnsi="Times New Roman"/>
          <w:sz w:val="24"/>
          <w:szCs w:val="24"/>
        </w:rPr>
      </w:pPr>
    </w:p>
    <w:p w:rsidRPr="005A5FCE" w:rsidR="00B13C8C" w:rsidP="00DE064F" w:rsidRDefault="00B13C8C" w14:paraId="4A5054A0" w14:textId="77777777">
      <w:pPr>
        <w:rPr>
          <w:rFonts w:ascii="Times New Roman" w:hAnsi="Times New Roman"/>
          <w:sz w:val="24"/>
          <w:szCs w:val="24"/>
        </w:rPr>
      </w:pPr>
    </w:p>
    <w:bookmarkEnd w:id="24"/>
    <w:p w:rsidRPr="00063185" w:rsidR="0086054D" w:rsidP="00063185" w:rsidRDefault="0086054D" w14:paraId="0C4B14AF" w14:textId="4AA2BE8E">
      <w:pPr>
        <w:widowControl/>
        <w:numPr>
          <w:ilvl w:val="0"/>
          <w:numId w:val="31"/>
        </w:numPr>
        <w:autoSpaceDE/>
        <w:autoSpaceDN/>
        <w:adjustRightInd/>
        <w:spacing w:after="200"/>
        <w:ind w:left="360" w:hanging="446"/>
        <w:rPr>
          <w:rFonts w:ascii="Times New Roman" w:hAnsi="Times New Roman"/>
          <w:b/>
          <w:color w:val="000000"/>
          <w:sz w:val="24"/>
          <w:szCs w:val="24"/>
        </w:rPr>
      </w:pPr>
      <w:r w:rsidRPr="005A5FCE">
        <w:rPr>
          <w:rFonts w:ascii="Times New Roman" w:hAnsi="Times New Roman"/>
          <w:b/>
          <w:color w:val="000000"/>
          <w:sz w:val="24"/>
          <w:szCs w:val="24"/>
        </w:rPr>
        <w:t xml:space="preserve">Provide </w:t>
      </w:r>
      <w:r w:rsidRPr="005A5FCE" w:rsidR="003C30CB">
        <w:rPr>
          <w:rFonts w:ascii="Times New Roman" w:hAnsi="Times New Roman"/>
          <w:b/>
          <w:color w:val="000000"/>
          <w:sz w:val="24"/>
          <w:szCs w:val="24"/>
        </w:rPr>
        <w:t>estimates of</w:t>
      </w:r>
      <w:r w:rsidR="00047467">
        <w:rPr>
          <w:rFonts w:ascii="Times New Roman" w:hAnsi="Times New Roman"/>
          <w:b/>
          <w:color w:val="000000"/>
          <w:sz w:val="24"/>
          <w:szCs w:val="24"/>
        </w:rPr>
        <w:t xml:space="preserve"> the annualized cost to the Federal G</w:t>
      </w:r>
      <w:r w:rsidRPr="005A5FCE" w:rsidR="003C30CB">
        <w:rPr>
          <w:rFonts w:ascii="Times New Roman" w:hAnsi="Times New Roman"/>
          <w:b/>
          <w:color w:val="000000"/>
          <w:sz w:val="24"/>
          <w:szCs w:val="24"/>
        </w:rPr>
        <w:t xml:space="preserve">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w:t>
      </w:r>
      <w:r w:rsidR="00047467">
        <w:rPr>
          <w:rFonts w:ascii="Times New Roman" w:hAnsi="Times New Roman"/>
          <w:b/>
          <w:color w:val="000000"/>
          <w:sz w:val="24"/>
          <w:szCs w:val="24"/>
        </w:rPr>
        <w:t xml:space="preserve">also may </w:t>
      </w:r>
      <w:r w:rsidRPr="005A5FCE" w:rsidR="003C30CB">
        <w:rPr>
          <w:rFonts w:ascii="Times New Roman" w:hAnsi="Times New Roman"/>
          <w:b/>
          <w:color w:val="000000"/>
          <w:sz w:val="24"/>
          <w:szCs w:val="24"/>
        </w:rPr>
        <w:t>aggregate cost estimates from Items 12, 13, and 14 in</w:t>
      </w:r>
      <w:r w:rsidR="00047467">
        <w:rPr>
          <w:rFonts w:ascii="Times New Roman" w:hAnsi="Times New Roman"/>
          <w:b/>
          <w:color w:val="000000"/>
          <w:sz w:val="24"/>
          <w:szCs w:val="24"/>
        </w:rPr>
        <w:t>to</w:t>
      </w:r>
      <w:r w:rsidRPr="005A5FCE" w:rsidR="003C30CB">
        <w:rPr>
          <w:rFonts w:ascii="Times New Roman" w:hAnsi="Times New Roman"/>
          <w:b/>
          <w:color w:val="000000"/>
          <w:sz w:val="24"/>
          <w:szCs w:val="24"/>
        </w:rPr>
        <w:t xml:space="preserve"> a single table.</w:t>
      </w:r>
    </w:p>
    <w:p w:rsidR="00FC5EC0" w:rsidP="0086054D" w:rsidRDefault="002E4517" w14:paraId="2FCCADB6" w14:textId="53E0E7DD">
      <w:pPr>
        <w:widowControl/>
        <w:autoSpaceDE/>
        <w:autoSpaceDN/>
        <w:adjustRightInd/>
        <w:ind w:left="360"/>
        <w:rPr>
          <w:rFonts w:ascii="Times New Roman" w:hAnsi="Times New Roman"/>
          <w:color w:val="000000"/>
          <w:sz w:val="24"/>
          <w:szCs w:val="24"/>
        </w:rPr>
      </w:pPr>
      <w:bookmarkStart w:name="h.4d34og8" w:colFirst="0" w:colLast="0" w:id="25"/>
      <w:bookmarkEnd w:id="25"/>
      <w:r>
        <w:rPr>
          <w:rFonts w:ascii="Times New Roman" w:hAnsi="Times New Roman"/>
          <w:color w:val="000000"/>
          <w:sz w:val="24"/>
          <w:szCs w:val="24"/>
        </w:rPr>
        <w:t>There are no costs to the Federal Government.</w:t>
      </w:r>
    </w:p>
    <w:p w:rsidRPr="00836051" w:rsidR="00032EBC" w:rsidRDefault="00032EBC" w14:paraId="24BE72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sz w:val="24"/>
        </w:rPr>
      </w:pPr>
    </w:p>
    <w:p w:rsidRPr="008934C2" w:rsidR="00EB2DB9" w:rsidP="00AE5BEF" w:rsidRDefault="00EB2DB9" w14:paraId="393E767A" w14:textId="34B8D879">
      <w:pPr>
        <w:widowControl/>
        <w:numPr>
          <w:ilvl w:val="0"/>
          <w:numId w:val="32"/>
        </w:numPr>
        <w:autoSpaceDE/>
        <w:autoSpaceDN/>
        <w:adjustRightInd/>
        <w:ind w:left="360" w:hanging="450"/>
        <w:rPr>
          <w:rFonts w:ascii="Times New Roman" w:hAnsi="Times New Roman"/>
          <w:b/>
          <w:sz w:val="24"/>
          <w:szCs w:val="24"/>
        </w:rPr>
      </w:pPr>
      <w:r w:rsidRPr="00695F73">
        <w:rPr>
          <w:rFonts w:ascii="Times New Roman" w:hAnsi="Times New Roman"/>
          <w:b/>
          <w:sz w:val="24"/>
          <w:szCs w:val="24"/>
        </w:rPr>
        <w:t>Explain the reasons for any program changes or adjustments</w:t>
      </w:r>
      <w:r w:rsidR="00F63BE2">
        <w:rPr>
          <w:rFonts w:ascii="Times New Roman" w:hAnsi="Times New Roman"/>
          <w:b/>
          <w:sz w:val="24"/>
          <w:szCs w:val="24"/>
        </w:rPr>
        <w:t xml:space="preserve">. </w:t>
      </w:r>
    </w:p>
    <w:p w:rsidRPr="00AC0BC5" w:rsidR="00EB2DB9" w:rsidP="00EB2DB9" w:rsidRDefault="00EB2DB9" w14:paraId="2C53F093" w14:textId="77777777">
      <w:pPr>
        <w:ind w:left="360"/>
      </w:pPr>
    </w:p>
    <w:p w:rsidR="00063185" w:rsidP="00063185" w:rsidRDefault="00F67B57" w14:paraId="05180572" w14:textId="7DDA1D7E">
      <w:pPr>
        <w:ind w:left="360"/>
        <w:rPr>
          <w:rFonts w:ascii="Times New Roman" w:hAnsi="Times New Roman"/>
          <w:sz w:val="24"/>
          <w:szCs w:val="24"/>
        </w:rPr>
      </w:pPr>
      <w:r w:rsidRPr="003C080D">
        <w:rPr>
          <w:rFonts w:ascii="Times New Roman" w:hAnsi="Times New Roman"/>
          <w:sz w:val="24"/>
          <w:szCs w:val="24"/>
        </w:rPr>
        <w:t xml:space="preserve">As </w:t>
      </w:r>
      <w:r>
        <w:rPr>
          <w:rFonts w:ascii="Times New Roman" w:hAnsi="Times New Roman"/>
          <w:sz w:val="24"/>
          <w:szCs w:val="24"/>
        </w:rPr>
        <w:t xml:space="preserve">a </w:t>
      </w:r>
      <w:r w:rsidRPr="003C080D">
        <w:rPr>
          <w:rFonts w:ascii="Times New Roman" w:hAnsi="Times New Roman"/>
          <w:sz w:val="24"/>
          <w:szCs w:val="24"/>
        </w:rPr>
        <w:t xml:space="preserve">part of this </w:t>
      </w:r>
      <w:r>
        <w:rPr>
          <w:rFonts w:ascii="Times New Roman" w:hAnsi="Times New Roman"/>
          <w:sz w:val="24"/>
          <w:szCs w:val="24"/>
        </w:rPr>
        <w:t>revision request</w:t>
      </w:r>
      <w:r w:rsidRPr="003C080D">
        <w:rPr>
          <w:rFonts w:ascii="Times New Roman" w:hAnsi="Times New Roman"/>
          <w:sz w:val="24"/>
          <w:szCs w:val="24"/>
        </w:rPr>
        <w:t xml:space="preserve">, </w:t>
      </w:r>
      <w:r w:rsidR="00A87AB3">
        <w:rPr>
          <w:rFonts w:ascii="Times New Roman" w:hAnsi="Times New Roman"/>
          <w:color w:val="000000"/>
          <w:sz w:val="24"/>
          <w:szCs w:val="24"/>
        </w:rPr>
        <w:t>the Department</w:t>
      </w:r>
      <w:r w:rsidRPr="00EB4F8A" w:rsidR="00A87AB3">
        <w:rPr>
          <w:rFonts w:ascii="Times New Roman" w:hAnsi="Times New Roman"/>
          <w:color w:val="000000"/>
          <w:sz w:val="24"/>
          <w:szCs w:val="24"/>
        </w:rPr>
        <w:t xml:space="preserve"> </w:t>
      </w:r>
      <w:r w:rsidRPr="003C080D" w:rsidR="00A87AB3">
        <w:rPr>
          <w:rFonts w:ascii="Times New Roman" w:hAnsi="Times New Roman"/>
          <w:sz w:val="24"/>
          <w:szCs w:val="24"/>
        </w:rPr>
        <w:t xml:space="preserve">has made changes to the </w:t>
      </w:r>
      <w:r w:rsidRPr="007C12BF" w:rsidR="00A87AB3">
        <w:rPr>
          <w:rFonts w:ascii="Times New Roman" w:hAnsi="Times New Roman"/>
          <w:b/>
          <w:i/>
          <w:sz w:val="24"/>
          <w:szCs w:val="24"/>
        </w:rPr>
        <w:t>Participant Individual Record Layout (ETA-9172)</w:t>
      </w:r>
      <w:r w:rsidRPr="00CC4BFC" w:rsidR="00A87AB3">
        <w:rPr>
          <w:rFonts w:ascii="Times New Roman" w:hAnsi="Times New Roman"/>
          <w:b/>
          <w:sz w:val="24"/>
          <w:szCs w:val="24"/>
        </w:rPr>
        <w:t xml:space="preserve">, </w:t>
      </w:r>
      <w:r w:rsidRPr="00CC4BFC" w:rsidR="00A87AB3">
        <w:rPr>
          <w:rFonts w:ascii="Times New Roman" w:hAnsi="Times New Roman"/>
          <w:sz w:val="24"/>
          <w:szCs w:val="24"/>
        </w:rPr>
        <w:t xml:space="preserve">which require Wagner-Peyser Employment Service programs to document PIRL data element 413 </w:t>
      </w:r>
      <w:r w:rsidRPr="00CC4BFC" w:rsidR="00A87AB3">
        <w:rPr>
          <w:rFonts w:ascii="Times New Roman" w:hAnsi="Times New Roman"/>
          <w:i/>
          <w:sz w:val="24"/>
          <w:szCs w:val="24"/>
        </w:rPr>
        <w:t>Migrant and Seasonal Farmworker Designation as defined at 20 CFR 651.10</w:t>
      </w:r>
      <w:r w:rsidRPr="00CC4BFC" w:rsidR="00A87AB3">
        <w:rPr>
          <w:rFonts w:ascii="Times New Roman" w:hAnsi="Times New Roman"/>
          <w:sz w:val="24"/>
          <w:szCs w:val="24"/>
        </w:rPr>
        <w:t xml:space="preserve"> for reportable individuals and update the definitions used for data element 413 to a</w:t>
      </w:r>
      <w:r w:rsidR="00A87AB3">
        <w:rPr>
          <w:rFonts w:ascii="Times New Roman" w:hAnsi="Times New Roman"/>
          <w:sz w:val="24"/>
          <w:szCs w:val="24"/>
        </w:rPr>
        <w:t xml:space="preserve">gree with revised definitions in the NPRM. </w:t>
      </w:r>
      <w:r w:rsidR="00A4616D">
        <w:rPr>
          <w:rFonts w:ascii="Times New Roman" w:hAnsi="Times New Roman"/>
          <w:sz w:val="24"/>
          <w:szCs w:val="24"/>
        </w:rPr>
        <w:t>As a result</w:t>
      </w:r>
      <w:r w:rsidR="00C57261">
        <w:rPr>
          <w:rFonts w:ascii="Times New Roman" w:hAnsi="Times New Roman"/>
          <w:sz w:val="24"/>
          <w:szCs w:val="24"/>
        </w:rPr>
        <w:t>,</w:t>
      </w:r>
      <w:r w:rsidR="00A4616D">
        <w:rPr>
          <w:rFonts w:ascii="Times New Roman" w:hAnsi="Times New Roman"/>
          <w:sz w:val="24"/>
          <w:szCs w:val="24"/>
        </w:rPr>
        <w:t xml:space="preserve"> the</w:t>
      </w:r>
      <w:r w:rsidR="00C57261">
        <w:rPr>
          <w:rFonts w:ascii="Times New Roman" w:hAnsi="Times New Roman"/>
          <w:sz w:val="24"/>
          <w:szCs w:val="24"/>
        </w:rPr>
        <w:t xml:space="preserve"> total</w:t>
      </w:r>
      <w:r w:rsidR="00A4616D">
        <w:rPr>
          <w:rFonts w:ascii="Times New Roman" w:hAnsi="Times New Roman"/>
          <w:sz w:val="24"/>
          <w:szCs w:val="24"/>
        </w:rPr>
        <w:t xml:space="preserve"> burden</w:t>
      </w:r>
      <w:r w:rsidR="00C57261">
        <w:rPr>
          <w:rFonts w:ascii="Times New Roman" w:hAnsi="Times New Roman"/>
          <w:sz w:val="24"/>
          <w:szCs w:val="24"/>
        </w:rPr>
        <w:t xml:space="preserve"> will </w:t>
      </w:r>
      <w:r w:rsidR="00A4616D">
        <w:rPr>
          <w:rFonts w:ascii="Times New Roman" w:hAnsi="Times New Roman"/>
          <w:sz w:val="24"/>
          <w:szCs w:val="24"/>
        </w:rPr>
        <w:t>increase by</w:t>
      </w:r>
      <w:r w:rsidR="00C57261">
        <w:rPr>
          <w:rFonts w:ascii="Times New Roman" w:hAnsi="Times New Roman"/>
          <w:sz w:val="24"/>
          <w:szCs w:val="24"/>
        </w:rPr>
        <w:t xml:space="preserve"> </w:t>
      </w:r>
      <w:r w:rsidRPr="00C57261" w:rsidR="00C57261">
        <w:rPr>
          <w:rFonts w:ascii="Times New Roman" w:hAnsi="Times New Roman"/>
          <w:sz w:val="24"/>
          <w:szCs w:val="24"/>
        </w:rPr>
        <w:t>170,573</w:t>
      </w:r>
      <w:r w:rsidR="00C57261">
        <w:rPr>
          <w:rFonts w:ascii="Times New Roman" w:hAnsi="Times New Roman"/>
          <w:sz w:val="24"/>
          <w:szCs w:val="24"/>
        </w:rPr>
        <w:t xml:space="preserve"> hours and $</w:t>
      </w:r>
      <w:r w:rsidRPr="00C57261" w:rsidR="00C57261">
        <w:rPr>
          <w:rFonts w:ascii="Times New Roman" w:hAnsi="Times New Roman"/>
          <w:sz w:val="24"/>
          <w:szCs w:val="24"/>
        </w:rPr>
        <w:t>7,765,070.87</w:t>
      </w:r>
      <w:r w:rsidR="00C57261">
        <w:rPr>
          <w:rFonts w:ascii="Times New Roman" w:hAnsi="Times New Roman"/>
          <w:sz w:val="24"/>
          <w:szCs w:val="24"/>
        </w:rPr>
        <w:t>.</w:t>
      </w:r>
      <w:r w:rsidR="00A4616D">
        <w:rPr>
          <w:rFonts w:ascii="Times New Roman" w:hAnsi="Times New Roman"/>
          <w:sz w:val="24"/>
          <w:szCs w:val="24"/>
        </w:rPr>
        <w:t xml:space="preserve"> </w:t>
      </w:r>
      <w:r w:rsidR="00A87AB3">
        <w:rPr>
          <w:rFonts w:ascii="Times New Roman" w:hAnsi="Times New Roman"/>
          <w:sz w:val="24"/>
          <w:szCs w:val="24"/>
        </w:rPr>
        <w:t xml:space="preserve">The remainder of content from </w:t>
      </w:r>
      <w:r w:rsidRPr="00CC4BFC" w:rsidR="00A87AB3">
        <w:rPr>
          <w:rFonts w:ascii="Times New Roman" w:hAnsi="Times New Roman"/>
          <w:sz w:val="24"/>
          <w:szCs w:val="24"/>
        </w:rPr>
        <w:t>OMB control number 1205–0521</w:t>
      </w:r>
      <w:r w:rsidR="00A87AB3">
        <w:rPr>
          <w:rFonts w:ascii="Times New Roman" w:hAnsi="Times New Roman"/>
          <w:sz w:val="24"/>
          <w:szCs w:val="24"/>
        </w:rPr>
        <w:t xml:space="preserve"> is unchanged.</w:t>
      </w:r>
    </w:p>
    <w:p w:rsidR="00CC4760" w:rsidP="00063185" w:rsidRDefault="00CC4760" w14:paraId="45701838" w14:textId="77777777">
      <w:pPr>
        <w:ind w:left="360"/>
        <w:rPr>
          <w:rFonts w:ascii="Times New Roman" w:hAnsi="Times New Roman"/>
          <w:sz w:val="24"/>
          <w:szCs w:val="24"/>
        </w:rPr>
      </w:pPr>
    </w:p>
    <w:p w:rsidRPr="009272B7" w:rsidR="00122036" w:rsidP="00DE064F" w:rsidRDefault="00122036" w14:paraId="7A47E8CE" w14:textId="44EAA9F2">
      <w:pPr>
        <w:widowControl/>
        <w:numPr>
          <w:ilvl w:val="0"/>
          <w:numId w:val="33"/>
        </w:numPr>
        <w:autoSpaceDE/>
        <w:autoSpaceDN/>
        <w:adjustRightInd/>
        <w:spacing w:after="120"/>
        <w:ind w:left="360" w:hanging="450"/>
      </w:pPr>
      <w:r w:rsidRPr="00110AAD">
        <w:rPr>
          <w:rFonts w:ascii="Times New Roman" w:hAnsi="Times New Roman"/>
          <w:b/>
          <w:sz w:val="24"/>
          <w:szCs w:val="24"/>
        </w:rPr>
        <w:t xml:space="preserve">For </w:t>
      </w:r>
      <w:r w:rsidRPr="00110AAD" w:rsidR="003C30CB">
        <w:rPr>
          <w:rFonts w:ascii="Times New Roman" w:hAnsi="Times New Roman"/>
          <w:b/>
          <w:sz w:val="24"/>
          <w:szCs w:val="24"/>
        </w:rPr>
        <w:t>collections of information whose results will be published, outline plans for tabulation</w:t>
      </w:r>
      <w:r w:rsidR="00F63BE2">
        <w:rPr>
          <w:rFonts w:ascii="Times New Roman" w:hAnsi="Times New Roman"/>
          <w:b/>
          <w:sz w:val="24"/>
          <w:szCs w:val="24"/>
        </w:rPr>
        <w:t>s</w:t>
      </w:r>
      <w:r w:rsidRPr="00110AAD" w:rsidR="003C30CB">
        <w:rPr>
          <w:rFonts w:ascii="Times New Roman" w:hAnsi="Times New Roman"/>
          <w:b/>
          <w:sz w:val="24"/>
          <w:szCs w:val="24"/>
        </w:rPr>
        <w:t xml:space="preserve"> and publication.  Address any complex analytical techniques that will be used.  Provide the time schedule for the entire pro</w:t>
      </w:r>
      <w:r w:rsidRPr="009272B7" w:rsidR="003C30CB">
        <w:rPr>
          <w:rFonts w:ascii="Times New Roman" w:hAnsi="Times New Roman"/>
          <w:b/>
          <w:sz w:val="24"/>
          <w:szCs w:val="24"/>
        </w:rPr>
        <w:t>ject, including beginning and ending dates of the collection of information, completion of report, publication dates, and other actions.</w:t>
      </w:r>
    </w:p>
    <w:p w:rsidRPr="009272B7" w:rsidR="005D045F" w:rsidP="00753EA0" w:rsidRDefault="005D045F" w14:paraId="33BB1A3A" w14:textId="77777777">
      <w:pPr>
        <w:spacing w:after="120"/>
        <w:ind w:left="360"/>
        <w:rPr>
          <w:rFonts w:ascii="Times New Roman" w:hAnsi="Times New Roman"/>
          <w:sz w:val="24"/>
          <w:szCs w:val="24"/>
        </w:rPr>
      </w:pPr>
      <w:r w:rsidRPr="009272B7">
        <w:rPr>
          <w:rFonts w:ascii="Times New Roman" w:hAnsi="Times New Roman"/>
          <w:sz w:val="24"/>
          <w:szCs w:val="24"/>
        </w:rPr>
        <w:t xml:space="preserve">States and grantees will submit PIRL data on a quarterly basis to ETA within 45 days of the end of each quarter.  Quarterly report data will be analyzed by ETA staff and used to evaluate performance outcomes and program effectiveness.  </w:t>
      </w:r>
    </w:p>
    <w:p w:rsidRPr="00320555" w:rsidR="005D045F" w:rsidP="00753EA0" w:rsidRDefault="005D045F" w14:paraId="2BE9F26C" w14:textId="77777777">
      <w:pPr>
        <w:spacing w:after="120"/>
        <w:ind w:left="360"/>
        <w:rPr>
          <w:rFonts w:ascii="Times New Roman" w:hAnsi="Times New Roman"/>
          <w:sz w:val="24"/>
          <w:szCs w:val="24"/>
        </w:rPr>
      </w:pPr>
      <w:r w:rsidRPr="009272B7">
        <w:rPr>
          <w:rFonts w:ascii="Times New Roman" w:hAnsi="Times New Roman"/>
          <w:sz w:val="24"/>
          <w:szCs w:val="24"/>
        </w:rPr>
        <w:t xml:space="preserve">Each year, ETA issues an annual report summarizing program performance based on the Secretary’s goals.  Data contained in the </w:t>
      </w:r>
      <w:r w:rsidRPr="009272B7" w:rsidR="00A64987">
        <w:rPr>
          <w:rFonts w:ascii="Times New Roman" w:hAnsi="Times New Roman"/>
          <w:sz w:val="24"/>
          <w:szCs w:val="24"/>
        </w:rPr>
        <w:t xml:space="preserve">WIOA ETA </w:t>
      </w:r>
      <w:r w:rsidRPr="009272B7" w:rsidR="00AC2409">
        <w:rPr>
          <w:rFonts w:ascii="Times New Roman" w:hAnsi="Times New Roman"/>
          <w:sz w:val="24"/>
          <w:szCs w:val="24"/>
        </w:rPr>
        <w:t>(</w:t>
      </w:r>
      <w:r w:rsidRPr="009272B7" w:rsidR="00A64987">
        <w:rPr>
          <w:rFonts w:ascii="Times New Roman" w:hAnsi="Times New Roman"/>
          <w:sz w:val="24"/>
          <w:szCs w:val="24"/>
        </w:rPr>
        <w:t xml:space="preserve">Program) Performance </w:t>
      </w:r>
      <w:r w:rsidRPr="00782278" w:rsidR="00AA4567">
        <w:rPr>
          <w:rFonts w:ascii="Times New Roman" w:hAnsi="Times New Roman"/>
          <w:sz w:val="24"/>
          <w:szCs w:val="24"/>
        </w:rPr>
        <w:t>Report</w:t>
      </w:r>
      <w:r w:rsidRPr="002013CF" w:rsidR="00AC2409">
        <w:rPr>
          <w:rFonts w:ascii="Times New Roman" w:hAnsi="Times New Roman"/>
          <w:sz w:val="24"/>
          <w:szCs w:val="24"/>
        </w:rPr>
        <w:t xml:space="preserve"> </w:t>
      </w:r>
      <w:r w:rsidRPr="00320555">
        <w:rPr>
          <w:rFonts w:ascii="Times New Roman" w:hAnsi="Times New Roman"/>
          <w:sz w:val="24"/>
          <w:szCs w:val="24"/>
        </w:rPr>
        <w:t xml:space="preserve">may be included in these reports.  It may also be used to prepare GPRA reports, management and budget reports, and other ad hoc reports.  All reports are made available via the internet and accessible to the public.  </w:t>
      </w:r>
    </w:p>
    <w:p w:rsidRPr="00320555" w:rsidR="00763FF2" w:rsidP="00122036" w:rsidRDefault="00763FF2" w14:paraId="4905DA6C" w14:textId="77777777">
      <w:pPr>
        <w:ind w:left="360"/>
        <w:rPr>
          <w:rFonts w:ascii="Times New Roman" w:hAnsi="Times New Roman"/>
          <w:sz w:val="24"/>
          <w:szCs w:val="24"/>
          <w:u w:val="single"/>
        </w:rPr>
      </w:pPr>
    </w:p>
    <w:p w:rsidRPr="00320555" w:rsidR="00122036" w:rsidP="00DE064F" w:rsidRDefault="00122036" w14:paraId="00993C20" w14:textId="28D3D5A2">
      <w:pPr>
        <w:widowControl/>
        <w:numPr>
          <w:ilvl w:val="0"/>
          <w:numId w:val="34"/>
        </w:numPr>
        <w:autoSpaceDE/>
        <w:autoSpaceDN/>
        <w:adjustRightInd/>
        <w:ind w:left="360" w:hanging="450"/>
        <w:rPr>
          <w:rFonts w:ascii="Times New Roman" w:hAnsi="Times New Roman"/>
          <w:b/>
          <w:sz w:val="24"/>
          <w:szCs w:val="24"/>
        </w:rPr>
      </w:pPr>
      <w:r w:rsidRPr="00320555">
        <w:rPr>
          <w:rFonts w:ascii="Times New Roman" w:hAnsi="Times New Roman"/>
          <w:b/>
          <w:sz w:val="24"/>
          <w:szCs w:val="24"/>
        </w:rPr>
        <w:lastRenderedPageBreak/>
        <w:t xml:space="preserve">If </w:t>
      </w:r>
      <w:r w:rsidRPr="00320555" w:rsidR="003C30CB">
        <w:rPr>
          <w:rFonts w:ascii="Times New Roman" w:hAnsi="Times New Roman"/>
          <w:b/>
          <w:sz w:val="24"/>
          <w:szCs w:val="24"/>
        </w:rPr>
        <w:t xml:space="preserve">seeking approval to </w:t>
      </w:r>
      <w:r w:rsidR="00F63BE2">
        <w:rPr>
          <w:rFonts w:ascii="Times New Roman" w:hAnsi="Times New Roman"/>
          <w:b/>
          <w:sz w:val="24"/>
          <w:szCs w:val="24"/>
        </w:rPr>
        <w:t xml:space="preserve">not </w:t>
      </w:r>
      <w:r w:rsidRPr="00320555" w:rsidR="003C30CB">
        <w:rPr>
          <w:rFonts w:ascii="Times New Roman" w:hAnsi="Times New Roman"/>
          <w:b/>
          <w:sz w:val="24"/>
          <w:szCs w:val="24"/>
        </w:rPr>
        <w:t>display the expiration date for OMB approval of the information collection, explain the reasons that display would be inappropriate.</w:t>
      </w:r>
    </w:p>
    <w:p w:rsidRPr="00320555" w:rsidR="00122036" w:rsidP="00122036" w:rsidRDefault="00122036" w14:paraId="11A457C4" w14:textId="77777777"/>
    <w:p w:rsidRPr="005455EA" w:rsidR="00CA30F2" w:rsidP="00CA30F2" w:rsidRDefault="00CA30F2" w14:paraId="68C7C043" w14:textId="77777777">
      <w:pPr>
        <w:ind w:left="360"/>
      </w:pPr>
      <w:r w:rsidRPr="00320555">
        <w:rPr>
          <w:rFonts w:ascii="Times New Roman" w:hAnsi="Times New Roman"/>
          <w:sz w:val="24"/>
          <w:szCs w:val="24"/>
        </w:rPr>
        <w:t>The expiration date will be included on the forms associated with this ICR.</w:t>
      </w:r>
    </w:p>
    <w:p w:rsidRPr="005455EA" w:rsidR="00122036" w:rsidP="00122036" w:rsidRDefault="00122036" w14:paraId="5227A950" w14:textId="77777777"/>
    <w:p w:rsidRPr="00C01086" w:rsidR="00122036" w:rsidP="00DE064F" w:rsidRDefault="00122036" w14:paraId="5697317C" w14:textId="26A4EBB0">
      <w:pPr>
        <w:widowControl/>
        <w:numPr>
          <w:ilvl w:val="0"/>
          <w:numId w:val="35"/>
        </w:numPr>
        <w:autoSpaceDE/>
        <w:autoSpaceDN/>
        <w:adjustRightInd/>
        <w:spacing w:after="200"/>
        <w:ind w:left="360" w:hanging="446"/>
      </w:pPr>
      <w:r w:rsidRPr="00C01086">
        <w:rPr>
          <w:rFonts w:ascii="Times New Roman" w:hAnsi="Times New Roman"/>
          <w:b/>
          <w:sz w:val="24"/>
          <w:szCs w:val="24"/>
        </w:rPr>
        <w:t xml:space="preserve">Explain </w:t>
      </w:r>
      <w:r w:rsidR="00F63BE2">
        <w:rPr>
          <w:rFonts w:ascii="Times New Roman" w:hAnsi="Times New Roman"/>
          <w:b/>
          <w:sz w:val="24"/>
          <w:szCs w:val="24"/>
        </w:rPr>
        <w:t>each exception to the</w:t>
      </w:r>
      <w:r w:rsidRPr="00C01086" w:rsidR="003C30CB">
        <w:rPr>
          <w:rFonts w:ascii="Times New Roman" w:hAnsi="Times New Roman"/>
          <w:b/>
          <w:sz w:val="24"/>
          <w:szCs w:val="24"/>
        </w:rPr>
        <w:t xml:space="preserve"> certification statement</w:t>
      </w:r>
      <w:r w:rsidR="00F63BE2">
        <w:rPr>
          <w:rFonts w:ascii="Times New Roman" w:hAnsi="Times New Roman"/>
          <w:b/>
          <w:sz w:val="24"/>
          <w:szCs w:val="24"/>
        </w:rPr>
        <w:t xml:space="preserve">. </w:t>
      </w:r>
    </w:p>
    <w:p w:rsidRPr="000D574D" w:rsidR="00122036" w:rsidP="00A45FC3" w:rsidRDefault="00122036" w14:paraId="01525092" w14:textId="77777777">
      <w:pPr>
        <w:ind w:left="540" w:hanging="180"/>
      </w:pPr>
      <w:r w:rsidRPr="00C01086">
        <w:rPr>
          <w:rFonts w:ascii="Times New Roman" w:hAnsi="Times New Roman"/>
          <w:sz w:val="24"/>
          <w:szCs w:val="24"/>
        </w:rPr>
        <w:t>There are no exceptions.</w:t>
      </w:r>
    </w:p>
    <w:p w:rsidRPr="000D574D" w:rsidR="006E2348" w:rsidP="00122036" w:rsidRDefault="006E2348" w14:paraId="4DE9A171" w14:textId="77777777">
      <w:pPr>
        <w:ind w:left="360"/>
      </w:pPr>
    </w:p>
    <w:p w:rsidRPr="000D574D" w:rsidR="00122036" w:rsidP="00AE5BEF" w:rsidRDefault="00122036" w14:paraId="16E352EE" w14:textId="77777777">
      <w:pPr>
        <w:widowControl/>
        <w:numPr>
          <w:ilvl w:val="0"/>
          <w:numId w:val="49"/>
        </w:numPr>
        <w:autoSpaceDE/>
        <w:autoSpaceDN/>
        <w:adjustRightInd/>
        <w:ind w:left="360" w:hanging="360"/>
        <w:rPr>
          <w:rFonts w:ascii="Times New Roman" w:hAnsi="Times New Roman"/>
          <w:b/>
          <w:sz w:val="24"/>
          <w:szCs w:val="24"/>
        </w:rPr>
      </w:pPr>
      <w:r w:rsidRPr="000D574D">
        <w:rPr>
          <w:rFonts w:ascii="Times New Roman" w:hAnsi="Times New Roman"/>
          <w:b/>
          <w:sz w:val="24"/>
          <w:szCs w:val="24"/>
        </w:rPr>
        <w:t>COLLECTIONS OF INFORMATION EMPLOYING STATISTICAL METHODS</w:t>
      </w:r>
    </w:p>
    <w:p w:rsidRPr="000D574D" w:rsidR="00122036" w:rsidP="00122036" w:rsidRDefault="00122036" w14:paraId="29F14277" w14:textId="77777777">
      <w:pPr>
        <w:ind w:left="360"/>
      </w:pPr>
    </w:p>
    <w:p w:rsidR="00E27164" w:rsidP="00196DCC" w:rsidRDefault="00122036" w14:paraId="4817859B" w14:textId="269B1699">
      <w:pPr>
        <w:ind w:left="360"/>
        <w:rPr>
          <w:rFonts w:ascii="Book Antiqua" w:hAnsi="Book Antiqua"/>
          <w:sz w:val="24"/>
        </w:rPr>
      </w:pPr>
      <w:r w:rsidRPr="000D574D">
        <w:rPr>
          <w:rFonts w:ascii="Times New Roman" w:hAnsi="Times New Roman"/>
          <w:sz w:val="24"/>
          <w:szCs w:val="24"/>
        </w:rPr>
        <w:t>The collection does not employ statistical methods.</w:t>
      </w:r>
    </w:p>
    <w:sectPr w:rsidR="00E27164" w:rsidSect="00681723">
      <w:headerReference w:type="default" r:id="rId14"/>
      <w:footerReference w:type="even" r:id="rId15"/>
      <w:footerReference w:type="default" r:id="rId16"/>
      <w:footnotePr>
        <w:numRestart w:val="eachSect"/>
      </w:footnotePr>
      <w:endnotePr>
        <w:numFmt w:val="decimal"/>
      </w:endnotePr>
      <w:type w:val="continuous"/>
      <w:pgSz w:w="12240" w:h="15840" w:code="1"/>
      <w:pgMar w:top="1440" w:right="1440" w:bottom="1260" w:left="1440" w:header="270" w:footer="4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D8A1" w14:textId="77777777" w:rsidR="00AF3712" w:rsidRDefault="00AF3712">
      <w:r>
        <w:separator/>
      </w:r>
    </w:p>
  </w:endnote>
  <w:endnote w:type="continuationSeparator" w:id="0">
    <w:p w14:paraId="7D190922" w14:textId="77777777" w:rsidR="00AF3712" w:rsidRDefault="00AF3712">
      <w:r>
        <w:continuationSeparator/>
      </w:r>
    </w:p>
  </w:endnote>
  <w:endnote w:type="continuationNotice" w:id="1">
    <w:p w14:paraId="08840583" w14:textId="77777777" w:rsidR="00AF3712" w:rsidRDefault="00AF3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4937" w14:textId="77777777" w:rsidR="00CB6999" w:rsidRDefault="00CB6999">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70B9F4A" w14:textId="77777777" w:rsidR="00CB6999" w:rsidRDefault="00CB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5E27" w14:textId="1B4D66B0" w:rsidR="00CB6999" w:rsidRDefault="00CB6999">
    <w:pPr>
      <w:pStyle w:val="Footer"/>
      <w:spacing w:before="360"/>
      <w:rPr>
        <w:rFonts w:ascii="Times New Roman" w:hAnsi="Times New Roman"/>
        <w:b/>
        <w:sz w:val="24"/>
      </w:rPr>
    </w:pPr>
    <w:r>
      <w:rPr>
        <w:rFonts w:ascii="Times New Roman" w:hAnsi="Times New Roman"/>
        <w:b/>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C57261">
      <w:rPr>
        <w:rStyle w:val="PageNumber"/>
        <w:rFonts w:ascii="Times New Roman" w:hAnsi="Times New Roman"/>
        <w:noProof/>
        <w:sz w:val="24"/>
      </w:rPr>
      <w:t>30</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528DF" w14:textId="77777777" w:rsidR="00AF3712" w:rsidRDefault="00AF3712">
      <w:r>
        <w:separator/>
      </w:r>
    </w:p>
  </w:footnote>
  <w:footnote w:type="continuationSeparator" w:id="0">
    <w:p w14:paraId="00ACC25E" w14:textId="77777777" w:rsidR="00AF3712" w:rsidRDefault="00AF3712">
      <w:r>
        <w:continuationSeparator/>
      </w:r>
    </w:p>
  </w:footnote>
  <w:footnote w:type="continuationNotice" w:id="1">
    <w:p w14:paraId="40490F24" w14:textId="77777777" w:rsidR="00AF3712" w:rsidRDefault="00AF3712"/>
  </w:footnote>
  <w:footnote w:id="2">
    <w:p w14:paraId="0830FB56" w14:textId="77777777" w:rsidR="00CB6999" w:rsidRDefault="00CB6999" w:rsidP="00E50EAB">
      <w:pPr>
        <w:pStyle w:val="FootnoteText"/>
        <w:rPr>
          <w:rFonts w:ascii="Times New Roman" w:hAnsi="Times New Roman" w:cs="Times New Roman"/>
        </w:rPr>
      </w:pPr>
      <w:r w:rsidRPr="006D4F06">
        <w:rPr>
          <w:rFonts w:ascii="Times New Roman" w:hAnsi="Times New Roman" w:cs="Times New Roman"/>
          <w:vertAlign w:val="superscript"/>
        </w:rPr>
        <w:t>1</w:t>
      </w:r>
      <w:r w:rsidRPr="008E153B">
        <w:rPr>
          <w:rFonts w:ascii="Times New Roman" w:hAnsi="Times New Roman" w:cs="Times New Roman"/>
        </w:rP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second quarter after exit from the program (WIOA </w:t>
      </w:r>
      <w:r>
        <w:rPr>
          <w:rFonts w:ascii="Times New Roman" w:hAnsi="Times New Roman" w:cs="Times New Roman"/>
        </w:rPr>
        <w:t>s</w:t>
      </w:r>
      <w:r w:rsidRPr="00424CF1">
        <w:rPr>
          <w:rFonts w:ascii="Times New Roman" w:hAnsi="Times New Roman" w:cs="Times New Roman"/>
        </w:rPr>
        <w:t>ec</w:t>
      </w:r>
      <w:r>
        <w:rPr>
          <w:rFonts w:ascii="Times New Roman" w:hAnsi="Times New Roman" w:cs="Times New Roman"/>
        </w:rPr>
        <w:t>.</w:t>
      </w:r>
      <w:r w:rsidRPr="00424CF1">
        <w:rPr>
          <w:rFonts w:ascii="Times New Roman" w:hAnsi="Times New Roman" w:cs="Times New Roman"/>
        </w:rPr>
        <w:t xml:space="preserve"> (b)(2)</w:t>
      </w:r>
      <w:r>
        <w:rPr>
          <w:rFonts w:ascii="Times New Roman" w:hAnsi="Times New Roman" w:cs="Times New Roman"/>
        </w:rPr>
        <w:t>(A)</w:t>
      </w:r>
      <w:r w:rsidRPr="00424CF1">
        <w:rPr>
          <w:rFonts w:ascii="Times New Roman" w:hAnsi="Times New Roman" w:cs="Times New Roman"/>
        </w:rPr>
        <w:t xml:space="preserve">(ii)(I)).  </w:t>
      </w:r>
    </w:p>
    <w:p w14:paraId="5A26BDED" w14:textId="77777777" w:rsidR="00CB6999" w:rsidRPr="00424CF1" w:rsidRDefault="00CB6999" w:rsidP="00E50EAB">
      <w:pPr>
        <w:pStyle w:val="FootnoteText"/>
        <w:rPr>
          <w:rFonts w:ascii="Times New Roman" w:hAnsi="Times New Roman" w:cs="Times New Roman"/>
        </w:rPr>
      </w:pPr>
      <w:r w:rsidRPr="006D4F06">
        <w:rPr>
          <w:vertAlign w:val="superscript"/>
        </w:rPr>
        <w:t>2</w:t>
      </w:r>
      <w: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fourth quarter after exit from the program (WIOA </w:t>
      </w:r>
      <w:r>
        <w:rPr>
          <w:rFonts w:ascii="Times New Roman" w:hAnsi="Times New Roman" w:cs="Times New Roman"/>
        </w:rPr>
        <w:t xml:space="preserve">sec. </w:t>
      </w:r>
      <w:r w:rsidRPr="00424CF1">
        <w:rPr>
          <w:rFonts w:ascii="Times New Roman" w:hAnsi="Times New Roman" w:cs="Times New Roman"/>
        </w:rPr>
        <w:t>(b)(2)</w:t>
      </w:r>
      <w:r>
        <w:rPr>
          <w:rFonts w:ascii="Times New Roman" w:hAnsi="Times New Roman" w:cs="Times New Roman"/>
        </w:rPr>
        <w:t>(A)</w:t>
      </w:r>
      <w:r w:rsidRPr="00424CF1">
        <w:rPr>
          <w:rFonts w:ascii="Times New Roman" w:hAnsi="Times New Roman" w:cs="Times New Roman"/>
        </w:rPr>
        <w:t xml:space="preserve">(ii)(II)).  </w:t>
      </w:r>
    </w:p>
    <w:p w14:paraId="1B5102F8" w14:textId="77777777" w:rsidR="00CB6999" w:rsidRPr="008E153B" w:rsidRDefault="00CB6999" w:rsidP="00D8312F">
      <w:pPr>
        <w:pStyle w:val="FootnoteText"/>
        <w:tabs>
          <w:tab w:val="left" w:pos="5520"/>
        </w:tabs>
        <w:rPr>
          <w:rFonts w:ascii="Times New Roman" w:hAnsi="Times New Roman" w:cs="Times New Roman"/>
        </w:rPr>
      </w:pPr>
      <w:r>
        <w:rPr>
          <w:rFonts w:ascii="Times New Roman" w:hAnsi="Times New Roman" w:cs="Times New Roman"/>
        </w:rPr>
        <w:tab/>
      </w:r>
    </w:p>
  </w:footnote>
  <w:footnote w:id="3">
    <w:p w14:paraId="0DEB9DB8" w14:textId="77777777" w:rsidR="00CB6999" w:rsidRDefault="00CB6999"/>
    <w:p w14:paraId="230E431C" w14:textId="77777777" w:rsidR="00CB6999" w:rsidRDefault="00CB6999" w:rsidP="003E23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6573" w14:textId="77777777" w:rsidR="00CB6999" w:rsidRPr="00111EA8" w:rsidRDefault="00CB6999" w:rsidP="00111EA8">
    <w:pPr>
      <w:pStyle w:val="Header"/>
      <w:rPr>
        <w:rFonts w:ascii="Times New Roman" w:hAnsi="Times New Roman"/>
        <w:b/>
        <w:color w:val="000000"/>
        <w:sz w:val="24"/>
        <w:szCs w:val="24"/>
      </w:rPr>
    </w:pPr>
    <w:r w:rsidRPr="00111EA8">
      <w:rPr>
        <w:rFonts w:ascii="Times New Roman" w:hAnsi="Times New Roman"/>
        <w:b/>
        <w:color w:val="000000"/>
        <w:sz w:val="24"/>
        <w:szCs w:val="24"/>
      </w:rPr>
      <w:t xml:space="preserve">DOL-Only Performance Accountability, Information, and Reporting System for Reportable Individuals </w:t>
    </w:r>
  </w:p>
  <w:p w14:paraId="7DDDB2D5" w14:textId="77777777" w:rsidR="00CB6999" w:rsidRPr="00111EA8" w:rsidRDefault="00CB6999" w:rsidP="00111EA8">
    <w:pPr>
      <w:pStyle w:val="Header"/>
      <w:rPr>
        <w:rFonts w:ascii="Times New Roman" w:hAnsi="Times New Roman"/>
        <w:b/>
        <w:color w:val="000000"/>
        <w:sz w:val="24"/>
        <w:szCs w:val="24"/>
      </w:rPr>
    </w:pPr>
    <w:r w:rsidRPr="00111EA8">
      <w:rPr>
        <w:rFonts w:ascii="Times New Roman" w:hAnsi="Times New Roman"/>
        <w:b/>
        <w:color w:val="000000"/>
        <w:sz w:val="24"/>
        <w:szCs w:val="24"/>
      </w:rPr>
      <w:t>OMB Control Number: 1205-0NEW</w:t>
    </w:r>
  </w:p>
  <w:p w14:paraId="5189E1A4" w14:textId="1AF889BD" w:rsidR="00CB6999" w:rsidRDefault="00CB6999" w:rsidP="00111EA8">
    <w:pPr>
      <w:pStyle w:val="Header"/>
      <w:rPr>
        <w:rFonts w:ascii="Times New Roman" w:hAnsi="Times New Roman"/>
        <w:b/>
        <w:color w:val="000000"/>
        <w:sz w:val="24"/>
        <w:szCs w:val="24"/>
      </w:rPr>
    </w:pPr>
    <w:r>
      <w:rPr>
        <w:rFonts w:ascii="Times New Roman" w:hAnsi="Times New Roman"/>
        <w:b/>
        <w:color w:val="000000"/>
        <w:sz w:val="24"/>
        <w:szCs w:val="24"/>
      </w:rPr>
      <w:t xml:space="preserve">Date:  </w:t>
    </w:r>
  </w:p>
  <w:p w14:paraId="150C1BF4" w14:textId="3453CE4C" w:rsidR="00CB6999" w:rsidRDefault="00CB6999" w:rsidP="00176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1D"/>
    <w:multiLevelType w:val="multilevel"/>
    <w:tmpl w:val="E902B7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8DA8BC6"/>
    <w:lvl w:ilvl="0">
      <w:numFmt w:val="bullet"/>
      <w:lvlText w:val="*"/>
      <w:lvlJc w:val="left"/>
    </w:lvl>
  </w:abstractNum>
  <w:abstractNum w:abstractNumId="4"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5040D65"/>
    <w:multiLevelType w:val="hybridMultilevel"/>
    <w:tmpl w:val="35BE3C56"/>
    <w:lvl w:ilvl="0" w:tplc="FFBA50AA">
      <w:start w:val="1"/>
      <w:numFmt w:val="upperLetter"/>
      <w:lvlText w:val="(%1)"/>
      <w:lvlJc w:val="left"/>
      <w:pPr>
        <w:ind w:left="720" w:hanging="360"/>
      </w:pPr>
      <w:rPr>
        <w:rFonts w:hint="default"/>
      </w:rPr>
    </w:lvl>
    <w:lvl w:ilvl="1" w:tplc="9880DA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C633F"/>
    <w:multiLevelType w:val="hybridMultilevel"/>
    <w:tmpl w:val="9C6A05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860A4B"/>
    <w:multiLevelType w:val="singleLevel"/>
    <w:tmpl w:val="3BA47DF4"/>
    <w:lvl w:ilvl="0">
      <w:numFmt w:val="bullet"/>
      <w:lvlText w:val="-"/>
      <w:lvlJc w:val="left"/>
      <w:pPr>
        <w:tabs>
          <w:tab w:val="num" w:pos="1080"/>
        </w:tabs>
        <w:ind w:left="1080" w:hanging="360"/>
      </w:pPr>
      <w:rPr>
        <w:rFonts w:hint="default"/>
      </w:rPr>
    </w:lvl>
  </w:abstractNum>
  <w:abstractNum w:abstractNumId="9" w15:restartNumberingAfterBreak="0">
    <w:nsid w:val="07D941BD"/>
    <w:multiLevelType w:val="hybridMultilevel"/>
    <w:tmpl w:val="6A6C1F4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914EB"/>
    <w:multiLevelType w:val="hybridMultilevel"/>
    <w:tmpl w:val="43FCA162"/>
    <w:lvl w:ilvl="0" w:tplc="1F38FC56">
      <w:start w:val="1"/>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A69C0"/>
    <w:multiLevelType w:val="hybridMultilevel"/>
    <w:tmpl w:val="E12621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260A0"/>
    <w:multiLevelType w:val="hybridMultilevel"/>
    <w:tmpl w:val="17C8A1B6"/>
    <w:lvl w:ilvl="0" w:tplc="9880DAB8">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4" w15:restartNumberingAfterBreak="0">
    <w:nsid w:val="10414ABD"/>
    <w:multiLevelType w:val="hybridMultilevel"/>
    <w:tmpl w:val="F2A07498"/>
    <w:lvl w:ilvl="0" w:tplc="9D601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DB5791"/>
    <w:multiLevelType w:val="hybridMultilevel"/>
    <w:tmpl w:val="0D2A4A3A"/>
    <w:lvl w:ilvl="0" w:tplc="986CF004">
      <w:start w:val="1"/>
      <w:numFmt w:val="decimal"/>
      <w:pStyle w:val="NumberedBulletLAST"/>
      <w:lvlText w:val="%1."/>
      <w:lvlJc w:val="left"/>
      <w:pPr>
        <w:tabs>
          <w:tab w:val="num" w:pos="792"/>
        </w:tabs>
        <w:ind w:left="792" w:hanging="360"/>
      </w:pPr>
      <w:rPr>
        <w:rFonts w:hint="default"/>
      </w:rPr>
    </w:lvl>
    <w:lvl w:ilvl="1" w:tplc="7A022D08" w:tentative="1">
      <w:start w:val="1"/>
      <w:numFmt w:val="lowerLetter"/>
      <w:lvlText w:val="%2."/>
      <w:lvlJc w:val="left"/>
      <w:pPr>
        <w:tabs>
          <w:tab w:val="num" w:pos="1872"/>
        </w:tabs>
        <w:ind w:left="1872" w:hanging="360"/>
      </w:pPr>
    </w:lvl>
    <w:lvl w:ilvl="2" w:tplc="E8A47214" w:tentative="1">
      <w:start w:val="1"/>
      <w:numFmt w:val="lowerRoman"/>
      <w:lvlText w:val="%3."/>
      <w:lvlJc w:val="right"/>
      <w:pPr>
        <w:tabs>
          <w:tab w:val="num" w:pos="2592"/>
        </w:tabs>
        <w:ind w:left="2592" w:hanging="180"/>
      </w:pPr>
    </w:lvl>
    <w:lvl w:ilvl="3" w:tplc="EDCC578C" w:tentative="1">
      <w:start w:val="1"/>
      <w:numFmt w:val="decimal"/>
      <w:lvlText w:val="%4."/>
      <w:lvlJc w:val="left"/>
      <w:pPr>
        <w:tabs>
          <w:tab w:val="num" w:pos="3312"/>
        </w:tabs>
        <w:ind w:left="3312" w:hanging="360"/>
      </w:pPr>
    </w:lvl>
    <w:lvl w:ilvl="4" w:tplc="139A4252" w:tentative="1">
      <w:start w:val="1"/>
      <w:numFmt w:val="lowerLetter"/>
      <w:lvlText w:val="%5."/>
      <w:lvlJc w:val="left"/>
      <w:pPr>
        <w:tabs>
          <w:tab w:val="num" w:pos="4032"/>
        </w:tabs>
        <w:ind w:left="4032" w:hanging="360"/>
      </w:pPr>
    </w:lvl>
    <w:lvl w:ilvl="5" w:tplc="BAE0D43C" w:tentative="1">
      <w:start w:val="1"/>
      <w:numFmt w:val="lowerRoman"/>
      <w:lvlText w:val="%6."/>
      <w:lvlJc w:val="right"/>
      <w:pPr>
        <w:tabs>
          <w:tab w:val="num" w:pos="4752"/>
        </w:tabs>
        <w:ind w:left="4752" w:hanging="180"/>
      </w:pPr>
    </w:lvl>
    <w:lvl w:ilvl="6" w:tplc="BFDAAD04" w:tentative="1">
      <w:start w:val="1"/>
      <w:numFmt w:val="decimal"/>
      <w:lvlText w:val="%7."/>
      <w:lvlJc w:val="left"/>
      <w:pPr>
        <w:tabs>
          <w:tab w:val="num" w:pos="5472"/>
        </w:tabs>
        <w:ind w:left="5472" w:hanging="360"/>
      </w:pPr>
    </w:lvl>
    <w:lvl w:ilvl="7" w:tplc="F43C6188" w:tentative="1">
      <w:start w:val="1"/>
      <w:numFmt w:val="lowerLetter"/>
      <w:lvlText w:val="%8."/>
      <w:lvlJc w:val="left"/>
      <w:pPr>
        <w:tabs>
          <w:tab w:val="num" w:pos="6192"/>
        </w:tabs>
        <w:ind w:left="6192" w:hanging="360"/>
      </w:pPr>
    </w:lvl>
    <w:lvl w:ilvl="8" w:tplc="25104B88" w:tentative="1">
      <w:start w:val="1"/>
      <w:numFmt w:val="lowerRoman"/>
      <w:lvlText w:val="%9."/>
      <w:lvlJc w:val="right"/>
      <w:pPr>
        <w:tabs>
          <w:tab w:val="num" w:pos="6912"/>
        </w:tabs>
        <w:ind w:left="6912" w:hanging="180"/>
      </w:pPr>
    </w:lvl>
  </w:abstractNum>
  <w:abstractNum w:abstractNumId="16" w15:restartNumberingAfterBreak="0">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95742F"/>
    <w:multiLevelType w:val="hybridMultilevel"/>
    <w:tmpl w:val="3DC6601E"/>
    <w:lvl w:ilvl="0" w:tplc="34144A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1272E1"/>
    <w:multiLevelType w:val="hybridMultilevel"/>
    <w:tmpl w:val="B10CCE06"/>
    <w:lvl w:ilvl="0" w:tplc="000062E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ED0451"/>
    <w:multiLevelType w:val="hybridMultilevel"/>
    <w:tmpl w:val="6DC460B8"/>
    <w:lvl w:ilvl="0" w:tplc="08A4FD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10E71"/>
    <w:multiLevelType w:val="hybridMultilevel"/>
    <w:tmpl w:val="F4C4C814"/>
    <w:lvl w:ilvl="0" w:tplc="29305D40">
      <w:start w:val="8"/>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199107C6"/>
    <w:multiLevelType w:val="hybridMultilevel"/>
    <w:tmpl w:val="A470C5EE"/>
    <w:lvl w:ilvl="0" w:tplc="64F6969C">
      <w:start w:val="2"/>
      <w:numFmt w:val="decimal"/>
      <w:lvlText w:val="(%1)"/>
      <w:lvlJc w:val="left"/>
      <w:pPr>
        <w:ind w:left="900" w:hanging="360"/>
      </w:pPr>
      <w:rPr>
        <w:rFonts w:hint="default"/>
      </w:rPr>
    </w:lvl>
    <w:lvl w:ilvl="1" w:tplc="AD7C0F82">
      <w:start w:val="1"/>
      <w:numFmt w:val="upperLetter"/>
      <w:lvlText w:val="(%2)"/>
      <w:lvlJc w:val="left"/>
      <w:pPr>
        <w:ind w:left="171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C1C05"/>
    <w:multiLevelType w:val="hybridMultilevel"/>
    <w:tmpl w:val="371C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6760E0"/>
    <w:multiLevelType w:val="hybridMultilevel"/>
    <w:tmpl w:val="E690D8BC"/>
    <w:lvl w:ilvl="0" w:tplc="6504D88C">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F96E43"/>
    <w:multiLevelType w:val="hybridMultilevel"/>
    <w:tmpl w:val="30D83C06"/>
    <w:lvl w:ilvl="0" w:tplc="AD88CB50">
      <w:start w:val="1"/>
      <w:numFmt w:val="bullet"/>
      <w:lvlText w:val=""/>
      <w:lvlJc w:val="left"/>
      <w:pPr>
        <w:tabs>
          <w:tab w:val="num" w:pos="720"/>
        </w:tabs>
        <w:ind w:left="720" w:hanging="360"/>
      </w:pPr>
      <w:rPr>
        <w:rFonts w:ascii="Symbol" w:hAnsi="Symbol" w:hint="default"/>
      </w:rPr>
    </w:lvl>
    <w:lvl w:ilvl="1" w:tplc="50E60976" w:tentative="1">
      <w:start w:val="1"/>
      <w:numFmt w:val="bullet"/>
      <w:lvlText w:val="o"/>
      <w:lvlJc w:val="left"/>
      <w:pPr>
        <w:tabs>
          <w:tab w:val="num" w:pos="1440"/>
        </w:tabs>
        <w:ind w:left="1440" w:hanging="360"/>
      </w:pPr>
      <w:rPr>
        <w:rFonts w:ascii="Courier New" w:hAnsi="Courier New" w:cs="Times" w:hint="default"/>
      </w:rPr>
    </w:lvl>
    <w:lvl w:ilvl="2" w:tplc="6C325342" w:tentative="1">
      <w:start w:val="1"/>
      <w:numFmt w:val="bullet"/>
      <w:lvlText w:val=""/>
      <w:lvlJc w:val="left"/>
      <w:pPr>
        <w:tabs>
          <w:tab w:val="num" w:pos="2160"/>
        </w:tabs>
        <w:ind w:left="2160" w:hanging="360"/>
      </w:pPr>
      <w:rPr>
        <w:rFonts w:ascii="Wingdings" w:hAnsi="Wingdings" w:hint="default"/>
      </w:rPr>
    </w:lvl>
    <w:lvl w:ilvl="3" w:tplc="A0DCCA6A" w:tentative="1">
      <w:start w:val="1"/>
      <w:numFmt w:val="bullet"/>
      <w:lvlText w:val=""/>
      <w:lvlJc w:val="left"/>
      <w:pPr>
        <w:tabs>
          <w:tab w:val="num" w:pos="2880"/>
        </w:tabs>
        <w:ind w:left="2880" w:hanging="360"/>
      </w:pPr>
      <w:rPr>
        <w:rFonts w:ascii="Symbol" w:hAnsi="Symbol" w:hint="default"/>
      </w:rPr>
    </w:lvl>
    <w:lvl w:ilvl="4" w:tplc="C652E990" w:tentative="1">
      <w:start w:val="1"/>
      <w:numFmt w:val="bullet"/>
      <w:lvlText w:val="o"/>
      <w:lvlJc w:val="left"/>
      <w:pPr>
        <w:tabs>
          <w:tab w:val="num" w:pos="3600"/>
        </w:tabs>
        <w:ind w:left="3600" w:hanging="360"/>
      </w:pPr>
      <w:rPr>
        <w:rFonts w:ascii="Courier New" w:hAnsi="Courier New" w:cs="Times" w:hint="default"/>
      </w:rPr>
    </w:lvl>
    <w:lvl w:ilvl="5" w:tplc="FC307532" w:tentative="1">
      <w:start w:val="1"/>
      <w:numFmt w:val="bullet"/>
      <w:lvlText w:val=""/>
      <w:lvlJc w:val="left"/>
      <w:pPr>
        <w:tabs>
          <w:tab w:val="num" w:pos="4320"/>
        </w:tabs>
        <w:ind w:left="4320" w:hanging="360"/>
      </w:pPr>
      <w:rPr>
        <w:rFonts w:ascii="Wingdings" w:hAnsi="Wingdings" w:hint="default"/>
      </w:rPr>
    </w:lvl>
    <w:lvl w:ilvl="6" w:tplc="9DB6DD12" w:tentative="1">
      <w:start w:val="1"/>
      <w:numFmt w:val="bullet"/>
      <w:lvlText w:val=""/>
      <w:lvlJc w:val="left"/>
      <w:pPr>
        <w:tabs>
          <w:tab w:val="num" w:pos="5040"/>
        </w:tabs>
        <w:ind w:left="5040" w:hanging="360"/>
      </w:pPr>
      <w:rPr>
        <w:rFonts w:ascii="Symbol" w:hAnsi="Symbol" w:hint="default"/>
      </w:rPr>
    </w:lvl>
    <w:lvl w:ilvl="7" w:tplc="BC1E6524" w:tentative="1">
      <w:start w:val="1"/>
      <w:numFmt w:val="bullet"/>
      <w:lvlText w:val="o"/>
      <w:lvlJc w:val="left"/>
      <w:pPr>
        <w:tabs>
          <w:tab w:val="num" w:pos="5760"/>
        </w:tabs>
        <w:ind w:left="5760" w:hanging="360"/>
      </w:pPr>
      <w:rPr>
        <w:rFonts w:ascii="Courier New" w:hAnsi="Courier New" w:cs="Times" w:hint="default"/>
      </w:rPr>
    </w:lvl>
    <w:lvl w:ilvl="8" w:tplc="8CE21E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3D226A"/>
    <w:multiLevelType w:val="hybridMultilevel"/>
    <w:tmpl w:val="DA126C36"/>
    <w:lvl w:ilvl="0" w:tplc="E59ADA4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173547"/>
    <w:multiLevelType w:val="multilevel"/>
    <w:tmpl w:val="7910D926"/>
    <w:lvl w:ilvl="0">
      <w:start w:val="1"/>
      <w:numFmt w:val="upperLetter"/>
      <w:lvlText w:val="%1."/>
      <w:lvlJc w:val="left"/>
      <w:pPr>
        <w:ind w:left="720" w:firstLine="1080"/>
      </w:pPr>
    </w:lvl>
    <w:lvl w:ilvl="1">
      <w:start w:val="1"/>
      <w:numFmt w:val="decimal"/>
      <w:lvlText w:val="%2."/>
      <w:lvlJc w:val="left"/>
      <w:pPr>
        <w:ind w:left="-2160" w:firstLine="2520"/>
      </w:pPr>
      <w:rPr>
        <w:b/>
        <w:i w:val="0"/>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15:restartNumberingAfterBreak="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28" w15:restartNumberingAfterBreak="0">
    <w:nsid w:val="26890E3D"/>
    <w:multiLevelType w:val="hybridMultilevel"/>
    <w:tmpl w:val="30C691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26B80B16"/>
    <w:multiLevelType w:val="hybridMultilevel"/>
    <w:tmpl w:val="8D347EE6"/>
    <w:lvl w:ilvl="0" w:tplc="99B41920">
      <w:start w:val="16"/>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69298F"/>
    <w:multiLevelType w:val="hybridMultilevel"/>
    <w:tmpl w:val="37CC01F6"/>
    <w:lvl w:ilvl="0" w:tplc="64F6969C">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F166D2"/>
    <w:multiLevelType w:val="hybridMultilevel"/>
    <w:tmpl w:val="8BB8AE18"/>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246AE0"/>
    <w:multiLevelType w:val="hybridMultilevel"/>
    <w:tmpl w:val="7B2CB8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B71536C"/>
    <w:multiLevelType w:val="hybridMultilevel"/>
    <w:tmpl w:val="9DE4A762"/>
    <w:lvl w:ilvl="0" w:tplc="000062E1">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35" w15:restartNumberingAfterBreak="0">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6" w15:restartNumberingAfterBreak="0">
    <w:nsid w:val="2E13476D"/>
    <w:multiLevelType w:val="hybridMultilevel"/>
    <w:tmpl w:val="F990B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38" w15:restartNumberingAfterBreak="0">
    <w:nsid w:val="2E9546D2"/>
    <w:multiLevelType w:val="hybridMultilevel"/>
    <w:tmpl w:val="5D3A143A"/>
    <w:lvl w:ilvl="0" w:tplc="9D601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04033A5"/>
    <w:multiLevelType w:val="hybridMultilevel"/>
    <w:tmpl w:val="E8CC9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08F273A"/>
    <w:multiLevelType w:val="hybridMultilevel"/>
    <w:tmpl w:val="40C05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1833E82"/>
    <w:multiLevelType w:val="hybridMultilevel"/>
    <w:tmpl w:val="DAB84128"/>
    <w:lvl w:ilvl="0" w:tplc="FFBA5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DB29B2"/>
    <w:multiLevelType w:val="hybridMultilevel"/>
    <w:tmpl w:val="7D6E5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4AA2EB6"/>
    <w:multiLevelType w:val="hybridMultilevel"/>
    <w:tmpl w:val="52D87C42"/>
    <w:lvl w:ilvl="0" w:tplc="9A842F6A">
      <w:start w:val="1"/>
      <w:numFmt w:val="upp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CB757B"/>
    <w:multiLevelType w:val="hybridMultilevel"/>
    <w:tmpl w:val="63367CA4"/>
    <w:lvl w:ilvl="0" w:tplc="7666810A">
      <w:start w:val="11"/>
      <w:numFmt w:val="decimal"/>
      <w:lvlText w:val="%1."/>
      <w:lvlJc w:val="left"/>
      <w:pPr>
        <w:ind w:left="720" w:hanging="360"/>
      </w:pPr>
      <w:rPr>
        <w:rFonts w:hint="default"/>
        <w:b/>
      </w:rPr>
    </w:lvl>
    <w:lvl w:ilvl="1" w:tplc="FFE6A6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0F37E3"/>
    <w:multiLevelType w:val="hybridMultilevel"/>
    <w:tmpl w:val="26D4188A"/>
    <w:lvl w:ilvl="0" w:tplc="26FA938C">
      <w:start w:val="1"/>
      <w:numFmt w:val="bullet"/>
      <w:lvlText w:val=""/>
      <w:lvlJc w:val="left"/>
      <w:pPr>
        <w:tabs>
          <w:tab w:val="num" w:pos="1800"/>
        </w:tabs>
        <w:ind w:left="1800" w:hanging="360"/>
      </w:pPr>
      <w:rPr>
        <w:rFonts w:ascii="Symbol" w:eastAsia="Times New Roman" w:hAnsi="Symbol" w:cs="Arial" w:hint="default"/>
      </w:rPr>
    </w:lvl>
    <w:lvl w:ilvl="1" w:tplc="D7A6853E">
      <w:start w:val="1"/>
      <w:numFmt w:val="bullet"/>
      <w:lvlText w:val="o"/>
      <w:lvlJc w:val="left"/>
      <w:pPr>
        <w:tabs>
          <w:tab w:val="num" w:pos="2520"/>
        </w:tabs>
        <w:ind w:left="2520" w:hanging="360"/>
      </w:pPr>
      <w:rPr>
        <w:rFonts w:ascii="Courier New" w:hAnsi="Courier New" w:hint="default"/>
      </w:rPr>
    </w:lvl>
    <w:lvl w:ilvl="2" w:tplc="34701B24" w:tentative="1">
      <w:start w:val="1"/>
      <w:numFmt w:val="bullet"/>
      <w:pStyle w:val="AppendixLevel3"/>
      <w:lvlText w:val=""/>
      <w:lvlJc w:val="left"/>
      <w:pPr>
        <w:tabs>
          <w:tab w:val="num" w:pos="3240"/>
        </w:tabs>
        <w:ind w:left="3240" w:hanging="360"/>
      </w:pPr>
      <w:rPr>
        <w:rFonts w:ascii="Wingdings" w:hAnsi="Wingdings" w:hint="default"/>
      </w:rPr>
    </w:lvl>
    <w:lvl w:ilvl="3" w:tplc="8D3007CE" w:tentative="1">
      <w:start w:val="1"/>
      <w:numFmt w:val="bullet"/>
      <w:lvlText w:val=""/>
      <w:lvlJc w:val="left"/>
      <w:pPr>
        <w:tabs>
          <w:tab w:val="num" w:pos="3960"/>
        </w:tabs>
        <w:ind w:left="3960" w:hanging="360"/>
      </w:pPr>
      <w:rPr>
        <w:rFonts w:ascii="Symbol" w:hAnsi="Symbol" w:hint="default"/>
      </w:rPr>
    </w:lvl>
    <w:lvl w:ilvl="4" w:tplc="BB2656FC" w:tentative="1">
      <w:start w:val="1"/>
      <w:numFmt w:val="bullet"/>
      <w:lvlText w:val="o"/>
      <w:lvlJc w:val="left"/>
      <w:pPr>
        <w:tabs>
          <w:tab w:val="num" w:pos="4680"/>
        </w:tabs>
        <w:ind w:left="4680" w:hanging="360"/>
      </w:pPr>
      <w:rPr>
        <w:rFonts w:ascii="Courier New" w:hAnsi="Courier New" w:hint="default"/>
      </w:rPr>
    </w:lvl>
    <w:lvl w:ilvl="5" w:tplc="8B4203B2" w:tentative="1">
      <w:start w:val="1"/>
      <w:numFmt w:val="bullet"/>
      <w:lvlText w:val=""/>
      <w:lvlJc w:val="left"/>
      <w:pPr>
        <w:tabs>
          <w:tab w:val="num" w:pos="5400"/>
        </w:tabs>
        <w:ind w:left="5400" w:hanging="360"/>
      </w:pPr>
      <w:rPr>
        <w:rFonts w:ascii="Wingdings" w:hAnsi="Wingdings" w:hint="default"/>
      </w:rPr>
    </w:lvl>
    <w:lvl w:ilvl="6" w:tplc="15943AE2" w:tentative="1">
      <w:start w:val="1"/>
      <w:numFmt w:val="bullet"/>
      <w:lvlText w:val=""/>
      <w:lvlJc w:val="left"/>
      <w:pPr>
        <w:tabs>
          <w:tab w:val="num" w:pos="6120"/>
        </w:tabs>
        <w:ind w:left="6120" w:hanging="360"/>
      </w:pPr>
      <w:rPr>
        <w:rFonts w:ascii="Symbol" w:hAnsi="Symbol" w:hint="default"/>
      </w:rPr>
    </w:lvl>
    <w:lvl w:ilvl="7" w:tplc="416403F0" w:tentative="1">
      <w:start w:val="1"/>
      <w:numFmt w:val="bullet"/>
      <w:lvlText w:val="o"/>
      <w:lvlJc w:val="left"/>
      <w:pPr>
        <w:tabs>
          <w:tab w:val="num" w:pos="6840"/>
        </w:tabs>
        <w:ind w:left="6840" w:hanging="360"/>
      </w:pPr>
      <w:rPr>
        <w:rFonts w:ascii="Courier New" w:hAnsi="Courier New" w:hint="default"/>
      </w:rPr>
    </w:lvl>
    <w:lvl w:ilvl="8" w:tplc="69626E88"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40571C5A"/>
    <w:multiLevelType w:val="hybridMultilevel"/>
    <w:tmpl w:val="BCBABBB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7" w15:restartNumberingAfterBreak="0">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48" w15:restartNumberingAfterBreak="0">
    <w:nsid w:val="46002CA1"/>
    <w:multiLevelType w:val="multilevel"/>
    <w:tmpl w:val="B6B0372C"/>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9" w15:restartNumberingAfterBreak="0">
    <w:nsid w:val="46B37E0D"/>
    <w:multiLevelType w:val="hybridMultilevel"/>
    <w:tmpl w:val="12D28514"/>
    <w:lvl w:ilvl="0" w:tplc="5C12B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DF2AFD"/>
    <w:multiLevelType w:val="hybridMultilevel"/>
    <w:tmpl w:val="C8EA2DAE"/>
    <w:lvl w:ilvl="0" w:tplc="F3DE1584">
      <w:start w:val="1"/>
      <w:numFmt w:val="bullet"/>
      <w:lvlText w:val=""/>
      <w:lvlJc w:val="left"/>
      <w:pPr>
        <w:tabs>
          <w:tab w:val="num" w:pos="720"/>
        </w:tabs>
        <w:ind w:left="720" w:hanging="360"/>
      </w:pPr>
      <w:rPr>
        <w:rFonts w:ascii="Symbol" w:hAnsi="Symbol" w:hint="default"/>
      </w:rPr>
    </w:lvl>
    <w:lvl w:ilvl="1" w:tplc="A5DEBF38" w:tentative="1">
      <w:start w:val="1"/>
      <w:numFmt w:val="bullet"/>
      <w:lvlText w:val="o"/>
      <w:lvlJc w:val="left"/>
      <w:pPr>
        <w:tabs>
          <w:tab w:val="num" w:pos="1440"/>
        </w:tabs>
        <w:ind w:left="1440" w:hanging="360"/>
      </w:pPr>
      <w:rPr>
        <w:rFonts w:ascii="Courier New" w:hAnsi="Courier New" w:cs="Times" w:hint="default"/>
      </w:rPr>
    </w:lvl>
    <w:lvl w:ilvl="2" w:tplc="43D0D51E" w:tentative="1">
      <w:start w:val="1"/>
      <w:numFmt w:val="bullet"/>
      <w:lvlText w:val=""/>
      <w:lvlJc w:val="left"/>
      <w:pPr>
        <w:tabs>
          <w:tab w:val="num" w:pos="2160"/>
        </w:tabs>
        <w:ind w:left="2160" w:hanging="360"/>
      </w:pPr>
      <w:rPr>
        <w:rFonts w:ascii="Wingdings" w:hAnsi="Wingdings" w:hint="default"/>
      </w:rPr>
    </w:lvl>
    <w:lvl w:ilvl="3" w:tplc="5D920A8E" w:tentative="1">
      <w:start w:val="1"/>
      <w:numFmt w:val="bullet"/>
      <w:lvlText w:val=""/>
      <w:lvlJc w:val="left"/>
      <w:pPr>
        <w:tabs>
          <w:tab w:val="num" w:pos="2880"/>
        </w:tabs>
        <w:ind w:left="2880" w:hanging="360"/>
      </w:pPr>
      <w:rPr>
        <w:rFonts w:ascii="Symbol" w:hAnsi="Symbol" w:hint="default"/>
      </w:rPr>
    </w:lvl>
    <w:lvl w:ilvl="4" w:tplc="4B14A11A" w:tentative="1">
      <w:start w:val="1"/>
      <w:numFmt w:val="bullet"/>
      <w:lvlText w:val="o"/>
      <w:lvlJc w:val="left"/>
      <w:pPr>
        <w:tabs>
          <w:tab w:val="num" w:pos="3600"/>
        </w:tabs>
        <w:ind w:left="3600" w:hanging="360"/>
      </w:pPr>
      <w:rPr>
        <w:rFonts w:ascii="Courier New" w:hAnsi="Courier New" w:cs="Times" w:hint="default"/>
      </w:rPr>
    </w:lvl>
    <w:lvl w:ilvl="5" w:tplc="DFC6385E" w:tentative="1">
      <w:start w:val="1"/>
      <w:numFmt w:val="bullet"/>
      <w:lvlText w:val=""/>
      <w:lvlJc w:val="left"/>
      <w:pPr>
        <w:tabs>
          <w:tab w:val="num" w:pos="4320"/>
        </w:tabs>
        <w:ind w:left="4320" w:hanging="360"/>
      </w:pPr>
      <w:rPr>
        <w:rFonts w:ascii="Wingdings" w:hAnsi="Wingdings" w:hint="default"/>
      </w:rPr>
    </w:lvl>
    <w:lvl w:ilvl="6" w:tplc="F7C609BA" w:tentative="1">
      <w:start w:val="1"/>
      <w:numFmt w:val="bullet"/>
      <w:lvlText w:val=""/>
      <w:lvlJc w:val="left"/>
      <w:pPr>
        <w:tabs>
          <w:tab w:val="num" w:pos="5040"/>
        </w:tabs>
        <w:ind w:left="5040" w:hanging="360"/>
      </w:pPr>
      <w:rPr>
        <w:rFonts w:ascii="Symbol" w:hAnsi="Symbol" w:hint="default"/>
      </w:rPr>
    </w:lvl>
    <w:lvl w:ilvl="7" w:tplc="84FEAE7C" w:tentative="1">
      <w:start w:val="1"/>
      <w:numFmt w:val="bullet"/>
      <w:lvlText w:val="o"/>
      <w:lvlJc w:val="left"/>
      <w:pPr>
        <w:tabs>
          <w:tab w:val="num" w:pos="5760"/>
        </w:tabs>
        <w:ind w:left="5760" w:hanging="360"/>
      </w:pPr>
      <w:rPr>
        <w:rFonts w:ascii="Courier New" w:hAnsi="Courier New" w:cs="Times" w:hint="default"/>
      </w:rPr>
    </w:lvl>
    <w:lvl w:ilvl="8" w:tplc="3D508D6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8868F4"/>
    <w:multiLevelType w:val="hybridMultilevel"/>
    <w:tmpl w:val="E9ACE8F0"/>
    <w:lvl w:ilvl="0" w:tplc="C00E68A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53" w15:restartNumberingAfterBreak="0">
    <w:nsid w:val="49C6048B"/>
    <w:multiLevelType w:val="singleLevel"/>
    <w:tmpl w:val="04090019"/>
    <w:lvl w:ilvl="0">
      <w:start w:val="1"/>
      <w:numFmt w:val="lowerLetter"/>
      <w:pStyle w:val="NumberedBullet"/>
      <w:lvlText w:val="%1."/>
      <w:lvlJc w:val="left"/>
      <w:pPr>
        <w:tabs>
          <w:tab w:val="num" w:pos="792"/>
        </w:tabs>
        <w:ind w:left="792" w:hanging="360"/>
      </w:pPr>
      <w:rPr>
        <w:rFonts w:hint="default"/>
      </w:rPr>
    </w:lvl>
  </w:abstractNum>
  <w:abstractNum w:abstractNumId="54" w15:restartNumberingAfterBreak="0">
    <w:nsid w:val="49DC3959"/>
    <w:multiLevelType w:val="hybridMultilevel"/>
    <w:tmpl w:val="7844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077536"/>
    <w:multiLevelType w:val="hybridMultilevel"/>
    <w:tmpl w:val="D42C5DDC"/>
    <w:lvl w:ilvl="0" w:tplc="9D601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D487DB0"/>
    <w:multiLevelType w:val="hybridMultilevel"/>
    <w:tmpl w:val="947A7284"/>
    <w:lvl w:ilvl="0" w:tplc="E85A5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DB97F59"/>
    <w:multiLevelType w:val="hybridMultilevel"/>
    <w:tmpl w:val="A41AF49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8" w15:restartNumberingAfterBreak="0">
    <w:nsid w:val="4DF60A5A"/>
    <w:multiLevelType w:val="multilevel"/>
    <w:tmpl w:val="8E00312A"/>
    <w:lvl w:ilvl="0">
      <w:start w:val="1"/>
      <w:numFmt w:val="upperLetter"/>
      <w:lvlText w:val="%1."/>
      <w:lvlJc w:val="left"/>
      <w:pPr>
        <w:ind w:left="720" w:firstLine="1080"/>
      </w:pPr>
      <w:rPr>
        <w:b w:val="0"/>
      </w:rPr>
    </w:lvl>
    <w:lvl w:ilvl="1">
      <w:start w:val="1"/>
      <w:numFmt w:val="decimal"/>
      <w:lvlText w:val="%2."/>
      <w:lvlJc w:val="left"/>
      <w:pPr>
        <w:ind w:left="-2160" w:firstLine="2520"/>
      </w:pPr>
      <w:rPr>
        <w:b/>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9" w15:restartNumberingAfterBreak="0">
    <w:nsid w:val="4ED86FEA"/>
    <w:multiLevelType w:val="hybridMultilevel"/>
    <w:tmpl w:val="D6C83440"/>
    <w:lvl w:ilvl="0" w:tplc="3444726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07E49F3"/>
    <w:multiLevelType w:val="hybridMultilevel"/>
    <w:tmpl w:val="AB020DFC"/>
    <w:lvl w:ilvl="0" w:tplc="E7AC339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07A4E"/>
    <w:multiLevelType w:val="hybridMultilevel"/>
    <w:tmpl w:val="9AFC1A7A"/>
    <w:lvl w:ilvl="0" w:tplc="8A7E86F8">
      <w:start w:val="1"/>
      <w:numFmt w:val="bullet"/>
      <w:lvlText w:val=""/>
      <w:lvlJc w:val="left"/>
      <w:pPr>
        <w:tabs>
          <w:tab w:val="num" w:pos="720"/>
        </w:tabs>
        <w:ind w:left="720" w:hanging="360"/>
      </w:pPr>
      <w:rPr>
        <w:rFonts w:ascii="Symbol" w:hAnsi="Symbol" w:hint="default"/>
      </w:rPr>
    </w:lvl>
    <w:lvl w:ilvl="1" w:tplc="53FEC732">
      <w:start w:val="1"/>
      <w:numFmt w:val="bullet"/>
      <w:lvlText w:val="o"/>
      <w:lvlJc w:val="left"/>
      <w:pPr>
        <w:tabs>
          <w:tab w:val="num" w:pos="1440"/>
        </w:tabs>
        <w:ind w:left="1440" w:hanging="360"/>
      </w:pPr>
      <w:rPr>
        <w:rFonts w:ascii="Courier New" w:hAnsi="Courier New" w:cs="Times" w:hint="default"/>
      </w:rPr>
    </w:lvl>
    <w:lvl w:ilvl="2" w:tplc="6C9656E0">
      <w:start w:val="1"/>
      <w:numFmt w:val="bullet"/>
      <w:lvlText w:val=""/>
      <w:lvlJc w:val="left"/>
      <w:pPr>
        <w:tabs>
          <w:tab w:val="num" w:pos="2160"/>
        </w:tabs>
        <w:ind w:left="2160" w:hanging="360"/>
      </w:pPr>
      <w:rPr>
        <w:rFonts w:ascii="Wingdings" w:hAnsi="Wingdings" w:hint="default"/>
      </w:rPr>
    </w:lvl>
    <w:lvl w:ilvl="3" w:tplc="51C45EDA" w:tentative="1">
      <w:start w:val="1"/>
      <w:numFmt w:val="bullet"/>
      <w:lvlText w:val=""/>
      <w:lvlJc w:val="left"/>
      <w:pPr>
        <w:tabs>
          <w:tab w:val="num" w:pos="2880"/>
        </w:tabs>
        <w:ind w:left="2880" w:hanging="360"/>
      </w:pPr>
      <w:rPr>
        <w:rFonts w:ascii="Symbol" w:hAnsi="Symbol" w:hint="default"/>
      </w:rPr>
    </w:lvl>
    <w:lvl w:ilvl="4" w:tplc="32625CA6" w:tentative="1">
      <w:start w:val="1"/>
      <w:numFmt w:val="bullet"/>
      <w:lvlText w:val="o"/>
      <w:lvlJc w:val="left"/>
      <w:pPr>
        <w:tabs>
          <w:tab w:val="num" w:pos="3600"/>
        </w:tabs>
        <w:ind w:left="3600" w:hanging="360"/>
      </w:pPr>
      <w:rPr>
        <w:rFonts w:ascii="Courier New" w:hAnsi="Courier New" w:cs="Times" w:hint="default"/>
      </w:rPr>
    </w:lvl>
    <w:lvl w:ilvl="5" w:tplc="DA1045D2" w:tentative="1">
      <w:start w:val="1"/>
      <w:numFmt w:val="bullet"/>
      <w:lvlText w:val=""/>
      <w:lvlJc w:val="left"/>
      <w:pPr>
        <w:tabs>
          <w:tab w:val="num" w:pos="4320"/>
        </w:tabs>
        <w:ind w:left="4320" w:hanging="360"/>
      </w:pPr>
      <w:rPr>
        <w:rFonts w:ascii="Wingdings" w:hAnsi="Wingdings" w:hint="default"/>
      </w:rPr>
    </w:lvl>
    <w:lvl w:ilvl="6" w:tplc="158CD98A" w:tentative="1">
      <w:start w:val="1"/>
      <w:numFmt w:val="bullet"/>
      <w:lvlText w:val=""/>
      <w:lvlJc w:val="left"/>
      <w:pPr>
        <w:tabs>
          <w:tab w:val="num" w:pos="5040"/>
        </w:tabs>
        <w:ind w:left="5040" w:hanging="360"/>
      </w:pPr>
      <w:rPr>
        <w:rFonts w:ascii="Symbol" w:hAnsi="Symbol" w:hint="default"/>
      </w:rPr>
    </w:lvl>
    <w:lvl w:ilvl="7" w:tplc="390A9C64" w:tentative="1">
      <w:start w:val="1"/>
      <w:numFmt w:val="bullet"/>
      <w:lvlText w:val="o"/>
      <w:lvlJc w:val="left"/>
      <w:pPr>
        <w:tabs>
          <w:tab w:val="num" w:pos="5760"/>
        </w:tabs>
        <w:ind w:left="5760" w:hanging="360"/>
      </w:pPr>
      <w:rPr>
        <w:rFonts w:ascii="Courier New" w:hAnsi="Courier New" w:cs="Times" w:hint="default"/>
      </w:rPr>
    </w:lvl>
    <w:lvl w:ilvl="8" w:tplc="399EDC6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5376BB4"/>
    <w:multiLevelType w:val="hybridMultilevel"/>
    <w:tmpl w:val="449A35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566927"/>
    <w:multiLevelType w:val="hybridMultilevel"/>
    <w:tmpl w:val="7A020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96410C3"/>
    <w:multiLevelType w:val="hybridMultilevel"/>
    <w:tmpl w:val="1BD2BE0A"/>
    <w:lvl w:ilvl="0" w:tplc="10305286">
      <w:start w:val="18"/>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E25E3B"/>
    <w:multiLevelType w:val="hybridMultilevel"/>
    <w:tmpl w:val="947A7284"/>
    <w:lvl w:ilvl="0" w:tplc="E85A5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67" w15:restartNumberingAfterBreak="0">
    <w:nsid w:val="61640BC2"/>
    <w:multiLevelType w:val="hybridMultilevel"/>
    <w:tmpl w:val="A5E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94364D"/>
    <w:multiLevelType w:val="hybridMultilevel"/>
    <w:tmpl w:val="FEBAB3E8"/>
    <w:lvl w:ilvl="0" w:tplc="56740114">
      <w:start w:val="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9" w15:restartNumberingAfterBreak="0">
    <w:nsid w:val="64F55E49"/>
    <w:multiLevelType w:val="hybridMultilevel"/>
    <w:tmpl w:val="E12621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53155BE"/>
    <w:multiLevelType w:val="hybridMultilevel"/>
    <w:tmpl w:val="3372FA26"/>
    <w:lvl w:ilvl="0" w:tplc="7B7E04C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867E14"/>
    <w:multiLevelType w:val="hybridMultilevel"/>
    <w:tmpl w:val="84041F9C"/>
    <w:lvl w:ilvl="0" w:tplc="E85A5C74">
      <w:start w:val="1"/>
      <w:numFmt w:val="decimal"/>
      <w:lvlText w:val="(%1)"/>
      <w:lvlJc w:val="left"/>
      <w:pPr>
        <w:ind w:left="900" w:hanging="360"/>
      </w:pPr>
      <w:rPr>
        <w:rFonts w:hint="default"/>
      </w:rPr>
    </w:lvl>
    <w:lvl w:ilvl="1" w:tplc="000062E1">
      <w:start w:val="1"/>
      <w:numFmt w:val="upp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67E20A7F"/>
    <w:multiLevelType w:val="hybridMultilevel"/>
    <w:tmpl w:val="54CA2BCA"/>
    <w:lvl w:ilvl="0" w:tplc="62E8B9E8">
      <w:start w:val="15"/>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965982"/>
    <w:multiLevelType w:val="hybridMultilevel"/>
    <w:tmpl w:val="F2A07498"/>
    <w:lvl w:ilvl="0" w:tplc="9D6013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E297999"/>
    <w:multiLevelType w:val="hybridMultilevel"/>
    <w:tmpl w:val="5D8AD4BA"/>
    <w:lvl w:ilvl="0" w:tplc="6B587C5A">
      <w:start w:val="1"/>
      <w:numFmt w:val="bullet"/>
      <w:lvlText w:val=""/>
      <w:lvlJc w:val="left"/>
      <w:pPr>
        <w:tabs>
          <w:tab w:val="num" w:pos="720"/>
        </w:tabs>
        <w:ind w:left="720" w:hanging="360"/>
      </w:pPr>
      <w:rPr>
        <w:rFonts w:ascii="Symbol" w:hAnsi="Symbol" w:hint="default"/>
      </w:rPr>
    </w:lvl>
    <w:lvl w:ilvl="1" w:tplc="058C1EFE" w:tentative="1">
      <w:start w:val="1"/>
      <w:numFmt w:val="bullet"/>
      <w:lvlText w:val="o"/>
      <w:lvlJc w:val="left"/>
      <w:pPr>
        <w:tabs>
          <w:tab w:val="num" w:pos="1440"/>
        </w:tabs>
        <w:ind w:left="1440" w:hanging="360"/>
      </w:pPr>
      <w:rPr>
        <w:rFonts w:ascii="Courier New" w:hAnsi="Courier New" w:cs="Times" w:hint="default"/>
      </w:rPr>
    </w:lvl>
    <w:lvl w:ilvl="2" w:tplc="50846E0A" w:tentative="1">
      <w:start w:val="1"/>
      <w:numFmt w:val="bullet"/>
      <w:lvlText w:val=""/>
      <w:lvlJc w:val="left"/>
      <w:pPr>
        <w:tabs>
          <w:tab w:val="num" w:pos="2160"/>
        </w:tabs>
        <w:ind w:left="2160" w:hanging="360"/>
      </w:pPr>
      <w:rPr>
        <w:rFonts w:ascii="Wingdings" w:hAnsi="Wingdings" w:hint="default"/>
      </w:rPr>
    </w:lvl>
    <w:lvl w:ilvl="3" w:tplc="F5B23024" w:tentative="1">
      <w:start w:val="1"/>
      <w:numFmt w:val="bullet"/>
      <w:lvlText w:val=""/>
      <w:lvlJc w:val="left"/>
      <w:pPr>
        <w:tabs>
          <w:tab w:val="num" w:pos="2880"/>
        </w:tabs>
        <w:ind w:left="2880" w:hanging="360"/>
      </w:pPr>
      <w:rPr>
        <w:rFonts w:ascii="Symbol" w:hAnsi="Symbol" w:hint="default"/>
      </w:rPr>
    </w:lvl>
    <w:lvl w:ilvl="4" w:tplc="3CD2A3E2" w:tentative="1">
      <w:start w:val="1"/>
      <w:numFmt w:val="bullet"/>
      <w:lvlText w:val="o"/>
      <w:lvlJc w:val="left"/>
      <w:pPr>
        <w:tabs>
          <w:tab w:val="num" w:pos="3600"/>
        </w:tabs>
        <w:ind w:left="3600" w:hanging="360"/>
      </w:pPr>
      <w:rPr>
        <w:rFonts w:ascii="Courier New" w:hAnsi="Courier New" w:cs="Times" w:hint="default"/>
      </w:rPr>
    </w:lvl>
    <w:lvl w:ilvl="5" w:tplc="A7A852F0" w:tentative="1">
      <w:start w:val="1"/>
      <w:numFmt w:val="bullet"/>
      <w:lvlText w:val=""/>
      <w:lvlJc w:val="left"/>
      <w:pPr>
        <w:tabs>
          <w:tab w:val="num" w:pos="4320"/>
        </w:tabs>
        <w:ind w:left="4320" w:hanging="360"/>
      </w:pPr>
      <w:rPr>
        <w:rFonts w:ascii="Wingdings" w:hAnsi="Wingdings" w:hint="default"/>
      </w:rPr>
    </w:lvl>
    <w:lvl w:ilvl="6" w:tplc="3B4A11B4" w:tentative="1">
      <w:start w:val="1"/>
      <w:numFmt w:val="bullet"/>
      <w:lvlText w:val=""/>
      <w:lvlJc w:val="left"/>
      <w:pPr>
        <w:tabs>
          <w:tab w:val="num" w:pos="5040"/>
        </w:tabs>
        <w:ind w:left="5040" w:hanging="360"/>
      </w:pPr>
      <w:rPr>
        <w:rFonts w:ascii="Symbol" w:hAnsi="Symbol" w:hint="default"/>
      </w:rPr>
    </w:lvl>
    <w:lvl w:ilvl="7" w:tplc="8C263A70" w:tentative="1">
      <w:start w:val="1"/>
      <w:numFmt w:val="bullet"/>
      <w:lvlText w:val="o"/>
      <w:lvlJc w:val="left"/>
      <w:pPr>
        <w:tabs>
          <w:tab w:val="num" w:pos="5760"/>
        </w:tabs>
        <w:ind w:left="5760" w:hanging="360"/>
      </w:pPr>
      <w:rPr>
        <w:rFonts w:ascii="Courier New" w:hAnsi="Courier New" w:cs="Times" w:hint="default"/>
      </w:rPr>
    </w:lvl>
    <w:lvl w:ilvl="8" w:tplc="67164CA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280661A"/>
    <w:multiLevelType w:val="hybridMultilevel"/>
    <w:tmpl w:val="E1262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5"/>
  </w:num>
  <w:num w:numId="3">
    <w:abstractNumId w:val="53"/>
  </w:num>
  <w:num w:numId="4">
    <w:abstractNumId w:val="2"/>
  </w:num>
  <w:num w:numId="5">
    <w:abstractNumId w:val="52"/>
  </w:num>
  <w:num w:numId="6">
    <w:abstractNumId w:val="66"/>
  </w:num>
  <w:num w:numId="7">
    <w:abstractNumId w:val="37"/>
  </w:num>
  <w:num w:numId="8">
    <w:abstractNumId w:val="47"/>
  </w:num>
  <w:num w:numId="9">
    <w:abstractNumId w:val="15"/>
  </w:num>
  <w:num w:numId="10">
    <w:abstractNumId w:val="74"/>
  </w:num>
  <w:num w:numId="11">
    <w:abstractNumId w:val="61"/>
  </w:num>
  <w:num w:numId="12">
    <w:abstractNumId w:val="50"/>
  </w:num>
  <w:num w:numId="13">
    <w:abstractNumId w:val="24"/>
  </w:num>
  <w:num w:numId="14">
    <w:abstractNumId w:val="1"/>
  </w:num>
  <w:num w:numId="15">
    <w:abstractNumId w:val="27"/>
  </w:num>
  <w:num w:numId="16">
    <w:abstractNumId w:val="16"/>
  </w:num>
  <w:num w:numId="17">
    <w:abstractNumId w:val="35"/>
  </w:num>
  <w:num w:numId="18">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8"/>
  </w:num>
  <w:num w:numId="20">
    <w:abstractNumId w:val="26"/>
  </w:num>
  <w:num w:numId="21">
    <w:abstractNumId w:val="34"/>
  </w:num>
  <w:num w:numId="22">
    <w:abstractNumId w:val="41"/>
  </w:num>
  <w:num w:numId="23">
    <w:abstractNumId w:val="17"/>
  </w:num>
  <w:num w:numId="24">
    <w:abstractNumId w:val="13"/>
  </w:num>
  <w:num w:numId="25">
    <w:abstractNumId w:val="48"/>
  </w:num>
  <w:num w:numId="26">
    <w:abstractNumId w:val="68"/>
  </w:num>
  <w:num w:numId="27">
    <w:abstractNumId w:val="60"/>
  </w:num>
  <w:num w:numId="28">
    <w:abstractNumId w:val="51"/>
  </w:num>
  <w:num w:numId="29">
    <w:abstractNumId w:val="25"/>
  </w:num>
  <w:num w:numId="30">
    <w:abstractNumId w:val="20"/>
  </w:num>
  <w:num w:numId="31">
    <w:abstractNumId w:val="44"/>
  </w:num>
  <w:num w:numId="32">
    <w:abstractNumId w:val="72"/>
  </w:num>
  <w:num w:numId="33">
    <w:abstractNumId w:val="29"/>
  </w:num>
  <w:num w:numId="34">
    <w:abstractNumId w:val="23"/>
  </w:num>
  <w:num w:numId="35">
    <w:abstractNumId w:val="64"/>
  </w:num>
  <w:num w:numId="36">
    <w:abstractNumId w:val="11"/>
  </w:num>
  <w:num w:numId="37">
    <w:abstractNumId w:val="39"/>
  </w:num>
  <w:num w:numId="38">
    <w:abstractNumId w:val="32"/>
  </w:num>
  <w:num w:numId="39">
    <w:abstractNumId w:val="19"/>
  </w:num>
  <w:num w:numId="40">
    <w:abstractNumId w:val="73"/>
  </w:num>
  <w:num w:numId="41">
    <w:abstractNumId w:val="7"/>
  </w:num>
  <w:num w:numId="42">
    <w:abstractNumId w:val="31"/>
  </w:num>
  <w:num w:numId="43">
    <w:abstractNumId w:val="14"/>
  </w:num>
  <w:num w:numId="44">
    <w:abstractNumId w:val="43"/>
  </w:num>
  <w:num w:numId="45">
    <w:abstractNumId w:val="18"/>
  </w:num>
  <w:num w:numId="46">
    <w:abstractNumId w:val="9"/>
  </w:num>
  <w:num w:numId="47">
    <w:abstractNumId w:val="38"/>
  </w:num>
  <w:num w:numId="48">
    <w:abstractNumId w:val="55"/>
  </w:num>
  <w:num w:numId="49">
    <w:abstractNumId w:val="58"/>
  </w:num>
  <w:num w:numId="50">
    <w:abstractNumId w:val="70"/>
  </w:num>
  <w:num w:numId="51">
    <w:abstractNumId w:val="71"/>
  </w:num>
  <w:num w:numId="52">
    <w:abstractNumId w:val="33"/>
  </w:num>
  <w:num w:numId="53">
    <w:abstractNumId w:val="12"/>
  </w:num>
  <w:num w:numId="54">
    <w:abstractNumId w:val="10"/>
  </w:num>
  <w:num w:numId="55">
    <w:abstractNumId w:val="30"/>
  </w:num>
  <w:num w:numId="56">
    <w:abstractNumId w:val="21"/>
  </w:num>
  <w:num w:numId="57">
    <w:abstractNumId w:val="65"/>
  </w:num>
  <w:num w:numId="58">
    <w:abstractNumId w:val="56"/>
  </w:num>
  <w:num w:numId="59">
    <w:abstractNumId w:val="6"/>
  </w:num>
  <w:num w:numId="60">
    <w:abstractNumId w:val="67"/>
  </w:num>
  <w:num w:numId="61">
    <w:abstractNumId w:val="63"/>
  </w:num>
  <w:num w:numId="62">
    <w:abstractNumId w:val="42"/>
  </w:num>
  <w:num w:numId="63">
    <w:abstractNumId w:val="75"/>
  </w:num>
  <w:num w:numId="64">
    <w:abstractNumId w:val="69"/>
  </w:num>
  <w:num w:numId="65">
    <w:abstractNumId w:val="59"/>
  </w:num>
  <w:num w:numId="66">
    <w:abstractNumId w:val="54"/>
  </w:num>
  <w:num w:numId="67">
    <w:abstractNumId w:val="62"/>
  </w:num>
  <w:num w:numId="68">
    <w:abstractNumId w:val="0"/>
  </w:num>
  <w:num w:numId="69">
    <w:abstractNumId w:val="57"/>
  </w:num>
  <w:num w:numId="70">
    <w:abstractNumId w:val="36"/>
  </w:num>
  <w:num w:numId="71">
    <w:abstractNumId w:val="36"/>
  </w:num>
  <w:num w:numId="72">
    <w:abstractNumId w:val="22"/>
  </w:num>
  <w:num w:numId="73">
    <w:abstractNumId w:val="28"/>
  </w:num>
  <w:num w:numId="74">
    <w:abstractNumId w:val="46"/>
  </w:num>
  <w:num w:numId="75">
    <w:abstractNumId w:val="3"/>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76">
    <w:abstractNumId w:val="40"/>
  </w:num>
  <w:num w:numId="77">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64"/>
    <w:rsid w:val="00002C6E"/>
    <w:rsid w:val="0000318A"/>
    <w:rsid w:val="000033C0"/>
    <w:rsid w:val="000043B7"/>
    <w:rsid w:val="000062E4"/>
    <w:rsid w:val="00007FF3"/>
    <w:rsid w:val="000105AE"/>
    <w:rsid w:val="00011339"/>
    <w:rsid w:val="00016619"/>
    <w:rsid w:val="00022990"/>
    <w:rsid w:val="00023822"/>
    <w:rsid w:val="00023BE6"/>
    <w:rsid w:val="00023C89"/>
    <w:rsid w:val="00024B22"/>
    <w:rsid w:val="00025453"/>
    <w:rsid w:val="00025DC9"/>
    <w:rsid w:val="00026755"/>
    <w:rsid w:val="000271FA"/>
    <w:rsid w:val="000274A9"/>
    <w:rsid w:val="00027FF7"/>
    <w:rsid w:val="00030D15"/>
    <w:rsid w:val="000322EF"/>
    <w:rsid w:val="00032EBC"/>
    <w:rsid w:val="00036904"/>
    <w:rsid w:val="0004242E"/>
    <w:rsid w:val="00042A32"/>
    <w:rsid w:val="00042F68"/>
    <w:rsid w:val="00043B24"/>
    <w:rsid w:val="00043EBF"/>
    <w:rsid w:val="000445C8"/>
    <w:rsid w:val="00046285"/>
    <w:rsid w:val="00046551"/>
    <w:rsid w:val="00046F8E"/>
    <w:rsid w:val="00047467"/>
    <w:rsid w:val="00050D55"/>
    <w:rsid w:val="0005223D"/>
    <w:rsid w:val="00052DEB"/>
    <w:rsid w:val="0005360F"/>
    <w:rsid w:val="00053CA0"/>
    <w:rsid w:val="00054B2B"/>
    <w:rsid w:val="00054BFB"/>
    <w:rsid w:val="00055FB8"/>
    <w:rsid w:val="00056612"/>
    <w:rsid w:val="000571CF"/>
    <w:rsid w:val="00057887"/>
    <w:rsid w:val="00057E8B"/>
    <w:rsid w:val="00063185"/>
    <w:rsid w:val="000640BE"/>
    <w:rsid w:val="000648EC"/>
    <w:rsid w:val="00066335"/>
    <w:rsid w:val="00066FE0"/>
    <w:rsid w:val="00067892"/>
    <w:rsid w:val="00067C93"/>
    <w:rsid w:val="00075764"/>
    <w:rsid w:val="0007630F"/>
    <w:rsid w:val="000765A2"/>
    <w:rsid w:val="0007684B"/>
    <w:rsid w:val="0007704D"/>
    <w:rsid w:val="00077892"/>
    <w:rsid w:val="00080448"/>
    <w:rsid w:val="000828F5"/>
    <w:rsid w:val="00083261"/>
    <w:rsid w:val="0008489A"/>
    <w:rsid w:val="00085B77"/>
    <w:rsid w:val="00085D01"/>
    <w:rsid w:val="00087680"/>
    <w:rsid w:val="00090D3B"/>
    <w:rsid w:val="000910B4"/>
    <w:rsid w:val="0009241E"/>
    <w:rsid w:val="000929C5"/>
    <w:rsid w:val="000931A6"/>
    <w:rsid w:val="0009474D"/>
    <w:rsid w:val="000A01E5"/>
    <w:rsid w:val="000A1E17"/>
    <w:rsid w:val="000A2C11"/>
    <w:rsid w:val="000A4CEF"/>
    <w:rsid w:val="000A4D07"/>
    <w:rsid w:val="000A529F"/>
    <w:rsid w:val="000A7A8D"/>
    <w:rsid w:val="000B16F8"/>
    <w:rsid w:val="000B1D52"/>
    <w:rsid w:val="000B5206"/>
    <w:rsid w:val="000B6E61"/>
    <w:rsid w:val="000B6FFE"/>
    <w:rsid w:val="000C1378"/>
    <w:rsid w:val="000C3B3B"/>
    <w:rsid w:val="000C41F8"/>
    <w:rsid w:val="000C4395"/>
    <w:rsid w:val="000C44DE"/>
    <w:rsid w:val="000C5E49"/>
    <w:rsid w:val="000C6589"/>
    <w:rsid w:val="000C750E"/>
    <w:rsid w:val="000C7FEE"/>
    <w:rsid w:val="000D03E1"/>
    <w:rsid w:val="000D0AD7"/>
    <w:rsid w:val="000D0DD6"/>
    <w:rsid w:val="000D444D"/>
    <w:rsid w:val="000D574D"/>
    <w:rsid w:val="000D5EB5"/>
    <w:rsid w:val="000D778E"/>
    <w:rsid w:val="000E1619"/>
    <w:rsid w:val="000E29A8"/>
    <w:rsid w:val="000E29D1"/>
    <w:rsid w:val="000E2EE5"/>
    <w:rsid w:val="000E2F68"/>
    <w:rsid w:val="000E3F35"/>
    <w:rsid w:val="000E40BC"/>
    <w:rsid w:val="000E54D1"/>
    <w:rsid w:val="000E5909"/>
    <w:rsid w:val="000F030A"/>
    <w:rsid w:val="000F03AF"/>
    <w:rsid w:val="000F4A05"/>
    <w:rsid w:val="000F51FF"/>
    <w:rsid w:val="000F5C29"/>
    <w:rsid w:val="00104017"/>
    <w:rsid w:val="001040C4"/>
    <w:rsid w:val="00104C78"/>
    <w:rsid w:val="00104F0A"/>
    <w:rsid w:val="00110AAD"/>
    <w:rsid w:val="001117D0"/>
    <w:rsid w:val="00111EA8"/>
    <w:rsid w:val="0011229D"/>
    <w:rsid w:val="00115FA1"/>
    <w:rsid w:val="00117C94"/>
    <w:rsid w:val="00120D39"/>
    <w:rsid w:val="00120E8E"/>
    <w:rsid w:val="0012167E"/>
    <w:rsid w:val="00121F89"/>
    <w:rsid w:val="00122036"/>
    <w:rsid w:val="001239D3"/>
    <w:rsid w:val="00124853"/>
    <w:rsid w:val="00125CD9"/>
    <w:rsid w:val="001266F4"/>
    <w:rsid w:val="00126E04"/>
    <w:rsid w:val="0013035D"/>
    <w:rsid w:val="00131836"/>
    <w:rsid w:val="0013250B"/>
    <w:rsid w:val="00132875"/>
    <w:rsid w:val="00133128"/>
    <w:rsid w:val="001338BF"/>
    <w:rsid w:val="00133BB1"/>
    <w:rsid w:val="001346D5"/>
    <w:rsid w:val="00134842"/>
    <w:rsid w:val="00135F3E"/>
    <w:rsid w:val="00136BA4"/>
    <w:rsid w:val="00140FB0"/>
    <w:rsid w:val="001414C1"/>
    <w:rsid w:val="00141FB0"/>
    <w:rsid w:val="00142D3B"/>
    <w:rsid w:val="00143170"/>
    <w:rsid w:val="001442E3"/>
    <w:rsid w:val="001444FF"/>
    <w:rsid w:val="00144B73"/>
    <w:rsid w:val="00144F81"/>
    <w:rsid w:val="00146AC7"/>
    <w:rsid w:val="00147D77"/>
    <w:rsid w:val="001508B9"/>
    <w:rsid w:val="00151DEE"/>
    <w:rsid w:val="00152057"/>
    <w:rsid w:val="0015345E"/>
    <w:rsid w:val="00153C98"/>
    <w:rsid w:val="00154478"/>
    <w:rsid w:val="001545C1"/>
    <w:rsid w:val="00154A07"/>
    <w:rsid w:val="00154ADF"/>
    <w:rsid w:val="00155071"/>
    <w:rsid w:val="00156192"/>
    <w:rsid w:val="001565E8"/>
    <w:rsid w:val="00156F3C"/>
    <w:rsid w:val="001601B8"/>
    <w:rsid w:val="0016040A"/>
    <w:rsid w:val="00160F8D"/>
    <w:rsid w:val="001613CB"/>
    <w:rsid w:val="00161D49"/>
    <w:rsid w:val="00161DC6"/>
    <w:rsid w:val="001623FE"/>
    <w:rsid w:val="00162C03"/>
    <w:rsid w:val="00163A19"/>
    <w:rsid w:val="00163B37"/>
    <w:rsid w:val="00164DC0"/>
    <w:rsid w:val="00165001"/>
    <w:rsid w:val="0016603B"/>
    <w:rsid w:val="00167259"/>
    <w:rsid w:val="00167566"/>
    <w:rsid w:val="00167AD6"/>
    <w:rsid w:val="00167BB1"/>
    <w:rsid w:val="0017018F"/>
    <w:rsid w:val="00170263"/>
    <w:rsid w:val="001734DE"/>
    <w:rsid w:val="00173903"/>
    <w:rsid w:val="00175971"/>
    <w:rsid w:val="001761B9"/>
    <w:rsid w:val="00177662"/>
    <w:rsid w:val="001834D3"/>
    <w:rsid w:val="00183B40"/>
    <w:rsid w:val="00184465"/>
    <w:rsid w:val="00185097"/>
    <w:rsid w:val="001861B4"/>
    <w:rsid w:val="00186B61"/>
    <w:rsid w:val="00187F65"/>
    <w:rsid w:val="00190DF3"/>
    <w:rsid w:val="00192AE1"/>
    <w:rsid w:val="001954B3"/>
    <w:rsid w:val="00195B6C"/>
    <w:rsid w:val="0019603C"/>
    <w:rsid w:val="00196138"/>
    <w:rsid w:val="001966E8"/>
    <w:rsid w:val="0019679F"/>
    <w:rsid w:val="00196DCC"/>
    <w:rsid w:val="00197A62"/>
    <w:rsid w:val="00197BFA"/>
    <w:rsid w:val="00197F44"/>
    <w:rsid w:val="001A00F3"/>
    <w:rsid w:val="001A043B"/>
    <w:rsid w:val="001A2A32"/>
    <w:rsid w:val="001A4DC4"/>
    <w:rsid w:val="001A5344"/>
    <w:rsid w:val="001A5DA6"/>
    <w:rsid w:val="001A6745"/>
    <w:rsid w:val="001A75A5"/>
    <w:rsid w:val="001A75EE"/>
    <w:rsid w:val="001B082B"/>
    <w:rsid w:val="001B0DCA"/>
    <w:rsid w:val="001B1265"/>
    <w:rsid w:val="001B28A2"/>
    <w:rsid w:val="001B379E"/>
    <w:rsid w:val="001B478B"/>
    <w:rsid w:val="001B5CF3"/>
    <w:rsid w:val="001B7D48"/>
    <w:rsid w:val="001C4026"/>
    <w:rsid w:val="001C436F"/>
    <w:rsid w:val="001C4582"/>
    <w:rsid w:val="001C6235"/>
    <w:rsid w:val="001C73B2"/>
    <w:rsid w:val="001D1314"/>
    <w:rsid w:val="001D244A"/>
    <w:rsid w:val="001D2B9E"/>
    <w:rsid w:val="001D40EE"/>
    <w:rsid w:val="001D5224"/>
    <w:rsid w:val="001D5928"/>
    <w:rsid w:val="001D6119"/>
    <w:rsid w:val="001E00C5"/>
    <w:rsid w:val="001E07DA"/>
    <w:rsid w:val="001E0817"/>
    <w:rsid w:val="001E0981"/>
    <w:rsid w:val="001E1451"/>
    <w:rsid w:val="001E1549"/>
    <w:rsid w:val="001E3B5A"/>
    <w:rsid w:val="001E3E20"/>
    <w:rsid w:val="001E4E41"/>
    <w:rsid w:val="001E60B4"/>
    <w:rsid w:val="001F3D2D"/>
    <w:rsid w:val="001F5000"/>
    <w:rsid w:val="001F7284"/>
    <w:rsid w:val="001F7A09"/>
    <w:rsid w:val="001F7AED"/>
    <w:rsid w:val="00200AAC"/>
    <w:rsid w:val="002013CF"/>
    <w:rsid w:val="002024E8"/>
    <w:rsid w:val="002047E4"/>
    <w:rsid w:val="00204934"/>
    <w:rsid w:val="00211100"/>
    <w:rsid w:val="002113BF"/>
    <w:rsid w:val="00211F01"/>
    <w:rsid w:val="00213F49"/>
    <w:rsid w:val="0021497B"/>
    <w:rsid w:val="00214E71"/>
    <w:rsid w:val="0021577F"/>
    <w:rsid w:val="00215CFA"/>
    <w:rsid w:val="002162C7"/>
    <w:rsid w:val="00217197"/>
    <w:rsid w:val="002240A6"/>
    <w:rsid w:val="00225102"/>
    <w:rsid w:val="0022617F"/>
    <w:rsid w:val="00226602"/>
    <w:rsid w:val="002273BE"/>
    <w:rsid w:val="002273E7"/>
    <w:rsid w:val="002279A4"/>
    <w:rsid w:val="00227DFA"/>
    <w:rsid w:val="00227F40"/>
    <w:rsid w:val="002301CD"/>
    <w:rsid w:val="00230693"/>
    <w:rsid w:val="00232954"/>
    <w:rsid w:val="00232CFB"/>
    <w:rsid w:val="00235743"/>
    <w:rsid w:val="00235B69"/>
    <w:rsid w:val="002360F5"/>
    <w:rsid w:val="00237696"/>
    <w:rsid w:val="00237C23"/>
    <w:rsid w:val="002400E2"/>
    <w:rsid w:val="00241CAD"/>
    <w:rsid w:val="00242CF7"/>
    <w:rsid w:val="002433D1"/>
    <w:rsid w:val="00244477"/>
    <w:rsid w:val="00244BC1"/>
    <w:rsid w:val="00245B59"/>
    <w:rsid w:val="002466F2"/>
    <w:rsid w:val="00246B24"/>
    <w:rsid w:val="0024706B"/>
    <w:rsid w:val="00250326"/>
    <w:rsid w:val="002525C5"/>
    <w:rsid w:val="002537F1"/>
    <w:rsid w:val="00255203"/>
    <w:rsid w:val="00255347"/>
    <w:rsid w:val="0025557F"/>
    <w:rsid w:val="00257ADC"/>
    <w:rsid w:val="0026111A"/>
    <w:rsid w:val="00262A27"/>
    <w:rsid w:val="00263324"/>
    <w:rsid w:val="002637BF"/>
    <w:rsid w:val="00270F68"/>
    <w:rsid w:val="0027266A"/>
    <w:rsid w:val="00272F88"/>
    <w:rsid w:val="00275001"/>
    <w:rsid w:val="00275690"/>
    <w:rsid w:val="00276C4B"/>
    <w:rsid w:val="00276E3E"/>
    <w:rsid w:val="00277510"/>
    <w:rsid w:val="0027798E"/>
    <w:rsid w:val="002807C4"/>
    <w:rsid w:val="002814C4"/>
    <w:rsid w:val="00282908"/>
    <w:rsid w:val="00285EC0"/>
    <w:rsid w:val="002860E4"/>
    <w:rsid w:val="002867F2"/>
    <w:rsid w:val="00286827"/>
    <w:rsid w:val="00286D49"/>
    <w:rsid w:val="00287D36"/>
    <w:rsid w:val="00290AEE"/>
    <w:rsid w:val="00291BD8"/>
    <w:rsid w:val="00291EEE"/>
    <w:rsid w:val="00292903"/>
    <w:rsid w:val="002936A8"/>
    <w:rsid w:val="00295F10"/>
    <w:rsid w:val="00296436"/>
    <w:rsid w:val="0029718F"/>
    <w:rsid w:val="002A1180"/>
    <w:rsid w:val="002A1D7C"/>
    <w:rsid w:val="002A1DE4"/>
    <w:rsid w:val="002A31E4"/>
    <w:rsid w:val="002A3412"/>
    <w:rsid w:val="002A6227"/>
    <w:rsid w:val="002A6404"/>
    <w:rsid w:val="002A698E"/>
    <w:rsid w:val="002B0204"/>
    <w:rsid w:val="002B0254"/>
    <w:rsid w:val="002B1AAE"/>
    <w:rsid w:val="002B2A65"/>
    <w:rsid w:val="002B3CB9"/>
    <w:rsid w:val="002B4186"/>
    <w:rsid w:val="002B4A61"/>
    <w:rsid w:val="002B5DA2"/>
    <w:rsid w:val="002B6B11"/>
    <w:rsid w:val="002C0EFA"/>
    <w:rsid w:val="002C11F4"/>
    <w:rsid w:val="002C1530"/>
    <w:rsid w:val="002C2DF0"/>
    <w:rsid w:val="002C3A2E"/>
    <w:rsid w:val="002C490B"/>
    <w:rsid w:val="002C59A0"/>
    <w:rsid w:val="002C6883"/>
    <w:rsid w:val="002C73D2"/>
    <w:rsid w:val="002C7A06"/>
    <w:rsid w:val="002D0C58"/>
    <w:rsid w:val="002D12D2"/>
    <w:rsid w:val="002D1966"/>
    <w:rsid w:val="002D28B4"/>
    <w:rsid w:val="002D5406"/>
    <w:rsid w:val="002D7791"/>
    <w:rsid w:val="002E0E30"/>
    <w:rsid w:val="002E1407"/>
    <w:rsid w:val="002E19FE"/>
    <w:rsid w:val="002E1DBA"/>
    <w:rsid w:val="002E23EE"/>
    <w:rsid w:val="002E42CD"/>
    <w:rsid w:val="002E4517"/>
    <w:rsid w:val="002E49B7"/>
    <w:rsid w:val="002E521D"/>
    <w:rsid w:val="002E6263"/>
    <w:rsid w:val="002E6660"/>
    <w:rsid w:val="002E6E57"/>
    <w:rsid w:val="002F0925"/>
    <w:rsid w:val="002F24C6"/>
    <w:rsid w:val="002F320A"/>
    <w:rsid w:val="002F40F8"/>
    <w:rsid w:val="002F4AF5"/>
    <w:rsid w:val="002F52D8"/>
    <w:rsid w:val="002F68E3"/>
    <w:rsid w:val="00303261"/>
    <w:rsid w:val="00304A84"/>
    <w:rsid w:val="00306E20"/>
    <w:rsid w:val="00310C33"/>
    <w:rsid w:val="00310E1A"/>
    <w:rsid w:val="00311647"/>
    <w:rsid w:val="00313842"/>
    <w:rsid w:val="00314DEC"/>
    <w:rsid w:val="00316EAE"/>
    <w:rsid w:val="00317693"/>
    <w:rsid w:val="00320555"/>
    <w:rsid w:val="00320FE8"/>
    <w:rsid w:val="0032159F"/>
    <w:rsid w:val="00321972"/>
    <w:rsid w:val="00322D8F"/>
    <w:rsid w:val="003233A0"/>
    <w:rsid w:val="0032446B"/>
    <w:rsid w:val="00324D3D"/>
    <w:rsid w:val="00326502"/>
    <w:rsid w:val="00330403"/>
    <w:rsid w:val="00331AE7"/>
    <w:rsid w:val="00332E90"/>
    <w:rsid w:val="00332F30"/>
    <w:rsid w:val="00333FAC"/>
    <w:rsid w:val="00335519"/>
    <w:rsid w:val="0033559D"/>
    <w:rsid w:val="00335C62"/>
    <w:rsid w:val="00335DF1"/>
    <w:rsid w:val="0033620B"/>
    <w:rsid w:val="0033697B"/>
    <w:rsid w:val="00336D2B"/>
    <w:rsid w:val="00336DE4"/>
    <w:rsid w:val="0034139C"/>
    <w:rsid w:val="00343818"/>
    <w:rsid w:val="00343A33"/>
    <w:rsid w:val="003445B8"/>
    <w:rsid w:val="00344B6B"/>
    <w:rsid w:val="00345101"/>
    <w:rsid w:val="00345AF1"/>
    <w:rsid w:val="00345D1C"/>
    <w:rsid w:val="00347168"/>
    <w:rsid w:val="00347E5C"/>
    <w:rsid w:val="00350506"/>
    <w:rsid w:val="003507BE"/>
    <w:rsid w:val="00350A7C"/>
    <w:rsid w:val="00350B1E"/>
    <w:rsid w:val="00352299"/>
    <w:rsid w:val="00352D73"/>
    <w:rsid w:val="00352EE0"/>
    <w:rsid w:val="00353406"/>
    <w:rsid w:val="00354A65"/>
    <w:rsid w:val="0035530B"/>
    <w:rsid w:val="00355650"/>
    <w:rsid w:val="0036256B"/>
    <w:rsid w:val="00364010"/>
    <w:rsid w:val="0036606F"/>
    <w:rsid w:val="00367230"/>
    <w:rsid w:val="00367F39"/>
    <w:rsid w:val="0037050A"/>
    <w:rsid w:val="0037165C"/>
    <w:rsid w:val="00371F78"/>
    <w:rsid w:val="00372E3F"/>
    <w:rsid w:val="00373646"/>
    <w:rsid w:val="00374AF7"/>
    <w:rsid w:val="00375656"/>
    <w:rsid w:val="00375830"/>
    <w:rsid w:val="00376C13"/>
    <w:rsid w:val="003770ED"/>
    <w:rsid w:val="00380C24"/>
    <w:rsid w:val="00383D5C"/>
    <w:rsid w:val="0038420C"/>
    <w:rsid w:val="0038521D"/>
    <w:rsid w:val="00386AE4"/>
    <w:rsid w:val="00386EAD"/>
    <w:rsid w:val="003872B7"/>
    <w:rsid w:val="00391557"/>
    <w:rsid w:val="0039344D"/>
    <w:rsid w:val="00394991"/>
    <w:rsid w:val="00395A47"/>
    <w:rsid w:val="00395DCB"/>
    <w:rsid w:val="00395E36"/>
    <w:rsid w:val="0039658E"/>
    <w:rsid w:val="0039659B"/>
    <w:rsid w:val="00396987"/>
    <w:rsid w:val="00396F42"/>
    <w:rsid w:val="00397BD5"/>
    <w:rsid w:val="003A1D45"/>
    <w:rsid w:val="003A46E8"/>
    <w:rsid w:val="003A4B8A"/>
    <w:rsid w:val="003A7BC8"/>
    <w:rsid w:val="003B0769"/>
    <w:rsid w:val="003B2957"/>
    <w:rsid w:val="003B3134"/>
    <w:rsid w:val="003B6EA3"/>
    <w:rsid w:val="003B705B"/>
    <w:rsid w:val="003C09AD"/>
    <w:rsid w:val="003C30CB"/>
    <w:rsid w:val="003C4A9A"/>
    <w:rsid w:val="003C58BB"/>
    <w:rsid w:val="003C5A7D"/>
    <w:rsid w:val="003C75FC"/>
    <w:rsid w:val="003C7E21"/>
    <w:rsid w:val="003D11A4"/>
    <w:rsid w:val="003D1978"/>
    <w:rsid w:val="003D35DC"/>
    <w:rsid w:val="003D5FA6"/>
    <w:rsid w:val="003D61DE"/>
    <w:rsid w:val="003D6635"/>
    <w:rsid w:val="003D7F98"/>
    <w:rsid w:val="003E07D5"/>
    <w:rsid w:val="003E1789"/>
    <w:rsid w:val="003E1CF0"/>
    <w:rsid w:val="003E239A"/>
    <w:rsid w:val="003E3390"/>
    <w:rsid w:val="003E5042"/>
    <w:rsid w:val="003E76A5"/>
    <w:rsid w:val="003E7743"/>
    <w:rsid w:val="003F1535"/>
    <w:rsid w:val="003F1D18"/>
    <w:rsid w:val="003F4F8A"/>
    <w:rsid w:val="003F6A53"/>
    <w:rsid w:val="003F77C8"/>
    <w:rsid w:val="00400D5F"/>
    <w:rsid w:val="0040166F"/>
    <w:rsid w:val="00401997"/>
    <w:rsid w:val="00402FA6"/>
    <w:rsid w:val="00403D5A"/>
    <w:rsid w:val="004052BD"/>
    <w:rsid w:val="00406F96"/>
    <w:rsid w:val="00407BDD"/>
    <w:rsid w:val="00410166"/>
    <w:rsid w:val="00410D78"/>
    <w:rsid w:val="004111AB"/>
    <w:rsid w:val="00411CDB"/>
    <w:rsid w:val="004128D4"/>
    <w:rsid w:val="00413DC9"/>
    <w:rsid w:val="00414B89"/>
    <w:rsid w:val="00415061"/>
    <w:rsid w:val="0041646B"/>
    <w:rsid w:val="004165DE"/>
    <w:rsid w:val="0042028F"/>
    <w:rsid w:val="00421AA9"/>
    <w:rsid w:val="004221ED"/>
    <w:rsid w:val="00423EBC"/>
    <w:rsid w:val="00424A56"/>
    <w:rsid w:val="00425BA0"/>
    <w:rsid w:val="00426626"/>
    <w:rsid w:val="00427466"/>
    <w:rsid w:val="004314EA"/>
    <w:rsid w:val="00431511"/>
    <w:rsid w:val="004337BA"/>
    <w:rsid w:val="00433934"/>
    <w:rsid w:val="00433D4F"/>
    <w:rsid w:val="004340D6"/>
    <w:rsid w:val="00435369"/>
    <w:rsid w:val="00435472"/>
    <w:rsid w:val="00435F49"/>
    <w:rsid w:val="004378CF"/>
    <w:rsid w:val="004409C1"/>
    <w:rsid w:val="00443084"/>
    <w:rsid w:val="00443104"/>
    <w:rsid w:val="00445CF5"/>
    <w:rsid w:val="004471C8"/>
    <w:rsid w:val="00447D11"/>
    <w:rsid w:val="004505FF"/>
    <w:rsid w:val="00454697"/>
    <w:rsid w:val="004560D9"/>
    <w:rsid w:val="00456924"/>
    <w:rsid w:val="00457A3D"/>
    <w:rsid w:val="00457B13"/>
    <w:rsid w:val="00460575"/>
    <w:rsid w:val="004607D7"/>
    <w:rsid w:val="00461BC6"/>
    <w:rsid w:val="00461F4F"/>
    <w:rsid w:val="00463812"/>
    <w:rsid w:val="0046442F"/>
    <w:rsid w:val="00465DCE"/>
    <w:rsid w:val="00466FDC"/>
    <w:rsid w:val="00470E32"/>
    <w:rsid w:val="00471A92"/>
    <w:rsid w:val="00471AAE"/>
    <w:rsid w:val="0047202C"/>
    <w:rsid w:val="00472411"/>
    <w:rsid w:val="004748C6"/>
    <w:rsid w:val="004757C4"/>
    <w:rsid w:val="004772F2"/>
    <w:rsid w:val="00480498"/>
    <w:rsid w:val="00480581"/>
    <w:rsid w:val="00481031"/>
    <w:rsid w:val="0048115B"/>
    <w:rsid w:val="00481576"/>
    <w:rsid w:val="00481ADD"/>
    <w:rsid w:val="00481CA1"/>
    <w:rsid w:val="00483B16"/>
    <w:rsid w:val="004840B6"/>
    <w:rsid w:val="00486FE2"/>
    <w:rsid w:val="004870FC"/>
    <w:rsid w:val="00487656"/>
    <w:rsid w:val="0049270F"/>
    <w:rsid w:val="00492C24"/>
    <w:rsid w:val="00492CDD"/>
    <w:rsid w:val="00494110"/>
    <w:rsid w:val="00494C62"/>
    <w:rsid w:val="0049680E"/>
    <w:rsid w:val="00496D06"/>
    <w:rsid w:val="004A2EB1"/>
    <w:rsid w:val="004A308B"/>
    <w:rsid w:val="004A45D2"/>
    <w:rsid w:val="004A564D"/>
    <w:rsid w:val="004A6D0B"/>
    <w:rsid w:val="004B1B71"/>
    <w:rsid w:val="004B1F31"/>
    <w:rsid w:val="004B22B8"/>
    <w:rsid w:val="004B2F69"/>
    <w:rsid w:val="004B4DA6"/>
    <w:rsid w:val="004B502E"/>
    <w:rsid w:val="004B5F88"/>
    <w:rsid w:val="004B66C0"/>
    <w:rsid w:val="004C04E2"/>
    <w:rsid w:val="004C1575"/>
    <w:rsid w:val="004C2B05"/>
    <w:rsid w:val="004C2FCE"/>
    <w:rsid w:val="004C4858"/>
    <w:rsid w:val="004C633A"/>
    <w:rsid w:val="004C6E61"/>
    <w:rsid w:val="004D054D"/>
    <w:rsid w:val="004D0B56"/>
    <w:rsid w:val="004D17D9"/>
    <w:rsid w:val="004D22CD"/>
    <w:rsid w:val="004D2ECF"/>
    <w:rsid w:val="004D3274"/>
    <w:rsid w:val="004D3295"/>
    <w:rsid w:val="004D3349"/>
    <w:rsid w:val="004D55E1"/>
    <w:rsid w:val="004D60F4"/>
    <w:rsid w:val="004D7564"/>
    <w:rsid w:val="004E12C3"/>
    <w:rsid w:val="004E1480"/>
    <w:rsid w:val="004E2DDF"/>
    <w:rsid w:val="004E3ABD"/>
    <w:rsid w:val="004E404F"/>
    <w:rsid w:val="004E5F49"/>
    <w:rsid w:val="004E6164"/>
    <w:rsid w:val="004E7B74"/>
    <w:rsid w:val="004F049D"/>
    <w:rsid w:val="004F08F4"/>
    <w:rsid w:val="004F149D"/>
    <w:rsid w:val="004F1829"/>
    <w:rsid w:val="004F2E84"/>
    <w:rsid w:val="004F47F1"/>
    <w:rsid w:val="004F4C2D"/>
    <w:rsid w:val="004F4DD4"/>
    <w:rsid w:val="004F6906"/>
    <w:rsid w:val="004F6CE8"/>
    <w:rsid w:val="00500FB1"/>
    <w:rsid w:val="005012B5"/>
    <w:rsid w:val="005019A6"/>
    <w:rsid w:val="005020A8"/>
    <w:rsid w:val="00504CE3"/>
    <w:rsid w:val="00506007"/>
    <w:rsid w:val="005104C6"/>
    <w:rsid w:val="005112E0"/>
    <w:rsid w:val="005113CE"/>
    <w:rsid w:val="00512B62"/>
    <w:rsid w:val="00515B9D"/>
    <w:rsid w:val="00515F71"/>
    <w:rsid w:val="00517ABD"/>
    <w:rsid w:val="00520C75"/>
    <w:rsid w:val="005213A7"/>
    <w:rsid w:val="00522233"/>
    <w:rsid w:val="005225DB"/>
    <w:rsid w:val="0052267D"/>
    <w:rsid w:val="00523751"/>
    <w:rsid w:val="005240A8"/>
    <w:rsid w:val="00525E73"/>
    <w:rsid w:val="00527024"/>
    <w:rsid w:val="005300CD"/>
    <w:rsid w:val="0053014C"/>
    <w:rsid w:val="00532CE8"/>
    <w:rsid w:val="005347B4"/>
    <w:rsid w:val="0053635E"/>
    <w:rsid w:val="00536565"/>
    <w:rsid w:val="00537900"/>
    <w:rsid w:val="00540D08"/>
    <w:rsid w:val="00542378"/>
    <w:rsid w:val="00542431"/>
    <w:rsid w:val="005455EA"/>
    <w:rsid w:val="00545C3A"/>
    <w:rsid w:val="00545C66"/>
    <w:rsid w:val="00546788"/>
    <w:rsid w:val="005470CB"/>
    <w:rsid w:val="00547BAA"/>
    <w:rsid w:val="005503C1"/>
    <w:rsid w:val="0055041A"/>
    <w:rsid w:val="00550459"/>
    <w:rsid w:val="005514B4"/>
    <w:rsid w:val="00551E42"/>
    <w:rsid w:val="00551E6A"/>
    <w:rsid w:val="00551F8C"/>
    <w:rsid w:val="00552800"/>
    <w:rsid w:val="005533C2"/>
    <w:rsid w:val="00553EB2"/>
    <w:rsid w:val="00555CCB"/>
    <w:rsid w:val="00556893"/>
    <w:rsid w:val="00556C3A"/>
    <w:rsid w:val="00557340"/>
    <w:rsid w:val="0055738B"/>
    <w:rsid w:val="005574B5"/>
    <w:rsid w:val="0055799A"/>
    <w:rsid w:val="00557D2F"/>
    <w:rsid w:val="00557E62"/>
    <w:rsid w:val="0056008E"/>
    <w:rsid w:val="00561A63"/>
    <w:rsid w:val="00561C9C"/>
    <w:rsid w:val="00562B1B"/>
    <w:rsid w:val="00563A20"/>
    <w:rsid w:val="00565594"/>
    <w:rsid w:val="005655D1"/>
    <w:rsid w:val="00565FF4"/>
    <w:rsid w:val="00566429"/>
    <w:rsid w:val="00571324"/>
    <w:rsid w:val="005714EE"/>
    <w:rsid w:val="005715D2"/>
    <w:rsid w:val="00574A5F"/>
    <w:rsid w:val="0057658C"/>
    <w:rsid w:val="005779E9"/>
    <w:rsid w:val="00583DC2"/>
    <w:rsid w:val="005859D9"/>
    <w:rsid w:val="00585CDB"/>
    <w:rsid w:val="00586A50"/>
    <w:rsid w:val="00586FA4"/>
    <w:rsid w:val="00590048"/>
    <w:rsid w:val="00590B9A"/>
    <w:rsid w:val="00591AE6"/>
    <w:rsid w:val="00591E60"/>
    <w:rsid w:val="00592F9B"/>
    <w:rsid w:val="0059535E"/>
    <w:rsid w:val="00596E62"/>
    <w:rsid w:val="0059706B"/>
    <w:rsid w:val="00597719"/>
    <w:rsid w:val="00597AF2"/>
    <w:rsid w:val="005A0E16"/>
    <w:rsid w:val="005A10BD"/>
    <w:rsid w:val="005A34E8"/>
    <w:rsid w:val="005A51DC"/>
    <w:rsid w:val="005A598D"/>
    <w:rsid w:val="005A5FCE"/>
    <w:rsid w:val="005A6C57"/>
    <w:rsid w:val="005B0D54"/>
    <w:rsid w:val="005B2A6E"/>
    <w:rsid w:val="005B2B5E"/>
    <w:rsid w:val="005B32CA"/>
    <w:rsid w:val="005B3F48"/>
    <w:rsid w:val="005B42DF"/>
    <w:rsid w:val="005B4366"/>
    <w:rsid w:val="005B6015"/>
    <w:rsid w:val="005B6C1C"/>
    <w:rsid w:val="005C11BA"/>
    <w:rsid w:val="005C1F25"/>
    <w:rsid w:val="005C3EA4"/>
    <w:rsid w:val="005C4E04"/>
    <w:rsid w:val="005C544E"/>
    <w:rsid w:val="005C54F7"/>
    <w:rsid w:val="005C5586"/>
    <w:rsid w:val="005C5EF2"/>
    <w:rsid w:val="005C5F38"/>
    <w:rsid w:val="005C68DB"/>
    <w:rsid w:val="005C7B5D"/>
    <w:rsid w:val="005D0000"/>
    <w:rsid w:val="005D045F"/>
    <w:rsid w:val="005D35E3"/>
    <w:rsid w:val="005D40E8"/>
    <w:rsid w:val="005D47E0"/>
    <w:rsid w:val="005D4FC4"/>
    <w:rsid w:val="005D5EE0"/>
    <w:rsid w:val="005E05EF"/>
    <w:rsid w:val="005E11BA"/>
    <w:rsid w:val="005E1203"/>
    <w:rsid w:val="005E3C46"/>
    <w:rsid w:val="005E57C4"/>
    <w:rsid w:val="005E6EAE"/>
    <w:rsid w:val="005E750B"/>
    <w:rsid w:val="005E7708"/>
    <w:rsid w:val="005F168D"/>
    <w:rsid w:val="005F3A2B"/>
    <w:rsid w:val="005F3CE3"/>
    <w:rsid w:val="005F503E"/>
    <w:rsid w:val="00603BC7"/>
    <w:rsid w:val="00605110"/>
    <w:rsid w:val="00607D38"/>
    <w:rsid w:val="0061120A"/>
    <w:rsid w:val="0061223F"/>
    <w:rsid w:val="0061333F"/>
    <w:rsid w:val="00614929"/>
    <w:rsid w:val="00615774"/>
    <w:rsid w:val="0061594E"/>
    <w:rsid w:val="00621C86"/>
    <w:rsid w:val="00622271"/>
    <w:rsid w:val="00622D20"/>
    <w:rsid w:val="00622D54"/>
    <w:rsid w:val="00623359"/>
    <w:rsid w:val="006241F8"/>
    <w:rsid w:val="00625604"/>
    <w:rsid w:val="00626DDF"/>
    <w:rsid w:val="00627747"/>
    <w:rsid w:val="00627E7E"/>
    <w:rsid w:val="006314EC"/>
    <w:rsid w:val="0063158F"/>
    <w:rsid w:val="00632A53"/>
    <w:rsid w:val="00633137"/>
    <w:rsid w:val="0063355F"/>
    <w:rsid w:val="0063537D"/>
    <w:rsid w:val="006364CD"/>
    <w:rsid w:val="0064016F"/>
    <w:rsid w:val="00640444"/>
    <w:rsid w:val="00640E6C"/>
    <w:rsid w:val="006430F0"/>
    <w:rsid w:val="0064316C"/>
    <w:rsid w:val="00647004"/>
    <w:rsid w:val="0064744A"/>
    <w:rsid w:val="00647C69"/>
    <w:rsid w:val="00651977"/>
    <w:rsid w:val="00656F1A"/>
    <w:rsid w:val="00657285"/>
    <w:rsid w:val="006607FB"/>
    <w:rsid w:val="00660A21"/>
    <w:rsid w:val="00660E2B"/>
    <w:rsid w:val="00660FD0"/>
    <w:rsid w:val="006622CD"/>
    <w:rsid w:val="00666371"/>
    <w:rsid w:val="0066716C"/>
    <w:rsid w:val="00667355"/>
    <w:rsid w:val="00670150"/>
    <w:rsid w:val="00670868"/>
    <w:rsid w:val="0067121F"/>
    <w:rsid w:val="00671AA5"/>
    <w:rsid w:val="006734B3"/>
    <w:rsid w:val="006777F4"/>
    <w:rsid w:val="00681723"/>
    <w:rsid w:val="006829DA"/>
    <w:rsid w:val="00684570"/>
    <w:rsid w:val="00684C04"/>
    <w:rsid w:val="006871C3"/>
    <w:rsid w:val="00687380"/>
    <w:rsid w:val="00687B0D"/>
    <w:rsid w:val="0069536F"/>
    <w:rsid w:val="0069596F"/>
    <w:rsid w:val="00695F73"/>
    <w:rsid w:val="00697A58"/>
    <w:rsid w:val="006A12E2"/>
    <w:rsid w:val="006A1CB3"/>
    <w:rsid w:val="006A597A"/>
    <w:rsid w:val="006B012D"/>
    <w:rsid w:val="006B04F8"/>
    <w:rsid w:val="006B1C8C"/>
    <w:rsid w:val="006B1F61"/>
    <w:rsid w:val="006B4129"/>
    <w:rsid w:val="006B5115"/>
    <w:rsid w:val="006B6F2B"/>
    <w:rsid w:val="006C00A4"/>
    <w:rsid w:val="006C060F"/>
    <w:rsid w:val="006C140F"/>
    <w:rsid w:val="006C4857"/>
    <w:rsid w:val="006C5489"/>
    <w:rsid w:val="006C5C30"/>
    <w:rsid w:val="006D0A08"/>
    <w:rsid w:val="006D1FB1"/>
    <w:rsid w:val="006D209B"/>
    <w:rsid w:val="006D24BE"/>
    <w:rsid w:val="006D30BF"/>
    <w:rsid w:val="006D36A0"/>
    <w:rsid w:val="006D4F06"/>
    <w:rsid w:val="006D6B76"/>
    <w:rsid w:val="006D7A91"/>
    <w:rsid w:val="006D7F4A"/>
    <w:rsid w:val="006E2348"/>
    <w:rsid w:val="006E2AAC"/>
    <w:rsid w:val="006E36CF"/>
    <w:rsid w:val="006E5493"/>
    <w:rsid w:val="006E6234"/>
    <w:rsid w:val="006E6D2A"/>
    <w:rsid w:val="006E7FDC"/>
    <w:rsid w:val="006F08B5"/>
    <w:rsid w:val="006F15EB"/>
    <w:rsid w:val="006F2A2E"/>
    <w:rsid w:val="006F2ED4"/>
    <w:rsid w:val="006F3910"/>
    <w:rsid w:val="006F3F94"/>
    <w:rsid w:val="006F4E55"/>
    <w:rsid w:val="006F51D6"/>
    <w:rsid w:val="006F5AF6"/>
    <w:rsid w:val="006F6DCF"/>
    <w:rsid w:val="006F7108"/>
    <w:rsid w:val="006F79DB"/>
    <w:rsid w:val="006F7E4B"/>
    <w:rsid w:val="00700168"/>
    <w:rsid w:val="00703B76"/>
    <w:rsid w:val="007040E7"/>
    <w:rsid w:val="00704A9E"/>
    <w:rsid w:val="00705CBE"/>
    <w:rsid w:val="007064CB"/>
    <w:rsid w:val="0071048A"/>
    <w:rsid w:val="00711DDE"/>
    <w:rsid w:val="007121D9"/>
    <w:rsid w:val="007131AB"/>
    <w:rsid w:val="00713DA1"/>
    <w:rsid w:val="0071433C"/>
    <w:rsid w:val="00714432"/>
    <w:rsid w:val="0071586B"/>
    <w:rsid w:val="007162F4"/>
    <w:rsid w:val="00722116"/>
    <w:rsid w:val="007226DF"/>
    <w:rsid w:val="007235FB"/>
    <w:rsid w:val="00723D74"/>
    <w:rsid w:val="00727FF6"/>
    <w:rsid w:val="00732C14"/>
    <w:rsid w:val="00733464"/>
    <w:rsid w:val="007346FC"/>
    <w:rsid w:val="00734971"/>
    <w:rsid w:val="00734CC0"/>
    <w:rsid w:val="00734D9A"/>
    <w:rsid w:val="0073670F"/>
    <w:rsid w:val="007406DE"/>
    <w:rsid w:val="00742337"/>
    <w:rsid w:val="00743E99"/>
    <w:rsid w:val="00746193"/>
    <w:rsid w:val="00746343"/>
    <w:rsid w:val="00746602"/>
    <w:rsid w:val="007466E2"/>
    <w:rsid w:val="007475C1"/>
    <w:rsid w:val="00747E84"/>
    <w:rsid w:val="00752C6E"/>
    <w:rsid w:val="00753EA0"/>
    <w:rsid w:val="00754EFF"/>
    <w:rsid w:val="007627BC"/>
    <w:rsid w:val="007637F0"/>
    <w:rsid w:val="00763892"/>
    <w:rsid w:val="00763FF2"/>
    <w:rsid w:val="00764C34"/>
    <w:rsid w:val="00765DE0"/>
    <w:rsid w:val="007666A4"/>
    <w:rsid w:val="00766B56"/>
    <w:rsid w:val="00766C35"/>
    <w:rsid w:val="0077028C"/>
    <w:rsid w:val="007729A4"/>
    <w:rsid w:val="007734EE"/>
    <w:rsid w:val="0077351A"/>
    <w:rsid w:val="00773A41"/>
    <w:rsid w:val="00774FB3"/>
    <w:rsid w:val="007752ED"/>
    <w:rsid w:val="007813CF"/>
    <w:rsid w:val="00781453"/>
    <w:rsid w:val="00782278"/>
    <w:rsid w:val="0078424D"/>
    <w:rsid w:val="00784660"/>
    <w:rsid w:val="0078579F"/>
    <w:rsid w:val="00791781"/>
    <w:rsid w:val="00792226"/>
    <w:rsid w:val="00792A8D"/>
    <w:rsid w:val="00793A87"/>
    <w:rsid w:val="007943DB"/>
    <w:rsid w:val="0079563E"/>
    <w:rsid w:val="0079747A"/>
    <w:rsid w:val="0079750C"/>
    <w:rsid w:val="007977B1"/>
    <w:rsid w:val="007A31C1"/>
    <w:rsid w:val="007A3E57"/>
    <w:rsid w:val="007A41EF"/>
    <w:rsid w:val="007A4EA9"/>
    <w:rsid w:val="007B16F7"/>
    <w:rsid w:val="007B1B46"/>
    <w:rsid w:val="007B34F7"/>
    <w:rsid w:val="007B3789"/>
    <w:rsid w:val="007B3C7D"/>
    <w:rsid w:val="007B5A01"/>
    <w:rsid w:val="007B5A31"/>
    <w:rsid w:val="007B5E22"/>
    <w:rsid w:val="007C05CE"/>
    <w:rsid w:val="007C12BF"/>
    <w:rsid w:val="007C2BB7"/>
    <w:rsid w:val="007C37A1"/>
    <w:rsid w:val="007C3A76"/>
    <w:rsid w:val="007C4FE7"/>
    <w:rsid w:val="007C5224"/>
    <w:rsid w:val="007C59B9"/>
    <w:rsid w:val="007C689C"/>
    <w:rsid w:val="007C7FA6"/>
    <w:rsid w:val="007D0C25"/>
    <w:rsid w:val="007D10C2"/>
    <w:rsid w:val="007D157A"/>
    <w:rsid w:val="007D23B0"/>
    <w:rsid w:val="007D6445"/>
    <w:rsid w:val="007D6B2F"/>
    <w:rsid w:val="007E02C0"/>
    <w:rsid w:val="007E07C8"/>
    <w:rsid w:val="007E1C42"/>
    <w:rsid w:val="007E327F"/>
    <w:rsid w:val="007E36B3"/>
    <w:rsid w:val="007E5D9B"/>
    <w:rsid w:val="007E5DF7"/>
    <w:rsid w:val="007E5FF1"/>
    <w:rsid w:val="007E6171"/>
    <w:rsid w:val="007E794A"/>
    <w:rsid w:val="007F120B"/>
    <w:rsid w:val="007F20E2"/>
    <w:rsid w:val="007F233C"/>
    <w:rsid w:val="007F3EA2"/>
    <w:rsid w:val="00800B2E"/>
    <w:rsid w:val="00801029"/>
    <w:rsid w:val="00801C54"/>
    <w:rsid w:val="00802532"/>
    <w:rsid w:val="00803DE4"/>
    <w:rsid w:val="00804745"/>
    <w:rsid w:val="00806EC4"/>
    <w:rsid w:val="00811289"/>
    <w:rsid w:val="008125CD"/>
    <w:rsid w:val="00812A19"/>
    <w:rsid w:val="00812F4F"/>
    <w:rsid w:val="00813A80"/>
    <w:rsid w:val="00817ED4"/>
    <w:rsid w:val="008208B6"/>
    <w:rsid w:val="00821532"/>
    <w:rsid w:val="008224DC"/>
    <w:rsid w:val="00822660"/>
    <w:rsid w:val="00823068"/>
    <w:rsid w:val="00823A1D"/>
    <w:rsid w:val="008271AC"/>
    <w:rsid w:val="008325A7"/>
    <w:rsid w:val="0083270E"/>
    <w:rsid w:val="0083280A"/>
    <w:rsid w:val="00833B04"/>
    <w:rsid w:val="00833D61"/>
    <w:rsid w:val="0083513D"/>
    <w:rsid w:val="008358BB"/>
    <w:rsid w:val="00836051"/>
    <w:rsid w:val="008376BA"/>
    <w:rsid w:val="00840471"/>
    <w:rsid w:val="00840666"/>
    <w:rsid w:val="00840BF7"/>
    <w:rsid w:val="00843B4B"/>
    <w:rsid w:val="00845A39"/>
    <w:rsid w:val="00845B8D"/>
    <w:rsid w:val="00847374"/>
    <w:rsid w:val="0085188E"/>
    <w:rsid w:val="008541E4"/>
    <w:rsid w:val="00854B01"/>
    <w:rsid w:val="00854EB7"/>
    <w:rsid w:val="00855B4F"/>
    <w:rsid w:val="0086054D"/>
    <w:rsid w:val="008605C4"/>
    <w:rsid w:val="00861286"/>
    <w:rsid w:val="00862C17"/>
    <w:rsid w:val="00863DD1"/>
    <w:rsid w:val="00864657"/>
    <w:rsid w:val="0086504C"/>
    <w:rsid w:val="0086756A"/>
    <w:rsid w:val="008723DC"/>
    <w:rsid w:val="00874676"/>
    <w:rsid w:val="0087545C"/>
    <w:rsid w:val="0087713B"/>
    <w:rsid w:val="00880426"/>
    <w:rsid w:val="008805DD"/>
    <w:rsid w:val="00882282"/>
    <w:rsid w:val="0088281B"/>
    <w:rsid w:val="00882C53"/>
    <w:rsid w:val="00884CBE"/>
    <w:rsid w:val="008854A0"/>
    <w:rsid w:val="00885908"/>
    <w:rsid w:val="00886AF3"/>
    <w:rsid w:val="008872F2"/>
    <w:rsid w:val="00887829"/>
    <w:rsid w:val="00890D75"/>
    <w:rsid w:val="00892289"/>
    <w:rsid w:val="0089268D"/>
    <w:rsid w:val="008934C2"/>
    <w:rsid w:val="0089425F"/>
    <w:rsid w:val="0089471B"/>
    <w:rsid w:val="00897252"/>
    <w:rsid w:val="00897EDE"/>
    <w:rsid w:val="008A0322"/>
    <w:rsid w:val="008A1BA2"/>
    <w:rsid w:val="008A3162"/>
    <w:rsid w:val="008A60C3"/>
    <w:rsid w:val="008A6DD1"/>
    <w:rsid w:val="008A7E16"/>
    <w:rsid w:val="008B1A89"/>
    <w:rsid w:val="008B3114"/>
    <w:rsid w:val="008B377A"/>
    <w:rsid w:val="008B3E66"/>
    <w:rsid w:val="008B5FD2"/>
    <w:rsid w:val="008B77CE"/>
    <w:rsid w:val="008C11B7"/>
    <w:rsid w:val="008C14A1"/>
    <w:rsid w:val="008C2B35"/>
    <w:rsid w:val="008C3C5B"/>
    <w:rsid w:val="008C4CFC"/>
    <w:rsid w:val="008C5B85"/>
    <w:rsid w:val="008C5BC7"/>
    <w:rsid w:val="008C5FE7"/>
    <w:rsid w:val="008C6067"/>
    <w:rsid w:val="008C7624"/>
    <w:rsid w:val="008C7F43"/>
    <w:rsid w:val="008D071B"/>
    <w:rsid w:val="008D2307"/>
    <w:rsid w:val="008D31A5"/>
    <w:rsid w:val="008D3804"/>
    <w:rsid w:val="008D3CB8"/>
    <w:rsid w:val="008D4128"/>
    <w:rsid w:val="008D551C"/>
    <w:rsid w:val="008D6BCD"/>
    <w:rsid w:val="008D6EA1"/>
    <w:rsid w:val="008D747F"/>
    <w:rsid w:val="008D7E1A"/>
    <w:rsid w:val="008D7FE9"/>
    <w:rsid w:val="008E20BF"/>
    <w:rsid w:val="008E25DF"/>
    <w:rsid w:val="008E2BAB"/>
    <w:rsid w:val="008E64E9"/>
    <w:rsid w:val="008E6B5F"/>
    <w:rsid w:val="008E6F91"/>
    <w:rsid w:val="008E7A34"/>
    <w:rsid w:val="008F28B3"/>
    <w:rsid w:val="008F29CC"/>
    <w:rsid w:val="008F390C"/>
    <w:rsid w:val="008F3CCD"/>
    <w:rsid w:val="008F4C15"/>
    <w:rsid w:val="008F61AD"/>
    <w:rsid w:val="008F7466"/>
    <w:rsid w:val="008F7827"/>
    <w:rsid w:val="008F7E65"/>
    <w:rsid w:val="00901F33"/>
    <w:rsid w:val="00902AB1"/>
    <w:rsid w:val="00904A62"/>
    <w:rsid w:val="00907574"/>
    <w:rsid w:val="009103A0"/>
    <w:rsid w:val="009110AB"/>
    <w:rsid w:val="0091221C"/>
    <w:rsid w:val="009126EC"/>
    <w:rsid w:val="009130AA"/>
    <w:rsid w:val="00914335"/>
    <w:rsid w:val="00915749"/>
    <w:rsid w:val="0091611B"/>
    <w:rsid w:val="00916866"/>
    <w:rsid w:val="00916971"/>
    <w:rsid w:val="00917237"/>
    <w:rsid w:val="00917C97"/>
    <w:rsid w:val="00920276"/>
    <w:rsid w:val="009202F3"/>
    <w:rsid w:val="009212B2"/>
    <w:rsid w:val="00924EE5"/>
    <w:rsid w:val="0092673A"/>
    <w:rsid w:val="00926F70"/>
    <w:rsid w:val="009272B7"/>
    <w:rsid w:val="00927A6A"/>
    <w:rsid w:val="009313BE"/>
    <w:rsid w:val="0093461C"/>
    <w:rsid w:val="0093536F"/>
    <w:rsid w:val="00935C8F"/>
    <w:rsid w:val="009371E5"/>
    <w:rsid w:val="00943252"/>
    <w:rsid w:val="0094748E"/>
    <w:rsid w:val="009513F6"/>
    <w:rsid w:val="0095159C"/>
    <w:rsid w:val="00951D8F"/>
    <w:rsid w:val="00952E04"/>
    <w:rsid w:val="00953614"/>
    <w:rsid w:val="00954339"/>
    <w:rsid w:val="00954D96"/>
    <w:rsid w:val="00955EA5"/>
    <w:rsid w:val="00961045"/>
    <w:rsid w:val="009611DB"/>
    <w:rsid w:val="0096171D"/>
    <w:rsid w:val="009626CE"/>
    <w:rsid w:val="00964F87"/>
    <w:rsid w:val="00965367"/>
    <w:rsid w:val="0096567A"/>
    <w:rsid w:val="00967E0A"/>
    <w:rsid w:val="00970D4E"/>
    <w:rsid w:val="00971DEB"/>
    <w:rsid w:val="009735A2"/>
    <w:rsid w:val="00974EF3"/>
    <w:rsid w:val="009760A3"/>
    <w:rsid w:val="009777F1"/>
    <w:rsid w:val="00981180"/>
    <w:rsid w:val="009819ED"/>
    <w:rsid w:val="0098496C"/>
    <w:rsid w:val="00985101"/>
    <w:rsid w:val="00985A74"/>
    <w:rsid w:val="00986B80"/>
    <w:rsid w:val="009909B3"/>
    <w:rsid w:val="00992667"/>
    <w:rsid w:val="0099588F"/>
    <w:rsid w:val="009A0037"/>
    <w:rsid w:val="009A0BF0"/>
    <w:rsid w:val="009A1265"/>
    <w:rsid w:val="009A4378"/>
    <w:rsid w:val="009B0666"/>
    <w:rsid w:val="009B0971"/>
    <w:rsid w:val="009B0D93"/>
    <w:rsid w:val="009B1CD0"/>
    <w:rsid w:val="009B3659"/>
    <w:rsid w:val="009B3A87"/>
    <w:rsid w:val="009B3FD9"/>
    <w:rsid w:val="009B4142"/>
    <w:rsid w:val="009B4DBA"/>
    <w:rsid w:val="009B5443"/>
    <w:rsid w:val="009B6435"/>
    <w:rsid w:val="009B7EC5"/>
    <w:rsid w:val="009C2EC6"/>
    <w:rsid w:val="009C42B1"/>
    <w:rsid w:val="009C58DE"/>
    <w:rsid w:val="009C6463"/>
    <w:rsid w:val="009C7CF2"/>
    <w:rsid w:val="009D2ABA"/>
    <w:rsid w:val="009D2CF9"/>
    <w:rsid w:val="009D2FC5"/>
    <w:rsid w:val="009D37E2"/>
    <w:rsid w:val="009D43E2"/>
    <w:rsid w:val="009D4425"/>
    <w:rsid w:val="009D4478"/>
    <w:rsid w:val="009D69CA"/>
    <w:rsid w:val="009D73E0"/>
    <w:rsid w:val="009D7F7D"/>
    <w:rsid w:val="009E018D"/>
    <w:rsid w:val="009E056B"/>
    <w:rsid w:val="009E0C9F"/>
    <w:rsid w:val="009E259F"/>
    <w:rsid w:val="009E37A1"/>
    <w:rsid w:val="009E39DA"/>
    <w:rsid w:val="009E46F4"/>
    <w:rsid w:val="009E4858"/>
    <w:rsid w:val="009E50A7"/>
    <w:rsid w:val="009E5121"/>
    <w:rsid w:val="009E57AB"/>
    <w:rsid w:val="009E5982"/>
    <w:rsid w:val="009E618E"/>
    <w:rsid w:val="009E7405"/>
    <w:rsid w:val="009F0A4B"/>
    <w:rsid w:val="009F1891"/>
    <w:rsid w:val="009F23E4"/>
    <w:rsid w:val="009F2564"/>
    <w:rsid w:val="009F292F"/>
    <w:rsid w:val="009F29AD"/>
    <w:rsid w:val="009F3A39"/>
    <w:rsid w:val="009F3BDA"/>
    <w:rsid w:val="009F4661"/>
    <w:rsid w:val="009F46B5"/>
    <w:rsid w:val="009F65FB"/>
    <w:rsid w:val="009F7185"/>
    <w:rsid w:val="00A019AE"/>
    <w:rsid w:val="00A03052"/>
    <w:rsid w:val="00A03B69"/>
    <w:rsid w:val="00A0430E"/>
    <w:rsid w:val="00A04310"/>
    <w:rsid w:val="00A05ACE"/>
    <w:rsid w:val="00A065F3"/>
    <w:rsid w:val="00A07424"/>
    <w:rsid w:val="00A1068E"/>
    <w:rsid w:val="00A12042"/>
    <w:rsid w:val="00A144B5"/>
    <w:rsid w:val="00A163A7"/>
    <w:rsid w:val="00A20C07"/>
    <w:rsid w:val="00A20FD4"/>
    <w:rsid w:val="00A235B6"/>
    <w:rsid w:val="00A23C04"/>
    <w:rsid w:val="00A25AA2"/>
    <w:rsid w:val="00A30793"/>
    <w:rsid w:val="00A311E4"/>
    <w:rsid w:val="00A3496F"/>
    <w:rsid w:val="00A36F9F"/>
    <w:rsid w:val="00A40EB9"/>
    <w:rsid w:val="00A44066"/>
    <w:rsid w:val="00A45FC3"/>
    <w:rsid w:val="00A4616D"/>
    <w:rsid w:val="00A47B9A"/>
    <w:rsid w:val="00A5107C"/>
    <w:rsid w:val="00A51EF6"/>
    <w:rsid w:val="00A64764"/>
    <w:rsid w:val="00A64987"/>
    <w:rsid w:val="00A66176"/>
    <w:rsid w:val="00A6648E"/>
    <w:rsid w:val="00A664EF"/>
    <w:rsid w:val="00A7019A"/>
    <w:rsid w:val="00A7281D"/>
    <w:rsid w:val="00A72CC1"/>
    <w:rsid w:val="00A7418C"/>
    <w:rsid w:val="00A74746"/>
    <w:rsid w:val="00A75EE7"/>
    <w:rsid w:val="00A80737"/>
    <w:rsid w:val="00A808FE"/>
    <w:rsid w:val="00A8284F"/>
    <w:rsid w:val="00A85C9F"/>
    <w:rsid w:val="00A85D71"/>
    <w:rsid w:val="00A8629F"/>
    <w:rsid w:val="00A877FC"/>
    <w:rsid w:val="00A87AB3"/>
    <w:rsid w:val="00A90FEC"/>
    <w:rsid w:val="00A91B71"/>
    <w:rsid w:val="00A91F2E"/>
    <w:rsid w:val="00A921B4"/>
    <w:rsid w:val="00A9312F"/>
    <w:rsid w:val="00A943BA"/>
    <w:rsid w:val="00A94834"/>
    <w:rsid w:val="00AA0723"/>
    <w:rsid w:val="00AA1896"/>
    <w:rsid w:val="00AA2413"/>
    <w:rsid w:val="00AA33F8"/>
    <w:rsid w:val="00AA3A94"/>
    <w:rsid w:val="00AA3B11"/>
    <w:rsid w:val="00AA41A8"/>
    <w:rsid w:val="00AA44FF"/>
    <w:rsid w:val="00AA4567"/>
    <w:rsid w:val="00AA6713"/>
    <w:rsid w:val="00AB007F"/>
    <w:rsid w:val="00AB26B6"/>
    <w:rsid w:val="00AB30AE"/>
    <w:rsid w:val="00AB565C"/>
    <w:rsid w:val="00AB5CB1"/>
    <w:rsid w:val="00AB6891"/>
    <w:rsid w:val="00AC0BC5"/>
    <w:rsid w:val="00AC2409"/>
    <w:rsid w:val="00AC2918"/>
    <w:rsid w:val="00AC298E"/>
    <w:rsid w:val="00AC35F8"/>
    <w:rsid w:val="00AC3873"/>
    <w:rsid w:val="00AC3E1A"/>
    <w:rsid w:val="00AC5B25"/>
    <w:rsid w:val="00AC5B7E"/>
    <w:rsid w:val="00AD16F7"/>
    <w:rsid w:val="00AD17B9"/>
    <w:rsid w:val="00AD1FAE"/>
    <w:rsid w:val="00AD2293"/>
    <w:rsid w:val="00AD2B0C"/>
    <w:rsid w:val="00AD2B3C"/>
    <w:rsid w:val="00AD3006"/>
    <w:rsid w:val="00AD3DED"/>
    <w:rsid w:val="00AD5419"/>
    <w:rsid w:val="00AD5F4B"/>
    <w:rsid w:val="00AD637E"/>
    <w:rsid w:val="00AE0218"/>
    <w:rsid w:val="00AE3469"/>
    <w:rsid w:val="00AE52AC"/>
    <w:rsid w:val="00AE5BEF"/>
    <w:rsid w:val="00AE660C"/>
    <w:rsid w:val="00AF07F8"/>
    <w:rsid w:val="00AF228B"/>
    <w:rsid w:val="00AF3712"/>
    <w:rsid w:val="00AF3E6E"/>
    <w:rsid w:val="00AF5600"/>
    <w:rsid w:val="00AF5F9F"/>
    <w:rsid w:val="00AF7147"/>
    <w:rsid w:val="00B005DC"/>
    <w:rsid w:val="00B00769"/>
    <w:rsid w:val="00B0405C"/>
    <w:rsid w:val="00B05441"/>
    <w:rsid w:val="00B05930"/>
    <w:rsid w:val="00B07521"/>
    <w:rsid w:val="00B1169B"/>
    <w:rsid w:val="00B12077"/>
    <w:rsid w:val="00B13C8C"/>
    <w:rsid w:val="00B13F77"/>
    <w:rsid w:val="00B178E4"/>
    <w:rsid w:val="00B2172E"/>
    <w:rsid w:val="00B25BF2"/>
    <w:rsid w:val="00B26656"/>
    <w:rsid w:val="00B320BF"/>
    <w:rsid w:val="00B3297E"/>
    <w:rsid w:val="00B33118"/>
    <w:rsid w:val="00B33789"/>
    <w:rsid w:val="00B33C45"/>
    <w:rsid w:val="00B341DD"/>
    <w:rsid w:val="00B346D2"/>
    <w:rsid w:val="00B348D1"/>
    <w:rsid w:val="00B37320"/>
    <w:rsid w:val="00B409D0"/>
    <w:rsid w:val="00B40A51"/>
    <w:rsid w:val="00B41CB7"/>
    <w:rsid w:val="00B42A9E"/>
    <w:rsid w:val="00B44879"/>
    <w:rsid w:val="00B44A10"/>
    <w:rsid w:val="00B47308"/>
    <w:rsid w:val="00B5117C"/>
    <w:rsid w:val="00B54538"/>
    <w:rsid w:val="00B55A36"/>
    <w:rsid w:val="00B5624B"/>
    <w:rsid w:val="00B56C7D"/>
    <w:rsid w:val="00B5782C"/>
    <w:rsid w:val="00B60A5E"/>
    <w:rsid w:val="00B62181"/>
    <w:rsid w:val="00B64AA7"/>
    <w:rsid w:val="00B64BCA"/>
    <w:rsid w:val="00B65D5A"/>
    <w:rsid w:val="00B66072"/>
    <w:rsid w:val="00B661E5"/>
    <w:rsid w:val="00B674D5"/>
    <w:rsid w:val="00B67AAF"/>
    <w:rsid w:val="00B67D68"/>
    <w:rsid w:val="00B708A9"/>
    <w:rsid w:val="00B70A8C"/>
    <w:rsid w:val="00B71457"/>
    <w:rsid w:val="00B726A2"/>
    <w:rsid w:val="00B72E59"/>
    <w:rsid w:val="00B734EB"/>
    <w:rsid w:val="00B73D2C"/>
    <w:rsid w:val="00B740A8"/>
    <w:rsid w:val="00B741CF"/>
    <w:rsid w:val="00B746F1"/>
    <w:rsid w:val="00B74B6C"/>
    <w:rsid w:val="00B74BBD"/>
    <w:rsid w:val="00B756B5"/>
    <w:rsid w:val="00B75DAA"/>
    <w:rsid w:val="00B75DE6"/>
    <w:rsid w:val="00B75EB5"/>
    <w:rsid w:val="00B75F1A"/>
    <w:rsid w:val="00B81247"/>
    <w:rsid w:val="00B814E7"/>
    <w:rsid w:val="00B8263C"/>
    <w:rsid w:val="00B829A6"/>
    <w:rsid w:val="00B8381E"/>
    <w:rsid w:val="00B84D20"/>
    <w:rsid w:val="00B84E59"/>
    <w:rsid w:val="00B8769B"/>
    <w:rsid w:val="00B87DD3"/>
    <w:rsid w:val="00B90BD7"/>
    <w:rsid w:val="00B90C6E"/>
    <w:rsid w:val="00B91FFA"/>
    <w:rsid w:val="00B951CF"/>
    <w:rsid w:val="00B9587F"/>
    <w:rsid w:val="00B95C28"/>
    <w:rsid w:val="00B96E07"/>
    <w:rsid w:val="00BA0292"/>
    <w:rsid w:val="00BA0C88"/>
    <w:rsid w:val="00BA1C43"/>
    <w:rsid w:val="00BA2014"/>
    <w:rsid w:val="00BA2541"/>
    <w:rsid w:val="00BA3227"/>
    <w:rsid w:val="00BA351B"/>
    <w:rsid w:val="00BA3D8A"/>
    <w:rsid w:val="00BA6D77"/>
    <w:rsid w:val="00BA7C84"/>
    <w:rsid w:val="00BB0B26"/>
    <w:rsid w:val="00BB17F8"/>
    <w:rsid w:val="00BB2694"/>
    <w:rsid w:val="00BB2812"/>
    <w:rsid w:val="00BB2B3F"/>
    <w:rsid w:val="00BB33C2"/>
    <w:rsid w:val="00BB3A03"/>
    <w:rsid w:val="00BB57CB"/>
    <w:rsid w:val="00BB7DE2"/>
    <w:rsid w:val="00BC0A9E"/>
    <w:rsid w:val="00BC1332"/>
    <w:rsid w:val="00BC25A9"/>
    <w:rsid w:val="00BC2CE8"/>
    <w:rsid w:val="00BC2E11"/>
    <w:rsid w:val="00BC2F54"/>
    <w:rsid w:val="00BC5EBD"/>
    <w:rsid w:val="00BC6EFD"/>
    <w:rsid w:val="00BD198F"/>
    <w:rsid w:val="00BD22F9"/>
    <w:rsid w:val="00BD2CC0"/>
    <w:rsid w:val="00BD487B"/>
    <w:rsid w:val="00BD567E"/>
    <w:rsid w:val="00BD588D"/>
    <w:rsid w:val="00BD7D7A"/>
    <w:rsid w:val="00BE04EC"/>
    <w:rsid w:val="00BE0BA9"/>
    <w:rsid w:val="00BE24A8"/>
    <w:rsid w:val="00BE3A16"/>
    <w:rsid w:val="00BE3C87"/>
    <w:rsid w:val="00BE462F"/>
    <w:rsid w:val="00BE4D41"/>
    <w:rsid w:val="00BF03FF"/>
    <w:rsid w:val="00BF200E"/>
    <w:rsid w:val="00BF20DB"/>
    <w:rsid w:val="00BF2474"/>
    <w:rsid w:val="00BF275B"/>
    <w:rsid w:val="00BF32F8"/>
    <w:rsid w:val="00BF4F64"/>
    <w:rsid w:val="00BF6D1B"/>
    <w:rsid w:val="00BF78BC"/>
    <w:rsid w:val="00BF7AA8"/>
    <w:rsid w:val="00C01086"/>
    <w:rsid w:val="00C01201"/>
    <w:rsid w:val="00C01D35"/>
    <w:rsid w:val="00C03502"/>
    <w:rsid w:val="00C04CFF"/>
    <w:rsid w:val="00C04D29"/>
    <w:rsid w:val="00C057E6"/>
    <w:rsid w:val="00C06688"/>
    <w:rsid w:val="00C06A65"/>
    <w:rsid w:val="00C10378"/>
    <w:rsid w:val="00C1202A"/>
    <w:rsid w:val="00C12951"/>
    <w:rsid w:val="00C13AA9"/>
    <w:rsid w:val="00C13C16"/>
    <w:rsid w:val="00C159D4"/>
    <w:rsid w:val="00C15DFF"/>
    <w:rsid w:val="00C16004"/>
    <w:rsid w:val="00C22581"/>
    <w:rsid w:val="00C2282C"/>
    <w:rsid w:val="00C31629"/>
    <w:rsid w:val="00C35997"/>
    <w:rsid w:val="00C36AB2"/>
    <w:rsid w:val="00C372F0"/>
    <w:rsid w:val="00C37885"/>
    <w:rsid w:val="00C37B16"/>
    <w:rsid w:val="00C4093B"/>
    <w:rsid w:val="00C41487"/>
    <w:rsid w:val="00C422CE"/>
    <w:rsid w:val="00C4385D"/>
    <w:rsid w:val="00C4501F"/>
    <w:rsid w:val="00C461F6"/>
    <w:rsid w:val="00C466CC"/>
    <w:rsid w:val="00C46A13"/>
    <w:rsid w:val="00C4728D"/>
    <w:rsid w:val="00C474EC"/>
    <w:rsid w:val="00C50679"/>
    <w:rsid w:val="00C50B61"/>
    <w:rsid w:val="00C510EA"/>
    <w:rsid w:val="00C5437F"/>
    <w:rsid w:val="00C5486F"/>
    <w:rsid w:val="00C5658F"/>
    <w:rsid w:val="00C57261"/>
    <w:rsid w:val="00C5779C"/>
    <w:rsid w:val="00C579CE"/>
    <w:rsid w:val="00C57FB4"/>
    <w:rsid w:val="00C6086B"/>
    <w:rsid w:val="00C62383"/>
    <w:rsid w:val="00C65054"/>
    <w:rsid w:val="00C65DD5"/>
    <w:rsid w:val="00C660BF"/>
    <w:rsid w:val="00C663B7"/>
    <w:rsid w:val="00C67FD2"/>
    <w:rsid w:val="00C700F9"/>
    <w:rsid w:val="00C70C0E"/>
    <w:rsid w:val="00C70EF7"/>
    <w:rsid w:val="00C71596"/>
    <w:rsid w:val="00C73212"/>
    <w:rsid w:val="00C75424"/>
    <w:rsid w:val="00C7613B"/>
    <w:rsid w:val="00C76B9F"/>
    <w:rsid w:val="00C771F9"/>
    <w:rsid w:val="00C77C50"/>
    <w:rsid w:val="00C837CE"/>
    <w:rsid w:val="00C83C29"/>
    <w:rsid w:val="00C841E9"/>
    <w:rsid w:val="00C8585E"/>
    <w:rsid w:val="00C90129"/>
    <w:rsid w:val="00C9175F"/>
    <w:rsid w:val="00C923DA"/>
    <w:rsid w:val="00C92A23"/>
    <w:rsid w:val="00C9591A"/>
    <w:rsid w:val="00CA004D"/>
    <w:rsid w:val="00CA0137"/>
    <w:rsid w:val="00CA084D"/>
    <w:rsid w:val="00CA1B6A"/>
    <w:rsid w:val="00CA2BB0"/>
    <w:rsid w:val="00CA30F2"/>
    <w:rsid w:val="00CA5102"/>
    <w:rsid w:val="00CA5765"/>
    <w:rsid w:val="00CA61FA"/>
    <w:rsid w:val="00CA6499"/>
    <w:rsid w:val="00CA78B8"/>
    <w:rsid w:val="00CB0CA4"/>
    <w:rsid w:val="00CB0ECD"/>
    <w:rsid w:val="00CB1531"/>
    <w:rsid w:val="00CB175B"/>
    <w:rsid w:val="00CB1980"/>
    <w:rsid w:val="00CB2CB3"/>
    <w:rsid w:val="00CB318F"/>
    <w:rsid w:val="00CB4572"/>
    <w:rsid w:val="00CB4842"/>
    <w:rsid w:val="00CB48B5"/>
    <w:rsid w:val="00CB54F6"/>
    <w:rsid w:val="00CB568B"/>
    <w:rsid w:val="00CB5BA1"/>
    <w:rsid w:val="00CB6285"/>
    <w:rsid w:val="00CB6999"/>
    <w:rsid w:val="00CC0191"/>
    <w:rsid w:val="00CC1B56"/>
    <w:rsid w:val="00CC24B8"/>
    <w:rsid w:val="00CC29A6"/>
    <w:rsid w:val="00CC2BDF"/>
    <w:rsid w:val="00CC4760"/>
    <w:rsid w:val="00CC4BFC"/>
    <w:rsid w:val="00CC6E6A"/>
    <w:rsid w:val="00CD0519"/>
    <w:rsid w:val="00CD06F8"/>
    <w:rsid w:val="00CD076F"/>
    <w:rsid w:val="00CD23F7"/>
    <w:rsid w:val="00CD2847"/>
    <w:rsid w:val="00CD43B3"/>
    <w:rsid w:val="00CD59A3"/>
    <w:rsid w:val="00CD63B2"/>
    <w:rsid w:val="00CD64E3"/>
    <w:rsid w:val="00CE1554"/>
    <w:rsid w:val="00CE1B33"/>
    <w:rsid w:val="00CE405F"/>
    <w:rsid w:val="00CE4FE9"/>
    <w:rsid w:val="00CE537B"/>
    <w:rsid w:val="00CE5C03"/>
    <w:rsid w:val="00CF0036"/>
    <w:rsid w:val="00CF17D8"/>
    <w:rsid w:val="00CF1A44"/>
    <w:rsid w:val="00CF1DB6"/>
    <w:rsid w:val="00CF3D2E"/>
    <w:rsid w:val="00CF4138"/>
    <w:rsid w:val="00CF58D1"/>
    <w:rsid w:val="00CF63A1"/>
    <w:rsid w:val="00CF6DBE"/>
    <w:rsid w:val="00D0305F"/>
    <w:rsid w:val="00D06315"/>
    <w:rsid w:val="00D06ECA"/>
    <w:rsid w:val="00D076ED"/>
    <w:rsid w:val="00D07D33"/>
    <w:rsid w:val="00D1159D"/>
    <w:rsid w:val="00D13BAE"/>
    <w:rsid w:val="00D13D08"/>
    <w:rsid w:val="00D1461F"/>
    <w:rsid w:val="00D1532B"/>
    <w:rsid w:val="00D153DD"/>
    <w:rsid w:val="00D15F9B"/>
    <w:rsid w:val="00D17982"/>
    <w:rsid w:val="00D205B9"/>
    <w:rsid w:val="00D20D96"/>
    <w:rsid w:val="00D21209"/>
    <w:rsid w:val="00D216AD"/>
    <w:rsid w:val="00D21D5C"/>
    <w:rsid w:val="00D2252F"/>
    <w:rsid w:val="00D24A91"/>
    <w:rsid w:val="00D255FA"/>
    <w:rsid w:val="00D2694A"/>
    <w:rsid w:val="00D274DA"/>
    <w:rsid w:val="00D3021B"/>
    <w:rsid w:val="00D302AF"/>
    <w:rsid w:val="00D328F9"/>
    <w:rsid w:val="00D33B6C"/>
    <w:rsid w:val="00D33C33"/>
    <w:rsid w:val="00D33F91"/>
    <w:rsid w:val="00D34736"/>
    <w:rsid w:val="00D35100"/>
    <w:rsid w:val="00D35613"/>
    <w:rsid w:val="00D364B7"/>
    <w:rsid w:val="00D3786A"/>
    <w:rsid w:val="00D41368"/>
    <w:rsid w:val="00D43FE6"/>
    <w:rsid w:val="00D44B4E"/>
    <w:rsid w:val="00D45ABD"/>
    <w:rsid w:val="00D45F78"/>
    <w:rsid w:val="00D46838"/>
    <w:rsid w:val="00D47DDF"/>
    <w:rsid w:val="00D519AE"/>
    <w:rsid w:val="00D53222"/>
    <w:rsid w:val="00D539C3"/>
    <w:rsid w:val="00D550B5"/>
    <w:rsid w:val="00D568F0"/>
    <w:rsid w:val="00D57382"/>
    <w:rsid w:val="00D57429"/>
    <w:rsid w:val="00D57FB7"/>
    <w:rsid w:val="00D60ECC"/>
    <w:rsid w:val="00D61FD1"/>
    <w:rsid w:val="00D62EA4"/>
    <w:rsid w:val="00D63D8B"/>
    <w:rsid w:val="00D66E78"/>
    <w:rsid w:val="00D67F3C"/>
    <w:rsid w:val="00D703CC"/>
    <w:rsid w:val="00D71326"/>
    <w:rsid w:val="00D72CE2"/>
    <w:rsid w:val="00D730BF"/>
    <w:rsid w:val="00D752D2"/>
    <w:rsid w:val="00D756B0"/>
    <w:rsid w:val="00D76C9F"/>
    <w:rsid w:val="00D76CF6"/>
    <w:rsid w:val="00D77A0A"/>
    <w:rsid w:val="00D80A76"/>
    <w:rsid w:val="00D81C98"/>
    <w:rsid w:val="00D825B3"/>
    <w:rsid w:val="00D8312F"/>
    <w:rsid w:val="00D8354D"/>
    <w:rsid w:val="00D83777"/>
    <w:rsid w:val="00D841A6"/>
    <w:rsid w:val="00D85E6F"/>
    <w:rsid w:val="00D86702"/>
    <w:rsid w:val="00D90FAB"/>
    <w:rsid w:val="00D91672"/>
    <w:rsid w:val="00D918DD"/>
    <w:rsid w:val="00D91A0A"/>
    <w:rsid w:val="00D91B8E"/>
    <w:rsid w:val="00D935EC"/>
    <w:rsid w:val="00D94C21"/>
    <w:rsid w:val="00D94FE6"/>
    <w:rsid w:val="00D9574C"/>
    <w:rsid w:val="00DA1CC5"/>
    <w:rsid w:val="00DA3E9E"/>
    <w:rsid w:val="00DA685D"/>
    <w:rsid w:val="00DA70D2"/>
    <w:rsid w:val="00DA743D"/>
    <w:rsid w:val="00DA746A"/>
    <w:rsid w:val="00DB070C"/>
    <w:rsid w:val="00DB1478"/>
    <w:rsid w:val="00DB19AD"/>
    <w:rsid w:val="00DB2067"/>
    <w:rsid w:val="00DB2090"/>
    <w:rsid w:val="00DB21B2"/>
    <w:rsid w:val="00DB3FDB"/>
    <w:rsid w:val="00DB46C6"/>
    <w:rsid w:val="00DB567A"/>
    <w:rsid w:val="00DB60FF"/>
    <w:rsid w:val="00DB63CB"/>
    <w:rsid w:val="00DC3A64"/>
    <w:rsid w:val="00DC3DAF"/>
    <w:rsid w:val="00DC3E7E"/>
    <w:rsid w:val="00DC47C6"/>
    <w:rsid w:val="00DC5C0D"/>
    <w:rsid w:val="00DC5E28"/>
    <w:rsid w:val="00DC6CD8"/>
    <w:rsid w:val="00DD0215"/>
    <w:rsid w:val="00DD078E"/>
    <w:rsid w:val="00DD250C"/>
    <w:rsid w:val="00DD338E"/>
    <w:rsid w:val="00DD44A4"/>
    <w:rsid w:val="00DD478C"/>
    <w:rsid w:val="00DD5910"/>
    <w:rsid w:val="00DD5E06"/>
    <w:rsid w:val="00DD7374"/>
    <w:rsid w:val="00DE046E"/>
    <w:rsid w:val="00DE064F"/>
    <w:rsid w:val="00DE1108"/>
    <w:rsid w:val="00DE116C"/>
    <w:rsid w:val="00DE2E5D"/>
    <w:rsid w:val="00DE2F86"/>
    <w:rsid w:val="00DE543D"/>
    <w:rsid w:val="00DE7456"/>
    <w:rsid w:val="00DF016C"/>
    <w:rsid w:val="00DF2BED"/>
    <w:rsid w:val="00DF2D9E"/>
    <w:rsid w:val="00DF375E"/>
    <w:rsid w:val="00DF3923"/>
    <w:rsid w:val="00DF4D9A"/>
    <w:rsid w:val="00E0052F"/>
    <w:rsid w:val="00E011F9"/>
    <w:rsid w:val="00E01891"/>
    <w:rsid w:val="00E02A31"/>
    <w:rsid w:val="00E0388E"/>
    <w:rsid w:val="00E0531B"/>
    <w:rsid w:val="00E116D2"/>
    <w:rsid w:val="00E1484A"/>
    <w:rsid w:val="00E1524D"/>
    <w:rsid w:val="00E16F51"/>
    <w:rsid w:val="00E177F2"/>
    <w:rsid w:val="00E17B30"/>
    <w:rsid w:val="00E223AE"/>
    <w:rsid w:val="00E225BE"/>
    <w:rsid w:val="00E22FF6"/>
    <w:rsid w:val="00E25115"/>
    <w:rsid w:val="00E25915"/>
    <w:rsid w:val="00E266B9"/>
    <w:rsid w:val="00E26E86"/>
    <w:rsid w:val="00E27164"/>
    <w:rsid w:val="00E30951"/>
    <w:rsid w:val="00E31A3D"/>
    <w:rsid w:val="00E349E2"/>
    <w:rsid w:val="00E354D9"/>
    <w:rsid w:val="00E35FA7"/>
    <w:rsid w:val="00E37B24"/>
    <w:rsid w:val="00E37E9E"/>
    <w:rsid w:val="00E40067"/>
    <w:rsid w:val="00E41122"/>
    <w:rsid w:val="00E42D96"/>
    <w:rsid w:val="00E42F37"/>
    <w:rsid w:val="00E4624F"/>
    <w:rsid w:val="00E46580"/>
    <w:rsid w:val="00E478C2"/>
    <w:rsid w:val="00E47935"/>
    <w:rsid w:val="00E47D50"/>
    <w:rsid w:val="00E50EAB"/>
    <w:rsid w:val="00E527FD"/>
    <w:rsid w:val="00E53552"/>
    <w:rsid w:val="00E53670"/>
    <w:rsid w:val="00E5447F"/>
    <w:rsid w:val="00E553AA"/>
    <w:rsid w:val="00E556DA"/>
    <w:rsid w:val="00E55FAA"/>
    <w:rsid w:val="00E56132"/>
    <w:rsid w:val="00E5753C"/>
    <w:rsid w:val="00E612A9"/>
    <w:rsid w:val="00E61AAB"/>
    <w:rsid w:val="00E63436"/>
    <w:rsid w:val="00E63681"/>
    <w:rsid w:val="00E66D16"/>
    <w:rsid w:val="00E678D0"/>
    <w:rsid w:val="00E7048F"/>
    <w:rsid w:val="00E753EE"/>
    <w:rsid w:val="00E7759C"/>
    <w:rsid w:val="00E80436"/>
    <w:rsid w:val="00E81EF0"/>
    <w:rsid w:val="00E82307"/>
    <w:rsid w:val="00E827A1"/>
    <w:rsid w:val="00E82EB0"/>
    <w:rsid w:val="00E851AA"/>
    <w:rsid w:val="00E855B8"/>
    <w:rsid w:val="00E91043"/>
    <w:rsid w:val="00E91A2B"/>
    <w:rsid w:val="00E92B14"/>
    <w:rsid w:val="00E92CE1"/>
    <w:rsid w:val="00E93A61"/>
    <w:rsid w:val="00E955E6"/>
    <w:rsid w:val="00EA286B"/>
    <w:rsid w:val="00EA5076"/>
    <w:rsid w:val="00EA76B4"/>
    <w:rsid w:val="00EA7F63"/>
    <w:rsid w:val="00EB28B9"/>
    <w:rsid w:val="00EB2DB9"/>
    <w:rsid w:val="00EB3874"/>
    <w:rsid w:val="00EB4F8A"/>
    <w:rsid w:val="00EB5F7C"/>
    <w:rsid w:val="00EB6C99"/>
    <w:rsid w:val="00EB738F"/>
    <w:rsid w:val="00EB7F2C"/>
    <w:rsid w:val="00EC0934"/>
    <w:rsid w:val="00EC0ABD"/>
    <w:rsid w:val="00EC0E00"/>
    <w:rsid w:val="00EC47C9"/>
    <w:rsid w:val="00EC618E"/>
    <w:rsid w:val="00EC6BCB"/>
    <w:rsid w:val="00ED0076"/>
    <w:rsid w:val="00ED2396"/>
    <w:rsid w:val="00ED43AE"/>
    <w:rsid w:val="00ED4C8D"/>
    <w:rsid w:val="00ED522A"/>
    <w:rsid w:val="00ED5A85"/>
    <w:rsid w:val="00ED65FF"/>
    <w:rsid w:val="00ED6ADE"/>
    <w:rsid w:val="00ED7521"/>
    <w:rsid w:val="00EE1BB7"/>
    <w:rsid w:val="00EE2C87"/>
    <w:rsid w:val="00EE3D70"/>
    <w:rsid w:val="00EE3FBC"/>
    <w:rsid w:val="00EE5CC2"/>
    <w:rsid w:val="00EE5F01"/>
    <w:rsid w:val="00EE635D"/>
    <w:rsid w:val="00EF0670"/>
    <w:rsid w:val="00EF366A"/>
    <w:rsid w:val="00EF4C9A"/>
    <w:rsid w:val="00EF5766"/>
    <w:rsid w:val="00EF57D1"/>
    <w:rsid w:val="00EF59BD"/>
    <w:rsid w:val="00EF720E"/>
    <w:rsid w:val="00F003AB"/>
    <w:rsid w:val="00F007FE"/>
    <w:rsid w:val="00F01C58"/>
    <w:rsid w:val="00F01DBD"/>
    <w:rsid w:val="00F01E8E"/>
    <w:rsid w:val="00F02D09"/>
    <w:rsid w:val="00F0397F"/>
    <w:rsid w:val="00F043D6"/>
    <w:rsid w:val="00F04822"/>
    <w:rsid w:val="00F05705"/>
    <w:rsid w:val="00F1153D"/>
    <w:rsid w:val="00F1343F"/>
    <w:rsid w:val="00F14FC2"/>
    <w:rsid w:val="00F167EF"/>
    <w:rsid w:val="00F20390"/>
    <w:rsid w:val="00F23666"/>
    <w:rsid w:val="00F23BC7"/>
    <w:rsid w:val="00F23E16"/>
    <w:rsid w:val="00F246DF"/>
    <w:rsid w:val="00F26269"/>
    <w:rsid w:val="00F26DAE"/>
    <w:rsid w:val="00F27055"/>
    <w:rsid w:val="00F27A1F"/>
    <w:rsid w:val="00F27C53"/>
    <w:rsid w:val="00F302E9"/>
    <w:rsid w:val="00F32861"/>
    <w:rsid w:val="00F335FC"/>
    <w:rsid w:val="00F33C70"/>
    <w:rsid w:val="00F34465"/>
    <w:rsid w:val="00F3728C"/>
    <w:rsid w:val="00F375AE"/>
    <w:rsid w:val="00F37BD8"/>
    <w:rsid w:val="00F40950"/>
    <w:rsid w:val="00F40F88"/>
    <w:rsid w:val="00F41C4E"/>
    <w:rsid w:val="00F42519"/>
    <w:rsid w:val="00F4311D"/>
    <w:rsid w:val="00F43549"/>
    <w:rsid w:val="00F467B3"/>
    <w:rsid w:val="00F468AD"/>
    <w:rsid w:val="00F46A70"/>
    <w:rsid w:val="00F477B9"/>
    <w:rsid w:val="00F478FC"/>
    <w:rsid w:val="00F505A3"/>
    <w:rsid w:val="00F533ED"/>
    <w:rsid w:val="00F53CD3"/>
    <w:rsid w:val="00F54D84"/>
    <w:rsid w:val="00F5534C"/>
    <w:rsid w:val="00F5673B"/>
    <w:rsid w:val="00F60E25"/>
    <w:rsid w:val="00F61423"/>
    <w:rsid w:val="00F61D07"/>
    <w:rsid w:val="00F633A9"/>
    <w:rsid w:val="00F639C2"/>
    <w:rsid w:val="00F63BE2"/>
    <w:rsid w:val="00F63DD3"/>
    <w:rsid w:val="00F640A1"/>
    <w:rsid w:val="00F6581A"/>
    <w:rsid w:val="00F65E39"/>
    <w:rsid w:val="00F66644"/>
    <w:rsid w:val="00F66D4C"/>
    <w:rsid w:val="00F66DA0"/>
    <w:rsid w:val="00F67B57"/>
    <w:rsid w:val="00F71420"/>
    <w:rsid w:val="00F72C8F"/>
    <w:rsid w:val="00F73105"/>
    <w:rsid w:val="00F76077"/>
    <w:rsid w:val="00F76572"/>
    <w:rsid w:val="00F76EBF"/>
    <w:rsid w:val="00F770A6"/>
    <w:rsid w:val="00F805FD"/>
    <w:rsid w:val="00F80B8A"/>
    <w:rsid w:val="00F826A7"/>
    <w:rsid w:val="00F83DE6"/>
    <w:rsid w:val="00F85309"/>
    <w:rsid w:val="00F85F05"/>
    <w:rsid w:val="00F90440"/>
    <w:rsid w:val="00F90A6E"/>
    <w:rsid w:val="00F92B32"/>
    <w:rsid w:val="00F93225"/>
    <w:rsid w:val="00F940E3"/>
    <w:rsid w:val="00F94418"/>
    <w:rsid w:val="00F957C5"/>
    <w:rsid w:val="00FA2328"/>
    <w:rsid w:val="00FA274F"/>
    <w:rsid w:val="00FA64BD"/>
    <w:rsid w:val="00FA6547"/>
    <w:rsid w:val="00FA7383"/>
    <w:rsid w:val="00FA7B54"/>
    <w:rsid w:val="00FB0537"/>
    <w:rsid w:val="00FB14AB"/>
    <w:rsid w:val="00FB14F3"/>
    <w:rsid w:val="00FB1B23"/>
    <w:rsid w:val="00FB2911"/>
    <w:rsid w:val="00FB33C1"/>
    <w:rsid w:val="00FB363C"/>
    <w:rsid w:val="00FB3665"/>
    <w:rsid w:val="00FB4EC2"/>
    <w:rsid w:val="00FB7B99"/>
    <w:rsid w:val="00FC1D4E"/>
    <w:rsid w:val="00FC24A8"/>
    <w:rsid w:val="00FC3187"/>
    <w:rsid w:val="00FC4C1E"/>
    <w:rsid w:val="00FC5BA9"/>
    <w:rsid w:val="00FC5EC0"/>
    <w:rsid w:val="00FC6AD0"/>
    <w:rsid w:val="00FD0931"/>
    <w:rsid w:val="00FD1D97"/>
    <w:rsid w:val="00FD203D"/>
    <w:rsid w:val="00FD2E38"/>
    <w:rsid w:val="00FD58FF"/>
    <w:rsid w:val="00FD5C29"/>
    <w:rsid w:val="00FD6098"/>
    <w:rsid w:val="00FD690B"/>
    <w:rsid w:val="00FD6D84"/>
    <w:rsid w:val="00FD7C72"/>
    <w:rsid w:val="00FD7EDE"/>
    <w:rsid w:val="00FE0163"/>
    <w:rsid w:val="00FE0498"/>
    <w:rsid w:val="00FE5B61"/>
    <w:rsid w:val="00FE640B"/>
    <w:rsid w:val="00FE7094"/>
    <w:rsid w:val="00FE7825"/>
    <w:rsid w:val="00FF1E75"/>
    <w:rsid w:val="00FF1FD4"/>
    <w:rsid w:val="00FF394B"/>
    <w:rsid w:val="00FF4037"/>
    <w:rsid w:val="00FF4448"/>
    <w:rsid w:val="00FF6168"/>
    <w:rsid w:val="00FF6939"/>
    <w:rsid w:val="00FF6BF0"/>
    <w:rsid w:val="00FF7CC0"/>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CEE185F"/>
  <w15:docId w15:val="{6FA3A5E2-8264-4907-BCBE-6B7117D6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13D"/>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5"/>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rsid w:val="0083513D"/>
    <w:pPr>
      <w:numPr>
        <w:numId w:val="5"/>
      </w:numPr>
      <w:spacing w:after="180"/>
      <w:ind w:left="720" w:right="360" w:hanging="288"/>
      <w:jc w:val="both"/>
    </w:pPr>
    <w:rPr>
      <w:sz w:val="24"/>
    </w:rPr>
  </w:style>
  <w:style w:type="paragraph" w:customStyle="1" w:styleId="BulletLAST">
    <w:name w:val="Bullet (LAST)"/>
    <w:next w:val="Normal"/>
    <w:rsid w:val="0083513D"/>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rsid w:val="0083513D"/>
    <w:pPr>
      <w:numPr>
        <w:numId w:val="6"/>
      </w:numPr>
      <w:spacing w:after="120"/>
      <w:ind w:right="720"/>
      <w:jc w:val="both"/>
    </w:pPr>
    <w:rPr>
      <w:sz w:val="24"/>
    </w:rPr>
  </w:style>
  <w:style w:type="paragraph" w:customStyle="1" w:styleId="DashLAST">
    <w:name w:val="Dash (LAST)"/>
    <w:next w:val="Normal"/>
    <w:rsid w:val="0083513D"/>
    <w:pPr>
      <w:numPr>
        <w:numId w:val="8"/>
      </w:numPr>
      <w:spacing w:after="480"/>
      <w:ind w:right="720"/>
      <w:jc w:val="both"/>
    </w:pPr>
    <w:rPr>
      <w:sz w:val="24"/>
    </w:rPr>
  </w:style>
  <w:style w:type="paragraph" w:customStyle="1" w:styleId="NumberedBullet">
    <w:name w:val="Numbered Bullet"/>
    <w:rsid w:val="0083513D"/>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rPr>
      <w:color w:val="800080"/>
      <w:u w:val="single"/>
    </w:rPr>
  </w:style>
  <w:style w:type="character" w:styleId="FootnoteReference">
    <w:name w:val="footnote reference"/>
    <w:uiPriority w:val="99"/>
    <w:semiHidden/>
  </w:style>
  <w:style w:type="character" w:styleId="Strong">
    <w:name w:val="Strong"/>
    <w:qFormat/>
    <w:rPr>
      <w:b/>
      <w:bCs/>
    </w:rPr>
  </w:style>
  <w:style w:type="paragraph" w:styleId="BalloonText">
    <w:name w:val="Balloon Text"/>
    <w:basedOn w:val="Normal"/>
    <w:semiHidden/>
    <w:rPr>
      <w:rFonts w:ascii="Tahoma" w:hAnsi="Tahoma" w:cs="Courier New"/>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6"/>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7"/>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4"/>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uiPriority w:val="39"/>
    <w:semiHidden/>
    <w:qFormat/>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uiPriority w:val="39"/>
    <w:semiHidden/>
    <w:qFormat/>
    <w:pPr>
      <w:spacing w:before="0" w:after="0"/>
      <w:ind w:left="200"/>
    </w:pPr>
    <w:rPr>
      <w:b/>
      <w:caps/>
      <w:smallCaps/>
    </w:rPr>
  </w:style>
  <w:style w:type="paragraph" w:styleId="TOC3">
    <w:name w:val="toc 3"/>
    <w:basedOn w:val="TOC2"/>
    <w:next w:val="Normal"/>
    <w:autoRedefine/>
    <w:uiPriority w:val="39"/>
    <w:semiHidden/>
    <w:qFormat/>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8"/>
      </w:numPr>
      <w:ind w:left="1440" w:hanging="720"/>
      <w:outlineLvl w:val="1"/>
    </w:pPr>
    <w:rPr>
      <w:rFonts w:ascii="Times New Roman" w:hAnsi="Times New Roman"/>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customStyle="1" w:styleId="GridTable31">
    <w:name w:val="Grid Table 31"/>
    <w:basedOn w:val="Heading1"/>
    <w:next w:val="Normal"/>
    <w:uiPriority w:val="39"/>
    <w:semiHidden/>
    <w:unhideWhenUsed/>
    <w:qFormat/>
    <w:rsid w:val="008A1BA2"/>
    <w:pPr>
      <w:keepLines/>
      <w:widowControl/>
      <w:autoSpaceDE/>
      <w:autoSpaceDN/>
      <w:adjustRightInd/>
      <w:spacing w:before="480" w:line="276" w:lineRule="auto"/>
      <w:jc w:val="left"/>
      <w:outlineLvl w:val="9"/>
    </w:pPr>
    <w:rPr>
      <w:rFonts w:ascii="Cambria" w:eastAsia="MS Gothic" w:hAnsi="Cambria"/>
      <w:b/>
      <w:bCs/>
      <w:i w:val="0"/>
      <w:color w:val="365F91"/>
      <w:sz w:val="28"/>
      <w:szCs w:val="28"/>
      <w:lang w:eastAsia="ja-JP"/>
    </w:rPr>
  </w:style>
  <w:style w:type="paragraph" w:customStyle="1" w:styleId="ColorfulList-Accent11">
    <w:name w:val="Colorful List - Accent 11"/>
    <w:basedOn w:val="Normal"/>
    <w:uiPriority w:val="34"/>
    <w:qFormat/>
    <w:rsid w:val="00C4093B"/>
    <w:pPr>
      <w:ind w:left="720"/>
    </w:pPr>
  </w:style>
  <w:style w:type="paragraph" w:customStyle="1" w:styleId="ColorfulShading-Accent11">
    <w:name w:val="Colorful Shading - Accent 11"/>
    <w:hidden/>
    <w:uiPriority w:val="99"/>
    <w:semiHidden/>
    <w:rsid w:val="00255203"/>
    <w:rPr>
      <w:rFonts w:ascii="Courier" w:hAnsi="Courier"/>
    </w:rPr>
  </w:style>
  <w:style w:type="paragraph" w:styleId="FootnoteText">
    <w:name w:val="footnote text"/>
    <w:basedOn w:val="Normal"/>
    <w:link w:val="FootnoteTextChar"/>
    <w:uiPriority w:val="99"/>
    <w:unhideWhenUsed/>
    <w:rsid w:val="00556893"/>
    <w:pPr>
      <w:widowControl/>
      <w:autoSpaceDE/>
      <w:autoSpaceDN/>
      <w:adjustRightInd/>
    </w:pPr>
    <w:rPr>
      <w:rFonts w:ascii="Calibri" w:eastAsia="Calibri" w:hAnsi="Calibri" w:cs="Calibri"/>
      <w:color w:val="000000"/>
    </w:rPr>
  </w:style>
  <w:style w:type="character" w:customStyle="1" w:styleId="FootnoteTextChar">
    <w:name w:val="Footnote Text Char"/>
    <w:link w:val="FootnoteText"/>
    <w:uiPriority w:val="99"/>
    <w:rsid w:val="00556893"/>
    <w:rPr>
      <w:rFonts w:ascii="Calibri" w:eastAsia="Calibri" w:hAnsi="Calibri" w:cs="Calibri"/>
      <w:color w:val="000000"/>
    </w:rPr>
  </w:style>
  <w:style w:type="character" w:customStyle="1" w:styleId="CommentTextChar">
    <w:name w:val="Comment Text Char"/>
    <w:link w:val="CommentText"/>
    <w:uiPriority w:val="99"/>
    <w:rsid w:val="00BA351B"/>
    <w:rPr>
      <w:rFonts w:ascii="Courier" w:hAnsi="Courier"/>
    </w:rPr>
  </w:style>
  <w:style w:type="paragraph" w:customStyle="1" w:styleId="p38">
    <w:name w:val="p38"/>
    <w:basedOn w:val="Normal"/>
    <w:link w:val="p38Char"/>
    <w:rsid w:val="002E23EE"/>
    <w:pPr>
      <w:tabs>
        <w:tab w:val="left" w:pos="192"/>
      </w:tabs>
      <w:ind w:firstLine="192"/>
      <w:jc w:val="both"/>
    </w:pPr>
    <w:rPr>
      <w:rFonts w:ascii="Times New Roman" w:hAnsi="Times New Roman"/>
      <w:sz w:val="24"/>
      <w:szCs w:val="24"/>
    </w:rPr>
  </w:style>
  <w:style w:type="character" w:customStyle="1" w:styleId="p38Char">
    <w:name w:val="p38 Char"/>
    <w:link w:val="p38"/>
    <w:rsid w:val="002E23EE"/>
    <w:rPr>
      <w:sz w:val="24"/>
      <w:szCs w:val="24"/>
    </w:rPr>
  </w:style>
  <w:style w:type="table" w:styleId="TableGrid">
    <w:name w:val="Table Grid"/>
    <w:basedOn w:val="TableNormal"/>
    <w:uiPriority w:val="59"/>
    <w:rsid w:val="0018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tyle2">
    <w:name w:val="Comment Style 2"/>
    <w:basedOn w:val="CommentText"/>
    <w:link w:val="CommentStyle2Char"/>
    <w:qFormat/>
    <w:rsid w:val="00B661E5"/>
    <w:rPr>
      <w:rFonts w:ascii="Times New Roman" w:hAnsi="Times New Roman"/>
    </w:rPr>
  </w:style>
  <w:style w:type="character" w:customStyle="1" w:styleId="CommentStyle2Char">
    <w:name w:val="Comment Style 2 Char"/>
    <w:basedOn w:val="CommentTextChar"/>
    <w:link w:val="CommentStyle2"/>
    <w:rsid w:val="00B661E5"/>
    <w:rPr>
      <w:rFonts w:ascii="Courier" w:hAnsi="Courier"/>
    </w:rPr>
  </w:style>
  <w:style w:type="paragraph" w:styleId="Revision">
    <w:name w:val="Revision"/>
    <w:hidden/>
    <w:uiPriority w:val="99"/>
    <w:semiHidden/>
    <w:rsid w:val="00E92CE1"/>
    <w:rPr>
      <w:rFonts w:ascii="Courier" w:hAnsi="Courier"/>
    </w:rPr>
  </w:style>
  <w:style w:type="paragraph" w:styleId="ListParagraph">
    <w:name w:val="List Paragraph"/>
    <w:basedOn w:val="Normal"/>
    <w:uiPriority w:val="34"/>
    <w:qFormat/>
    <w:rsid w:val="000A1E17"/>
    <w:pPr>
      <w:ind w:left="720"/>
      <w:contextualSpacing/>
    </w:pPr>
  </w:style>
  <w:style w:type="character" w:customStyle="1" w:styleId="HeaderChar">
    <w:name w:val="Header Char"/>
    <w:basedOn w:val="DefaultParagraphFont"/>
    <w:link w:val="Header"/>
    <w:uiPriority w:val="99"/>
    <w:rsid w:val="001761B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618">
      <w:bodyDiv w:val="1"/>
      <w:marLeft w:val="0"/>
      <w:marRight w:val="0"/>
      <w:marTop w:val="0"/>
      <w:marBottom w:val="0"/>
      <w:divBdr>
        <w:top w:val="none" w:sz="0" w:space="0" w:color="auto"/>
        <w:left w:val="none" w:sz="0" w:space="0" w:color="auto"/>
        <w:bottom w:val="none" w:sz="0" w:space="0" w:color="auto"/>
        <w:right w:val="none" w:sz="0" w:space="0" w:color="auto"/>
      </w:divBdr>
    </w:div>
    <w:div w:id="31344021">
      <w:bodyDiv w:val="1"/>
      <w:marLeft w:val="0"/>
      <w:marRight w:val="0"/>
      <w:marTop w:val="0"/>
      <w:marBottom w:val="0"/>
      <w:divBdr>
        <w:top w:val="none" w:sz="0" w:space="0" w:color="auto"/>
        <w:left w:val="none" w:sz="0" w:space="0" w:color="auto"/>
        <w:bottom w:val="none" w:sz="0" w:space="0" w:color="auto"/>
        <w:right w:val="none" w:sz="0" w:space="0" w:color="auto"/>
      </w:divBdr>
    </w:div>
    <w:div w:id="93675040">
      <w:bodyDiv w:val="1"/>
      <w:marLeft w:val="0"/>
      <w:marRight w:val="0"/>
      <w:marTop w:val="0"/>
      <w:marBottom w:val="0"/>
      <w:divBdr>
        <w:top w:val="none" w:sz="0" w:space="0" w:color="auto"/>
        <w:left w:val="none" w:sz="0" w:space="0" w:color="auto"/>
        <w:bottom w:val="none" w:sz="0" w:space="0" w:color="auto"/>
        <w:right w:val="none" w:sz="0" w:space="0" w:color="auto"/>
      </w:divBdr>
    </w:div>
    <w:div w:id="108669080">
      <w:bodyDiv w:val="1"/>
      <w:marLeft w:val="0"/>
      <w:marRight w:val="0"/>
      <w:marTop w:val="0"/>
      <w:marBottom w:val="0"/>
      <w:divBdr>
        <w:top w:val="none" w:sz="0" w:space="0" w:color="auto"/>
        <w:left w:val="none" w:sz="0" w:space="0" w:color="auto"/>
        <w:bottom w:val="none" w:sz="0" w:space="0" w:color="auto"/>
        <w:right w:val="none" w:sz="0" w:space="0" w:color="auto"/>
      </w:divBdr>
    </w:div>
    <w:div w:id="175196803">
      <w:bodyDiv w:val="1"/>
      <w:marLeft w:val="0"/>
      <w:marRight w:val="0"/>
      <w:marTop w:val="0"/>
      <w:marBottom w:val="0"/>
      <w:divBdr>
        <w:top w:val="none" w:sz="0" w:space="0" w:color="auto"/>
        <w:left w:val="none" w:sz="0" w:space="0" w:color="auto"/>
        <w:bottom w:val="none" w:sz="0" w:space="0" w:color="auto"/>
        <w:right w:val="none" w:sz="0" w:space="0" w:color="auto"/>
      </w:divBdr>
    </w:div>
    <w:div w:id="236669421">
      <w:bodyDiv w:val="1"/>
      <w:marLeft w:val="0"/>
      <w:marRight w:val="0"/>
      <w:marTop w:val="0"/>
      <w:marBottom w:val="0"/>
      <w:divBdr>
        <w:top w:val="none" w:sz="0" w:space="0" w:color="auto"/>
        <w:left w:val="none" w:sz="0" w:space="0" w:color="auto"/>
        <w:bottom w:val="none" w:sz="0" w:space="0" w:color="auto"/>
        <w:right w:val="none" w:sz="0" w:space="0" w:color="auto"/>
      </w:divBdr>
    </w:div>
    <w:div w:id="310016068">
      <w:bodyDiv w:val="1"/>
      <w:marLeft w:val="0"/>
      <w:marRight w:val="0"/>
      <w:marTop w:val="0"/>
      <w:marBottom w:val="0"/>
      <w:divBdr>
        <w:top w:val="none" w:sz="0" w:space="0" w:color="auto"/>
        <w:left w:val="none" w:sz="0" w:space="0" w:color="auto"/>
        <w:bottom w:val="none" w:sz="0" w:space="0" w:color="auto"/>
        <w:right w:val="none" w:sz="0" w:space="0" w:color="auto"/>
      </w:divBdr>
    </w:div>
    <w:div w:id="312373937">
      <w:bodyDiv w:val="1"/>
      <w:marLeft w:val="0"/>
      <w:marRight w:val="0"/>
      <w:marTop w:val="0"/>
      <w:marBottom w:val="0"/>
      <w:divBdr>
        <w:top w:val="none" w:sz="0" w:space="0" w:color="auto"/>
        <w:left w:val="none" w:sz="0" w:space="0" w:color="auto"/>
        <w:bottom w:val="none" w:sz="0" w:space="0" w:color="auto"/>
        <w:right w:val="none" w:sz="0" w:space="0" w:color="auto"/>
      </w:divBdr>
    </w:div>
    <w:div w:id="354964671">
      <w:bodyDiv w:val="1"/>
      <w:marLeft w:val="0"/>
      <w:marRight w:val="0"/>
      <w:marTop w:val="0"/>
      <w:marBottom w:val="0"/>
      <w:divBdr>
        <w:top w:val="none" w:sz="0" w:space="0" w:color="auto"/>
        <w:left w:val="none" w:sz="0" w:space="0" w:color="auto"/>
        <w:bottom w:val="none" w:sz="0" w:space="0" w:color="auto"/>
        <w:right w:val="none" w:sz="0" w:space="0" w:color="auto"/>
      </w:divBdr>
    </w:div>
    <w:div w:id="355352556">
      <w:bodyDiv w:val="1"/>
      <w:marLeft w:val="0"/>
      <w:marRight w:val="0"/>
      <w:marTop w:val="0"/>
      <w:marBottom w:val="0"/>
      <w:divBdr>
        <w:top w:val="none" w:sz="0" w:space="0" w:color="auto"/>
        <w:left w:val="none" w:sz="0" w:space="0" w:color="auto"/>
        <w:bottom w:val="none" w:sz="0" w:space="0" w:color="auto"/>
        <w:right w:val="none" w:sz="0" w:space="0" w:color="auto"/>
      </w:divBdr>
    </w:div>
    <w:div w:id="388771766">
      <w:bodyDiv w:val="1"/>
      <w:marLeft w:val="0"/>
      <w:marRight w:val="0"/>
      <w:marTop w:val="0"/>
      <w:marBottom w:val="0"/>
      <w:divBdr>
        <w:top w:val="none" w:sz="0" w:space="0" w:color="auto"/>
        <w:left w:val="none" w:sz="0" w:space="0" w:color="auto"/>
        <w:bottom w:val="none" w:sz="0" w:space="0" w:color="auto"/>
        <w:right w:val="none" w:sz="0" w:space="0" w:color="auto"/>
      </w:divBdr>
    </w:div>
    <w:div w:id="430857489">
      <w:bodyDiv w:val="1"/>
      <w:marLeft w:val="0"/>
      <w:marRight w:val="0"/>
      <w:marTop w:val="0"/>
      <w:marBottom w:val="0"/>
      <w:divBdr>
        <w:top w:val="none" w:sz="0" w:space="0" w:color="auto"/>
        <w:left w:val="none" w:sz="0" w:space="0" w:color="auto"/>
        <w:bottom w:val="none" w:sz="0" w:space="0" w:color="auto"/>
        <w:right w:val="none" w:sz="0" w:space="0" w:color="auto"/>
      </w:divBdr>
    </w:div>
    <w:div w:id="446702126">
      <w:bodyDiv w:val="1"/>
      <w:marLeft w:val="0"/>
      <w:marRight w:val="0"/>
      <w:marTop w:val="0"/>
      <w:marBottom w:val="0"/>
      <w:divBdr>
        <w:top w:val="none" w:sz="0" w:space="0" w:color="auto"/>
        <w:left w:val="none" w:sz="0" w:space="0" w:color="auto"/>
        <w:bottom w:val="none" w:sz="0" w:space="0" w:color="auto"/>
        <w:right w:val="none" w:sz="0" w:space="0" w:color="auto"/>
      </w:divBdr>
    </w:div>
    <w:div w:id="456414383">
      <w:bodyDiv w:val="1"/>
      <w:marLeft w:val="0"/>
      <w:marRight w:val="0"/>
      <w:marTop w:val="0"/>
      <w:marBottom w:val="0"/>
      <w:divBdr>
        <w:top w:val="none" w:sz="0" w:space="0" w:color="auto"/>
        <w:left w:val="none" w:sz="0" w:space="0" w:color="auto"/>
        <w:bottom w:val="none" w:sz="0" w:space="0" w:color="auto"/>
        <w:right w:val="none" w:sz="0" w:space="0" w:color="auto"/>
      </w:divBdr>
    </w:div>
    <w:div w:id="492794499">
      <w:bodyDiv w:val="1"/>
      <w:marLeft w:val="0"/>
      <w:marRight w:val="0"/>
      <w:marTop w:val="0"/>
      <w:marBottom w:val="0"/>
      <w:divBdr>
        <w:top w:val="none" w:sz="0" w:space="0" w:color="auto"/>
        <w:left w:val="none" w:sz="0" w:space="0" w:color="auto"/>
        <w:bottom w:val="none" w:sz="0" w:space="0" w:color="auto"/>
        <w:right w:val="none" w:sz="0" w:space="0" w:color="auto"/>
      </w:divBdr>
    </w:div>
    <w:div w:id="498934536">
      <w:bodyDiv w:val="1"/>
      <w:marLeft w:val="0"/>
      <w:marRight w:val="0"/>
      <w:marTop w:val="0"/>
      <w:marBottom w:val="0"/>
      <w:divBdr>
        <w:top w:val="none" w:sz="0" w:space="0" w:color="auto"/>
        <w:left w:val="none" w:sz="0" w:space="0" w:color="auto"/>
        <w:bottom w:val="none" w:sz="0" w:space="0" w:color="auto"/>
        <w:right w:val="none" w:sz="0" w:space="0" w:color="auto"/>
      </w:divBdr>
    </w:div>
    <w:div w:id="519667366">
      <w:bodyDiv w:val="1"/>
      <w:marLeft w:val="0"/>
      <w:marRight w:val="0"/>
      <w:marTop w:val="0"/>
      <w:marBottom w:val="0"/>
      <w:divBdr>
        <w:top w:val="none" w:sz="0" w:space="0" w:color="auto"/>
        <w:left w:val="none" w:sz="0" w:space="0" w:color="auto"/>
        <w:bottom w:val="none" w:sz="0" w:space="0" w:color="auto"/>
        <w:right w:val="none" w:sz="0" w:space="0" w:color="auto"/>
      </w:divBdr>
    </w:div>
    <w:div w:id="613099396">
      <w:bodyDiv w:val="1"/>
      <w:marLeft w:val="0"/>
      <w:marRight w:val="0"/>
      <w:marTop w:val="0"/>
      <w:marBottom w:val="0"/>
      <w:divBdr>
        <w:top w:val="none" w:sz="0" w:space="0" w:color="auto"/>
        <w:left w:val="none" w:sz="0" w:space="0" w:color="auto"/>
        <w:bottom w:val="none" w:sz="0" w:space="0" w:color="auto"/>
        <w:right w:val="none" w:sz="0" w:space="0" w:color="auto"/>
      </w:divBdr>
    </w:div>
    <w:div w:id="634332869">
      <w:bodyDiv w:val="1"/>
      <w:marLeft w:val="0"/>
      <w:marRight w:val="0"/>
      <w:marTop w:val="0"/>
      <w:marBottom w:val="0"/>
      <w:divBdr>
        <w:top w:val="none" w:sz="0" w:space="0" w:color="auto"/>
        <w:left w:val="none" w:sz="0" w:space="0" w:color="auto"/>
        <w:bottom w:val="none" w:sz="0" w:space="0" w:color="auto"/>
        <w:right w:val="none" w:sz="0" w:space="0" w:color="auto"/>
      </w:divBdr>
    </w:div>
    <w:div w:id="680742439">
      <w:bodyDiv w:val="1"/>
      <w:marLeft w:val="0"/>
      <w:marRight w:val="0"/>
      <w:marTop w:val="0"/>
      <w:marBottom w:val="0"/>
      <w:divBdr>
        <w:top w:val="none" w:sz="0" w:space="0" w:color="auto"/>
        <w:left w:val="none" w:sz="0" w:space="0" w:color="auto"/>
        <w:bottom w:val="none" w:sz="0" w:space="0" w:color="auto"/>
        <w:right w:val="none" w:sz="0" w:space="0" w:color="auto"/>
      </w:divBdr>
    </w:div>
    <w:div w:id="690684007">
      <w:bodyDiv w:val="1"/>
      <w:marLeft w:val="0"/>
      <w:marRight w:val="0"/>
      <w:marTop w:val="0"/>
      <w:marBottom w:val="0"/>
      <w:divBdr>
        <w:top w:val="none" w:sz="0" w:space="0" w:color="auto"/>
        <w:left w:val="none" w:sz="0" w:space="0" w:color="auto"/>
        <w:bottom w:val="none" w:sz="0" w:space="0" w:color="auto"/>
        <w:right w:val="none" w:sz="0" w:space="0" w:color="auto"/>
      </w:divBdr>
    </w:div>
    <w:div w:id="815419435">
      <w:bodyDiv w:val="1"/>
      <w:marLeft w:val="0"/>
      <w:marRight w:val="0"/>
      <w:marTop w:val="0"/>
      <w:marBottom w:val="0"/>
      <w:divBdr>
        <w:top w:val="none" w:sz="0" w:space="0" w:color="auto"/>
        <w:left w:val="none" w:sz="0" w:space="0" w:color="auto"/>
        <w:bottom w:val="none" w:sz="0" w:space="0" w:color="auto"/>
        <w:right w:val="none" w:sz="0" w:space="0" w:color="auto"/>
      </w:divBdr>
    </w:div>
    <w:div w:id="873886820">
      <w:bodyDiv w:val="1"/>
      <w:marLeft w:val="0"/>
      <w:marRight w:val="0"/>
      <w:marTop w:val="0"/>
      <w:marBottom w:val="0"/>
      <w:divBdr>
        <w:top w:val="none" w:sz="0" w:space="0" w:color="auto"/>
        <w:left w:val="none" w:sz="0" w:space="0" w:color="auto"/>
        <w:bottom w:val="none" w:sz="0" w:space="0" w:color="auto"/>
        <w:right w:val="none" w:sz="0" w:space="0" w:color="auto"/>
      </w:divBdr>
    </w:div>
    <w:div w:id="888879665">
      <w:bodyDiv w:val="1"/>
      <w:marLeft w:val="0"/>
      <w:marRight w:val="0"/>
      <w:marTop w:val="0"/>
      <w:marBottom w:val="0"/>
      <w:divBdr>
        <w:top w:val="none" w:sz="0" w:space="0" w:color="auto"/>
        <w:left w:val="none" w:sz="0" w:space="0" w:color="auto"/>
        <w:bottom w:val="none" w:sz="0" w:space="0" w:color="auto"/>
        <w:right w:val="none" w:sz="0" w:space="0" w:color="auto"/>
      </w:divBdr>
    </w:div>
    <w:div w:id="934481252">
      <w:bodyDiv w:val="1"/>
      <w:marLeft w:val="0"/>
      <w:marRight w:val="0"/>
      <w:marTop w:val="0"/>
      <w:marBottom w:val="0"/>
      <w:divBdr>
        <w:top w:val="none" w:sz="0" w:space="0" w:color="auto"/>
        <w:left w:val="none" w:sz="0" w:space="0" w:color="auto"/>
        <w:bottom w:val="none" w:sz="0" w:space="0" w:color="auto"/>
        <w:right w:val="none" w:sz="0" w:space="0" w:color="auto"/>
      </w:divBdr>
    </w:div>
    <w:div w:id="968632453">
      <w:bodyDiv w:val="1"/>
      <w:marLeft w:val="0"/>
      <w:marRight w:val="0"/>
      <w:marTop w:val="0"/>
      <w:marBottom w:val="0"/>
      <w:divBdr>
        <w:top w:val="none" w:sz="0" w:space="0" w:color="auto"/>
        <w:left w:val="none" w:sz="0" w:space="0" w:color="auto"/>
        <w:bottom w:val="none" w:sz="0" w:space="0" w:color="auto"/>
        <w:right w:val="none" w:sz="0" w:space="0" w:color="auto"/>
      </w:divBdr>
    </w:div>
    <w:div w:id="1026174142">
      <w:bodyDiv w:val="1"/>
      <w:marLeft w:val="0"/>
      <w:marRight w:val="0"/>
      <w:marTop w:val="0"/>
      <w:marBottom w:val="0"/>
      <w:divBdr>
        <w:top w:val="none" w:sz="0" w:space="0" w:color="auto"/>
        <w:left w:val="none" w:sz="0" w:space="0" w:color="auto"/>
        <w:bottom w:val="none" w:sz="0" w:space="0" w:color="auto"/>
        <w:right w:val="none" w:sz="0" w:space="0" w:color="auto"/>
      </w:divBdr>
    </w:div>
    <w:div w:id="1028264852">
      <w:bodyDiv w:val="1"/>
      <w:marLeft w:val="0"/>
      <w:marRight w:val="0"/>
      <w:marTop w:val="0"/>
      <w:marBottom w:val="0"/>
      <w:divBdr>
        <w:top w:val="none" w:sz="0" w:space="0" w:color="auto"/>
        <w:left w:val="none" w:sz="0" w:space="0" w:color="auto"/>
        <w:bottom w:val="none" w:sz="0" w:space="0" w:color="auto"/>
        <w:right w:val="none" w:sz="0" w:space="0" w:color="auto"/>
      </w:divBdr>
    </w:div>
    <w:div w:id="1034042064">
      <w:bodyDiv w:val="1"/>
      <w:marLeft w:val="0"/>
      <w:marRight w:val="0"/>
      <w:marTop w:val="0"/>
      <w:marBottom w:val="0"/>
      <w:divBdr>
        <w:top w:val="none" w:sz="0" w:space="0" w:color="auto"/>
        <w:left w:val="none" w:sz="0" w:space="0" w:color="auto"/>
        <w:bottom w:val="none" w:sz="0" w:space="0" w:color="auto"/>
        <w:right w:val="none" w:sz="0" w:space="0" w:color="auto"/>
      </w:divBdr>
    </w:div>
    <w:div w:id="1065956540">
      <w:bodyDiv w:val="1"/>
      <w:marLeft w:val="0"/>
      <w:marRight w:val="0"/>
      <w:marTop w:val="0"/>
      <w:marBottom w:val="0"/>
      <w:divBdr>
        <w:top w:val="none" w:sz="0" w:space="0" w:color="auto"/>
        <w:left w:val="none" w:sz="0" w:space="0" w:color="auto"/>
        <w:bottom w:val="none" w:sz="0" w:space="0" w:color="auto"/>
        <w:right w:val="none" w:sz="0" w:space="0" w:color="auto"/>
      </w:divBdr>
    </w:div>
    <w:div w:id="1066731609">
      <w:bodyDiv w:val="1"/>
      <w:marLeft w:val="0"/>
      <w:marRight w:val="0"/>
      <w:marTop w:val="0"/>
      <w:marBottom w:val="0"/>
      <w:divBdr>
        <w:top w:val="none" w:sz="0" w:space="0" w:color="auto"/>
        <w:left w:val="none" w:sz="0" w:space="0" w:color="auto"/>
        <w:bottom w:val="none" w:sz="0" w:space="0" w:color="auto"/>
        <w:right w:val="none" w:sz="0" w:space="0" w:color="auto"/>
      </w:divBdr>
    </w:div>
    <w:div w:id="1124036516">
      <w:bodyDiv w:val="1"/>
      <w:marLeft w:val="0"/>
      <w:marRight w:val="0"/>
      <w:marTop w:val="0"/>
      <w:marBottom w:val="0"/>
      <w:divBdr>
        <w:top w:val="none" w:sz="0" w:space="0" w:color="auto"/>
        <w:left w:val="none" w:sz="0" w:space="0" w:color="auto"/>
        <w:bottom w:val="none" w:sz="0" w:space="0" w:color="auto"/>
        <w:right w:val="none" w:sz="0" w:space="0" w:color="auto"/>
      </w:divBdr>
    </w:div>
    <w:div w:id="1129784763">
      <w:bodyDiv w:val="1"/>
      <w:marLeft w:val="0"/>
      <w:marRight w:val="0"/>
      <w:marTop w:val="0"/>
      <w:marBottom w:val="0"/>
      <w:divBdr>
        <w:top w:val="none" w:sz="0" w:space="0" w:color="auto"/>
        <w:left w:val="none" w:sz="0" w:space="0" w:color="auto"/>
        <w:bottom w:val="none" w:sz="0" w:space="0" w:color="auto"/>
        <w:right w:val="none" w:sz="0" w:space="0" w:color="auto"/>
      </w:divBdr>
    </w:div>
    <w:div w:id="1234317440">
      <w:bodyDiv w:val="1"/>
      <w:marLeft w:val="0"/>
      <w:marRight w:val="0"/>
      <w:marTop w:val="0"/>
      <w:marBottom w:val="0"/>
      <w:divBdr>
        <w:top w:val="none" w:sz="0" w:space="0" w:color="auto"/>
        <w:left w:val="none" w:sz="0" w:space="0" w:color="auto"/>
        <w:bottom w:val="none" w:sz="0" w:space="0" w:color="auto"/>
        <w:right w:val="none" w:sz="0" w:space="0" w:color="auto"/>
      </w:divBdr>
    </w:div>
    <w:div w:id="1242644328">
      <w:bodyDiv w:val="1"/>
      <w:marLeft w:val="0"/>
      <w:marRight w:val="0"/>
      <w:marTop w:val="0"/>
      <w:marBottom w:val="0"/>
      <w:divBdr>
        <w:top w:val="none" w:sz="0" w:space="0" w:color="auto"/>
        <w:left w:val="none" w:sz="0" w:space="0" w:color="auto"/>
        <w:bottom w:val="none" w:sz="0" w:space="0" w:color="auto"/>
        <w:right w:val="none" w:sz="0" w:space="0" w:color="auto"/>
      </w:divBdr>
    </w:div>
    <w:div w:id="1343125419">
      <w:bodyDiv w:val="1"/>
      <w:marLeft w:val="0"/>
      <w:marRight w:val="0"/>
      <w:marTop w:val="0"/>
      <w:marBottom w:val="0"/>
      <w:divBdr>
        <w:top w:val="none" w:sz="0" w:space="0" w:color="auto"/>
        <w:left w:val="none" w:sz="0" w:space="0" w:color="auto"/>
        <w:bottom w:val="none" w:sz="0" w:space="0" w:color="auto"/>
        <w:right w:val="none" w:sz="0" w:space="0" w:color="auto"/>
      </w:divBdr>
    </w:div>
    <w:div w:id="1367605982">
      <w:bodyDiv w:val="1"/>
      <w:marLeft w:val="0"/>
      <w:marRight w:val="0"/>
      <w:marTop w:val="0"/>
      <w:marBottom w:val="0"/>
      <w:divBdr>
        <w:top w:val="none" w:sz="0" w:space="0" w:color="auto"/>
        <w:left w:val="none" w:sz="0" w:space="0" w:color="auto"/>
        <w:bottom w:val="none" w:sz="0" w:space="0" w:color="auto"/>
        <w:right w:val="none" w:sz="0" w:space="0" w:color="auto"/>
      </w:divBdr>
    </w:div>
    <w:div w:id="1405757061">
      <w:bodyDiv w:val="1"/>
      <w:marLeft w:val="0"/>
      <w:marRight w:val="0"/>
      <w:marTop w:val="0"/>
      <w:marBottom w:val="0"/>
      <w:divBdr>
        <w:top w:val="none" w:sz="0" w:space="0" w:color="auto"/>
        <w:left w:val="none" w:sz="0" w:space="0" w:color="auto"/>
        <w:bottom w:val="none" w:sz="0" w:space="0" w:color="auto"/>
        <w:right w:val="none" w:sz="0" w:space="0" w:color="auto"/>
      </w:divBdr>
    </w:div>
    <w:div w:id="1406218933">
      <w:bodyDiv w:val="1"/>
      <w:marLeft w:val="0"/>
      <w:marRight w:val="0"/>
      <w:marTop w:val="0"/>
      <w:marBottom w:val="0"/>
      <w:divBdr>
        <w:top w:val="none" w:sz="0" w:space="0" w:color="auto"/>
        <w:left w:val="none" w:sz="0" w:space="0" w:color="auto"/>
        <w:bottom w:val="none" w:sz="0" w:space="0" w:color="auto"/>
        <w:right w:val="none" w:sz="0" w:space="0" w:color="auto"/>
      </w:divBdr>
    </w:div>
    <w:div w:id="1477526158">
      <w:bodyDiv w:val="1"/>
      <w:marLeft w:val="0"/>
      <w:marRight w:val="0"/>
      <w:marTop w:val="0"/>
      <w:marBottom w:val="0"/>
      <w:divBdr>
        <w:top w:val="none" w:sz="0" w:space="0" w:color="auto"/>
        <w:left w:val="none" w:sz="0" w:space="0" w:color="auto"/>
        <w:bottom w:val="none" w:sz="0" w:space="0" w:color="auto"/>
        <w:right w:val="none" w:sz="0" w:space="0" w:color="auto"/>
      </w:divBdr>
    </w:div>
    <w:div w:id="1514879631">
      <w:bodyDiv w:val="1"/>
      <w:marLeft w:val="0"/>
      <w:marRight w:val="0"/>
      <w:marTop w:val="0"/>
      <w:marBottom w:val="0"/>
      <w:divBdr>
        <w:top w:val="none" w:sz="0" w:space="0" w:color="auto"/>
        <w:left w:val="none" w:sz="0" w:space="0" w:color="auto"/>
        <w:bottom w:val="none" w:sz="0" w:space="0" w:color="auto"/>
        <w:right w:val="none" w:sz="0" w:space="0" w:color="auto"/>
      </w:divBdr>
    </w:div>
    <w:div w:id="1537548773">
      <w:bodyDiv w:val="1"/>
      <w:marLeft w:val="0"/>
      <w:marRight w:val="0"/>
      <w:marTop w:val="0"/>
      <w:marBottom w:val="0"/>
      <w:divBdr>
        <w:top w:val="none" w:sz="0" w:space="0" w:color="auto"/>
        <w:left w:val="none" w:sz="0" w:space="0" w:color="auto"/>
        <w:bottom w:val="none" w:sz="0" w:space="0" w:color="auto"/>
        <w:right w:val="none" w:sz="0" w:space="0" w:color="auto"/>
      </w:divBdr>
    </w:div>
    <w:div w:id="1553729674">
      <w:bodyDiv w:val="1"/>
      <w:marLeft w:val="0"/>
      <w:marRight w:val="0"/>
      <w:marTop w:val="0"/>
      <w:marBottom w:val="0"/>
      <w:divBdr>
        <w:top w:val="none" w:sz="0" w:space="0" w:color="auto"/>
        <w:left w:val="none" w:sz="0" w:space="0" w:color="auto"/>
        <w:bottom w:val="none" w:sz="0" w:space="0" w:color="auto"/>
        <w:right w:val="none" w:sz="0" w:space="0" w:color="auto"/>
      </w:divBdr>
    </w:div>
    <w:div w:id="1582250356">
      <w:bodyDiv w:val="1"/>
      <w:marLeft w:val="0"/>
      <w:marRight w:val="0"/>
      <w:marTop w:val="0"/>
      <w:marBottom w:val="0"/>
      <w:divBdr>
        <w:top w:val="none" w:sz="0" w:space="0" w:color="auto"/>
        <w:left w:val="none" w:sz="0" w:space="0" w:color="auto"/>
        <w:bottom w:val="none" w:sz="0" w:space="0" w:color="auto"/>
        <w:right w:val="none" w:sz="0" w:space="0" w:color="auto"/>
      </w:divBdr>
    </w:div>
    <w:div w:id="1603489015">
      <w:bodyDiv w:val="1"/>
      <w:marLeft w:val="0"/>
      <w:marRight w:val="0"/>
      <w:marTop w:val="0"/>
      <w:marBottom w:val="0"/>
      <w:divBdr>
        <w:top w:val="none" w:sz="0" w:space="0" w:color="auto"/>
        <w:left w:val="none" w:sz="0" w:space="0" w:color="auto"/>
        <w:bottom w:val="none" w:sz="0" w:space="0" w:color="auto"/>
        <w:right w:val="none" w:sz="0" w:space="0" w:color="auto"/>
      </w:divBdr>
    </w:div>
    <w:div w:id="1606574623">
      <w:bodyDiv w:val="1"/>
      <w:marLeft w:val="0"/>
      <w:marRight w:val="0"/>
      <w:marTop w:val="0"/>
      <w:marBottom w:val="0"/>
      <w:divBdr>
        <w:top w:val="none" w:sz="0" w:space="0" w:color="auto"/>
        <w:left w:val="none" w:sz="0" w:space="0" w:color="auto"/>
        <w:bottom w:val="none" w:sz="0" w:space="0" w:color="auto"/>
        <w:right w:val="none" w:sz="0" w:space="0" w:color="auto"/>
      </w:divBdr>
    </w:div>
    <w:div w:id="1635867082">
      <w:bodyDiv w:val="1"/>
      <w:marLeft w:val="0"/>
      <w:marRight w:val="0"/>
      <w:marTop w:val="0"/>
      <w:marBottom w:val="0"/>
      <w:divBdr>
        <w:top w:val="none" w:sz="0" w:space="0" w:color="auto"/>
        <w:left w:val="none" w:sz="0" w:space="0" w:color="auto"/>
        <w:bottom w:val="none" w:sz="0" w:space="0" w:color="auto"/>
        <w:right w:val="none" w:sz="0" w:space="0" w:color="auto"/>
      </w:divBdr>
    </w:div>
    <w:div w:id="1694573365">
      <w:bodyDiv w:val="1"/>
      <w:marLeft w:val="0"/>
      <w:marRight w:val="0"/>
      <w:marTop w:val="0"/>
      <w:marBottom w:val="0"/>
      <w:divBdr>
        <w:top w:val="none" w:sz="0" w:space="0" w:color="auto"/>
        <w:left w:val="none" w:sz="0" w:space="0" w:color="auto"/>
        <w:bottom w:val="none" w:sz="0" w:space="0" w:color="auto"/>
        <w:right w:val="none" w:sz="0" w:space="0" w:color="auto"/>
      </w:divBdr>
    </w:div>
    <w:div w:id="1732994089">
      <w:bodyDiv w:val="1"/>
      <w:marLeft w:val="0"/>
      <w:marRight w:val="0"/>
      <w:marTop w:val="0"/>
      <w:marBottom w:val="0"/>
      <w:divBdr>
        <w:top w:val="none" w:sz="0" w:space="0" w:color="auto"/>
        <w:left w:val="none" w:sz="0" w:space="0" w:color="auto"/>
        <w:bottom w:val="none" w:sz="0" w:space="0" w:color="auto"/>
        <w:right w:val="none" w:sz="0" w:space="0" w:color="auto"/>
      </w:divBdr>
    </w:div>
    <w:div w:id="1763180880">
      <w:bodyDiv w:val="1"/>
      <w:marLeft w:val="0"/>
      <w:marRight w:val="0"/>
      <w:marTop w:val="0"/>
      <w:marBottom w:val="0"/>
      <w:divBdr>
        <w:top w:val="none" w:sz="0" w:space="0" w:color="auto"/>
        <w:left w:val="none" w:sz="0" w:space="0" w:color="auto"/>
        <w:bottom w:val="none" w:sz="0" w:space="0" w:color="auto"/>
        <w:right w:val="none" w:sz="0" w:space="0" w:color="auto"/>
      </w:divBdr>
      <w:divsChild>
        <w:div w:id="21174498">
          <w:marLeft w:val="0"/>
          <w:marRight w:val="0"/>
          <w:marTop w:val="0"/>
          <w:marBottom w:val="0"/>
          <w:divBdr>
            <w:top w:val="none" w:sz="0" w:space="0" w:color="auto"/>
            <w:left w:val="none" w:sz="0" w:space="0" w:color="auto"/>
            <w:bottom w:val="none" w:sz="0" w:space="0" w:color="auto"/>
            <w:right w:val="none" w:sz="0" w:space="0" w:color="auto"/>
          </w:divBdr>
        </w:div>
        <w:div w:id="23290032">
          <w:marLeft w:val="0"/>
          <w:marRight w:val="0"/>
          <w:marTop w:val="0"/>
          <w:marBottom w:val="0"/>
          <w:divBdr>
            <w:top w:val="none" w:sz="0" w:space="0" w:color="auto"/>
            <w:left w:val="none" w:sz="0" w:space="0" w:color="auto"/>
            <w:bottom w:val="none" w:sz="0" w:space="0" w:color="auto"/>
            <w:right w:val="none" w:sz="0" w:space="0" w:color="auto"/>
          </w:divBdr>
        </w:div>
        <w:div w:id="30039163">
          <w:marLeft w:val="0"/>
          <w:marRight w:val="0"/>
          <w:marTop w:val="0"/>
          <w:marBottom w:val="0"/>
          <w:divBdr>
            <w:top w:val="none" w:sz="0" w:space="0" w:color="auto"/>
            <w:left w:val="none" w:sz="0" w:space="0" w:color="auto"/>
            <w:bottom w:val="none" w:sz="0" w:space="0" w:color="auto"/>
            <w:right w:val="none" w:sz="0" w:space="0" w:color="auto"/>
          </w:divBdr>
        </w:div>
        <w:div w:id="32511468">
          <w:marLeft w:val="0"/>
          <w:marRight w:val="0"/>
          <w:marTop w:val="0"/>
          <w:marBottom w:val="0"/>
          <w:divBdr>
            <w:top w:val="none" w:sz="0" w:space="0" w:color="auto"/>
            <w:left w:val="none" w:sz="0" w:space="0" w:color="auto"/>
            <w:bottom w:val="none" w:sz="0" w:space="0" w:color="auto"/>
            <w:right w:val="none" w:sz="0" w:space="0" w:color="auto"/>
          </w:divBdr>
        </w:div>
        <w:div w:id="40398510">
          <w:marLeft w:val="0"/>
          <w:marRight w:val="0"/>
          <w:marTop w:val="0"/>
          <w:marBottom w:val="0"/>
          <w:divBdr>
            <w:top w:val="none" w:sz="0" w:space="0" w:color="auto"/>
            <w:left w:val="none" w:sz="0" w:space="0" w:color="auto"/>
            <w:bottom w:val="none" w:sz="0" w:space="0" w:color="auto"/>
            <w:right w:val="none" w:sz="0" w:space="0" w:color="auto"/>
          </w:divBdr>
        </w:div>
        <w:div w:id="41290558">
          <w:marLeft w:val="0"/>
          <w:marRight w:val="0"/>
          <w:marTop w:val="0"/>
          <w:marBottom w:val="0"/>
          <w:divBdr>
            <w:top w:val="none" w:sz="0" w:space="0" w:color="auto"/>
            <w:left w:val="none" w:sz="0" w:space="0" w:color="auto"/>
            <w:bottom w:val="none" w:sz="0" w:space="0" w:color="auto"/>
            <w:right w:val="none" w:sz="0" w:space="0" w:color="auto"/>
          </w:divBdr>
        </w:div>
        <w:div w:id="59330452">
          <w:marLeft w:val="0"/>
          <w:marRight w:val="0"/>
          <w:marTop w:val="0"/>
          <w:marBottom w:val="0"/>
          <w:divBdr>
            <w:top w:val="none" w:sz="0" w:space="0" w:color="auto"/>
            <w:left w:val="none" w:sz="0" w:space="0" w:color="auto"/>
            <w:bottom w:val="none" w:sz="0" w:space="0" w:color="auto"/>
            <w:right w:val="none" w:sz="0" w:space="0" w:color="auto"/>
          </w:divBdr>
        </w:div>
        <w:div w:id="65953592">
          <w:marLeft w:val="0"/>
          <w:marRight w:val="0"/>
          <w:marTop w:val="0"/>
          <w:marBottom w:val="0"/>
          <w:divBdr>
            <w:top w:val="none" w:sz="0" w:space="0" w:color="auto"/>
            <w:left w:val="none" w:sz="0" w:space="0" w:color="auto"/>
            <w:bottom w:val="none" w:sz="0" w:space="0" w:color="auto"/>
            <w:right w:val="none" w:sz="0" w:space="0" w:color="auto"/>
          </w:divBdr>
        </w:div>
        <w:div w:id="73863536">
          <w:marLeft w:val="0"/>
          <w:marRight w:val="0"/>
          <w:marTop w:val="0"/>
          <w:marBottom w:val="0"/>
          <w:divBdr>
            <w:top w:val="none" w:sz="0" w:space="0" w:color="auto"/>
            <w:left w:val="none" w:sz="0" w:space="0" w:color="auto"/>
            <w:bottom w:val="none" w:sz="0" w:space="0" w:color="auto"/>
            <w:right w:val="none" w:sz="0" w:space="0" w:color="auto"/>
          </w:divBdr>
        </w:div>
        <w:div w:id="80371598">
          <w:marLeft w:val="0"/>
          <w:marRight w:val="0"/>
          <w:marTop w:val="0"/>
          <w:marBottom w:val="0"/>
          <w:divBdr>
            <w:top w:val="none" w:sz="0" w:space="0" w:color="auto"/>
            <w:left w:val="none" w:sz="0" w:space="0" w:color="auto"/>
            <w:bottom w:val="none" w:sz="0" w:space="0" w:color="auto"/>
            <w:right w:val="none" w:sz="0" w:space="0" w:color="auto"/>
          </w:divBdr>
        </w:div>
        <w:div w:id="93211970">
          <w:marLeft w:val="0"/>
          <w:marRight w:val="0"/>
          <w:marTop w:val="0"/>
          <w:marBottom w:val="0"/>
          <w:divBdr>
            <w:top w:val="none" w:sz="0" w:space="0" w:color="auto"/>
            <w:left w:val="none" w:sz="0" w:space="0" w:color="auto"/>
            <w:bottom w:val="none" w:sz="0" w:space="0" w:color="auto"/>
            <w:right w:val="none" w:sz="0" w:space="0" w:color="auto"/>
          </w:divBdr>
        </w:div>
        <w:div w:id="93520032">
          <w:marLeft w:val="0"/>
          <w:marRight w:val="0"/>
          <w:marTop w:val="0"/>
          <w:marBottom w:val="0"/>
          <w:divBdr>
            <w:top w:val="none" w:sz="0" w:space="0" w:color="auto"/>
            <w:left w:val="none" w:sz="0" w:space="0" w:color="auto"/>
            <w:bottom w:val="none" w:sz="0" w:space="0" w:color="auto"/>
            <w:right w:val="none" w:sz="0" w:space="0" w:color="auto"/>
          </w:divBdr>
        </w:div>
        <w:div w:id="108092096">
          <w:marLeft w:val="0"/>
          <w:marRight w:val="0"/>
          <w:marTop w:val="0"/>
          <w:marBottom w:val="0"/>
          <w:divBdr>
            <w:top w:val="none" w:sz="0" w:space="0" w:color="auto"/>
            <w:left w:val="none" w:sz="0" w:space="0" w:color="auto"/>
            <w:bottom w:val="none" w:sz="0" w:space="0" w:color="auto"/>
            <w:right w:val="none" w:sz="0" w:space="0" w:color="auto"/>
          </w:divBdr>
        </w:div>
        <w:div w:id="109857795">
          <w:marLeft w:val="0"/>
          <w:marRight w:val="0"/>
          <w:marTop w:val="0"/>
          <w:marBottom w:val="0"/>
          <w:divBdr>
            <w:top w:val="none" w:sz="0" w:space="0" w:color="auto"/>
            <w:left w:val="none" w:sz="0" w:space="0" w:color="auto"/>
            <w:bottom w:val="none" w:sz="0" w:space="0" w:color="auto"/>
            <w:right w:val="none" w:sz="0" w:space="0" w:color="auto"/>
          </w:divBdr>
        </w:div>
        <w:div w:id="109976721">
          <w:marLeft w:val="0"/>
          <w:marRight w:val="0"/>
          <w:marTop w:val="0"/>
          <w:marBottom w:val="0"/>
          <w:divBdr>
            <w:top w:val="none" w:sz="0" w:space="0" w:color="auto"/>
            <w:left w:val="none" w:sz="0" w:space="0" w:color="auto"/>
            <w:bottom w:val="none" w:sz="0" w:space="0" w:color="auto"/>
            <w:right w:val="none" w:sz="0" w:space="0" w:color="auto"/>
          </w:divBdr>
        </w:div>
        <w:div w:id="114064113">
          <w:marLeft w:val="0"/>
          <w:marRight w:val="0"/>
          <w:marTop w:val="0"/>
          <w:marBottom w:val="0"/>
          <w:divBdr>
            <w:top w:val="none" w:sz="0" w:space="0" w:color="auto"/>
            <w:left w:val="none" w:sz="0" w:space="0" w:color="auto"/>
            <w:bottom w:val="none" w:sz="0" w:space="0" w:color="auto"/>
            <w:right w:val="none" w:sz="0" w:space="0" w:color="auto"/>
          </w:divBdr>
        </w:div>
        <w:div w:id="117651715">
          <w:marLeft w:val="0"/>
          <w:marRight w:val="0"/>
          <w:marTop w:val="0"/>
          <w:marBottom w:val="0"/>
          <w:divBdr>
            <w:top w:val="none" w:sz="0" w:space="0" w:color="auto"/>
            <w:left w:val="none" w:sz="0" w:space="0" w:color="auto"/>
            <w:bottom w:val="none" w:sz="0" w:space="0" w:color="auto"/>
            <w:right w:val="none" w:sz="0" w:space="0" w:color="auto"/>
          </w:divBdr>
        </w:div>
        <w:div w:id="132405118">
          <w:marLeft w:val="0"/>
          <w:marRight w:val="0"/>
          <w:marTop w:val="0"/>
          <w:marBottom w:val="0"/>
          <w:divBdr>
            <w:top w:val="none" w:sz="0" w:space="0" w:color="auto"/>
            <w:left w:val="none" w:sz="0" w:space="0" w:color="auto"/>
            <w:bottom w:val="none" w:sz="0" w:space="0" w:color="auto"/>
            <w:right w:val="none" w:sz="0" w:space="0" w:color="auto"/>
          </w:divBdr>
        </w:div>
        <w:div w:id="143200603">
          <w:marLeft w:val="0"/>
          <w:marRight w:val="0"/>
          <w:marTop w:val="0"/>
          <w:marBottom w:val="0"/>
          <w:divBdr>
            <w:top w:val="none" w:sz="0" w:space="0" w:color="auto"/>
            <w:left w:val="none" w:sz="0" w:space="0" w:color="auto"/>
            <w:bottom w:val="none" w:sz="0" w:space="0" w:color="auto"/>
            <w:right w:val="none" w:sz="0" w:space="0" w:color="auto"/>
          </w:divBdr>
        </w:div>
        <w:div w:id="161623669">
          <w:marLeft w:val="0"/>
          <w:marRight w:val="0"/>
          <w:marTop w:val="0"/>
          <w:marBottom w:val="0"/>
          <w:divBdr>
            <w:top w:val="none" w:sz="0" w:space="0" w:color="auto"/>
            <w:left w:val="none" w:sz="0" w:space="0" w:color="auto"/>
            <w:bottom w:val="none" w:sz="0" w:space="0" w:color="auto"/>
            <w:right w:val="none" w:sz="0" w:space="0" w:color="auto"/>
          </w:divBdr>
        </w:div>
        <w:div w:id="165173351">
          <w:marLeft w:val="0"/>
          <w:marRight w:val="0"/>
          <w:marTop w:val="0"/>
          <w:marBottom w:val="0"/>
          <w:divBdr>
            <w:top w:val="none" w:sz="0" w:space="0" w:color="auto"/>
            <w:left w:val="none" w:sz="0" w:space="0" w:color="auto"/>
            <w:bottom w:val="none" w:sz="0" w:space="0" w:color="auto"/>
            <w:right w:val="none" w:sz="0" w:space="0" w:color="auto"/>
          </w:divBdr>
        </w:div>
        <w:div w:id="170218510">
          <w:marLeft w:val="0"/>
          <w:marRight w:val="0"/>
          <w:marTop w:val="0"/>
          <w:marBottom w:val="0"/>
          <w:divBdr>
            <w:top w:val="none" w:sz="0" w:space="0" w:color="auto"/>
            <w:left w:val="none" w:sz="0" w:space="0" w:color="auto"/>
            <w:bottom w:val="none" w:sz="0" w:space="0" w:color="auto"/>
            <w:right w:val="none" w:sz="0" w:space="0" w:color="auto"/>
          </w:divBdr>
        </w:div>
        <w:div w:id="172649853">
          <w:marLeft w:val="0"/>
          <w:marRight w:val="0"/>
          <w:marTop w:val="0"/>
          <w:marBottom w:val="0"/>
          <w:divBdr>
            <w:top w:val="none" w:sz="0" w:space="0" w:color="auto"/>
            <w:left w:val="none" w:sz="0" w:space="0" w:color="auto"/>
            <w:bottom w:val="none" w:sz="0" w:space="0" w:color="auto"/>
            <w:right w:val="none" w:sz="0" w:space="0" w:color="auto"/>
          </w:divBdr>
        </w:div>
        <w:div w:id="177619637">
          <w:marLeft w:val="0"/>
          <w:marRight w:val="0"/>
          <w:marTop w:val="0"/>
          <w:marBottom w:val="0"/>
          <w:divBdr>
            <w:top w:val="none" w:sz="0" w:space="0" w:color="auto"/>
            <w:left w:val="none" w:sz="0" w:space="0" w:color="auto"/>
            <w:bottom w:val="none" w:sz="0" w:space="0" w:color="auto"/>
            <w:right w:val="none" w:sz="0" w:space="0" w:color="auto"/>
          </w:divBdr>
        </w:div>
        <w:div w:id="188494996">
          <w:marLeft w:val="0"/>
          <w:marRight w:val="0"/>
          <w:marTop w:val="0"/>
          <w:marBottom w:val="0"/>
          <w:divBdr>
            <w:top w:val="none" w:sz="0" w:space="0" w:color="auto"/>
            <w:left w:val="none" w:sz="0" w:space="0" w:color="auto"/>
            <w:bottom w:val="none" w:sz="0" w:space="0" w:color="auto"/>
            <w:right w:val="none" w:sz="0" w:space="0" w:color="auto"/>
          </w:divBdr>
        </w:div>
        <w:div w:id="189995368">
          <w:marLeft w:val="0"/>
          <w:marRight w:val="0"/>
          <w:marTop w:val="0"/>
          <w:marBottom w:val="0"/>
          <w:divBdr>
            <w:top w:val="none" w:sz="0" w:space="0" w:color="auto"/>
            <w:left w:val="none" w:sz="0" w:space="0" w:color="auto"/>
            <w:bottom w:val="none" w:sz="0" w:space="0" w:color="auto"/>
            <w:right w:val="none" w:sz="0" w:space="0" w:color="auto"/>
          </w:divBdr>
        </w:div>
        <w:div w:id="199052871">
          <w:marLeft w:val="0"/>
          <w:marRight w:val="0"/>
          <w:marTop w:val="0"/>
          <w:marBottom w:val="0"/>
          <w:divBdr>
            <w:top w:val="none" w:sz="0" w:space="0" w:color="auto"/>
            <w:left w:val="none" w:sz="0" w:space="0" w:color="auto"/>
            <w:bottom w:val="none" w:sz="0" w:space="0" w:color="auto"/>
            <w:right w:val="none" w:sz="0" w:space="0" w:color="auto"/>
          </w:divBdr>
        </w:div>
        <w:div w:id="199362751">
          <w:marLeft w:val="0"/>
          <w:marRight w:val="0"/>
          <w:marTop w:val="0"/>
          <w:marBottom w:val="0"/>
          <w:divBdr>
            <w:top w:val="none" w:sz="0" w:space="0" w:color="auto"/>
            <w:left w:val="none" w:sz="0" w:space="0" w:color="auto"/>
            <w:bottom w:val="none" w:sz="0" w:space="0" w:color="auto"/>
            <w:right w:val="none" w:sz="0" w:space="0" w:color="auto"/>
          </w:divBdr>
        </w:div>
        <w:div w:id="235870009">
          <w:marLeft w:val="0"/>
          <w:marRight w:val="0"/>
          <w:marTop w:val="0"/>
          <w:marBottom w:val="0"/>
          <w:divBdr>
            <w:top w:val="none" w:sz="0" w:space="0" w:color="auto"/>
            <w:left w:val="none" w:sz="0" w:space="0" w:color="auto"/>
            <w:bottom w:val="none" w:sz="0" w:space="0" w:color="auto"/>
            <w:right w:val="none" w:sz="0" w:space="0" w:color="auto"/>
          </w:divBdr>
        </w:div>
        <w:div w:id="239757732">
          <w:marLeft w:val="0"/>
          <w:marRight w:val="0"/>
          <w:marTop w:val="0"/>
          <w:marBottom w:val="0"/>
          <w:divBdr>
            <w:top w:val="none" w:sz="0" w:space="0" w:color="auto"/>
            <w:left w:val="none" w:sz="0" w:space="0" w:color="auto"/>
            <w:bottom w:val="none" w:sz="0" w:space="0" w:color="auto"/>
            <w:right w:val="none" w:sz="0" w:space="0" w:color="auto"/>
          </w:divBdr>
        </w:div>
        <w:div w:id="246814031">
          <w:marLeft w:val="0"/>
          <w:marRight w:val="0"/>
          <w:marTop w:val="0"/>
          <w:marBottom w:val="0"/>
          <w:divBdr>
            <w:top w:val="none" w:sz="0" w:space="0" w:color="auto"/>
            <w:left w:val="none" w:sz="0" w:space="0" w:color="auto"/>
            <w:bottom w:val="none" w:sz="0" w:space="0" w:color="auto"/>
            <w:right w:val="none" w:sz="0" w:space="0" w:color="auto"/>
          </w:divBdr>
        </w:div>
        <w:div w:id="269434766">
          <w:marLeft w:val="0"/>
          <w:marRight w:val="0"/>
          <w:marTop w:val="0"/>
          <w:marBottom w:val="0"/>
          <w:divBdr>
            <w:top w:val="none" w:sz="0" w:space="0" w:color="auto"/>
            <w:left w:val="none" w:sz="0" w:space="0" w:color="auto"/>
            <w:bottom w:val="none" w:sz="0" w:space="0" w:color="auto"/>
            <w:right w:val="none" w:sz="0" w:space="0" w:color="auto"/>
          </w:divBdr>
        </w:div>
        <w:div w:id="270867451">
          <w:marLeft w:val="0"/>
          <w:marRight w:val="0"/>
          <w:marTop w:val="0"/>
          <w:marBottom w:val="0"/>
          <w:divBdr>
            <w:top w:val="none" w:sz="0" w:space="0" w:color="auto"/>
            <w:left w:val="none" w:sz="0" w:space="0" w:color="auto"/>
            <w:bottom w:val="none" w:sz="0" w:space="0" w:color="auto"/>
            <w:right w:val="none" w:sz="0" w:space="0" w:color="auto"/>
          </w:divBdr>
        </w:div>
        <w:div w:id="272323771">
          <w:marLeft w:val="0"/>
          <w:marRight w:val="0"/>
          <w:marTop w:val="0"/>
          <w:marBottom w:val="0"/>
          <w:divBdr>
            <w:top w:val="none" w:sz="0" w:space="0" w:color="auto"/>
            <w:left w:val="none" w:sz="0" w:space="0" w:color="auto"/>
            <w:bottom w:val="none" w:sz="0" w:space="0" w:color="auto"/>
            <w:right w:val="none" w:sz="0" w:space="0" w:color="auto"/>
          </w:divBdr>
        </w:div>
        <w:div w:id="272592363">
          <w:marLeft w:val="0"/>
          <w:marRight w:val="0"/>
          <w:marTop w:val="0"/>
          <w:marBottom w:val="0"/>
          <w:divBdr>
            <w:top w:val="none" w:sz="0" w:space="0" w:color="auto"/>
            <w:left w:val="none" w:sz="0" w:space="0" w:color="auto"/>
            <w:bottom w:val="none" w:sz="0" w:space="0" w:color="auto"/>
            <w:right w:val="none" w:sz="0" w:space="0" w:color="auto"/>
          </w:divBdr>
        </w:div>
        <w:div w:id="272904049">
          <w:marLeft w:val="0"/>
          <w:marRight w:val="0"/>
          <w:marTop w:val="0"/>
          <w:marBottom w:val="0"/>
          <w:divBdr>
            <w:top w:val="none" w:sz="0" w:space="0" w:color="auto"/>
            <w:left w:val="none" w:sz="0" w:space="0" w:color="auto"/>
            <w:bottom w:val="none" w:sz="0" w:space="0" w:color="auto"/>
            <w:right w:val="none" w:sz="0" w:space="0" w:color="auto"/>
          </w:divBdr>
        </w:div>
        <w:div w:id="275142033">
          <w:marLeft w:val="0"/>
          <w:marRight w:val="0"/>
          <w:marTop w:val="0"/>
          <w:marBottom w:val="0"/>
          <w:divBdr>
            <w:top w:val="none" w:sz="0" w:space="0" w:color="auto"/>
            <w:left w:val="none" w:sz="0" w:space="0" w:color="auto"/>
            <w:bottom w:val="none" w:sz="0" w:space="0" w:color="auto"/>
            <w:right w:val="none" w:sz="0" w:space="0" w:color="auto"/>
          </w:divBdr>
        </w:div>
        <w:div w:id="287584905">
          <w:marLeft w:val="0"/>
          <w:marRight w:val="0"/>
          <w:marTop w:val="0"/>
          <w:marBottom w:val="0"/>
          <w:divBdr>
            <w:top w:val="none" w:sz="0" w:space="0" w:color="auto"/>
            <w:left w:val="none" w:sz="0" w:space="0" w:color="auto"/>
            <w:bottom w:val="none" w:sz="0" w:space="0" w:color="auto"/>
            <w:right w:val="none" w:sz="0" w:space="0" w:color="auto"/>
          </w:divBdr>
        </w:div>
        <w:div w:id="307367914">
          <w:marLeft w:val="0"/>
          <w:marRight w:val="0"/>
          <w:marTop w:val="0"/>
          <w:marBottom w:val="0"/>
          <w:divBdr>
            <w:top w:val="none" w:sz="0" w:space="0" w:color="auto"/>
            <w:left w:val="none" w:sz="0" w:space="0" w:color="auto"/>
            <w:bottom w:val="none" w:sz="0" w:space="0" w:color="auto"/>
            <w:right w:val="none" w:sz="0" w:space="0" w:color="auto"/>
          </w:divBdr>
        </w:div>
        <w:div w:id="316689915">
          <w:marLeft w:val="0"/>
          <w:marRight w:val="0"/>
          <w:marTop w:val="0"/>
          <w:marBottom w:val="0"/>
          <w:divBdr>
            <w:top w:val="none" w:sz="0" w:space="0" w:color="auto"/>
            <w:left w:val="none" w:sz="0" w:space="0" w:color="auto"/>
            <w:bottom w:val="none" w:sz="0" w:space="0" w:color="auto"/>
            <w:right w:val="none" w:sz="0" w:space="0" w:color="auto"/>
          </w:divBdr>
        </w:div>
        <w:div w:id="322978090">
          <w:marLeft w:val="0"/>
          <w:marRight w:val="0"/>
          <w:marTop w:val="0"/>
          <w:marBottom w:val="0"/>
          <w:divBdr>
            <w:top w:val="none" w:sz="0" w:space="0" w:color="auto"/>
            <w:left w:val="none" w:sz="0" w:space="0" w:color="auto"/>
            <w:bottom w:val="none" w:sz="0" w:space="0" w:color="auto"/>
            <w:right w:val="none" w:sz="0" w:space="0" w:color="auto"/>
          </w:divBdr>
        </w:div>
        <w:div w:id="325742804">
          <w:marLeft w:val="0"/>
          <w:marRight w:val="0"/>
          <w:marTop w:val="0"/>
          <w:marBottom w:val="0"/>
          <w:divBdr>
            <w:top w:val="none" w:sz="0" w:space="0" w:color="auto"/>
            <w:left w:val="none" w:sz="0" w:space="0" w:color="auto"/>
            <w:bottom w:val="none" w:sz="0" w:space="0" w:color="auto"/>
            <w:right w:val="none" w:sz="0" w:space="0" w:color="auto"/>
          </w:divBdr>
        </w:div>
        <w:div w:id="339897806">
          <w:marLeft w:val="0"/>
          <w:marRight w:val="0"/>
          <w:marTop w:val="0"/>
          <w:marBottom w:val="0"/>
          <w:divBdr>
            <w:top w:val="none" w:sz="0" w:space="0" w:color="auto"/>
            <w:left w:val="none" w:sz="0" w:space="0" w:color="auto"/>
            <w:bottom w:val="none" w:sz="0" w:space="0" w:color="auto"/>
            <w:right w:val="none" w:sz="0" w:space="0" w:color="auto"/>
          </w:divBdr>
        </w:div>
        <w:div w:id="354619632">
          <w:marLeft w:val="0"/>
          <w:marRight w:val="0"/>
          <w:marTop w:val="0"/>
          <w:marBottom w:val="0"/>
          <w:divBdr>
            <w:top w:val="none" w:sz="0" w:space="0" w:color="auto"/>
            <w:left w:val="none" w:sz="0" w:space="0" w:color="auto"/>
            <w:bottom w:val="none" w:sz="0" w:space="0" w:color="auto"/>
            <w:right w:val="none" w:sz="0" w:space="0" w:color="auto"/>
          </w:divBdr>
        </w:div>
        <w:div w:id="366102102">
          <w:marLeft w:val="0"/>
          <w:marRight w:val="0"/>
          <w:marTop w:val="0"/>
          <w:marBottom w:val="0"/>
          <w:divBdr>
            <w:top w:val="none" w:sz="0" w:space="0" w:color="auto"/>
            <w:left w:val="none" w:sz="0" w:space="0" w:color="auto"/>
            <w:bottom w:val="none" w:sz="0" w:space="0" w:color="auto"/>
            <w:right w:val="none" w:sz="0" w:space="0" w:color="auto"/>
          </w:divBdr>
        </w:div>
        <w:div w:id="374425634">
          <w:marLeft w:val="0"/>
          <w:marRight w:val="0"/>
          <w:marTop w:val="0"/>
          <w:marBottom w:val="0"/>
          <w:divBdr>
            <w:top w:val="none" w:sz="0" w:space="0" w:color="auto"/>
            <w:left w:val="none" w:sz="0" w:space="0" w:color="auto"/>
            <w:bottom w:val="none" w:sz="0" w:space="0" w:color="auto"/>
            <w:right w:val="none" w:sz="0" w:space="0" w:color="auto"/>
          </w:divBdr>
        </w:div>
        <w:div w:id="378629742">
          <w:marLeft w:val="0"/>
          <w:marRight w:val="0"/>
          <w:marTop w:val="0"/>
          <w:marBottom w:val="0"/>
          <w:divBdr>
            <w:top w:val="none" w:sz="0" w:space="0" w:color="auto"/>
            <w:left w:val="none" w:sz="0" w:space="0" w:color="auto"/>
            <w:bottom w:val="none" w:sz="0" w:space="0" w:color="auto"/>
            <w:right w:val="none" w:sz="0" w:space="0" w:color="auto"/>
          </w:divBdr>
        </w:div>
        <w:div w:id="383870884">
          <w:marLeft w:val="0"/>
          <w:marRight w:val="0"/>
          <w:marTop w:val="0"/>
          <w:marBottom w:val="0"/>
          <w:divBdr>
            <w:top w:val="none" w:sz="0" w:space="0" w:color="auto"/>
            <w:left w:val="none" w:sz="0" w:space="0" w:color="auto"/>
            <w:bottom w:val="none" w:sz="0" w:space="0" w:color="auto"/>
            <w:right w:val="none" w:sz="0" w:space="0" w:color="auto"/>
          </w:divBdr>
        </w:div>
        <w:div w:id="385374810">
          <w:marLeft w:val="0"/>
          <w:marRight w:val="0"/>
          <w:marTop w:val="0"/>
          <w:marBottom w:val="0"/>
          <w:divBdr>
            <w:top w:val="none" w:sz="0" w:space="0" w:color="auto"/>
            <w:left w:val="none" w:sz="0" w:space="0" w:color="auto"/>
            <w:bottom w:val="none" w:sz="0" w:space="0" w:color="auto"/>
            <w:right w:val="none" w:sz="0" w:space="0" w:color="auto"/>
          </w:divBdr>
        </w:div>
        <w:div w:id="396175354">
          <w:marLeft w:val="0"/>
          <w:marRight w:val="0"/>
          <w:marTop w:val="0"/>
          <w:marBottom w:val="0"/>
          <w:divBdr>
            <w:top w:val="none" w:sz="0" w:space="0" w:color="auto"/>
            <w:left w:val="none" w:sz="0" w:space="0" w:color="auto"/>
            <w:bottom w:val="none" w:sz="0" w:space="0" w:color="auto"/>
            <w:right w:val="none" w:sz="0" w:space="0" w:color="auto"/>
          </w:divBdr>
        </w:div>
        <w:div w:id="401683885">
          <w:marLeft w:val="0"/>
          <w:marRight w:val="0"/>
          <w:marTop w:val="0"/>
          <w:marBottom w:val="0"/>
          <w:divBdr>
            <w:top w:val="none" w:sz="0" w:space="0" w:color="auto"/>
            <w:left w:val="none" w:sz="0" w:space="0" w:color="auto"/>
            <w:bottom w:val="none" w:sz="0" w:space="0" w:color="auto"/>
            <w:right w:val="none" w:sz="0" w:space="0" w:color="auto"/>
          </w:divBdr>
        </w:div>
        <w:div w:id="415444583">
          <w:marLeft w:val="0"/>
          <w:marRight w:val="0"/>
          <w:marTop w:val="0"/>
          <w:marBottom w:val="0"/>
          <w:divBdr>
            <w:top w:val="none" w:sz="0" w:space="0" w:color="auto"/>
            <w:left w:val="none" w:sz="0" w:space="0" w:color="auto"/>
            <w:bottom w:val="none" w:sz="0" w:space="0" w:color="auto"/>
            <w:right w:val="none" w:sz="0" w:space="0" w:color="auto"/>
          </w:divBdr>
        </w:div>
        <w:div w:id="423650498">
          <w:marLeft w:val="0"/>
          <w:marRight w:val="0"/>
          <w:marTop w:val="0"/>
          <w:marBottom w:val="0"/>
          <w:divBdr>
            <w:top w:val="none" w:sz="0" w:space="0" w:color="auto"/>
            <w:left w:val="none" w:sz="0" w:space="0" w:color="auto"/>
            <w:bottom w:val="none" w:sz="0" w:space="0" w:color="auto"/>
            <w:right w:val="none" w:sz="0" w:space="0" w:color="auto"/>
          </w:divBdr>
        </w:div>
        <w:div w:id="426779276">
          <w:marLeft w:val="0"/>
          <w:marRight w:val="0"/>
          <w:marTop w:val="0"/>
          <w:marBottom w:val="0"/>
          <w:divBdr>
            <w:top w:val="none" w:sz="0" w:space="0" w:color="auto"/>
            <w:left w:val="none" w:sz="0" w:space="0" w:color="auto"/>
            <w:bottom w:val="none" w:sz="0" w:space="0" w:color="auto"/>
            <w:right w:val="none" w:sz="0" w:space="0" w:color="auto"/>
          </w:divBdr>
        </w:div>
        <w:div w:id="434331088">
          <w:marLeft w:val="0"/>
          <w:marRight w:val="0"/>
          <w:marTop w:val="0"/>
          <w:marBottom w:val="0"/>
          <w:divBdr>
            <w:top w:val="none" w:sz="0" w:space="0" w:color="auto"/>
            <w:left w:val="none" w:sz="0" w:space="0" w:color="auto"/>
            <w:bottom w:val="none" w:sz="0" w:space="0" w:color="auto"/>
            <w:right w:val="none" w:sz="0" w:space="0" w:color="auto"/>
          </w:divBdr>
        </w:div>
        <w:div w:id="437071286">
          <w:marLeft w:val="0"/>
          <w:marRight w:val="0"/>
          <w:marTop w:val="0"/>
          <w:marBottom w:val="0"/>
          <w:divBdr>
            <w:top w:val="none" w:sz="0" w:space="0" w:color="auto"/>
            <w:left w:val="none" w:sz="0" w:space="0" w:color="auto"/>
            <w:bottom w:val="none" w:sz="0" w:space="0" w:color="auto"/>
            <w:right w:val="none" w:sz="0" w:space="0" w:color="auto"/>
          </w:divBdr>
        </w:div>
        <w:div w:id="437797175">
          <w:marLeft w:val="0"/>
          <w:marRight w:val="0"/>
          <w:marTop w:val="0"/>
          <w:marBottom w:val="0"/>
          <w:divBdr>
            <w:top w:val="none" w:sz="0" w:space="0" w:color="auto"/>
            <w:left w:val="none" w:sz="0" w:space="0" w:color="auto"/>
            <w:bottom w:val="none" w:sz="0" w:space="0" w:color="auto"/>
            <w:right w:val="none" w:sz="0" w:space="0" w:color="auto"/>
          </w:divBdr>
        </w:div>
        <w:div w:id="443503863">
          <w:marLeft w:val="0"/>
          <w:marRight w:val="0"/>
          <w:marTop w:val="0"/>
          <w:marBottom w:val="0"/>
          <w:divBdr>
            <w:top w:val="none" w:sz="0" w:space="0" w:color="auto"/>
            <w:left w:val="none" w:sz="0" w:space="0" w:color="auto"/>
            <w:bottom w:val="none" w:sz="0" w:space="0" w:color="auto"/>
            <w:right w:val="none" w:sz="0" w:space="0" w:color="auto"/>
          </w:divBdr>
        </w:div>
        <w:div w:id="449397439">
          <w:marLeft w:val="0"/>
          <w:marRight w:val="0"/>
          <w:marTop w:val="0"/>
          <w:marBottom w:val="0"/>
          <w:divBdr>
            <w:top w:val="none" w:sz="0" w:space="0" w:color="auto"/>
            <w:left w:val="none" w:sz="0" w:space="0" w:color="auto"/>
            <w:bottom w:val="none" w:sz="0" w:space="0" w:color="auto"/>
            <w:right w:val="none" w:sz="0" w:space="0" w:color="auto"/>
          </w:divBdr>
        </w:div>
        <w:div w:id="453409301">
          <w:marLeft w:val="0"/>
          <w:marRight w:val="0"/>
          <w:marTop w:val="0"/>
          <w:marBottom w:val="0"/>
          <w:divBdr>
            <w:top w:val="none" w:sz="0" w:space="0" w:color="auto"/>
            <w:left w:val="none" w:sz="0" w:space="0" w:color="auto"/>
            <w:bottom w:val="none" w:sz="0" w:space="0" w:color="auto"/>
            <w:right w:val="none" w:sz="0" w:space="0" w:color="auto"/>
          </w:divBdr>
        </w:div>
        <w:div w:id="459107232">
          <w:marLeft w:val="0"/>
          <w:marRight w:val="0"/>
          <w:marTop w:val="0"/>
          <w:marBottom w:val="0"/>
          <w:divBdr>
            <w:top w:val="none" w:sz="0" w:space="0" w:color="auto"/>
            <w:left w:val="none" w:sz="0" w:space="0" w:color="auto"/>
            <w:bottom w:val="none" w:sz="0" w:space="0" w:color="auto"/>
            <w:right w:val="none" w:sz="0" w:space="0" w:color="auto"/>
          </w:divBdr>
        </w:div>
        <w:div w:id="475530169">
          <w:marLeft w:val="0"/>
          <w:marRight w:val="0"/>
          <w:marTop w:val="0"/>
          <w:marBottom w:val="0"/>
          <w:divBdr>
            <w:top w:val="none" w:sz="0" w:space="0" w:color="auto"/>
            <w:left w:val="none" w:sz="0" w:space="0" w:color="auto"/>
            <w:bottom w:val="none" w:sz="0" w:space="0" w:color="auto"/>
            <w:right w:val="none" w:sz="0" w:space="0" w:color="auto"/>
          </w:divBdr>
        </w:div>
        <w:div w:id="478226232">
          <w:marLeft w:val="0"/>
          <w:marRight w:val="0"/>
          <w:marTop w:val="0"/>
          <w:marBottom w:val="0"/>
          <w:divBdr>
            <w:top w:val="none" w:sz="0" w:space="0" w:color="auto"/>
            <w:left w:val="none" w:sz="0" w:space="0" w:color="auto"/>
            <w:bottom w:val="none" w:sz="0" w:space="0" w:color="auto"/>
            <w:right w:val="none" w:sz="0" w:space="0" w:color="auto"/>
          </w:divBdr>
        </w:div>
        <w:div w:id="490557692">
          <w:marLeft w:val="0"/>
          <w:marRight w:val="0"/>
          <w:marTop w:val="0"/>
          <w:marBottom w:val="0"/>
          <w:divBdr>
            <w:top w:val="none" w:sz="0" w:space="0" w:color="auto"/>
            <w:left w:val="none" w:sz="0" w:space="0" w:color="auto"/>
            <w:bottom w:val="none" w:sz="0" w:space="0" w:color="auto"/>
            <w:right w:val="none" w:sz="0" w:space="0" w:color="auto"/>
          </w:divBdr>
        </w:div>
        <w:div w:id="501093688">
          <w:marLeft w:val="0"/>
          <w:marRight w:val="0"/>
          <w:marTop w:val="0"/>
          <w:marBottom w:val="0"/>
          <w:divBdr>
            <w:top w:val="none" w:sz="0" w:space="0" w:color="auto"/>
            <w:left w:val="none" w:sz="0" w:space="0" w:color="auto"/>
            <w:bottom w:val="none" w:sz="0" w:space="0" w:color="auto"/>
            <w:right w:val="none" w:sz="0" w:space="0" w:color="auto"/>
          </w:divBdr>
        </w:div>
        <w:div w:id="503472078">
          <w:marLeft w:val="0"/>
          <w:marRight w:val="0"/>
          <w:marTop w:val="0"/>
          <w:marBottom w:val="0"/>
          <w:divBdr>
            <w:top w:val="none" w:sz="0" w:space="0" w:color="auto"/>
            <w:left w:val="none" w:sz="0" w:space="0" w:color="auto"/>
            <w:bottom w:val="none" w:sz="0" w:space="0" w:color="auto"/>
            <w:right w:val="none" w:sz="0" w:space="0" w:color="auto"/>
          </w:divBdr>
        </w:div>
        <w:div w:id="503784434">
          <w:marLeft w:val="0"/>
          <w:marRight w:val="0"/>
          <w:marTop w:val="0"/>
          <w:marBottom w:val="0"/>
          <w:divBdr>
            <w:top w:val="none" w:sz="0" w:space="0" w:color="auto"/>
            <w:left w:val="none" w:sz="0" w:space="0" w:color="auto"/>
            <w:bottom w:val="none" w:sz="0" w:space="0" w:color="auto"/>
            <w:right w:val="none" w:sz="0" w:space="0" w:color="auto"/>
          </w:divBdr>
        </w:div>
        <w:div w:id="504903493">
          <w:marLeft w:val="0"/>
          <w:marRight w:val="0"/>
          <w:marTop w:val="0"/>
          <w:marBottom w:val="0"/>
          <w:divBdr>
            <w:top w:val="none" w:sz="0" w:space="0" w:color="auto"/>
            <w:left w:val="none" w:sz="0" w:space="0" w:color="auto"/>
            <w:bottom w:val="none" w:sz="0" w:space="0" w:color="auto"/>
            <w:right w:val="none" w:sz="0" w:space="0" w:color="auto"/>
          </w:divBdr>
        </w:div>
        <w:div w:id="513686809">
          <w:marLeft w:val="0"/>
          <w:marRight w:val="0"/>
          <w:marTop w:val="0"/>
          <w:marBottom w:val="0"/>
          <w:divBdr>
            <w:top w:val="none" w:sz="0" w:space="0" w:color="auto"/>
            <w:left w:val="none" w:sz="0" w:space="0" w:color="auto"/>
            <w:bottom w:val="none" w:sz="0" w:space="0" w:color="auto"/>
            <w:right w:val="none" w:sz="0" w:space="0" w:color="auto"/>
          </w:divBdr>
        </w:div>
        <w:div w:id="517695265">
          <w:marLeft w:val="0"/>
          <w:marRight w:val="0"/>
          <w:marTop w:val="0"/>
          <w:marBottom w:val="0"/>
          <w:divBdr>
            <w:top w:val="none" w:sz="0" w:space="0" w:color="auto"/>
            <w:left w:val="none" w:sz="0" w:space="0" w:color="auto"/>
            <w:bottom w:val="none" w:sz="0" w:space="0" w:color="auto"/>
            <w:right w:val="none" w:sz="0" w:space="0" w:color="auto"/>
          </w:divBdr>
        </w:div>
        <w:div w:id="532185040">
          <w:marLeft w:val="0"/>
          <w:marRight w:val="0"/>
          <w:marTop w:val="0"/>
          <w:marBottom w:val="0"/>
          <w:divBdr>
            <w:top w:val="none" w:sz="0" w:space="0" w:color="auto"/>
            <w:left w:val="none" w:sz="0" w:space="0" w:color="auto"/>
            <w:bottom w:val="none" w:sz="0" w:space="0" w:color="auto"/>
            <w:right w:val="none" w:sz="0" w:space="0" w:color="auto"/>
          </w:divBdr>
        </w:div>
        <w:div w:id="553657617">
          <w:marLeft w:val="0"/>
          <w:marRight w:val="0"/>
          <w:marTop w:val="0"/>
          <w:marBottom w:val="0"/>
          <w:divBdr>
            <w:top w:val="none" w:sz="0" w:space="0" w:color="auto"/>
            <w:left w:val="none" w:sz="0" w:space="0" w:color="auto"/>
            <w:bottom w:val="none" w:sz="0" w:space="0" w:color="auto"/>
            <w:right w:val="none" w:sz="0" w:space="0" w:color="auto"/>
          </w:divBdr>
        </w:div>
        <w:div w:id="565140613">
          <w:marLeft w:val="0"/>
          <w:marRight w:val="0"/>
          <w:marTop w:val="0"/>
          <w:marBottom w:val="0"/>
          <w:divBdr>
            <w:top w:val="none" w:sz="0" w:space="0" w:color="auto"/>
            <w:left w:val="none" w:sz="0" w:space="0" w:color="auto"/>
            <w:bottom w:val="none" w:sz="0" w:space="0" w:color="auto"/>
            <w:right w:val="none" w:sz="0" w:space="0" w:color="auto"/>
          </w:divBdr>
        </w:div>
        <w:div w:id="570119130">
          <w:marLeft w:val="0"/>
          <w:marRight w:val="0"/>
          <w:marTop w:val="0"/>
          <w:marBottom w:val="0"/>
          <w:divBdr>
            <w:top w:val="none" w:sz="0" w:space="0" w:color="auto"/>
            <w:left w:val="none" w:sz="0" w:space="0" w:color="auto"/>
            <w:bottom w:val="none" w:sz="0" w:space="0" w:color="auto"/>
            <w:right w:val="none" w:sz="0" w:space="0" w:color="auto"/>
          </w:divBdr>
        </w:div>
        <w:div w:id="572860953">
          <w:marLeft w:val="0"/>
          <w:marRight w:val="0"/>
          <w:marTop w:val="0"/>
          <w:marBottom w:val="0"/>
          <w:divBdr>
            <w:top w:val="none" w:sz="0" w:space="0" w:color="auto"/>
            <w:left w:val="none" w:sz="0" w:space="0" w:color="auto"/>
            <w:bottom w:val="none" w:sz="0" w:space="0" w:color="auto"/>
            <w:right w:val="none" w:sz="0" w:space="0" w:color="auto"/>
          </w:divBdr>
        </w:div>
        <w:div w:id="574171763">
          <w:marLeft w:val="0"/>
          <w:marRight w:val="0"/>
          <w:marTop w:val="0"/>
          <w:marBottom w:val="0"/>
          <w:divBdr>
            <w:top w:val="none" w:sz="0" w:space="0" w:color="auto"/>
            <w:left w:val="none" w:sz="0" w:space="0" w:color="auto"/>
            <w:bottom w:val="none" w:sz="0" w:space="0" w:color="auto"/>
            <w:right w:val="none" w:sz="0" w:space="0" w:color="auto"/>
          </w:divBdr>
        </w:div>
        <w:div w:id="574975420">
          <w:marLeft w:val="0"/>
          <w:marRight w:val="0"/>
          <w:marTop w:val="0"/>
          <w:marBottom w:val="0"/>
          <w:divBdr>
            <w:top w:val="none" w:sz="0" w:space="0" w:color="auto"/>
            <w:left w:val="none" w:sz="0" w:space="0" w:color="auto"/>
            <w:bottom w:val="none" w:sz="0" w:space="0" w:color="auto"/>
            <w:right w:val="none" w:sz="0" w:space="0" w:color="auto"/>
          </w:divBdr>
        </w:div>
        <w:div w:id="575551871">
          <w:marLeft w:val="0"/>
          <w:marRight w:val="0"/>
          <w:marTop w:val="0"/>
          <w:marBottom w:val="0"/>
          <w:divBdr>
            <w:top w:val="none" w:sz="0" w:space="0" w:color="auto"/>
            <w:left w:val="none" w:sz="0" w:space="0" w:color="auto"/>
            <w:bottom w:val="none" w:sz="0" w:space="0" w:color="auto"/>
            <w:right w:val="none" w:sz="0" w:space="0" w:color="auto"/>
          </w:divBdr>
        </w:div>
        <w:div w:id="587274566">
          <w:marLeft w:val="0"/>
          <w:marRight w:val="0"/>
          <w:marTop w:val="0"/>
          <w:marBottom w:val="0"/>
          <w:divBdr>
            <w:top w:val="none" w:sz="0" w:space="0" w:color="auto"/>
            <w:left w:val="none" w:sz="0" w:space="0" w:color="auto"/>
            <w:bottom w:val="none" w:sz="0" w:space="0" w:color="auto"/>
            <w:right w:val="none" w:sz="0" w:space="0" w:color="auto"/>
          </w:divBdr>
        </w:div>
        <w:div w:id="593902981">
          <w:marLeft w:val="0"/>
          <w:marRight w:val="0"/>
          <w:marTop w:val="0"/>
          <w:marBottom w:val="0"/>
          <w:divBdr>
            <w:top w:val="none" w:sz="0" w:space="0" w:color="auto"/>
            <w:left w:val="none" w:sz="0" w:space="0" w:color="auto"/>
            <w:bottom w:val="none" w:sz="0" w:space="0" w:color="auto"/>
            <w:right w:val="none" w:sz="0" w:space="0" w:color="auto"/>
          </w:divBdr>
        </w:div>
        <w:div w:id="594629121">
          <w:marLeft w:val="0"/>
          <w:marRight w:val="0"/>
          <w:marTop w:val="0"/>
          <w:marBottom w:val="0"/>
          <w:divBdr>
            <w:top w:val="none" w:sz="0" w:space="0" w:color="auto"/>
            <w:left w:val="none" w:sz="0" w:space="0" w:color="auto"/>
            <w:bottom w:val="none" w:sz="0" w:space="0" w:color="auto"/>
            <w:right w:val="none" w:sz="0" w:space="0" w:color="auto"/>
          </w:divBdr>
        </w:div>
        <w:div w:id="622225048">
          <w:marLeft w:val="0"/>
          <w:marRight w:val="0"/>
          <w:marTop w:val="0"/>
          <w:marBottom w:val="0"/>
          <w:divBdr>
            <w:top w:val="none" w:sz="0" w:space="0" w:color="auto"/>
            <w:left w:val="none" w:sz="0" w:space="0" w:color="auto"/>
            <w:bottom w:val="none" w:sz="0" w:space="0" w:color="auto"/>
            <w:right w:val="none" w:sz="0" w:space="0" w:color="auto"/>
          </w:divBdr>
        </w:div>
        <w:div w:id="627929156">
          <w:marLeft w:val="0"/>
          <w:marRight w:val="0"/>
          <w:marTop w:val="0"/>
          <w:marBottom w:val="0"/>
          <w:divBdr>
            <w:top w:val="none" w:sz="0" w:space="0" w:color="auto"/>
            <w:left w:val="none" w:sz="0" w:space="0" w:color="auto"/>
            <w:bottom w:val="none" w:sz="0" w:space="0" w:color="auto"/>
            <w:right w:val="none" w:sz="0" w:space="0" w:color="auto"/>
          </w:divBdr>
        </w:div>
        <w:div w:id="630743195">
          <w:marLeft w:val="0"/>
          <w:marRight w:val="0"/>
          <w:marTop w:val="0"/>
          <w:marBottom w:val="0"/>
          <w:divBdr>
            <w:top w:val="none" w:sz="0" w:space="0" w:color="auto"/>
            <w:left w:val="none" w:sz="0" w:space="0" w:color="auto"/>
            <w:bottom w:val="none" w:sz="0" w:space="0" w:color="auto"/>
            <w:right w:val="none" w:sz="0" w:space="0" w:color="auto"/>
          </w:divBdr>
        </w:div>
        <w:div w:id="634218588">
          <w:marLeft w:val="0"/>
          <w:marRight w:val="0"/>
          <w:marTop w:val="0"/>
          <w:marBottom w:val="0"/>
          <w:divBdr>
            <w:top w:val="none" w:sz="0" w:space="0" w:color="auto"/>
            <w:left w:val="none" w:sz="0" w:space="0" w:color="auto"/>
            <w:bottom w:val="none" w:sz="0" w:space="0" w:color="auto"/>
            <w:right w:val="none" w:sz="0" w:space="0" w:color="auto"/>
          </w:divBdr>
        </w:div>
        <w:div w:id="635917175">
          <w:marLeft w:val="0"/>
          <w:marRight w:val="0"/>
          <w:marTop w:val="0"/>
          <w:marBottom w:val="0"/>
          <w:divBdr>
            <w:top w:val="none" w:sz="0" w:space="0" w:color="auto"/>
            <w:left w:val="none" w:sz="0" w:space="0" w:color="auto"/>
            <w:bottom w:val="none" w:sz="0" w:space="0" w:color="auto"/>
            <w:right w:val="none" w:sz="0" w:space="0" w:color="auto"/>
          </w:divBdr>
        </w:div>
        <w:div w:id="644088266">
          <w:marLeft w:val="0"/>
          <w:marRight w:val="0"/>
          <w:marTop w:val="0"/>
          <w:marBottom w:val="0"/>
          <w:divBdr>
            <w:top w:val="none" w:sz="0" w:space="0" w:color="auto"/>
            <w:left w:val="none" w:sz="0" w:space="0" w:color="auto"/>
            <w:bottom w:val="none" w:sz="0" w:space="0" w:color="auto"/>
            <w:right w:val="none" w:sz="0" w:space="0" w:color="auto"/>
          </w:divBdr>
        </w:div>
        <w:div w:id="651718272">
          <w:marLeft w:val="0"/>
          <w:marRight w:val="0"/>
          <w:marTop w:val="0"/>
          <w:marBottom w:val="0"/>
          <w:divBdr>
            <w:top w:val="none" w:sz="0" w:space="0" w:color="auto"/>
            <w:left w:val="none" w:sz="0" w:space="0" w:color="auto"/>
            <w:bottom w:val="none" w:sz="0" w:space="0" w:color="auto"/>
            <w:right w:val="none" w:sz="0" w:space="0" w:color="auto"/>
          </w:divBdr>
        </w:div>
        <w:div w:id="653995311">
          <w:marLeft w:val="0"/>
          <w:marRight w:val="0"/>
          <w:marTop w:val="0"/>
          <w:marBottom w:val="0"/>
          <w:divBdr>
            <w:top w:val="none" w:sz="0" w:space="0" w:color="auto"/>
            <w:left w:val="none" w:sz="0" w:space="0" w:color="auto"/>
            <w:bottom w:val="none" w:sz="0" w:space="0" w:color="auto"/>
            <w:right w:val="none" w:sz="0" w:space="0" w:color="auto"/>
          </w:divBdr>
        </w:div>
        <w:div w:id="667902811">
          <w:marLeft w:val="0"/>
          <w:marRight w:val="0"/>
          <w:marTop w:val="0"/>
          <w:marBottom w:val="0"/>
          <w:divBdr>
            <w:top w:val="none" w:sz="0" w:space="0" w:color="auto"/>
            <w:left w:val="none" w:sz="0" w:space="0" w:color="auto"/>
            <w:bottom w:val="none" w:sz="0" w:space="0" w:color="auto"/>
            <w:right w:val="none" w:sz="0" w:space="0" w:color="auto"/>
          </w:divBdr>
        </w:div>
        <w:div w:id="688682954">
          <w:marLeft w:val="0"/>
          <w:marRight w:val="0"/>
          <w:marTop w:val="0"/>
          <w:marBottom w:val="0"/>
          <w:divBdr>
            <w:top w:val="none" w:sz="0" w:space="0" w:color="auto"/>
            <w:left w:val="none" w:sz="0" w:space="0" w:color="auto"/>
            <w:bottom w:val="none" w:sz="0" w:space="0" w:color="auto"/>
            <w:right w:val="none" w:sz="0" w:space="0" w:color="auto"/>
          </w:divBdr>
        </w:div>
        <w:div w:id="696662413">
          <w:marLeft w:val="0"/>
          <w:marRight w:val="0"/>
          <w:marTop w:val="0"/>
          <w:marBottom w:val="0"/>
          <w:divBdr>
            <w:top w:val="none" w:sz="0" w:space="0" w:color="auto"/>
            <w:left w:val="none" w:sz="0" w:space="0" w:color="auto"/>
            <w:bottom w:val="none" w:sz="0" w:space="0" w:color="auto"/>
            <w:right w:val="none" w:sz="0" w:space="0" w:color="auto"/>
          </w:divBdr>
        </w:div>
        <w:div w:id="699740837">
          <w:marLeft w:val="0"/>
          <w:marRight w:val="0"/>
          <w:marTop w:val="0"/>
          <w:marBottom w:val="0"/>
          <w:divBdr>
            <w:top w:val="none" w:sz="0" w:space="0" w:color="auto"/>
            <w:left w:val="none" w:sz="0" w:space="0" w:color="auto"/>
            <w:bottom w:val="none" w:sz="0" w:space="0" w:color="auto"/>
            <w:right w:val="none" w:sz="0" w:space="0" w:color="auto"/>
          </w:divBdr>
        </w:div>
        <w:div w:id="706610411">
          <w:marLeft w:val="0"/>
          <w:marRight w:val="0"/>
          <w:marTop w:val="0"/>
          <w:marBottom w:val="0"/>
          <w:divBdr>
            <w:top w:val="none" w:sz="0" w:space="0" w:color="auto"/>
            <w:left w:val="none" w:sz="0" w:space="0" w:color="auto"/>
            <w:bottom w:val="none" w:sz="0" w:space="0" w:color="auto"/>
            <w:right w:val="none" w:sz="0" w:space="0" w:color="auto"/>
          </w:divBdr>
        </w:div>
        <w:div w:id="709493815">
          <w:marLeft w:val="0"/>
          <w:marRight w:val="0"/>
          <w:marTop w:val="0"/>
          <w:marBottom w:val="0"/>
          <w:divBdr>
            <w:top w:val="none" w:sz="0" w:space="0" w:color="auto"/>
            <w:left w:val="none" w:sz="0" w:space="0" w:color="auto"/>
            <w:bottom w:val="none" w:sz="0" w:space="0" w:color="auto"/>
            <w:right w:val="none" w:sz="0" w:space="0" w:color="auto"/>
          </w:divBdr>
        </w:div>
        <w:div w:id="715398077">
          <w:marLeft w:val="0"/>
          <w:marRight w:val="0"/>
          <w:marTop w:val="0"/>
          <w:marBottom w:val="0"/>
          <w:divBdr>
            <w:top w:val="none" w:sz="0" w:space="0" w:color="auto"/>
            <w:left w:val="none" w:sz="0" w:space="0" w:color="auto"/>
            <w:bottom w:val="none" w:sz="0" w:space="0" w:color="auto"/>
            <w:right w:val="none" w:sz="0" w:space="0" w:color="auto"/>
          </w:divBdr>
        </w:div>
        <w:div w:id="743255984">
          <w:marLeft w:val="0"/>
          <w:marRight w:val="0"/>
          <w:marTop w:val="0"/>
          <w:marBottom w:val="0"/>
          <w:divBdr>
            <w:top w:val="none" w:sz="0" w:space="0" w:color="auto"/>
            <w:left w:val="none" w:sz="0" w:space="0" w:color="auto"/>
            <w:bottom w:val="none" w:sz="0" w:space="0" w:color="auto"/>
            <w:right w:val="none" w:sz="0" w:space="0" w:color="auto"/>
          </w:divBdr>
        </w:div>
        <w:div w:id="744887173">
          <w:marLeft w:val="0"/>
          <w:marRight w:val="0"/>
          <w:marTop w:val="0"/>
          <w:marBottom w:val="0"/>
          <w:divBdr>
            <w:top w:val="none" w:sz="0" w:space="0" w:color="auto"/>
            <w:left w:val="none" w:sz="0" w:space="0" w:color="auto"/>
            <w:bottom w:val="none" w:sz="0" w:space="0" w:color="auto"/>
            <w:right w:val="none" w:sz="0" w:space="0" w:color="auto"/>
          </w:divBdr>
        </w:div>
        <w:div w:id="748233930">
          <w:marLeft w:val="0"/>
          <w:marRight w:val="0"/>
          <w:marTop w:val="0"/>
          <w:marBottom w:val="0"/>
          <w:divBdr>
            <w:top w:val="none" w:sz="0" w:space="0" w:color="auto"/>
            <w:left w:val="none" w:sz="0" w:space="0" w:color="auto"/>
            <w:bottom w:val="none" w:sz="0" w:space="0" w:color="auto"/>
            <w:right w:val="none" w:sz="0" w:space="0" w:color="auto"/>
          </w:divBdr>
        </w:div>
        <w:div w:id="758915915">
          <w:marLeft w:val="0"/>
          <w:marRight w:val="0"/>
          <w:marTop w:val="0"/>
          <w:marBottom w:val="0"/>
          <w:divBdr>
            <w:top w:val="none" w:sz="0" w:space="0" w:color="auto"/>
            <w:left w:val="none" w:sz="0" w:space="0" w:color="auto"/>
            <w:bottom w:val="none" w:sz="0" w:space="0" w:color="auto"/>
            <w:right w:val="none" w:sz="0" w:space="0" w:color="auto"/>
          </w:divBdr>
        </w:div>
        <w:div w:id="762065440">
          <w:marLeft w:val="0"/>
          <w:marRight w:val="0"/>
          <w:marTop w:val="0"/>
          <w:marBottom w:val="0"/>
          <w:divBdr>
            <w:top w:val="none" w:sz="0" w:space="0" w:color="auto"/>
            <w:left w:val="none" w:sz="0" w:space="0" w:color="auto"/>
            <w:bottom w:val="none" w:sz="0" w:space="0" w:color="auto"/>
            <w:right w:val="none" w:sz="0" w:space="0" w:color="auto"/>
          </w:divBdr>
        </w:div>
        <w:div w:id="772821463">
          <w:marLeft w:val="0"/>
          <w:marRight w:val="0"/>
          <w:marTop w:val="0"/>
          <w:marBottom w:val="0"/>
          <w:divBdr>
            <w:top w:val="none" w:sz="0" w:space="0" w:color="auto"/>
            <w:left w:val="none" w:sz="0" w:space="0" w:color="auto"/>
            <w:bottom w:val="none" w:sz="0" w:space="0" w:color="auto"/>
            <w:right w:val="none" w:sz="0" w:space="0" w:color="auto"/>
          </w:divBdr>
        </w:div>
        <w:div w:id="782917924">
          <w:marLeft w:val="0"/>
          <w:marRight w:val="0"/>
          <w:marTop w:val="0"/>
          <w:marBottom w:val="0"/>
          <w:divBdr>
            <w:top w:val="none" w:sz="0" w:space="0" w:color="auto"/>
            <w:left w:val="none" w:sz="0" w:space="0" w:color="auto"/>
            <w:bottom w:val="none" w:sz="0" w:space="0" w:color="auto"/>
            <w:right w:val="none" w:sz="0" w:space="0" w:color="auto"/>
          </w:divBdr>
        </w:div>
        <w:div w:id="788355997">
          <w:marLeft w:val="0"/>
          <w:marRight w:val="0"/>
          <w:marTop w:val="0"/>
          <w:marBottom w:val="0"/>
          <w:divBdr>
            <w:top w:val="none" w:sz="0" w:space="0" w:color="auto"/>
            <w:left w:val="none" w:sz="0" w:space="0" w:color="auto"/>
            <w:bottom w:val="none" w:sz="0" w:space="0" w:color="auto"/>
            <w:right w:val="none" w:sz="0" w:space="0" w:color="auto"/>
          </w:divBdr>
        </w:div>
        <w:div w:id="797530632">
          <w:marLeft w:val="0"/>
          <w:marRight w:val="0"/>
          <w:marTop w:val="0"/>
          <w:marBottom w:val="0"/>
          <w:divBdr>
            <w:top w:val="none" w:sz="0" w:space="0" w:color="auto"/>
            <w:left w:val="none" w:sz="0" w:space="0" w:color="auto"/>
            <w:bottom w:val="none" w:sz="0" w:space="0" w:color="auto"/>
            <w:right w:val="none" w:sz="0" w:space="0" w:color="auto"/>
          </w:divBdr>
        </w:div>
        <w:div w:id="808471847">
          <w:marLeft w:val="0"/>
          <w:marRight w:val="0"/>
          <w:marTop w:val="0"/>
          <w:marBottom w:val="0"/>
          <w:divBdr>
            <w:top w:val="none" w:sz="0" w:space="0" w:color="auto"/>
            <w:left w:val="none" w:sz="0" w:space="0" w:color="auto"/>
            <w:bottom w:val="none" w:sz="0" w:space="0" w:color="auto"/>
            <w:right w:val="none" w:sz="0" w:space="0" w:color="auto"/>
          </w:divBdr>
        </w:div>
        <w:div w:id="809059330">
          <w:marLeft w:val="0"/>
          <w:marRight w:val="0"/>
          <w:marTop w:val="0"/>
          <w:marBottom w:val="0"/>
          <w:divBdr>
            <w:top w:val="none" w:sz="0" w:space="0" w:color="auto"/>
            <w:left w:val="none" w:sz="0" w:space="0" w:color="auto"/>
            <w:bottom w:val="none" w:sz="0" w:space="0" w:color="auto"/>
            <w:right w:val="none" w:sz="0" w:space="0" w:color="auto"/>
          </w:divBdr>
        </w:div>
        <w:div w:id="811017563">
          <w:marLeft w:val="0"/>
          <w:marRight w:val="0"/>
          <w:marTop w:val="0"/>
          <w:marBottom w:val="0"/>
          <w:divBdr>
            <w:top w:val="none" w:sz="0" w:space="0" w:color="auto"/>
            <w:left w:val="none" w:sz="0" w:space="0" w:color="auto"/>
            <w:bottom w:val="none" w:sz="0" w:space="0" w:color="auto"/>
            <w:right w:val="none" w:sz="0" w:space="0" w:color="auto"/>
          </w:divBdr>
        </w:div>
        <w:div w:id="826016008">
          <w:marLeft w:val="0"/>
          <w:marRight w:val="0"/>
          <w:marTop w:val="0"/>
          <w:marBottom w:val="0"/>
          <w:divBdr>
            <w:top w:val="none" w:sz="0" w:space="0" w:color="auto"/>
            <w:left w:val="none" w:sz="0" w:space="0" w:color="auto"/>
            <w:bottom w:val="none" w:sz="0" w:space="0" w:color="auto"/>
            <w:right w:val="none" w:sz="0" w:space="0" w:color="auto"/>
          </w:divBdr>
        </w:div>
        <w:div w:id="826484297">
          <w:marLeft w:val="0"/>
          <w:marRight w:val="0"/>
          <w:marTop w:val="0"/>
          <w:marBottom w:val="0"/>
          <w:divBdr>
            <w:top w:val="none" w:sz="0" w:space="0" w:color="auto"/>
            <w:left w:val="none" w:sz="0" w:space="0" w:color="auto"/>
            <w:bottom w:val="none" w:sz="0" w:space="0" w:color="auto"/>
            <w:right w:val="none" w:sz="0" w:space="0" w:color="auto"/>
          </w:divBdr>
        </w:div>
        <w:div w:id="842208849">
          <w:marLeft w:val="0"/>
          <w:marRight w:val="0"/>
          <w:marTop w:val="0"/>
          <w:marBottom w:val="0"/>
          <w:divBdr>
            <w:top w:val="none" w:sz="0" w:space="0" w:color="auto"/>
            <w:left w:val="none" w:sz="0" w:space="0" w:color="auto"/>
            <w:bottom w:val="none" w:sz="0" w:space="0" w:color="auto"/>
            <w:right w:val="none" w:sz="0" w:space="0" w:color="auto"/>
          </w:divBdr>
        </w:div>
        <w:div w:id="872499335">
          <w:marLeft w:val="0"/>
          <w:marRight w:val="0"/>
          <w:marTop w:val="0"/>
          <w:marBottom w:val="0"/>
          <w:divBdr>
            <w:top w:val="none" w:sz="0" w:space="0" w:color="auto"/>
            <w:left w:val="none" w:sz="0" w:space="0" w:color="auto"/>
            <w:bottom w:val="none" w:sz="0" w:space="0" w:color="auto"/>
            <w:right w:val="none" w:sz="0" w:space="0" w:color="auto"/>
          </w:divBdr>
        </w:div>
        <w:div w:id="874776476">
          <w:marLeft w:val="0"/>
          <w:marRight w:val="0"/>
          <w:marTop w:val="0"/>
          <w:marBottom w:val="0"/>
          <w:divBdr>
            <w:top w:val="none" w:sz="0" w:space="0" w:color="auto"/>
            <w:left w:val="none" w:sz="0" w:space="0" w:color="auto"/>
            <w:bottom w:val="none" w:sz="0" w:space="0" w:color="auto"/>
            <w:right w:val="none" w:sz="0" w:space="0" w:color="auto"/>
          </w:divBdr>
        </w:div>
        <w:div w:id="887491518">
          <w:marLeft w:val="0"/>
          <w:marRight w:val="0"/>
          <w:marTop w:val="0"/>
          <w:marBottom w:val="0"/>
          <w:divBdr>
            <w:top w:val="none" w:sz="0" w:space="0" w:color="auto"/>
            <w:left w:val="none" w:sz="0" w:space="0" w:color="auto"/>
            <w:bottom w:val="none" w:sz="0" w:space="0" w:color="auto"/>
            <w:right w:val="none" w:sz="0" w:space="0" w:color="auto"/>
          </w:divBdr>
        </w:div>
        <w:div w:id="894660347">
          <w:marLeft w:val="0"/>
          <w:marRight w:val="0"/>
          <w:marTop w:val="0"/>
          <w:marBottom w:val="0"/>
          <w:divBdr>
            <w:top w:val="none" w:sz="0" w:space="0" w:color="auto"/>
            <w:left w:val="none" w:sz="0" w:space="0" w:color="auto"/>
            <w:bottom w:val="none" w:sz="0" w:space="0" w:color="auto"/>
            <w:right w:val="none" w:sz="0" w:space="0" w:color="auto"/>
          </w:divBdr>
        </w:div>
        <w:div w:id="912937280">
          <w:marLeft w:val="0"/>
          <w:marRight w:val="0"/>
          <w:marTop w:val="0"/>
          <w:marBottom w:val="0"/>
          <w:divBdr>
            <w:top w:val="none" w:sz="0" w:space="0" w:color="auto"/>
            <w:left w:val="none" w:sz="0" w:space="0" w:color="auto"/>
            <w:bottom w:val="none" w:sz="0" w:space="0" w:color="auto"/>
            <w:right w:val="none" w:sz="0" w:space="0" w:color="auto"/>
          </w:divBdr>
        </w:div>
        <w:div w:id="943221196">
          <w:marLeft w:val="0"/>
          <w:marRight w:val="0"/>
          <w:marTop w:val="0"/>
          <w:marBottom w:val="0"/>
          <w:divBdr>
            <w:top w:val="none" w:sz="0" w:space="0" w:color="auto"/>
            <w:left w:val="none" w:sz="0" w:space="0" w:color="auto"/>
            <w:bottom w:val="none" w:sz="0" w:space="0" w:color="auto"/>
            <w:right w:val="none" w:sz="0" w:space="0" w:color="auto"/>
          </w:divBdr>
        </w:div>
        <w:div w:id="952711031">
          <w:marLeft w:val="0"/>
          <w:marRight w:val="0"/>
          <w:marTop w:val="0"/>
          <w:marBottom w:val="0"/>
          <w:divBdr>
            <w:top w:val="none" w:sz="0" w:space="0" w:color="auto"/>
            <w:left w:val="none" w:sz="0" w:space="0" w:color="auto"/>
            <w:bottom w:val="none" w:sz="0" w:space="0" w:color="auto"/>
            <w:right w:val="none" w:sz="0" w:space="0" w:color="auto"/>
          </w:divBdr>
        </w:div>
        <w:div w:id="953711835">
          <w:marLeft w:val="0"/>
          <w:marRight w:val="0"/>
          <w:marTop w:val="0"/>
          <w:marBottom w:val="0"/>
          <w:divBdr>
            <w:top w:val="none" w:sz="0" w:space="0" w:color="auto"/>
            <w:left w:val="none" w:sz="0" w:space="0" w:color="auto"/>
            <w:bottom w:val="none" w:sz="0" w:space="0" w:color="auto"/>
            <w:right w:val="none" w:sz="0" w:space="0" w:color="auto"/>
          </w:divBdr>
        </w:div>
        <w:div w:id="960959345">
          <w:marLeft w:val="0"/>
          <w:marRight w:val="0"/>
          <w:marTop w:val="0"/>
          <w:marBottom w:val="0"/>
          <w:divBdr>
            <w:top w:val="none" w:sz="0" w:space="0" w:color="auto"/>
            <w:left w:val="none" w:sz="0" w:space="0" w:color="auto"/>
            <w:bottom w:val="none" w:sz="0" w:space="0" w:color="auto"/>
            <w:right w:val="none" w:sz="0" w:space="0" w:color="auto"/>
          </w:divBdr>
        </w:div>
        <w:div w:id="967855971">
          <w:marLeft w:val="0"/>
          <w:marRight w:val="0"/>
          <w:marTop w:val="0"/>
          <w:marBottom w:val="0"/>
          <w:divBdr>
            <w:top w:val="none" w:sz="0" w:space="0" w:color="auto"/>
            <w:left w:val="none" w:sz="0" w:space="0" w:color="auto"/>
            <w:bottom w:val="none" w:sz="0" w:space="0" w:color="auto"/>
            <w:right w:val="none" w:sz="0" w:space="0" w:color="auto"/>
          </w:divBdr>
        </w:div>
        <w:div w:id="970481738">
          <w:marLeft w:val="0"/>
          <w:marRight w:val="0"/>
          <w:marTop w:val="0"/>
          <w:marBottom w:val="0"/>
          <w:divBdr>
            <w:top w:val="none" w:sz="0" w:space="0" w:color="auto"/>
            <w:left w:val="none" w:sz="0" w:space="0" w:color="auto"/>
            <w:bottom w:val="none" w:sz="0" w:space="0" w:color="auto"/>
            <w:right w:val="none" w:sz="0" w:space="0" w:color="auto"/>
          </w:divBdr>
        </w:div>
        <w:div w:id="990718171">
          <w:marLeft w:val="0"/>
          <w:marRight w:val="0"/>
          <w:marTop w:val="0"/>
          <w:marBottom w:val="0"/>
          <w:divBdr>
            <w:top w:val="none" w:sz="0" w:space="0" w:color="auto"/>
            <w:left w:val="none" w:sz="0" w:space="0" w:color="auto"/>
            <w:bottom w:val="none" w:sz="0" w:space="0" w:color="auto"/>
            <w:right w:val="none" w:sz="0" w:space="0" w:color="auto"/>
          </w:divBdr>
        </w:div>
        <w:div w:id="998461380">
          <w:marLeft w:val="0"/>
          <w:marRight w:val="0"/>
          <w:marTop w:val="0"/>
          <w:marBottom w:val="0"/>
          <w:divBdr>
            <w:top w:val="none" w:sz="0" w:space="0" w:color="auto"/>
            <w:left w:val="none" w:sz="0" w:space="0" w:color="auto"/>
            <w:bottom w:val="none" w:sz="0" w:space="0" w:color="auto"/>
            <w:right w:val="none" w:sz="0" w:space="0" w:color="auto"/>
          </w:divBdr>
        </w:div>
        <w:div w:id="1000159665">
          <w:marLeft w:val="0"/>
          <w:marRight w:val="0"/>
          <w:marTop w:val="0"/>
          <w:marBottom w:val="0"/>
          <w:divBdr>
            <w:top w:val="none" w:sz="0" w:space="0" w:color="auto"/>
            <w:left w:val="none" w:sz="0" w:space="0" w:color="auto"/>
            <w:bottom w:val="none" w:sz="0" w:space="0" w:color="auto"/>
            <w:right w:val="none" w:sz="0" w:space="0" w:color="auto"/>
          </w:divBdr>
        </w:div>
        <w:div w:id="1013385784">
          <w:marLeft w:val="0"/>
          <w:marRight w:val="0"/>
          <w:marTop w:val="0"/>
          <w:marBottom w:val="0"/>
          <w:divBdr>
            <w:top w:val="none" w:sz="0" w:space="0" w:color="auto"/>
            <w:left w:val="none" w:sz="0" w:space="0" w:color="auto"/>
            <w:bottom w:val="none" w:sz="0" w:space="0" w:color="auto"/>
            <w:right w:val="none" w:sz="0" w:space="0" w:color="auto"/>
          </w:divBdr>
        </w:div>
        <w:div w:id="1017120601">
          <w:marLeft w:val="0"/>
          <w:marRight w:val="0"/>
          <w:marTop w:val="0"/>
          <w:marBottom w:val="0"/>
          <w:divBdr>
            <w:top w:val="none" w:sz="0" w:space="0" w:color="auto"/>
            <w:left w:val="none" w:sz="0" w:space="0" w:color="auto"/>
            <w:bottom w:val="none" w:sz="0" w:space="0" w:color="auto"/>
            <w:right w:val="none" w:sz="0" w:space="0" w:color="auto"/>
          </w:divBdr>
        </w:div>
        <w:div w:id="1021511317">
          <w:marLeft w:val="0"/>
          <w:marRight w:val="0"/>
          <w:marTop w:val="0"/>
          <w:marBottom w:val="0"/>
          <w:divBdr>
            <w:top w:val="none" w:sz="0" w:space="0" w:color="auto"/>
            <w:left w:val="none" w:sz="0" w:space="0" w:color="auto"/>
            <w:bottom w:val="none" w:sz="0" w:space="0" w:color="auto"/>
            <w:right w:val="none" w:sz="0" w:space="0" w:color="auto"/>
          </w:divBdr>
        </w:div>
        <w:div w:id="1035538578">
          <w:marLeft w:val="0"/>
          <w:marRight w:val="0"/>
          <w:marTop w:val="0"/>
          <w:marBottom w:val="0"/>
          <w:divBdr>
            <w:top w:val="none" w:sz="0" w:space="0" w:color="auto"/>
            <w:left w:val="none" w:sz="0" w:space="0" w:color="auto"/>
            <w:bottom w:val="none" w:sz="0" w:space="0" w:color="auto"/>
            <w:right w:val="none" w:sz="0" w:space="0" w:color="auto"/>
          </w:divBdr>
        </w:div>
        <w:div w:id="1036928795">
          <w:marLeft w:val="0"/>
          <w:marRight w:val="0"/>
          <w:marTop w:val="0"/>
          <w:marBottom w:val="0"/>
          <w:divBdr>
            <w:top w:val="none" w:sz="0" w:space="0" w:color="auto"/>
            <w:left w:val="none" w:sz="0" w:space="0" w:color="auto"/>
            <w:bottom w:val="none" w:sz="0" w:space="0" w:color="auto"/>
            <w:right w:val="none" w:sz="0" w:space="0" w:color="auto"/>
          </w:divBdr>
        </w:div>
        <w:div w:id="1068109972">
          <w:marLeft w:val="0"/>
          <w:marRight w:val="0"/>
          <w:marTop w:val="0"/>
          <w:marBottom w:val="0"/>
          <w:divBdr>
            <w:top w:val="none" w:sz="0" w:space="0" w:color="auto"/>
            <w:left w:val="none" w:sz="0" w:space="0" w:color="auto"/>
            <w:bottom w:val="none" w:sz="0" w:space="0" w:color="auto"/>
            <w:right w:val="none" w:sz="0" w:space="0" w:color="auto"/>
          </w:divBdr>
        </w:div>
        <w:div w:id="1079408066">
          <w:marLeft w:val="0"/>
          <w:marRight w:val="0"/>
          <w:marTop w:val="0"/>
          <w:marBottom w:val="0"/>
          <w:divBdr>
            <w:top w:val="none" w:sz="0" w:space="0" w:color="auto"/>
            <w:left w:val="none" w:sz="0" w:space="0" w:color="auto"/>
            <w:bottom w:val="none" w:sz="0" w:space="0" w:color="auto"/>
            <w:right w:val="none" w:sz="0" w:space="0" w:color="auto"/>
          </w:divBdr>
        </w:div>
        <w:div w:id="1081677144">
          <w:marLeft w:val="0"/>
          <w:marRight w:val="0"/>
          <w:marTop w:val="0"/>
          <w:marBottom w:val="0"/>
          <w:divBdr>
            <w:top w:val="none" w:sz="0" w:space="0" w:color="auto"/>
            <w:left w:val="none" w:sz="0" w:space="0" w:color="auto"/>
            <w:bottom w:val="none" w:sz="0" w:space="0" w:color="auto"/>
            <w:right w:val="none" w:sz="0" w:space="0" w:color="auto"/>
          </w:divBdr>
        </w:div>
        <w:div w:id="1082990192">
          <w:marLeft w:val="0"/>
          <w:marRight w:val="0"/>
          <w:marTop w:val="0"/>
          <w:marBottom w:val="0"/>
          <w:divBdr>
            <w:top w:val="none" w:sz="0" w:space="0" w:color="auto"/>
            <w:left w:val="none" w:sz="0" w:space="0" w:color="auto"/>
            <w:bottom w:val="none" w:sz="0" w:space="0" w:color="auto"/>
            <w:right w:val="none" w:sz="0" w:space="0" w:color="auto"/>
          </w:divBdr>
        </w:div>
        <w:div w:id="1113012661">
          <w:marLeft w:val="0"/>
          <w:marRight w:val="0"/>
          <w:marTop w:val="0"/>
          <w:marBottom w:val="0"/>
          <w:divBdr>
            <w:top w:val="none" w:sz="0" w:space="0" w:color="auto"/>
            <w:left w:val="none" w:sz="0" w:space="0" w:color="auto"/>
            <w:bottom w:val="none" w:sz="0" w:space="0" w:color="auto"/>
            <w:right w:val="none" w:sz="0" w:space="0" w:color="auto"/>
          </w:divBdr>
        </w:div>
        <w:div w:id="1120370507">
          <w:marLeft w:val="0"/>
          <w:marRight w:val="0"/>
          <w:marTop w:val="0"/>
          <w:marBottom w:val="0"/>
          <w:divBdr>
            <w:top w:val="none" w:sz="0" w:space="0" w:color="auto"/>
            <w:left w:val="none" w:sz="0" w:space="0" w:color="auto"/>
            <w:bottom w:val="none" w:sz="0" w:space="0" w:color="auto"/>
            <w:right w:val="none" w:sz="0" w:space="0" w:color="auto"/>
          </w:divBdr>
        </w:div>
        <w:div w:id="1122576532">
          <w:marLeft w:val="0"/>
          <w:marRight w:val="0"/>
          <w:marTop w:val="0"/>
          <w:marBottom w:val="0"/>
          <w:divBdr>
            <w:top w:val="none" w:sz="0" w:space="0" w:color="auto"/>
            <w:left w:val="none" w:sz="0" w:space="0" w:color="auto"/>
            <w:bottom w:val="none" w:sz="0" w:space="0" w:color="auto"/>
            <w:right w:val="none" w:sz="0" w:space="0" w:color="auto"/>
          </w:divBdr>
        </w:div>
        <w:div w:id="1128426538">
          <w:marLeft w:val="0"/>
          <w:marRight w:val="0"/>
          <w:marTop w:val="0"/>
          <w:marBottom w:val="0"/>
          <w:divBdr>
            <w:top w:val="none" w:sz="0" w:space="0" w:color="auto"/>
            <w:left w:val="none" w:sz="0" w:space="0" w:color="auto"/>
            <w:bottom w:val="none" w:sz="0" w:space="0" w:color="auto"/>
            <w:right w:val="none" w:sz="0" w:space="0" w:color="auto"/>
          </w:divBdr>
        </w:div>
        <w:div w:id="1133871040">
          <w:marLeft w:val="0"/>
          <w:marRight w:val="0"/>
          <w:marTop w:val="0"/>
          <w:marBottom w:val="0"/>
          <w:divBdr>
            <w:top w:val="none" w:sz="0" w:space="0" w:color="auto"/>
            <w:left w:val="none" w:sz="0" w:space="0" w:color="auto"/>
            <w:bottom w:val="none" w:sz="0" w:space="0" w:color="auto"/>
            <w:right w:val="none" w:sz="0" w:space="0" w:color="auto"/>
          </w:divBdr>
        </w:div>
        <w:div w:id="1136994842">
          <w:marLeft w:val="0"/>
          <w:marRight w:val="0"/>
          <w:marTop w:val="0"/>
          <w:marBottom w:val="0"/>
          <w:divBdr>
            <w:top w:val="none" w:sz="0" w:space="0" w:color="auto"/>
            <w:left w:val="none" w:sz="0" w:space="0" w:color="auto"/>
            <w:bottom w:val="none" w:sz="0" w:space="0" w:color="auto"/>
            <w:right w:val="none" w:sz="0" w:space="0" w:color="auto"/>
          </w:divBdr>
        </w:div>
        <w:div w:id="1146319442">
          <w:marLeft w:val="0"/>
          <w:marRight w:val="0"/>
          <w:marTop w:val="0"/>
          <w:marBottom w:val="0"/>
          <w:divBdr>
            <w:top w:val="none" w:sz="0" w:space="0" w:color="auto"/>
            <w:left w:val="none" w:sz="0" w:space="0" w:color="auto"/>
            <w:bottom w:val="none" w:sz="0" w:space="0" w:color="auto"/>
            <w:right w:val="none" w:sz="0" w:space="0" w:color="auto"/>
          </w:divBdr>
        </w:div>
        <w:div w:id="1147478614">
          <w:marLeft w:val="0"/>
          <w:marRight w:val="0"/>
          <w:marTop w:val="0"/>
          <w:marBottom w:val="0"/>
          <w:divBdr>
            <w:top w:val="none" w:sz="0" w:space="0" w:color="auto"/>
            <w:left w:val="none" w:sz="0" w:space="0" w:color="auto"/>
            <w:bottom w:val="none" w:sz="0" w:space="0" w:color="auto"/>
            <w:right w:val="none" w:sz="0" w:space="0" w:color="auto"/>
          </w:divBdr>
        </w:div>
        <w:div w:id="1150293272">
          <w:marLeft w:val="0"/>
          <w:marRight w:val="0"/>
          <w:marTop w:val="0"/>
          <w:marBottom w:val="0"/>
          <w:divBdr>
            <w:top w:val="none" w:sz="0" w:space="0" w:color="auto"/>
            <w:left w:val="none" w:sz="0" w:space="0" w:color="auto"/>
            <w:bottom w:val="none" w:sz="0" w:space="0" w:color="auto"/>
            <w:right w:val="none" w:sz="0" w:space="0" w:color="auto"/>
          </w:divBdr>
        </w:div>
        <w:div w:id="1165780340">
          <w:marLeft w:val="0"/>
          <w:marRight w:val="0"/>
          <w:marTop w:val="0"/>
          <w:marBottom w:val="0"/>
          <w:divBdr>
            <w:top w:val="none" w:sz="0" w:space="0" w:color="auto"/>
            <w:left w:val="none" w:sz="0" w:space="0" w:color="auto"/>
            <w:bottom w:val="none" w:sz="0" w:space="0" w:color="auto"/>
            <w:right w:val="none" w:sz="0" w:space="0" w:color="auto"/>
          </w:divBdr>
        </w:div>
        <w:div w:id="1194809138">
          <w:marLeft w:val="0"/>
          <w:marRight w:val="0"/>
          <w:marTop w:val="0"/>
          <w:marBottom w:val="0"/>
          <w:divBdr>
            <w:top w:val="none" w:sz="0" w:space="0" w:color="auto"/>
            <w:left w:val="none" w:sz="0" w:space="0" w:color="auto"/>
            <w:bottom w:val="none" w:sz="0" w:space="0" w:color="auto"/>
            <w:right w:val="none" w:sz="0" w:space="0" w:color="auto"/>
          </w:divBdr>
        </w:div>
        <w:div w:id="1198930149">
          <w:marLeft w:val="0"/>
          <w:marRight w:val="0"/>
          <w:marTop w:val="0"/>
          <w:marBottom w:val="0"/>
          <w:divBdr>
            <w:top w:val="none" w:sz="0" w:space="0" w:color="auto"/>
            <w:left w:val="none" w:sz="0" w:space="0" w:color="auto"/>
            <w:bottom w:val="none" w:sz="0" w:space="0" w:color="auto"/>
            <w:right w:val="none" w:sz="0" w:space="0" w:color="auto"/>
          </w:divBdr>
        </w:div>
        <w:div w:id="1218662123">
          <w:marLeft w:val="0"/>
          <w:marRight w:val="0"/>
          <w:marTop w:val="0"/>
          <w:marBottom w:val="0"/>
          <w:divBdr>
            <w:top w:val="none" w:sz="0" w:space="0" w:color="auto"/>
            <w:left w:val="none" w:sz="0" w:space="0" w:color="auto"/>
            <w:bottom w:val="none" w:sz="0" w:space="0" w:color="auto"/>
            <w:right w:val="none" w:sz="0" w:space="0" w:color="auto"/>
          </w:divBdr>
        </w:div>
        <w:div w:id="1229152242">
          <w:marLeft w:val="0"/>
          <w:marRight w:val="0"/>
          <w:marTop w:val="0"/>
          <w:marBottom w:val="0"/>
          <w:divBdr>
            <w:top w:val="none" w:sz="0" w:space="0" w:color="auto"/>
            <w:left w:val="none" w:sz="0" w:space="0" w:color="auto"/>
            <w:bottom w:val="none" w:sz="0" w:space="0" w:color="auto"/>
            <w:right w:val="none" w:sz="0" w:space="0" w:color="auto"/>
          </w:divBdr>
        </w:div>
        <w:div w:id="1244147365">
          <w:marLeft w:val="0"/>
          <w:marRight w:val="0"/>
          <w:marTop w:val="0"/>
          <w:marBottom w:val="0"/>
          <w:divBdr>
            <w:top w:val="none" w:sz="0" w:space="0" w:color="auto"/>
            <w:left w:val="none" w:sz="0" w:space="0" w:color="auto"/>
            <w:bottom w:val="none" w:sz="0" w:space="0" w:color="auto"/>
            <w:right w:val="none" w:sz="0" w:space="0" w:color="auto"/>
          </w:divBdr>
        </w:div>
        <w:div w:id="1246038233">
          <w:marLeft w:val="0"/>
          <w:marRight w:val="0"/>
          <w:marTop w:val="0"/>
          <w:marBottom w:val="0"/>
          <w:divBdr>
            <w:top w:val="none" w:sz="0" w:space="0" w:color="auto"/>
            <w:left w:val="none" w:sz="0" w:space="0" w:color="auto"/>
            <w:bottom w:val="none" w:sz="0" w:space="0" w:color="auto"/>
            <w:right w:val="none" w:sz="0" w:space="0" w:color="auto"/>
          </w:divBdr>
        </w:div>
        <w:div w:id="1262107476">
          <w:marLeft w:val="0"/>
          <w:marRight w:val="0"/>
          <w:marTop w:val="0"/>
          <w:marBottom w:val="0"/>
          <w:divBdr>
            <w:top w:val="none" w:sz="0" w:space="0" w:color="auto"/>
            <w:left w:val="none" w:sz="0" w:space="0" w:color="auto"/>
            <w:bottom w:val="none" w:sz="0" w:space="0" w:color="auto"/>
            <w:right w:val="none" w:sz="0" w:space="0" w:color="auto"/>
          </w:divBdr>
        </w:div>
        <w:div w:id="1263607198">
          <w:marLeft w:val="0"/>
          <w:marRight w:val="0"/>
          <w:marTop w:val="0"/>
          <w:marBottom w:val="0"/>
          <w:divBdr>
            <w:top w:val="none" w:sz="0" w:space="0" w:color="auto"/>
            <w:left w:val="none" w:sz="0" w:space="0" w:color="auto"/>
            <w:bottom w:val="none" w:sz="0" w:space="0" w:color="auto"/>
            <w:right w:val="none" w:sz="0" w:space="0" w:color="auto"/>
          </w:divBdr>
        </w:div>
        <w:div w:id="1300266740">
          <w:marLeft w:val="0"/>
          <w:marRight w:val="0"/>
          <w:marTop w:val="0"/>
          <w:marBottom w:val="0"/>
          <w:divBdr>
            <w:top w:val="none" w:sz="0" w:space="0" w:color="auto"/>
            <w:left w:val="none" w:sz="0" w:space="0" w:color="auto"/>
            <w:bottom w:val="none" w:sz="0" w:space="0" w:color="auto"/>
            <w:right w:val="none" w:sz="0" w:space="0" w:color="auto"/>
          </w:divBdr>
        </w:div>
        <w:div w:id="1307053092">
          <w:marLeft w:val="0"/>
          <w:marRight w:val="0"/>
          <w:marTop w:val="0"/>
          <w:marBottom w:val="0"/>
          <w:divBdr>
            <w:top w:val="none" w:sz="0" w:space="0" w:color="auto"/>
            <w:left w:val="none" w:sz="0" w:space="0" w:color="auto"/>
            <w:bottom w:val="none" w:sz="0" w:space="0" w:color="auto"/>
            <w:right w:val="none" w:sz="0" w:space="0" w:color="auto"/>
          </w:divBdr>
        </w:div>
        <w:div w:id="1322999391">
          <w:marLeft w:val="0"/>
          <w:marRight w:val="0"/>
          <w:marTop w:val="0"/>
          <w:marBottom w:val="0"/>
          <w:divBdr>
            <w:top w:val="none" w:sz="0" w:space="0" w:color="auto"/>
            <w:left w:val="none" w:sz="0" w:space="0" w:color="auto"/>
            <w:bottom w:val="none" w:sz="0" w:space="0" w:color="auto"/>
            <w:right w:val="none" w:sz="0" w:space="0" w:color="auto"/>
          </w:divBdr>
        </w:div>
        <w:div w:id="1335647523">
          <w:marLeft w:val="0"/>
          <w:marRight w:val="0"/>
          <w:marTop w:val="0"/>
          <w:marBottom w:val="0"/>
          <w:divBdr>
            <w:top w:val="none" w:sz="0" w:space="0" w:color="auto"/>
            <w:left w:val="none" w:sz="0" w:space="0" w:color="auto"/>
            <w:bottom w:val="none" w:sz="0" w:space="0" w:color="auto"/>
            <w:right w:val="none" w:sz="0" w:space="0" w:color="auto"/>
          </w:divBdr>
        </w:div>
        <w:div w:id="1339885037">
          <w:marLeft w:val="0"/>
          <w:marRight w:val="0"/>
          <w:marTop w:val="0"/>
          <w:marBottom w:val="0"/>
          <w:divBdr>
            <w:top w:val="none" w:sz="0" w:space="0" w:color="auto"/>
            <w:left w:val="none" w:sz="0" w:space="0" w:color="auto"/>
            <w:bottom w:val="none" w:sz="0" w:space="0" w:color="auto"/>
            <w:right w:val="none" w:sz="0" w:space="0" w:color="auto"/>
          </w:divBdr>
        </w:div>
        <w:div w:id="1356344033">
          <w:marLeft w:val="0"/>
          <w:marRight w:val="0"/>
          <w:marTop w:val="0"/>
          <w:marBottom w:val="0"/>
          <w:divBdr>
            <w:top w:val="none" w:sz="0" w:space="0" w:color="auto"/>
            <w:left w:val="none" w:sz="0" w:space="0" w:color="auto"/>
            <w:bottom w:val="none" w:sz="0" w:space="0" w:color="auto"/>
            <w:right w:val="none" w:sz="0" w:space="0" w:color="auto"/>
          </w:divBdr>
        </w:div>
        <w:div w:id="1365326485">
          <w:marLeft w:val="0"/>
          <w:marRight w:val="0"/>
          <w:marTop w:val="0"/>
          <w:marBottom w:val="0"/>
          <w:divBdr>
            <w:top w:val="none" w:sz="0" w:space="0" w:color="auto"/>
            <w:left w:val="none" w:sz="0" w:space="0" w:color="auto"/>
            <w:bottom w:val="none" w:sz="0" w:space="0" w:color="auto"/>
            <w:right w:val="none" w:sz="0" w:space="0" w:color="auto"/>
          </w:divBdr>
        </w:div>
        <w:div w:id="1368680665">
          <w:marLeft w:val="0"/>
          <w:marRight w:val="0"/>
          <w:marTop w:val="0"/>
          <w:marBottom w:val="0"/>
          <w:divBdr>
            <w:top w:val="none" w:sz="0" w:space="0" w:color="auto"/>
            <w:left w:val="none" w:sz="0" w:space="0" w:color="auto"/>
            <w:bottom w:val="none" w:sz="0" w:space="0" w:color="auto"/>
            <w:right w:val="none" w:sz="0" w:space="0" w:color="auto"/>
          </w:divBdr>
        </w:div>
        <w:div w:id="1371028439">
          <w:marLeft w:val="0"/>
          <w:marRight w:val="0"/>
          <w:marTop w:val="0"/>
          <w:marBottom w:val="0"/>
          <w:divBdr>
            <w:top w:val="none" w:sz="0" w:space="0" w:color="auto"/>
            <w:left w:val="none" w:sz="0" w:space="0" w:color="auto"/>
            <w:bottom w:val="none" w:sz="0" w:space="0" w:color="auto"/>
            <w:right w:val="none" w:sz="0" w:space="0" w:color="auto"/>
          </w:divBdr>
        </w:div>
        <w:div w:id="1387491572">
          <w:marLeft w:val="0"/>
          <w:marRight w:val="0"/>
          <w:marTop w:val="0"/>
          <w:marBottom w:val="0"/>
          <w:divBdr>
            <w:top w:val="none" w:sz="0" w:space="0" w:color="auto"/>
            <w:left w:val="none" w:sz="0" w:space="0" w:color="auto"/>
            <w:bottom w:val="none" w:sz="0" w:space="0" w:color="auto"/>
            <w:right w:val="none" w:sz="0" w:space="0" w:color="auto"/>
          </w:divBdr>
        </w:div>
        <w:div w:id="1409230609">
          <w:marLeft w:val="0"/>
          <w:marRight w:val="0"/>
          <w:marTop w:val="0"/>
          <w:marBottom w:val="0"/>
          <w:divBdr>
            <w:top w:val="none" w:sz="0" w:space="0" w:color="auto"/>
            <w:left w:val="none" w:sz="0" w:space="0" w:color="auto"/>
            <w:bottom w:val="none" w:sz="0" w:space="0" w:color="auto"/>
            <w:right w:val="none" w:sz="0" w:space="0" w:color="auto"/>
          </w:divBdr>
        </w:div>
        <w:div w:id="1459715816">
          <w:marLeft w:val="0"/>
          <w:marRight w:val="0"/>
          <w:marTop w:val="0"/>
          <w:marBottom w:val="0"/>
          <w:divBdr>
            <w:top w:val="none" w:sz="0" w:space="0" w:color="auto"/>
            <w:left w:val="none" w:sz="0" w:space="0" w:color="auto"/>
            <w:bottom w:val="none" w:sz="0" w:space="0" w:color="auto"/>
            <w:right w:val="none" w:sz="0" w:space="0" w:color="auto"/>
          </w:divBdr>
        </w:div>
        <w:div w:id="1467776423">
          <w:marLeft w:val="0"/>
          <w:marRight w:val="0"/>
          <w:marTop w:val="0"/>
          <w:marBottom w:val="0"/>
          <w:divBdr>
            <w:top w:val="none" w:sz="0" w:space="0" w:color="auto"/>
            <w:left w:val="none" w:sz="0" w:space="0" w:color="auto"/>
            <w:bottom w:val="none" w:sz="0" w:space="0" w:color="auto"/>
            <w:right w:val="none" w:sz="0" w:space="0" w:color="auto"/>
          </w:divBdr>
        </w:div>
        <w:div w:id="1471438112">
          <w:marLeft w:val="0"/>
          <w:marRight w:val="0"/>
          <w:marTop w:val="0"/>
          <w:marBottom w:val="0"/>
          <w:divBdr>
            <w:top w:val="none" w:sz="0" w:space="0" w:color="auto"/>
            <w:left w:val="none" w:sz="0" w:space="0" w:color="auto"/>
            <w:bottom w:val="none" w:sz="0" w:space="0" w:color="auto"/>
            <w:right w:val="none" w:sz="0" w:space="0" w:color="auto"/>
          </w:divBdr>
        </w:div>
        <w:div w:id="1471702771">
          <w:marLeft w:val="0"/>
          <w:marRight w:val="0"/>
          <w:marTop w:val="0"/>
          <w:marBottom w:val="0"/>
          <w:divBdr>
            <w:top w:val="none" w:sz="0" w:space="0" w:color="auto"/>
            <w:left w:val="none" w:sz="0" w:space="0" w:color="auto"/>
            <w:bottom w:val="none" w:sz="0" w:space="0" w:color="auto"/>
            <w:right w:val="none" w:sz="0" w:space="0" w:color="auto"/>
          </w:divBdr>
        </w:div>
        <w:div w:id="1496649624">
          <w:marLeft w:val="0"/>
          <w:marRight w:val="0"/>
          <w:marTop w:val="0"/>
          <w:marBottom w:val="0"/>
          <w:divBdr>
            <w:top w:val="none" w:sz="0" w:space="0" w:color="auto"/>
            <w:left w:val="none" w:sz="0" w:space="0" w:color="auto"/>
            <w:bottom w:val="none" w:sz="0" w:space="0" w:color="auto"/>
            <w:right w:val="none" w:sz="0" w:space="0" w:color="auto"/>
          </w:divBdr>
        </w:div>
        <w:div w:id="1500805329">
          <w:marLeft w:val="0"/>
          <w:marRight w:val="0"/>
          <w:marTop w:val="0"/>
          <w:marBottom w:val="0"/>
          <w:divBdr>
            <w:top w:val="none" w:sz="0" w:space="0" w:color="auto"/>
            <w:left w:val="none" w:sz="0" w:space="0" w:color="auto"/>
            <w:bottom w:val="none" w:sz="0" w:space="0" w:color="auto"/>
            <w:right w:val="none" w:sz="0" w:space="0" w:color="auto"/>
          </w:divBdr>
        </w:div>
        <w:div w:id="1523592927">
          <w:marLeft w:val="0"/>
          <w:marRight w:val="0"/>
          <w:marTop w:val="0"/>
          <w:marBottom w:val="0"/>
          <w:divBdr>
            <w:top w:val="none" w:sz="0" w:space="0" w:color="auto"/>
            <w:left w:val="none" w:sz="0" w:space="0" w:color="auto"/>
            <w:bottom w:val="none" w:sz="0" w:space="0" w:color="auto"/>
            <w:right w:val="none" w:sz="0" w:space="0" w:color="auto"/>
          </w:divBdr>
        </w:div>
        <w:div w:id="1529374497">
          <w:marLeft w:val="0"/>
          <w:marRight w:val="0"/>
          <w:marTop w:val="0"/>
          <w:marBottom w:val="0"/>
          <w:divBdr>
            <w:top w:val="none" w:sz="0" w:space="0" w:color="auto"/>
            <w:left w:val="none" w:sz="0" w:space="0" w:color="auto"/>
            <w:bottom w:val="none" w:sz="0" w:space="0" w:color="auto"/>
            <w:right w:val="none" w:sz="0" w:space="0" w:color="auto"/>
          </w:divBdr>
        </w:div>
        <w:div w:id="1535925450">
          <w:marLeft w:val="0"/>
          <w:marRight w:val="0"/>
          <w:marTop w:val="0"/>
          <w:marBottom w:val="0"/>
          <w:divBdr>
            <w:top w:val="none" w:sz="0" w:space="0" w:color="auto"/>
            <w:left w:val="none" w:sz="0" w:space="0" w:color="auto"/>
            <w:bottom w:val="none" w:sz="0" w:space="0" w:color="auto"/>
            <w:right w:val="none" w:sz="0" w:space="0" w:color="auto"/>
          </w:divBdr>
        </w:div>
        <w:div w:id="1565020746">
          <w:marLeft w:val="0"/>
          <w:marRight w:val="0"/>
          <w:marTop w:val="0"/>
          <w:marBottom w:val="0"/>
          <w:divBdr>
            <w:top w:val="none" w:sz="0" w:space="0" w:color="auto"/>
            <w:left w:val="none" w:sz="0" w:space="0" w:color="auto"/>
            <w:bottom w:val="none" w:sz="0" w:space="0" w:color="auto"/>
            <w:right w:val="none" w:sz="0" w:space="0" w:color="auto"/>
          </w:divBdr>
        </w:div>
        <w:div w:id="1566798086">
          <w:marLeft w:val="0"/>
          <w:marRight w:val="0"/>
          <w:marTop w:val="0"/>
          <w:marBottom w:val="0"/>
          <w:divBdr>
            <w:top w:val="none" w:sz="0" w:space="0" w:color="auto"/>
            <w:left w:val="none" w:sz="0" w:space="0" w:color="auto"/>
            <w:bottom w:val="none" w:sz="0" w:space="0" w:color="auto"/>
            <w:right w:val="none" w:sz="0" w:space="0" w:color="auto"/>
          </w:divBdr>
        </w:div>
        <w:div w:id="1586112249">
          <w:marLeft w:val="0"/>
          <w:marRight w:val="0"/>
          <w:marTop w:val="0"/>
          <w:marBottom w:val="0"/>
          <w:divBdr>
            <w:top w:val="none" w:sz="0" w:space="0" w:color="auto"/>
            <w:left w:val="none" w:sz="0" w:space="0" w:color="auto"/>
            <w:bottom w:val="none" w:sz="0" w:space="0" w:color="auto"/>
            <w:right w:val="none" w:sz="0" w:space="0" w:color="auto"/>
          </w:divBdr>
        </w:div>
        <w:div w:id="1591041399">
          <w:marLeft w:val="0"/>
          <w:marRight w:val="0"/>
          <w:marTop w:val="0"/>
          <w:marBottom w:val="0"/>
          <w:divBdr>
            <w:top w:val="none" w:sz="0" w:space="0" w:color="auto"/>
            <w:left w:val="none" w:sz="0" w:space="0" w:color="auto"/>
            <w:bottom w:val="none" w:sz="0" w:space="0" w:color="auto"/>
            <w:right w:val="none" w:sz="0" w:space="0" w:color="auto"/>
          </w:divBdr>
        </w:div>
        <w:div w:id="1591312210">
          <w:marLeft w:val="0"/>
          <w:marRight w:val="0"/>
          <w:marTop w:val="0"/>
          <w:marBottom w:val="0"/>
          <w:divBdr>
            <w:top w:val="none" w:sz="0" w:space="0" w:color="auto"/>
            <w:left w:val="none" w:sz="0" w:space="0" w:color="auto"/>
            <w:bottom w:val="none" w:sz="0" w:space="0" w:color="auto"/>
            <w:right w:val="none" w:sz="0" w:space="0" w:color="auto"/>
          </w:divBdr>
        </w:div>
        <w:div w:id="1604916865">
          <w:marLeft w:val="0"/>
          <w:marRight w:val="0"/>
          <w:marTop w:val="0"/>
          <w:marBottom w:val="0"/>
          <w:divBdr>
            <w:top w:val="none" w:sz="0" w:space="0" w:color="auto"/>
            <w:left w:val="none" w:sz="0" w:space="0" w:color="auto"/>
            <w:bottom w:val="none" w:sz="0" w:space="0" w:color="auto"/>
            <w:right w:val="none" w:sz="0" w:space="0" w:color="auto"/>
          </w:divBdr>
        </w:div>
        <w:div w:id="1613173391">
          <w:marLeft w:val="0"/>
          <w:marRight w:val="0"/>
          <w:marTop w:val="0"/>
          <w:marBottom w:val="0"/>
          <w:divBdr>
            <w:top w:val="none" w:sz="0" w:space="0" w:color="auto"/>
            <w:left w:val="none" w:sz="0" w:space="0" w:color="auto"/>
            <w:bottom w:val="none" w:sz="0" w:space="0" w:color="auto"/>
            <w:right w:val="none" w:sz="0" w:space="0" w:color="auto"/>
          </w:divBdr>
        </w:div>
        <w:div w:id="1614896326">
          <w:marLeft w:val="0"/>
          <w:marRight w:val="0"/>
          <w:marTop w:val="0"/>
          <w:marBottom w:val="0"/>
          <w:divBdr>
            <w:top w:val="none" w:sz="0" w:space="0" w:color="auto"/>
            <w:left w:val="none" w:sz="0" w:space="0" w:color="auto"/>
            <w:bottom w:val="none" w:sz="0" w:space="0" w:color="auto"/>
            <w:right w:val="none" w:sz="0" w:space="0" w:color="auto"/>
          </w:divBdr>
        </w:div>
        <w:div w:id="1621566868">
          <w:marLeft w:val="0"/>
          <w:marRight w:val="0"/>
          <w:marTop w:val="0"/>
          <w:marBottom w:val="0"/>
          <w:divBdr>
            <w:top w:val="none" w:sz="0" w:space="0" w:color="auto"/>
            <w:left w:val="none" w:sz="0" w:space="0" w:color="auto"/>
            <w:bottom w:val="none" w:sz="0" w:space="0" w:color="auto"/>
            <w:right w:val="none" w:sz="0" w:space="0" w:color="auto"/>
          </w:divBdr>
        </w:div>
        <w:div w:id="1626538661">
          <w:marLeft w:val="0"/>
          <w:marRight w:val="0"/>
          <w:marTop w:val="0"/>
          <w:marBottom w:val="0"/>
          <w:divBdr>
            <w:top w:val="none" w:sz="0" w:space="0" w:color="auto"/>
            <w:left w:val="none" w:sz="0" w:space="0" w:color="auto"/>
            <w:bottom w:val="none" w:sz="0" w:space="0" w:color="auto"/>
            <w:right w:val="none" w:sz="0" w:space="0" w:color="auto"/>
          </w:divBdr>
        </w:div>
        <w:div w:id="1636717902">
          <w:marLeft w:val="0"/>
          <w:marRight w:val="0"/>
          <w:marTop w:val="0"/>
          <w:marBottom w:val="0"/>
          <w:divBdr>
            <w:top w:val="none" w:sz="0" w:space="0" w:color="auto"/>
            <w:left w:val="none" w:sz="0" w:space="0" w:color="auto"/>
            <w:bottom w:val="none" w:sz="0" w:space="0" w:color="auto"/>
            <w:right w:val="none" w:sz="0" w:space="0" w:color="auto"/>
          </w:divBdr>
        </w:div>
        <w:div w:id="1637569342">
          <w:marLeft w:val="0"/>
          <w:marRight w:val="0"/>
          <w:marTop w:val="0"/>
          <w:marBottom w:val="0"/>
          <w:divBdr>
            <w:top w:val="none" w:sz="0" w:space="0" w:color="auto"/>
            <w:left w:val="none" w:sz="0" w:space="0" w:color="auto"/>
            <w:bottom w:val="none" w:sz="0" w:space="0" w:color="auto"/>
            <w:right w:val="none" w:sz="0" w:space="0" w:color="auto"/>
          </w:divBdr>
        </w:div>
        <w:div w:id="1648780393">
          <w:marLeft w:val="0"/>
          <w:marRight w:val="0"/>
          <w:marTop w:val="0"/>
          <w:marBottom w:val="0"/>
          <w:divBdr>
            <w:top w:val="none" w:sz="0" w:space="0" w:color="auto"/>
            <w:left w:val="none" w:sz="0" w:space="0" w:color="auto"/>
            <w:bottom w:val="none" w:sz="0" w:space="0" w:color="auto"/>
            <w:right w:val="none" w:sz="0" w:space="0" w:color="auto"/>
          </w:divBdr>
        </w:div>
        <w:div w:id="1670982426">
          <w:marLeft w:val="0"/>
          <w:marRight w:val="0"/>
          <w:marTop w:val="0"/>
          <w:marBottom w:val="0"/>
          <w:divBdr>
            <w:top w:val="none" w:sz="0" w:space="0" w:color="auto"/>
            <w:left w:val="none" w:sz="0" w:space="0" w:color="auto"/>
            <w:bottom w:val="none" w:sz="0" w:space="0" w:color="auto"/>
            <w:right w:val="none" w:sz="0" w:space="0" w:color="auto"/>
          </w:divBdr>
        </w:div>
        <w:div w:id="1685747406">
          <w:marLeft w:val="0"/>
          <w:marRight w:val="0"/>
          <w:marTop w:val="0"/>
          <w:marBottom w:val="0"/>
          <w:divBdr>
            <w:top w:val="none" w:sz="0" w:space="0" w:color="auto"/>
            <w:left w:val="none" w:sz="0" w:space="0" w:color="auto"/>
            <w:bottom w:val="none" w:sz="0" w:space="0" w:color="auto"/>
            <w:right w:val="none" w:sz="0" w:space="0" w:color="auto"/>
          </w:divBdr>
        </w:div>
        <w:div w:id="1697539205">
          <w:marLeft w:val="0"/>
          <w:marRight w:val="0"/>
          <w:marTop w:val="0"/>
          <w:marBottom w:val="0"/>
          <w:divBdr>
            <w:top w:val="none" w:sz="0" w:space="0" w:color="auto"/>
            <w:left w:val="none" w:sz="0" w:space="0" w:color="auto"/>
            <w:bottom w:val="none" w:sz="0" w:space="0" w:color="auto"/>
            <w:right w:val="none" w:sz="0" w:space="0" w:color="auto"/>
          </w:divBdr>
        </w:div>
        <w:div w:id="1711951982">
          <w:marLeft w:val="0"/>
          <w:marRight w:val="0"/>
          <w:marTop w:val="0"/>
          <w:marBottom w:val="0"/>
          <w:divBdr>
            <w:top w:val="none" w:sz="0" w:space="0" w:color="auto"/>
            <w:left w:val="none" w:sz="0" w:space="0" w:color="auto"/>
            <w:bottom w:val="none" w:sz="0" w:space="0" w:color="auto"/>
            <w:right w:val="none" w:sz="0" w:space="0" w:color="auto"/>
          </w:divBdr>
        </w:div>
        <w:div w:id="1722366666">
          <w:marLeft w:val="0"/>
          <w:marRight w:val="0"/>
          <w:marTop w:val="0"/>
          <w:marBottom w:val="0"/>
          <w:divBdr>
            <w:top w:val="none" w:sz="0" w:space="0" w:color="auto"/>
            <w:left w:val="none" w:sz="0" w:space="0" w:color="auto"/>
            <w:bottom w:val="none" w:sz="0" w:space="0" w:color="auto"/>
            <w:right w:val="none" w:sz="0" w:space="0" w:color="auto"/>
          </w:divBdr>
        </w:div>
        <w:div w:id="1731878094">
          <w:marLeft w:val="0"/>
          <w:marRight w:val="0"/>
          <w:marTop w:val="0"/>
          <w:marBottom w:val="0"/>
          <w:divBdr>
            <w:top w:val="none" w:sz="0" w:space="0" w:color="auto"/>
            <w:left w:val="none" w:sz="0" w:space="0" w:color="auto"/>
            <w:bottom w:val="none" w:sz="0" w:space="0" w:color="auto"/>
            <w:right w:val="none" w:sz="0" w:space="0" w:color="auto"/>
          </w:divBdr>
        </w:div>
        <w:div w:id="1732338833">
          <w:marLeft w:val="0"/>
          <w:marRight w:val="0"/>
          <w:marTop w:val="0"/>
          <w:marBottom w:val="0"/>
          <w:divBdr>
            <w:top w:val="none" w:sz="0" w:space="0" w:color="auto"/>
            <w:left w:val="none" w:sz="0" w:space="0" w:color="auto"/>
            <w:bottom w:val="none" w:sz="0" w:space="0" w:color="auto"/>
            <w:right w:val="none" w:sz="0" w:space="0" w:color="auto"/>
          </w:divBdr>
        </w:div>
        <w:div w:id="1734083356">
          <w:marLeft w:val="0"/>
          <w:marRight w:val="0"/>
          <w:marTop w:val="0"/>
          <w:marBottom w:val="0"/>
          <w:divBdr>
            <w:top w:val="none" w:sz="0" w:space="0" w:color="auto"/>
            <w:left w:val="none" w:sz="0" w:space="0" w:color="auto"/>
            <w:bottom w:val="none" w:sz="0" w:space="0" w:color="auto"/>
            <w:right w:val="none" w:sz="0" w:space="0" w:color="auto"/>
          </w:divBdr>
        </w:div>
        <w:div w:id="1737048094">
          <w:marLeft w:val="0"/>
          <w:marRight w:val="0"/>
          <w:marTop w:val="0"/>
          <w:marBottom w:val="0"/>
          <w:divBdr>
            <w:top w:val="none" w:sz="0" w:space="0" w:color="auto"/>
            <w:left w:val="none" w:sz="0" w:space="0" w:color="auto"/>
            <w:bottom w:val="none" w:sz="0" w:space="0" w:color="auto"/>
            <w:right w:val="none" w:sz="0" w:space="0" w:color="auto"/>
          </w:divBdr>
        </w:div>
        <w:div w:id="1737896775">
          <w:marLeft w:val="0"/>
          <w:marRight w:val="0"/>
          <w:marTop w:val="0"/>
          <w:marBottom w:val="0"/>
          <w:divBdr>
            <w:top w:val="none" w:sz="0" w:space="0" w:color="auto"/>
            <w:left w:val="none" w:sz="0" w:space="0" w:color="auto"/>
            <w:bottom w:val="none" w:sz="0" w:space="0" w:color="auto"/>
            <w:right w:val="none" w:sz="0" w:space="0" w:color="auto"/>
          </w:divBdr>
        </w:div>
        <w:div w:id="1742945833">
          <w:marLeft w:val="0"/>
          <w:marRight w:val="0"/>
          <w:marTop w:val="0"/>
          <w:marBottom w:val="0"/>
          <w:divBdr>
            <w:top w:val="none" w:sz="0" w:space="0" w:color="auto"/>
            <w:left w:val="none" w:sz="0" w:space="0" w:color="auto"/>
            <w:bottom w:val="none" w:sz="0" w:space="0" w:color="auto"/>
            <w:right w:val="none" w:sz="0" w:space="0" w:color="auto"/>
          </w:divBdr>
        </w:div>
        <w:div w:id="1749695988">
          <w:marLeft w:val="0"/>
          <w:marRight w:val="0"/>
          <w:marTop w:val="0"/>
          <w:marBottom w:val="0"/>
          <w:divBdr>
            <w:top w:val="none" w:sz="0" w:space="0" w:color="auto"/>
            <w:left w:val="none" w:sz="0" w:space="0" w:color="auto"/>
            <w:bottom w:val="none" w:sz="0" w:space="0" w:color="auto"/>
            <w:right w:val="none" w:sz="0" w:space="0" w:color="auto"/>
          </w:divBdr>
        </w:div>
        <w:div w:id="1751585978">
          <w:marLeft w:val="0"/>
          <w:marRight w:val="0"/>
          <w:marTop w:val="0"/>
          <w:marBottom w:val="0"/>
          <w:divBdr>
            <w:top w:val="none" w:sz="0" w:space="0" w:color="auto"/>
            <w:left w:val="none" w:sz="0" w:space="0" w:color="auto"/>
            <w:bottom w:val="none" w:sz="0" w:space="0" w:color="auto"/>
            <w:right w:val="none" w:sz="0" w:space="0" w:color="auto"/>
          </w:divBdr>
        </w:div>
        <w:div w:id="1776827811">
          <w:marLeft w:val="0"/>
          <w:marRight w:val="0"/>
          <w:marTop w:val="0"/>
          <w:marBottom w:val="0"/>
          <w:divBdr>
            <w:top w:val="none" w:sz="0" w:space="0" w:color="auto"/>
            <w:left w:val="none" w:sz="0" w:space="0" w:color="auto"/>
            <w:bottom w:val="none" w:sz="0" w:space="0" w:color="auto"/>
            <w:right w:val="none" w:sz="0" w:space="0" w:color="auto"/>
          </w:divBdr>
        </w:div>
        <w:div w:id="1792433930">
          <w:marLeft w:val="0"/>
          <w:marRight w:val="0"/>
          <w:marTop w:val="0"/>
          <w:marBottom w:val="0"/>
          <w:divBdr>
            <w:top w:val="none" w:sz="0" w:space="0" w:color="auto"/>
            <w:left w:val="none" w:sz="0" w:space="0" w:color="auto"/>
            <w:bottom w:val="none" w:sz="0" w:space="0" w:color="auto"/>
            <w:right w:val="none" w:sz="0" w:space="0" w:color="auto"/>
          </w:divBdr>
        </w:div>
        <w:div w:id="1797718601">
          <w:marLeft w:val="0"/>
          <w:marRight w:val="0"/>
          <w:marTop w:val="0"/>
          <w:marBottom w:val="0"/>
          <w:divBdr>
            <w:top w:val="none" w:sz="0" w:space="0" w:color="auto"/>
            <w:left w:val="none" w:sz="0" w:space="0" w:color="auto"/>
            <w:bottom w:val="none" w:sz="0" w:space="0" w:color="auto"/>
            <w:right w:val="none" w:sz="0" w:space="0" w:color="auto"/>
          </w:divBdr>
        </w:div>
        <w:div w:id="1830361423">
          <w:marLeft w:val="0"/>
          <w:marRight w:val="0"/>
          <w:marTop w:val="0"/>
          <w:marBottom w:val="0"/>
          <w:divBdr>
            <w:top w:val="none" w:sz="0" w:space="0" w:color="auto"/>
            <w:left w:val="none" w:sz="0" w:space="0" w:color="auto"/>
            <w:bottom w:val="none" w:sz="0" w:space="0" w:color="auto"/>
            <w:right w:val="none" w:sz="0" w:space="0" w:color="auto"/>
          </w:divBdr>
        </w:div>
        <w:div w:id="1831097487">
          <w:marLeft w:val="0"/>
          <w:marRight w:val="0"/>
          <w:marTop w:val="0"/>
          <w:marBottom w:val="0"/>
          <w:divBdr>
            <w:top w:val="none" w:sz="0" w:space="0" w:color="auto"/>
            <w:left w:val="none" w:sz="0" w:space="0" w:color="auto"/>
            <w:bottom w:val="none" w:sz="0" w:space="0" w:color="auto"/>
            <w:right w:val="none" w:sz="0" w:space="0" w:color="auto"/>
          </w:divBdr>
        </w:div>
        <w:div w:id="1838879921">
          <w:marLeft w:val="0"/>
          <w:marRight w:val="0"/>
          <w:marTop w:val="0"/>
          <w:marBottom w:val="0"/>
          <w:divBdr>
            <w:top w:val="none" w:sz="0" w:space="0" w:color="auto"/>
            <w:left w:val="none" w:sz="0" w:space="0" w:color="auto"/>
            <w:bottom w:val="none" w:sz="0" w:space="0" w:color="auto"/>
            <w:right w:val="none" w:sz="0" w:space="0" w:color="auto"/>
          </w:divBdr>
        </w:div>
        <w:div w:id="1841504739">
          <w:marLeft w:val="0"/>
          <w:marRight w:val="0"/>
          <w:marTop w:val="0"/>
          <w:marBottom w:val="0"/>
          <w:divBdr>
            <w:top w:val="none" w:sz="0" w:space="0" w:color="auto"/>
            <w:left w:val="none" w:sz="0" w:space="0" w:color="auto"/>
            <w:bottom w:val="none" w:sz="0" w:space="0" w:color="auto"/>
            <w:right w:val="none" w:sz="0" w:space="0" w:color="auto"/>
          </w:divBdr>
        </w:div>
        <w:div w:id="1848055634">
          <w:marLeft w:val="0"/>
          <w:marRight w:val="0"/>
          <w:marTop w:val="0"/>
          <w:marBottom w:val="0"/>
          <w:divBdr>
            <w:top w:val="none" w:sz="0" w:space="0" w:color="auto"/>
            <w:left w:val="none" w:sz="0" w:space="0" w:color="auto"/>
            <w:bottom w:val="none" w:sz="0" w:space="0" w:color="auto"/>
            <w:right w:val="none" w:sz="0" w:space="0" w:color="auto"/>
          </w:divBdr>
        </w:div>
        <w:div w:id="1858695309">
          <w:marLeft w:val="0"/>
          <w:marRight w:val="0"/>
          <w:marTop w:val="0"/>
          <w:marBottom w:val="0"/>
          <w:divBdr>
            <w:top w:val="none" w:sz="0" w:space="0" w:color="auto"/>
            <w:left w:val="none" w:sz="0" w:space="0" w:color="auto"/>
            <w:bottom w:val="none" w:sz="0" w:space="0" w:color="auto"/>
            <w:right w:val="none" w:sz="0" w:space="0" w:color="auto"/>
          </w:divBdr>
        </w:div>
        <w:div w:id="1860466920">
          <w:marLeft w:val="0"/>
          <w:marRight w:val="0"/>
          <w:marTop w:val="0"/>
          <w:marBottom w:val="0"/>
          <w:divBdr>
            <w:top w:val="none" w:sz="0" w:space="0" w:color="auto"/>
            <w:left w:val="none" w:sz="0" w:space="0" w:color="auto"/>
            <w:bottom w:val="none" w:sz="0" w:space="0" w:color="auto"/>
            <w:right w:val="none" w:sz="0" w:space="0" w:color="auto"/>
          </w:divBdr>
        </w:div>
        <w:div w:id="1865048060">
          <w:marLeft w:val="0"/>
          <w:marRight w:val="0"/>
          <w:marTop w:val="0"/>
          <w:marBottom w:val="0"/>
          <w:divBdr>
            <w:top w:val="none" w:sz="0" w:space="0" w:color="auto"/>
            <w:left w:val="none" w:sz="0" w:space="0" w:color="auto"/>
            <w:bottom w:val="none" w:sz="0" w:space="0" w:color="auto"/>
            <w:right w:val="none" w:sz="0" w:space="0" w:color="auto"/>
          </w:divBdr>
        </w:div>
        <w:div w:id="1888833766">
          <w:marLeft w:val="0"/>
          <w:marRight w:val="0"/>
          <w:marTop w:val="0"/>
          <w:marBottom w:val="0"/>
          <w:divBdr>
            <w:top w:val="none" w:sz="0" w:space="0" w:color="auto"/>
            <w:left w:val="none" w:sz="0" w:space="0" w:color="auto"/>
            <w:bottom w:val="none" w:sz="0" w:space="0" w:color="auto"/>
            <w:right w:val="none" w:sz="0" w:space="0" w:color="auto"/>
          </w:divBdr>
        </w:div>
        <w:div w:id="1905528029">
          <w:marLeft w:val="0"/>
          <w:marRight w:val="0"/>
          <w:marTop w:val="0"/>
          <w:marBottom w:val="0"/>
          <w:divBdr>
            <w:top w:val="none" w:sz="0" w:space="0" w:color="auto"/>
            <w:left w:val="none" w:sz="0" w:space="0" w:color="auto"/>
            <w:bottom w:val="none" w:sz="0" w:space="0" w:color="auto"/>
            <w:right w:val="none" w:sz="0" w:space="0" w:color="auto"/>
          </w:divBdr>
        </w:div>
        <w:div w:id="1927298346">
          <w:marLeft w:val="0"/>
          <w:marRight w:val="0"/>
          <w:marTop w:val="0"/>
          <w:marBottom w:val="0"/>
          <w:divBdr>
            <w:top w:val="none" w:sz="0" w:space="0" w:color="auto"/>
            <w:left w:val="none" w:sz="0" w:space="0" w:color="auto"/>
            <w:bottom w:val="none" w:sz="0" w:space="0" w:color="auto"/>
            <w:right w:val="none" w:sz="0" w:space="0" w:color="auto"/>
          </w:divBdr>
        </w:div>
        <w:div w:id="1944990168">
          <w:marLeft w:val="0"/>
          <w:marRight w:val="0"/>
          <w:marTop w:val="0"/>
          <w:marBottom w:val="0"/>
          <w:divBdr>
            <w:top w:val="none" w:sz="0" w:space="0" w:color="auto"/>
            <w:left w:val="none" w:sz="0" w:space="0" w:color="auto"/>
            <w:bottom w:val="none" w:sz="0" w:space="0" w:color="auto"/>
            <w:right w:val="none" w:sz="0" w:space="0" w:color="auto"/>
          </w:divBdr>
        </w:div>
        <w:div w:id="1949502842">
          <w:marLeft w:val="0"/>
          <w:marRight w:val="0"/>
          <w:marTop w:val="0"/>
          <w:marBottom w:val="0"/>
          <w:divBdr>
            <w:top w:val="none" w:sz="0" w:space="0" w:color="auto"/>
            <w:left w:val="none" w:sz="0" w:space="0" w:color="auto"/>
            <w:bottom w:val="none" w:sz="0" w:space="0" w:color="auto"/>
            <w:right w:val="none" w:sz="0" w:space="0" w:color="auto"/>
          </w:divBdr>
        </w:div>
        <w:div w:id="1950039836">
          <w:marLeft w:val="0"/>
          <w:marRight w:val="0"/>
          <w:marTop w:val="0"/>
          <w:marBottom w:val="0"/>
          <w:divBdr>
            <w:top w:val="none" w:sz="0" w:space="0" w:color="auto"/>
            <w:left w:val="none" w:sz="0" w:space="0" w:color="auto"/>
            <w:bottom w:val="none" w:sz="0" w:space="0" w:color="auto"/>
            <w:right w:val="none" w:sz="0" w:space="0" w:color="auto"/>
          </w:divBdr>
        </w:div>
        <w:div w:id="1951352816">
          <w:marLeft w:val="0"/>
          <w:marRight w:val="0"/>
          <w:marTop w:val="0"/>
          <w:marBottom w:val="0"/>
          <w:divBdr>
            <w:top w:val="none" w:sz="0" w:space="0" w:color="auto"/>
            <w:left w:val="none" w:sz="0" w:space="0" w:color="auto"/>
            <w:bottom w:val="none" w:sz="0" w:space="0" w:color="auto"/>
            <w:right w:val="none" w:sz="0" w:space="0" w:color="auto"/>
          </w:divBdr>
        </w:div>
        <w:div w:id="1955553875">
          <w:marLeft w:val="0"/>
          <w:marRight w:val="0"/>
          <w:marTop w:val="0"/>
          <w:marBottom w:val="0"/>
          <w:divBdr>
            <w:top w:val="none" w:sz="0" w:space="0" w:color="auto"/>
            <w:left w:val="none" w:sz="0" w:space="0" w:color="auto"/>
            <w:bottom w:val="none" w:sz="0" w:space="0" w:color="auto"/>
            <w:right w:val="none" w:sz="0" w:space="0" w:color="auto"/>
          </w:divBdr>
        </w:div>
        <w:div w:id="1963263801">
          <w:marLeft w:val="0"/>
          <w:marRight w:val="0"/>
          <w:marTop w:val="0"/>
          <w:marBottom w:val="0"/>
          <w:divBdr>
            <w:top w:val="none" w:sz="0" w:space="0" w:color="auto"/>
            <w:left w:val="none" w:sz="0" w:space="0" w:color="auto"/>
            <w:bottom w:val="none" w:sz="0" w:space="0" w:color="auto"/>
            <w:right w:val="none" w:sz="0" w:space="0" w:color="auto"/>
          </w:divBdr>
        </w:div>
        <w:div w:id="1964195023">
          <w:marLeft w:val="0"/>
          <w:marRight w:val="0"/>
          <w:marTop w:val="0"/>
          <w:marBottom w:val="0"/>
          <w:divBdr>
            <w:top w:val="none" w:sz="0" w:space="0" w:color="auto"/>
            <w:left w:val="none" w:sz="0" w:space="0" w:color="auto"/>
            <w:bottom w:val="none" w:sz="0" w:space="0" w:color="auto"/>
            <w:right w:val="none" w:sz="0" w:space="0" w:color="auto"/>
          </w:divBdr>
        </w:div>
        <w:div w:id="1969773447">
          <w:marLeft w:val="0"/>
          <w:marRight w:val="0"/>
          <w:marTop w:val="0"/>
          <w:marBottom w:val="0"/>
          <w:divBdr>
            <w:top w:val="none" w:sz="0" w:space="0" w:color="auto"/>
            <w:left w:val="none" w:sz="0" w:space="0" w:color="auto"/>
            <w:bottom w:val="none" w:sz="0" w:space="0" w:color="auto"/>
            <w:right w:val="none" w:sz="0" w:space="0" w:color="auto"/>
          </w:divBdr>
        </w:div>
        <w:div w:id="1971549228">
          <w:marLeft w:val="0"/>
          <w:marRight w:val="0"/>
          <w:marTop w:val="0"/>
          <w:marBottom w:val="0"/>
          <w:divBdr>
            <w:top w:val="none" w:sz="0" w:space="0" w:color="auto"/>
            <w:left w:val="none" w:sz="0" w:space="0" w:color="auto"/>
            <w:bottom w:val="none" w:sz="0" w:space="0" w:color="auto"/>
            <w:right w:val="none" w:sz="0" w:space="0" w:color="auto"/>
          </w:divBdr>
        </w:div>
        <w:div w:id="1988515662">
          <w:marLeft w:val="0"/>
          <w:marRight w:val="0"/>
          <w:marTop w:val="0"/>
          <w:marBottom w:val="0"/>
          <w:divBdr>
            <w:top w:val="none" w:sz="0" w:space="0" w:color="auto"/>
            <w:left w:val="none" w:sz="0" w:space="0" w:color="auto"/>
            <w:bottom w:val="none" w:sz="0" w:space="0" w:color="auto"/>
            <w:right w:val="none" w:sz="0" w:space="0" w:color="auto"/>
          </w:divBdr>
        </w:div>
        <w:div w:id="2005889082">
          <w:marLeft w:val="0"/>
          <w:marRight w:val="0"/>
          <w:marTop w:val="0"/>
          <w:marBottom w:val="0"/>
          <w:divBdr>
            <w:top w:val="none" w:sz="0" w:space="0" w:color="auto"/>
            <w:left w:val="none" w:sz="0" w:space="0" w:color="auto"/>
            <w:bottom w:val="none" w:sz="0" w:space="0" w:color="auto"/>
            <w:right w:val="none" w:sz="0" w:space="0" w:color="auto"/>
          </w:divBdr>
        </w:div>
        <w:div w:id="2007052233">
          <w:marLeft w:val="0"/>
          <w:marRight w:val="0"/>
          <w:marTop w:val="0"/>
          <w:marBottom w:val="0"/>
          <w:divBdr>
            <w:top w:val="none" w:sz="0" w:space="0" w:color="auto"/>
            <w:left w:val="none" w:sz="0" w:space="0" w:color="auto"/>
            <w:bottom w:val="none" w:sz="0" w:space="0" w:color="auto"/>
            <w:right w:val="none" w:sz="0" w:space="0" w:color="auto"/>
          </w:divBdr>
        </w:div>
        <w:div w:id="2016296723">
          <w:marLeft w:val="0"/>
          <w:marRight w:val="0"/>
          <w:marTop w:val="0"/>
          <w:marBottom w:val="0"/>
          <w:divBdr>
            <w:top w:val="none" w:sz="0" w:space="0" w:color="auto"/>
            <w:left w:val="none" w:sz="0" w:space="0" w:color="auto"/>
            <w:bottom w:val="none" w:sz="0" w:space="0" w:color="auto"/>
            <w:right w:val="none" w:sz="0" w:space="0" w:color="auto"/>
          </w:divBdr>
        </w:div>
        <w:div w:id="2022658852">
          <w:marLeft w:val="0"/>
          <w:marRight w:val="0"/>
          <w:marTop w:val="0"/>
          <w:marBottom w:val="0"/>
          <w:divBdr>
            <w:top w:val="none" w:sz="0" w:space="0" w:color="auto"/>
            <w:left w:val="none" w:sz="0" w:space="0" w:color="auto"/>
            <w:bottom w:val="none" w:sz="0" w:space="0" w:color="auto"/>
            <w:right w:val="none" w:sz="0" w:space="0" w:color="auto"/>
          </w:divBdr>
        </w:div>
        <w:div w:id="2025324863">
          <w:marLeft w:val="0"/>
          <w:marRight w:val="0"/>
          <w:marTop w:val="0"/>
          <w:marBottom w:val="0"/>
          <w:divBdr>
            <w:top w:val="none" w:sz="0" w:space="0" w:color="auto"/>
            <w:left w:val="none" w:sz="0" w:space="0" w:color="auto"/>
            <w:bottom w:val="none" w:sz="0" w:space="0" w:color="auto"/>
            <w:right w:val="none" w:sz="0" w:space="0" w:color="auto"/>
          </w:divBdr>
        </w:div>
        <w:div w:id="2027171535">
          <w:marLeft w:val="0"/>
          <w:marRight w:val="0"/>
          <w:marTop w:val="0"/>
          <w:marBottom w:val="0"/>
          <w:divBdr>
            <w:top w:val="none" w:sz="0" w:space="0" w:color="auto"/>
            <w:left w:val="none" w:sz="0" w:space="0" w:color="auto"/>
            <w:bottom w:val="none" w:sz="0" w:space="0" w:color="auto"/>
            <w:right w:val="none" w:sz="0" w:space="0" w:color="auto"/>
          </w:divBdr>
        </w:div>
        <w:div w:id="2062248728">
          <w:marLeft w:val="0"/>
          <w:marRight w:val="0"/>
          <w:marTop w:val="0"/>
          <w:marBottom w:val="0"/>
          <w:divBdr>
            <w:top w:val="none" w:sz="0" w:space="0" w:color="auto"/>
            <w:left w:val="none" w:sz="0" w:space="0" w:color="auto"/>
            <w:bottom w:val="none" w:sz="0" w:space="0" w:color="auto"/>
            <w:right w:val="none" w:sz="0" w:space="0" w:color="auto"/>
          </w:divBdr>
        </w:div>
        <w:div w:id="2062943638">
          <w:marLeft w:val="0"/>
          <w:marRight w:val="0"/>
          <w:marTop w:val="0"/>
          <w:marBottom w:val="0"/>
          <w:divBdr>
            <w:top w:val="none" w:sz="0" w:space="0" w:color="auto"/>
            <w:left w:val="none" w:sz="0" w:space="0" w:color="auto"/>
            <w:bottom w:val="none" w:sz="0" w:space="0" w:color="auto"/>
            <w:right w:val="none" w:sz="0" w:space="0" w:color="auto"/>
          </w:divBdr>
        </w:div>
        <w:div w:id="2073846319">
          <w:marLeft w:val="0"/>
          <w:marRight w:val="0"/>
          <w:marTop w:val="0"/>
          <w:marBottom w:val="0"/>
          <w:divBdr>
            <w:top w:val="none" w:sz="0" w:space="0" w:color="auto"/>
            <w:left w:val="none" w:sz="0" w:space="0" w:color="auto"/>
            <w:bottom w:val="none" w:sz="0" w:space="0" w:color="auto"/>
            <w:right w:val="none" w:sz="0" w:space="0" w:color="auto"/>
          </w:divBdr>
        </w:div>
        <w:div w:id="2091659169">
          <w:marLeft w:val="0"/>
          <w:marRight w:val="0"/>
          <w:marTop w:val="0"/>
          <w:marBottom w:val="0"/>
          <w:divBdr>
            <w:top w:val="none" w:sz="0" w:space="0" w:color="auto"/>
            <w:left w:val="none" w:sz="0" w:space="0" w:color="auto"/>
            <w:bottom w:val="none" w:sz="0" w:space="0" w:color="auto"/>
            <w:right w:val="none" w:sz="0" w:space="0" w:color="auto"/>
          </w:divBdr>
        </w:div>
        <w:div w:id="2123261739">
          <w:marLeft w:val="0"/>
          <w:marRight w:val="0"/>
          <w:marTop w:val="0"/>
          <w:marBottom w:val="0"/>
          <w:divBdr>
            <w:top w:val="none" w:sz="0" w:space="0" w:color="auto"/>
            <w:left w:val="none" w:sz="0" w:space="0" w:color="auto"/>
            <w:bottom w:val="none" w:sz="0" w:space="0" w:color="auto"/>
            <w:right w:val="none" w:sz="0" w:space="0" w:color="auto"/>
          </w:divBdr>
        </w:div>
        <w:div w:id="2134252162">
          <w:marLeft w:val="0"/>
          <w:marRight w:val="0"/>
          <w:marTop w:val="0"/>
          <w:marBottom w:val="0"/>
          <w:divBdr>
            <w:top w:val="none" w:sz="0" w:space="0" w:color="auto"/>
            <w:left w:val="none" w:sz="0" w:space="0" w:color="auto"/>
            <w:bottom w:val="none" w:sz="0" w:space="0" w:color="auto"/>
            <w:right w:val="none" w:sz="0" w:space="0" w:color="auto"/>
          </w:divBdr>
        </w:div>
        <w:div w:id="2143619073">
          <w:marLeft w:val="0"/>
          <w:marRight w:val="0"/>
          <w:marTop w:val="0"/>
          <w:marBottom w:val="0"/>
          <w:divBdr>
            <w:top w:val="none" w:sz="0" w:space="0" w:color="auto"/>
            <w:left w:val="none" w:sz="0" w:space="0" w:color="auto"/>
            <w:bottom w:val="none" w:sz="0" w:space="0" w:color="auto"/>
            <w:right w:val="none" w:sz="0" w:space="0" w:color="auto"/>
          </w:divBdr>
        </w:div>
      </w:divsChild>
    </w:div>
    <w:div w:id="1773354888">
      <w:bodyDiv w:val="1"/>
      <w:marLeft w:val="0"/>
      <w:marRight w:val="0"/>
      <w:marTop w:val="0"/>
      <w:marBottom w:val="0"/>
      <w:divBdr>
        <w:top w:val="none" w:sz="0" w:space="0" w:color="auto"/>
        <w:left w:val="none" w:sz="0" w:space="0" w:color="auto"/>
        <w:bottom w:val="none" w:sz="0" w:space="0" w:color="auto"/>
        <w:right w:val="none" w:sz="0" w:space="0" w:color="auto"/>
      </w:divBdr>
    </w:div>
    <w:div w:id="1786345107">
      <w:bodyDiv w:val="1"/>
      <w:marLeft w:val="0"/>
      <w:marRight w:val="0"/>
      <w:marTop w:val="0"/>
      <w:marBottom w:val="0"/>
      <w:divBdr>
        <w:top w:val="none" w:sz="0" w:space="0" w:color="auto"/>
        <w:left w:val="none" w:sz="0" w:space="0" w:color="auto"/>
        <w:bottom w:val="none" w:sz="0" w:space="0" w:color="auto"/>
        <w:right w:val="none" w:sz="0" w:space="0" w:color="auto"/>
      </w:divBdr>
    </w:div>
    <w:div w:id="1837108654">
      <w:bodyDiv w:val="1"/>
      <w:marLeft w:val="0"/>
      <w:marRight w:val="0"/>
      <w:marTop w:val="0"/>
      <w:marBottom w:val="0"/>
      <w:divBdr>
        <w:top w:val="none" w:sz="0" w:space="0" w:color="auto"/>
        <w:left w:val="none" w:sz="0" w:space="0" w:color="auto"/>
        <w:bottom w:val="none" w:sz="0" w:space="0" w:color="auto"/>
        <w:right w:val="none" w:sz="0" w:space="0" w:color="auto"/>
      </w:divBdr>
    </w:div>
    <w:div w:id="1841890994">
      <w:bodyDiv w:val="1"/>
      <w:marLeft w:val="0"/>
      <w:marRight w:val="0"/>
      <w:marTop w:val="0"/>
      <w:marBottom w:val="0"/>
      <w:divBdr>
        <w:top w:val="none" w:sz="0" w:space="0" w:color="auto"/>
        <w:left w:val="none" w:sz="0" w:space="0" w:color="auto"/>
        <w:bottom w:val="none" w:sz="0" w:space="0" w:color="auto"/>
        <w:right w:val="none" w:sz="0" w:space="0" w:color="auto"/>
      </w:divBdr>
    </w:div>
    <w:div w:id="1868637469">
      <w:bodyDiv w:val="1"/>
      <w:marLeft w:val="0"/>
      <w:marRight w:val="0"/>
      <w:marTop w:val="0"/>
      <w:marBottom w:val="0"/>
      <w:divBdr>
        <w:top w:val="none" w:sz="0" w:space="0" w:color="auto"/>
        <w:left w:val="none" w:sz="0" w:space="0" w:color="auto"/>
        <w:bottom w:val="none" w:sz="0" w:space="0" w:color="auto"/>
        <w:right w:val="none" w:sz="0" w:space="0" w:color="auto"/>
      </w:divBdr>
    </w:div>
    <w:div w:id="1875073980">
      <w:bodyDiv w:val="1"/>
      <w:marLeft w:val="0"/>
      <w:marRight w:val="0"/>
      <w:marTop w:val="0"/>
      <w:marBottom w:val="0"/>
      <w:divBdr>
        <w:top w:val="none" w:sz="0" w:space="0" w:color="auto"/>
        <w:left w:val="none" w:sz="0" w:space="0" w:color="auto"/>
        <w:bottom w:val="none" w:sz="0" w:space="0" w:color="auto"/>
        <w:right w:val="none" w:sz="0" w:space="0" w:color="auto"/>
      </w:divBdr>
    </w:div>
    <w:div w:id="1883784137">
      <w:bodyDiv w:val="1"/>
      <w:marLeft w:val="0"/>
      <w:marRight w:val="0"/>
      <w:marTop w:val="0"/>
      <w:marBottom w:val="0"/>
      <w:divBdr>
        <w:top w:val="none" w:sz="0" w:space="0" w:color="auto"/>
        <w:left w:val="none" w:sz="0" w:space="0" w:color="auto"/>
        <w:bottom w:val="none" w:sz="0" w:space="0" w:color="auto"/>
        <w:right w:val="none" w:sz="0" w:space="0" w:color="auto"/>
      </w:divBdr>
    </w:div>
    <w:div w:id="1904485927">
      <w:bodyDiv w:val="1"/>
      <w:marLeft w:val="0"/>
      <w:marRight w:val="0"/>
      <w:marTop w:val="0"/>
      <w:marBottom w:val="0"/>
      <w:divBdr>
        <w:top w:val="none" w:sz="0" w:space="0" w:color="auto"/>
        <w:left w:val="none" w:sz="0" w:space="0" w:color="auto"/>
        <w:bottom w:val="none" w:sz="0" w:space="0" w:color="auto"/>
        <w:right w:val="none" w:sz="0" w:space="0" w:color="auto"/>
      </w:divBdr>
    </w:div>
    <w:div w:id="1971134095">
      <w:bodyDiv w:val="1"/>
      <w:marLeft w:val="0"/>
      <w:marRight w:val="0"/>
      <w:marTop w:val="0"/>
      <w:marBottom w:val="0"/>
      <w:divBdr>
        <w:top w:val="none" w:sz="0" w:space="0" w:color="auto"/>
        <w:left w:val="none" w:sz="0" w:space="0" w:color="auto"/>
        <w:bottom w:val="none" w:sz="0" w:space="0" w:color="auto"/>
        <w:right w:val="none" w:sz="0" w:space="0" w:color="auto"/>
      </w:divBdr>
    </w:div>
    <w:div w:id="2008826334">
      <w:bodyDiv w:val="1"/>
      <w:marLeft w:val="0"/>
      <w:marRight w:val="0"/>
      <w:marTop w:val="0"/>
      <w:marBottom w:val="0"/>
      <w:divBdr>
        <w:top w:val="none" w:sz="0" w:space="0" w:color="auto"/>
        <w:left w:val="none" w:sz="0" w:space="0" w:color="auto"/>
        <w:bottom w:val="none" w:sz="0" w:space="0" w:color="auto"/>
        <w:right w:val="none" w:sz="0" w:space="0" w:color="auto"/>
      </w:divBdr>
    </w:div>
    <w:div w:id="2011638499">
      <w:bodyDiv w:val="1"/>
      <w:marLeft w:val="0"/>
      <w:marRight w:val="0"/>
      <w:marTop w:val="0"/>
      <w:marBottom w:val="0"/>
      <w:divBdr>
        <w:top w:val="none" w:sz="0" w:space="0" w:color="auto"/>
        <w:left w:val="none" w:sz="0" w:space="0" w:color="auto"/>
        <w:bottom w:val="none" w:sz="0" w:space="0" w:color="auto"/>
        <w:right w:val="none" w:sz="0" w:space="0" w:color="auto"/>
      </w:divBdr>
    </w:div>
    <w:div w:id="2017492929">
      <w:bodyDiv w:val="1"/>
      <w:marLeft w:val="0"/>
      <w:marRight w:val="0"/>
      <w:marTop w:val="0"/>
      <w:marBottom w:val="0"/>
      <w:divBdr>
        <w:top w:val="none" w:sz="0" w:space="0" w:color="auto"/>
        <w:left w:val="none" w:sz="0" w:space="0" w:color="auto"/>
        <w:bottom w:val="none" w:sz="0" w:space="0" w:color="auto"/>
        <w:right w:val="none" w:sz="0" w:space="0" w:color="auto"/>
      </w:divBdr>
    </w:div>
    <w:div w:id="2065983145">
      <w:bodyDiv w:val="1"/>
      <w:marLeft w:val="0"/>
      <w:marRight w:val="0"/>
      <w:marTop w:val="0"/>
      <w:marBottom w:val="0"/>
      <w:divBdr>
        <w:top w:val="none" w:sz="0" w:space="0" w:color="auto"/>
        <w:left w:val="none" w:sz="0" w:space="0" w:color="auto"/>
        <w:bottom w:val="none" w:sz="0" w:space="0" w:color="auto"/>
        <w:right w:val="none" w:sz="0" w:space="0" w:color="auto"/>
      </w:divBdr>
    </w:div>
    <w:div w:id="20965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naics4_9993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915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ol/privacy/dol-eta-3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D4235-24BE-4463-B71E-2724BB1106E1}">
  <ds:schemaRefs>
    <ds:schemaRef ds:uri="http://schemas.openxmlformats.org/officeDocument/2006/bibliography"/>
  </ds:schemaRefs>
</ds:datastoreItem>
</file>

<file path=customXml/itemProps2.xml><?xml version="1.0" encoding="utf-8"?>
<ds:datastoreItem xmlns:ds="http://schemas.openxmlformats.org/officeDocument/2006/customXml" ds:itemID="{CDE2D17E-D4E2-4D2B-A5DF-F32E2EE9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53C95-9B75-4C5A-9BC3-A018FDFDF74D}">
  <ds:schemaRefs>
    <ds:schemaRef ds:uri="http://schemas.microsoft.com/sharepoint/v3/contenttype/forms"/>
  </ds:schemaRefs>
</ds:datastoreItem>
</file>

<file path=customXml/itemProps4.xml><?xml version="1.0" encoding="utf-8"?>
<ds:datastoreItem xmlns:ds="http://schemas.openxmlformats.org/officeDocument/2006/customXml" ds:itemID="{D9338894-9224-4858-994C-1A6B5CF91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12147</Words>
  <Characters>69999</Characters>
  <Application>Microsoft Office Word</Application>
  <DocSecurity>0</DocSecurity>
  <Lines>583</Lines>
  <Paragraphs>163</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81983</CharactersWithSpaces>
  <SharedDoc>false</SharedDoc>
  <HLinks>
    <vt:vector size="30" baseType="variant">
      <vt:variant>
        <vt:i4>4522098</vt:i4>
      </vt:variant>
      <vt:variant>
        <vt:i4>15</vt:i4>
      </vt:variant>
      <vt:variant>
        <vt:i4>0</vt:i4>
      </vt:variant>
      <vt:variant>
        <vt:i4>5</vt:i4>
      </vt:variant>
      <vt:variant>
        <vt:lpwstr>https://www.opm.gov/policy-data-oversight/pay-leave/salaries-wages/salary-tables/pdf/2016/DCB_h.pdf</vt:lpwstr>
      </vt:variant>
      <vt:variant>
        <vt:lpwstr/>
      </vt:variant>
      <vt:variant>
        <vt:i4>2228226</vt:i4>
      </vt:variant>
      <vt:variant>
        <vt:i4>12</vt:i4>
      </vt:variant>
      <vt:variant>
        <vt:i4>0</vt:i4>
      </vt:variant>
      <vt:variant>
        <vt:i4>5</vt:i4>
      </vt:variant>
      <vt:variant>
        <vt:lpwstr>http://www.bls.gov/oes/current/naics4_999200.htm</vt:lpwstr>
      </vt:variant>
      <vt:variant>
        <vt:lpwstr/>
      </vt:variant>
      <vt:variant>
        <vt:i4>983087</vt:i4>
      </vt:variant>
      <vt:variant>
        <vt:i4>9</vt:i4>
      </vt:variant>
      <vt:variant>
        <vt:i4>0</vt:i4>
      </vt:variant>
      <vt:variant>
        <vt:i4>5</vt:i4>
      </vt:variant>
      <vt:variant>
        <vt:lpwstr>http://www.bls.gov/oes/current/naics4_999200.htm.(2015)</vt:lpwstr>
      </vt:variant>
      <vt:variant>
        <vt:lpwstr/>
      </vt:variant>
      <vt:variant>
        <vt:i4>2293762</vt:i4>
      </vt:variant>
      <vt:variant>
        <vt:i4>6</vt:i4>
      </vt:variant>
      <vt:variant>
        <vt:i4>0</vt:i4>
      </vt:variant>
      <vt:variant>
        <vt:i4>5</vt:i4>
      </vt:variant>
      <vt:variant>
        <vt:lpwstr>http://www.bls.gov/oes/current/naics4_999300.htm</vt:lpwstr>
      </vt:variant>
      <vt:variant>
        <vt:lpwstr/>
      </vt:variant>
      <vt:variant>
        <vt:i4>2228226</vt:i4>
      </vt:variant>
      <vt:variant>
        <vt:i4>0</vt:i4>
      </vt:variant>
      <vt:variant>
        <vt:i4>0</vt:i4>
      </vt:variant>
      <vt:variant>
        <vt:i4>5</vt:i4>
      </vt:variant>
      <vt:variant>
        <vt:lpwstr>http://www.bls.gov/oes/current/naics4_999200.htm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Earline Teasley</dc:creator>
  <cp:keywords/>
  <cp:lastModifiedBy>Tramontana, Laura A - ETA</cp:lastModifiedBy>
  <cp:revision>2</cp:revision>
  <cp:lastPrinted>2019-04-11T15:13:00Z</cp:lastPrinted>
  <dcterms:created xsi:type="dcterms:W3CDTF">2022-02-01T16:05:00Z</dcterms:created>
  <dcterms:modified xsi:type="dcterms:W3CDTF">2022-02-01T16:05:00Z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-1827259078</vt:i4>
  </property>
  <property fmtid="{D5CDD505-2E9C-101B-9397-08002B2CF9AE}" pid="4" name="ContentTypeId">
    <vt:lpwstr>0x0101007669111648CCE841868FE85E89B9B60A</vt:lpwstr>
  </property>
</Properties>
</file>