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F449E" w:rsidR="001945CA" w:rsidP="004E3DCF" w:rsidRDefault="00B50861" w14:paraId="5EC9B0B8" w14:textId="77777777">
      <w:pPr>
        <w:jc w:val="center"/>
      </w:pPr>
      <w:r w:rsidRPr="00DF449E">
        <w:t>Department of the Treasury</w:t>
      </w:r>
    </w:p>
    <w:p w:rsidRPr="00DF449E" w:rsidR="00857B7C" w:rsidP="009F4D1C" w:rsidRDefault="00857B7C" w14:paraId="7A8D6BBD" w14:textId="77777777">
      <w:pPr>
        <w:jc w:val="center"/>
      </w:pPr>
      <w:r w:rsidRPr="00DF449E">
        <w:t>Information Collection Request – Supporting Statement</w:t>
      </w:r>
    </w:p>
    <w:p w:rsidRPr="00DF449E" w:rsidR="00857B7C" w:rsidP="009F4D1C" w:rsidRDefault="00857B7C" w14:paraId="1E6B3D41" w14:textId="77777777">
      <w:pPr>
        <w:jc w:val="center"/>
      </w:pPr>
    </w:p>
    <w:p w:rsidRPr="00DF449E" w:rsidR="00605173" w:rsidP="00605173" w:rsidRDefault="00842369" w14:paraId="1319A961" w14:textId="3C1AF911">
      <w:pPr>
        <w:jc w:val="center"/>
      </w:pPr>
      <w:r w:rsidRPr="00DF449E">
        <w:t xml:space="preserve">Coronavirus </w:t>
      </w:r>
      <w:r w:rsidR="00DD414C">
        <w:t xml:space="preserve">Capital Projects </w:t>
      </w:r>
      <w:r w:rsidRPr="00DF449E">
        <w:t>Fund</w:t>
      </w:r>
    </w:p>
    <w:p w:rsidRPr="00DF449E" w:rsidR="00110D39" w:rsidP="00512B62" w:rsidRDefault="00B601FF" w14:paraId="5A839BA5" w14:textId="06617A3F">
      <w:pPr>
        <w:jc w:val="center"/>
      </w:pPr>
      <w:r w:rsidRPr="00A8753E">
        <w:t>OMB No.</w:t>
      </w:r>
      <w:r w:rsidRPr="00DF449E">
        <w:t xml:space="preserve"> </w:t>
      </w:r>
      <w:r w:rsidR="00207494">
        <w:t>1505-027</w:t>
      </w:r>
      <w:r w:rsidR="00DD414C">
        <w:t>4</w:t>
      </w:r>
    </w:p>
    <w:p w:rsidRPr="000E26DB" w:rsidR="00A73FE3" w:rsidP="00857B7C" w:rsidRDefault="00C34C4D" w14:paraId="6BD41F69" w14:textId="42B29921">
      <w:pPr>
        <w:rPr>
          <w:b/>
          <w:bCs/>
        </w:rPr>
      </w:pPr>
      <w:r w:rsidRPr="00A8753E">
        <w:t xml:space="preserve"> </w:t>
      </w:r>
      <w:r w:rsidRPr="001670B8">
        <w:rPr>
          <w:b/>
          <w:bCs/>
        </w:rPr>
        <w:t>Part A.</w:t>
      </w:r>
      <w:r w:rsidRPr="00A8753E">
        <w:rPr>
          <w:b/>
          <w:bCs/>
        </w:rPr>
        <w:t xml:space="preserve"> J</w:t>
      </w:r>
      <w:r w:rsidRPr="000E26DB" w:rsidR="00857B7C">
        <w:rPr>
          <w:b/>
          <w:bCs/>
        </w:rPr>
        <w:t>ustification</w:t>
      </w:r>
    </w:p>
    <w:p w:rsidRPr="00DF449E" w:rsidR="00857B7C" w:rsidP="009E2FFF" w:rsidRDefault="00857B7C" w14:paraId="43C5FBC0" w14:textId="77777777">
      <w:pPr>
        <w:pStyle w:val="ListParagraph"/>
      </w:pPr>
    </w:p>
    <w:p w:rsidRPr="00DF449E" w:rsidR="00B50861" w:rsidP="009E2FFF" w:rsidRDefault="00F41911" w14:paraId="1D57D14A" w14:textId="77777777">
      <w:pPr>
        <w:numPr>
          <w:ilvl w:val="0"/>
          <w:numId w:val="14"/>
        </w:numPr>
        <w:tabs>
          <w:tab w:val="clear" w:pos="720"/>
        </w:tabs>
        <w:ind w:left="270" w:hanging="270"/>
        <w:rPr>
          <w:u w:val="single"/>
        </w:rPr>
      </w:pPr>
      <w:r w:rsidRPr="00DF449E">
        <w:t xml:space="preserve"> </w:t>
      </w:r>
      <w:r w:rsidRPr="00DF449E" w:rsidR="00B50861">
        <w:rPr>
          <w:u w:val="single"/>
        </w:rPr>
        <w:t>Circumstances necessitating the collection of information</w:t>
      </w:r>
    </w:p>
    <w:p w:rsidRPr="00DF449E" w:rsidR="009B60FB" w:rsidP="009B60FB" w:rsidRDefault="009B60FB" w14:paraId="537A83D9" w14:textId="77777777"/>
    <w:p w:rsidRPr="00EC724C" w:rsidR="00A77609" w:rsidP="770B203D" w:rsidRDefault="00A77609" w14:paraId="46097400" w14:textId="25F3247D">
      <w:pPr>
        <w:rPr>
          <w:bCs/>
        </w:rPr>
      </w:pPr>
      <w:bookmarkStart w:name="_Hlk60659475" w:id="0"/>
      <w:r w:rsidRPr="003E087B">
        <w:rPr>
          <w:rFonts w:cs="Calibri"/>
        </w:rPr>
        <w:t xml:space="preserve">Section </w:t>
      </w:r>
      <w:r w:rsidR="00DD414C">
        <w:rPr>
          <w:rFonts w:cs="Calibri"/>
        </w:rPr>
        <w:t>604</w:t>
      </w:r>
      <w:r w:rsidRPr="003E087B">
        <w:rPr>
          <w:rFonts w:cs="Calibri"/>
        </w:rPr>
        <w:t xml:space="preserve"> </w:t>
      </w:r>
      <w:bookmarkStart w:name="_Hlk69924720" w:id="1"/>
      <w:bookmarkStart w:name="_Hlk69925490" w:id="2"/>
      <w:r w:rsidRPr="003E087B">
        <w:rPr>
          <w:rFonts w:cs="Calibri"/>
        </w:rPr>
        <w:t>of the Social Security Act</w:t>
      </w:r>
      <w:r w:rsidRPr="00B5423C">
        <w:rPr>
          <w:rFonts w:cs="Calibri"/>
        </w:rPr>
        <w:t xml:space="preserve"> </w:t>
      </w:r>
      <w:r w:rsidRPr="00B5423C" w:rsidR="006C3AD6">
        <w:rPr>
          <w:rFonts w:cs="Calibri"/>
        </w:rPr>
        <w:t xml:space="preserve">(the “Act”), </w:t>
      </w:r>
      <w:r w:rsidRPr="00237635">
        <w:rPr>
          <w:rFonts w:cs="Calibri"/>
        </w:rPr>
        <w:t xml:space="preserve">as added by </w:t>
      </w:r>
      <w:r w:rsidRPr="003E087B">
        <w:rPr>
          <w:rFonts w:cs="Calibri"/>
        </w:rPr>
        <w:t xml:space="preserve">section 9901 </w:t>
      </w:r>
      <w:bookmarkEnd w:id="1"/>
      <w:r w:rsidRPr="003E087B">
        <w:rPr>
          <w:rFonts w:cs="Calibri"/>
        </w:rPr>
        <w:t xml:space="preserve">of the </w:t>
      </w:r>
      <w:r w:rsidRPr="00A8753E">
        <w:rPr>
          <w:rFonts w:cs="Calibri"/>
        </w:rPr>
        <w:t>American Rescue Plan Act of 2021, Pub. L. No. 117-2 (Mar. 11, 2021</w:t>
      </w:r>
      <w:r w:rsidRPr="00A8753E" w:rsidR="00797CCA">
        <w:rPr>
          <w:rFonts w:cs="Calibri"/>
        </w:rPr>
        <w:t>)</w:t>
      </w:r>
      <w:r w:rsidRPr="00B5423C" w:rsidR="00797CCA">
        <w:rPr>
          <w:rFonts w:cs="Calibri"/>
          <w:sz w:val="20"/>
          <w:szCs w:val="20"/>
        </w:rPr>
        <w:t xml:space="preserve"> </w:t>
      </w:r>
      <w:r w:rsidRPr="00A8753E" w:rsidR="00797CCA">
        <w:t>authorize</w:t>
      </w:r>
      <w:r w:rsidR="003A4E32">
        <w:t>d</w:t>
      </w:r>
      <w:bookmarkEnd w:id="2"/>
      <w:r w:rsidRPr="00A8753E">
        <w:t xml:space="preserve"> the </w:t>
      </w:r>
      <w:r w:rsidR="00DD414C">
        <w:t>Coronavirus Capital Projects</w:t>
      </w:r>
      <w:r w:rsidRPr="00A8753E">
        <w:t xml:space="preserve"> Fund </w:t>
      </w:r>
      <w:r w:rsidRPr="00A8753E" w:rsidR="0024558B">
        <w:t>(“</w:t>
      </w:r>
      <w:r w:rsidR="00DD414C">
        <w:t>CPF</w:t>
      </w:r>
      <w:r w:rsidRPr="00A8753E" w:rsidR="0024558B">
        <w:t>”)</w:t>
      </w:r>
      <w:r w:rsidR="00DD414C">
        <w:t xml:space="preserve">.  The CPF provides </w:t>
      </w:r>
      <w:r>
        <w:t>$</w:t>
      </w:r>
      <w:r w:rsidR="00DD414C">
        <w:t>10</w:t>
      </w:r>
      <w:r>
        <w:t xml:space="preserve"> billion in funding </w:t>
      </w:r>
      <w:r w:rsidR="00EA192C">
        <w:t>for</w:t>
      </w:r>
      <w:r>
        <w:t xml:space="preserve"> </w:t>
      </w:r>
      <w:r w:rsidR="008D6850">
        <w:t>the Department of the Treasury (“</w:t>
      </w:r>
      <w:r w:rsidR="007F7F6F">
        <w:t>Treasury</w:t>
      </w:r>
      <w:r w:rsidR="008D6850">
        <w:t>”)</w:t>
      </w:r>
      <w:r>
        <w:t xml:space="preserve"> to </w:t>
      </w:r>
      <w:r w:rsidR="00DD414C">
        <w:t xml:space="preserve">provide </w:t>
      </w:r>
      <w:bookmarkStart w:name="_Hlk69925316" w:id="3"/>
      <w:r w:rsidR="00DD414C">
        <w:t xml:space="preserve">grant payments to </w:t>
      </w:r>
      <w:r w:rsidR="00BA6EE8">
        <w:t>S</w:t>
      </w:r>
      <w:r>
        <w:t>tates (defined to include the District of Columbia</w:t>
      </w:r>
      <w:r w:rsidR="00DD414C">
        <w:t xml:space="preserve"> and Puerto Rico</w:t>
      </w:r>
      <w:r>
        <w:t xml:space="preserve">), </w:t>
      </w:r>
      <w:bookmarkEnd w:id="3"/>
      <w:r w:rsidR="00DD414C">
        <w:t>seven territories and freely associated states (including the United States Virgin Islands, Guam, American Samoa, the Commonwealth of the Northern Mariana Islands, the Republic of the Marshall Islands, the Federated States of Micronesia, and the Republic of Palau), and Tribal governments</w:t>
      </w:r>
      <w:r w:rsidR="001F06A1">
        <w:rPr>
          <w:rStyle w:val="FootnoteReference"/>
        </w:rPr>
        <w:footnoteReference w:id="2"/>
      </w:r>
      <w:r w:rsidR="00DD414C">
        <w:t xml:space="preserve"> to carry out critical capital projects directly enabling work, education, and health monitoring, including remote options, in response to the public health emergency with respect to the Coronavirus Disease (COVID-19)”.   </w:t>
      </w:r>
    </w:p>
    <w:p w:rsidR="00A77609" w:rsidP="00A77609" w:rsidRDefault="00A77609" w14:paraId="73B3F2F9" w14:textId="77777777"/>
    <w:p w:rsidR="00A77609" w:rsidP="00A77609" w:rsidRDefault="00A77609" w14:paraId="08ABCCE6" w14:textId="05CE6AAC">
      <w:pPr>
        <w:rPr>
          <w:rFonts w:cs="Calibri"/>
        </w:rPr>
      </w:pPr>
      <w:r w:rsidRPr="00DD03B1">
        <w:rPr>
          <w:rFonts w:cs="Calibri"/>
        </w:rPr>
        <w:t xml:space="preserve">Section </w:t>
      </w:r>
      <w:r>
        <w:rPr>
          <w:rFonts w:cs="Calibri"/>
        </w:rPr>
        <w:t>60</w:t>
      </w:r>
      <w:r w:rsidR="00DD414C">
        <w:rPr>
          <w:rFonts w:cs="Calibri"/>
        </w:rPr>
        <w:t>4</w:t>
      </w:r>
      <w:r w:rsidRPr="00DD03B1">
        <w:rPr>
          <w:rFonts w:cs="Calibri"/>
        </w:rPr>
        <w:t>(</w:t>
      </w:r>
      <w:r>
        <w:rPr>
          <w:rFonts w:cs="Calibri"/>
        </w:rPr>
        <w:t>b</w:t>
      </w:r>
      <w:r w:rsidRPr="00DD03B1">
        <w:rPr>
          <w:rFonts w:cs="Calibri"/>
        </w:rPr>
        <w:t xml:space="preserve">) of the Act prescribes that </w:t>
      </w:r>
      <w:r w:rsidR="00DD414C">
        <w:rPr>
          <w:rFonts w:cs="Calibri"/>
        </w:rPr>
        <w:t>the $10 billion be allocated to eligible grant recipients according to a formula</w:t>
      </w:r>
      <w:r w:rsidR="00F12084">
        <w:rPr>
          <w:rFonts w:cs="Calibri"/>
        </w:rPr>
        <w:t xml:space="preserve"> provided in the statute</w:t>
      </w:r>
      <w:r w:rsidR="00DD414C">
        <w:rPr>
          <w:rFonts w:cs="Calibri"/>
        </w:rPr>
        <w:t xml:space="preserve">.  Treasury has used this formula to calculate the CPF grant fund allocations for each eligible recipient and </w:t>
      </w:r>
      <w:r w:rsidR="0014199E">
        <w:rPr>
          <w:rFonts w:cs="Calibri"/>
        </w:rPr>
        <w:t>has posted these allocations on its website</w:t>
      </w:r>
      <w:r w:rsidR="001F06A1">
        <w:rPr>
          <w:rStyle w:val="FootnoteReference"/>
          <w:rFonts w:cs="Calibri"/>
        </w:rPr>
        <w:footnoteReference w:id="3"/>
      </w:r>
      <w:r w:rsidR="00DD414C">
        <w:rPr>
          <w:rFonts w:cs="Calibri"/>
        </w:rPr>
        <w:t xml:space="preserve">.  In general, each state (including </w:t>
      </w:r>
      <w:r w:rsidR="00DD414C">
        <w:t>the District of Columbia and Puerto Rico</w:t>
      </w:r>
      <w:r w:rsidR="00DD414C">
        <w:rPr>
          <w:rFonts w:cs="Calibri"/>
        </w:rPr>
        <w:t xml:space="preserve">) will receive between approximately $107 million and $500 million, each </w:t>
      </w:r>
      <w:r w:rsidR="0014199E">
        <w:rPr>
          <w:rFonts w:cs="Calibri"/>
        </w:rPr>
        <w:t xml:space="preserve">of the seven </w:t>
      </w:r>
      <w:r w:rsidR="00DD414C">
        <w:rPr>
          <w:rFonts w:cs="Calibri"/>
        </w:rPr>
        <w:t>named territor</w:t>
      </w:r>
      <w:r w:rsidR="0014199E">
        <w:rPr>
          <w:rFonts w:cs="Calibri"/>
        </w:rPr>
        <w:t>ies</w:t>
      </w:r>
      <w:r w:rsidR="00DD414C">
        <w:rPr>
          <w:rFonts w:cs="Calibri"/>
        </w:rPr>
        <w:t xml:space="preserve"> and freely associated state</w:t>
      </w:r>
      <w:r w:rsidR="0014199E">
        <w:rPr>
          <w:rFonts w:cs="Calibri"/>
        </w:rPr>
        <w:t>s</w:t>
      </w:r>
      <w:r w:rsidR="00DD414C">
        <w:rPr>
          <w:rFonts w:cs="Calibri"/>
        </w:rPr>
        <w:t xml:space="preserve"> will receive approximately $14 million, and each Tribal government will receive approximately $167,000.  </w:t>
      </w:r>
    </w:p>
    <w:p w:rsidR="00DD414C" w:rsidP="00A77609" w:rsidRDefault="00DD414C" w14:paraId="3DEBF723" w14:textId="62C3B026">
      <w:pPr>
        <w:rPr>
          <w:rFonts w:cs="Calibri"/>
        </w:rPr>
      </w:pPr>
    </w:p>
    <w:p w:rsidR="00CD5099" w:rsidP="009267B2" w:rsidRDefault="00DD414C" w14:paraId="295EC678" w14:textId="0F1712BB">
      <w:r>
        <w:rPr>
          <w:rFonts w:cs="Calibri"/>
        </w:rPr>
        <w:t>Section 60</w:t>
      </w:r>
      <w:r w:rsidR="009267B2">
        <w:rPr>
          <w:rFonts w:cs="Calibri"/>
        </w:rPr>
        <w:t>4</w:t>
      </w:r>
      <w:r>
        <w:rPr>
          <w:rFonts w:cs="Calibri"/>
        </w:rPr>
        <w:t>(c) of the Act</w:t>
      </w:r>
      <w:r w:rsidR="0014199E">
        <w:rPr>
          <w:rFonts w:cs="Calibri"/>
        </w:rPr>
        <w:t xml:space="preserve"> requires</w:t>
      </w:r>
      <w:r w:rsidR="009267B2">
        <w:rPr>
          <w:rFonts w:cs="Calibri"/>
        </w:rPr>
        <w:t xml:space="preserve"> that a process of applying for grants to access funding be made available no later than 60 days after March 11, 2021.  Treasury complied with this </w:t>
      </w:r>
      <w:proofErr w:type="gramStart"/>
      <w:r w:rsidR="009267B2">
        <w:rPr>
          <w:rFonts w:cs="Calibri"/>
        </w:rPr>
        <w:t xml:space="preserve">requirement, </w:t>
      </w:r>
      <w:r w:rsidR="00E230F9">
        <w:rPr>
          <w:rFonts w:cs="Calibri"/>
        </w:rPr>
        <w:t>and</w:t>
      </w:r>
      <w:proofErr w:type="gramEnd"/>
      <w:r w:rsidR="00E230F9">
        <w:rPr>
          <w:rFonts w:cs="Calibri"/>
        </w:rPr>
        <w:t xml:space="preserve"> began </w:t>
      </w:r>
      <w:r w:rsidR="009267B2">
        <w:rPr>
          <w:rFonts w:cs="Calibri"/>
        </w:rPr>
        <w:t>accepting grant applications</w:t>
      </w:r>
      <w:r w:rsidR="00E230F9">
        <w:rPr>
          <w:rFonts w:cs="Calibri"/>
        </w:rPr>
        <w:t xml:space="preserve"> in </w:t>
      </w:r>
      <w:r w:rsidRPr="00594A27" w:rsidR="00F2173F">
        <w:rPr>
          <w:rFonts w:cs="Calibri"/>
        </w:rPr>
        <w:t>September</w:t>
      </w:r>
      <w:r w:rsidRPr="00594A27" w:rsidR="00E230F9">
        <w:rPr>
          <w:rFonts w:cs="Calibri"/>
        </w:rPr>
        <w:t xml:space="preserve"> 2021</w:t>
      </w:r>
      <w:r w:rsidR="009267B2">
        <w:rPr>
          <w:rFonts w:cs="Calibri"/>
        </w:rPr>
        <w:t xml:space="preserve">.  </w:t>
      </w:r>
      <w:bookmarkEnd w:id="0"/>
      <w:proofErr w:type="gramStart"/>
      <w:r w:rsidR="009E0789">
        <w:rPr>
          <w:rFonts w:cs="Calibri"/>
        </w:rPr>
        <w:t>In order to</w:t>
      </w:r>
      <w:proofErr w:type="gramEnd"/>
      <w:r w:rsidR="009E0789">
        <w:rPr>
          <w:rFonts w:cs="Calibri"/>
        </w:rPr>
        <w:t xml:space="preserve"> access project funding, recipients must submit grant plans to be approved by Treasury.</w:t>
      </w:r>
    </w:p>
    <w:p w:rsidRPr="009715F3" w:rsidR="00B212EF" w:rsidP="003E53BD" w:rsidRDefault="00B212EF" w14:paraId="0586BF98" w14:textId="77777777"/>
    <w:p w:rsidR="00B212EF" w:rsidP="00B212EF" w:rsidRDefault="009267B2" w14:paraId="35CC3D98" w14:textId="41C310DE">
      <w:pPr>
        <w:textAlignment w:val="baseline"/>
      </w:pPr>
      <w:r>
        <w:t xml:space="preserve">Treasury </w:t>
      </w:r>
      <w:r w:rsidR="009E0789">
        <w:t>published</w:t>
      </w:r>
      <w:r>
        <w:t xml:space="preserve"> </w:t>
      </w:r>
      <w:r w:rsidR="0014199E">
        <w:t>an A</w:t>
      </w:r>
      <w:r>
        <w:t xml:space="preserve">pplication </w:t>
      </w:r>
      <w:r w:rsidR="0014199E">
        <w:t>G</w:t>
      </w:r>
      <w:r>
        <w:t xml:space="preserve">uidance </w:t>
      </w:r>
      <w:r w:rsidR="0014199E">
        <w:t xml:space="preserve">document </w:t>
      </w:r>
      <w:r>
        <w:t xml:space="preserve">with details on CPF grant terms and conditions, eligible </w:t>
      </w:r>
      <w:proofErr w:type="gramStart"/>
      <w:r>
        <w:t>uses</w:t>
      </w:r>
      <w:proofErr w:type="gramEnd"/>
      <w:r>
        <w:t xml:space="preserve"> and costs, the CPF grant process, and other requirements </w:t>
      </w:r>
      <w:r w:rsidR="009E0789">
        <w:t>in September</w:t>
      </w:r>
      <w:r>
        <w:t> </w:t>
      </w:r>
      <w:r w:rsidRPr="65BEAA53" w:rsidR="00B212EF">
        <w:t>202</w:t>
      </w:r>
      <w:r>
        <w:t xml:space="preserve">1.  Treasury is also </w:t>
      </w:r>
      <w:r w:rsidR="00434C5B">
        <w:t xml:space="preserve">developing </w:t>
      </w:r>
      <w:r>
        <w:t xml:space="preserve">reporting and compliance guidance </w:t>
      </w:r>
      <w:r w:rsidR="00434C5B">
        <w:t xml:space="preserve">that </w:t>
      </w:r>
      <w:r>
        <w:t xml:space="preserve">will be provided to </w:t>
      </w:r>
      <w:r w:rsidR="00280F2E">
        <w:t xml:space="preserve">OIRA in due course.  </w:t>
      </w:r>
    </w:p>
    <w:p w:rsidR="00D530BF" w:rsidP="004545E1" w:rsidRDefault="00D530BF" w14:paraId="5E5B285E" w14:textId="6A28786F"/>
    <w:p w:rsidRPr="00237635" w:rsidR="007041E1" w:rsidP="00237635" w:rsidRDefault="00EE76AD" w14:paraId="1F8485DF" w14:textId="0C7D4024">
      <w:pPr>
        <w:keepNext/>
        <w:rPr>
          <w:b/>
          <w:bCs/>
          <w:u w:val="single"/>
        </w:rPr>
      </w:pPr>
      <w:r>
        <w:rPr>
          <w:b/>
          <w:bCs/>
          <w:u w:val="single"/>
        </w:rPr>
        <w:lastRenderedPageBreak/>
        <w:t>CPF Grant Application</w:t>
      </w:r>
      <w:r w:rsidR="007041E1">
        <w:rPr>
          <w:b/>
          <w:bCs/>
          <w:u w:val="single"/>
        </w:rPr>
        <w:t xml:space="preserve"> Form</w:t>
      </w:r>
    </w:p>
    <w:p w:rsidR="007041E1" w:rsidP="00237635" w:rsidRDefault="007041E1" w14:paraId="4A6A87A1" w14:textId="73E1FB82">
      <w:pPr>
        <w:keepNext/>
        <w:rPr>
          <w:b/>
          <w:bCs/>
          <w:u w:val="single"/>
        </w:rPr>
      </w:pPr>
    </w:p>
    <w:p w:rsidR="00683ED1" w:rsidP="11B70643" w:rsidRDefault="0024558B" w14:paraId="30FB956C" w14:textId="70FF13AD">
      <w:r>
        <w:t xml:space="preserve">Eligible entities </w:t>
      </w:r>
      <w:r w:rsidRPr="00B5423C" w:rsidR="007041E1">
        <w:t xml:space="preserve">that </w:t>
      </w:r>
      <w:r w:rsidRPr="00237635">
        <w:t>elect</w:t>
      </w:r>
      <w:r w:rsidRPr="00237635" w:rsidR="00942D7C">
        <w:t xml:space="preserve"> </w:t>
      </w:r>
      <w:r w:rsidRPr="00237635" w:rsidR="007041E1">
        <w:t xml:space="preserve">to receive </w:t>
      </w:r>
      <w:r w:rsidRPr="00237635" w:rsidR="00B272A4">
        <w:t>a CPF grant award</w:t>
      </w:r>
      <w:r w:rsidRPr="00237635" w:rsidR="007041E1">
        <w:t xml:space="preserve"> must complete and </w:t>
      </w:r>
      <w:r w:rsidRPr="00237635" w:rsidR="00EE76AD">
        <w:t>certify a</w:t>
      </w:r>
      <w:r w:rsidRPr="00237635" w:rsidR="00B272A4">
        <w:t xml:space="preserve"> grant a</w:t>
      </w:r>
      <w:r w:rsidRPr="00237635" w:rsidR="00EE76AD">
        <w:t xml:space="preserve">pplication on Treasury’s web-based portal.  The form is divided into tabs to make it easier to navigate the webpage.  </w:t>
      </w:r>
    </w:p>
    <w:p w:rsidR="00683ED1" w:rsidP="00237635" w:rsidRDefault="00EE76AD" w14:paraId="5B5E3A17" w14:textId="70FF13AD">
      <w:pPr>
        <w:pStyle w:val="ListParagraph"/>
        <w:numPr>
          <w:ilvl w:val="0"/>
          <w:numId w:val="2"/>
        </w:numPr>
      </w:pPr>
      <w:r w:rsidRPr="00B5423C">
        <w:rPr>
          <w:b/>
          <w:bCs/>
        </w:rPr>
        <w:t>Tab 1</w:t>
      </w:r>
      <w:r w:rsidRPr="00237635">
        <w:t xml:space="preserve"> provides necessary information and instructions and does not collect any information.  </w:t>
      </w:r>
    </w:p>
    <w:p w:rsidR="00683ED1" w:rsidP="00237635" w:rsidRDefault="00EE76AD" w14:paraId="2C80C79F" w14:textId="70FF13AD">
      <w:pPr>
        <w:pStyle w:val="ListParagraph"/>
        <w:numPr>
          <w:ilvl w:val="0"/>
          <w:numId w:val="2"/>
        </w:numPr>
      </w:pPr>
      <w:r w:rsidRPr="00B5423C">
        <w:rPr>
          <w:b/>
          <w:bCs/>
        </w:rPr>
        <w:t>Tab 2</w:t>
      </w:r>
      <w:r w:rsidRPr="00237635">
        <w:t xml:space="preserve"> collects general information needed to verify the identity of and communicate with the applicant and its </w:t>
      </w:r>
      <w:r w:rsidRPr="00237635" w:rsidR="00B272A4">
        <w:t>designated</w:t>
      </w:r>
      <w:r w:rsidRPr="00237635">
        <w:t xml:space="preserve"> representative, if </w:t>
      </w:r>
      <w:r w:rsidRPr="00237635" w:rsidR="00B272A4">
        <w:t>any</w:t>
      </w:r>
      <w:r w:rsidRPr="00237635">
        <w:t>.  This tab also collects information on the relationship of the entity filling out the application with the eligible recipient.  Specifically, Tribal recipients may apply directly on their own, or they may apply jointly with other Tribes.  Tribal consortia and similar organizations may apply on behalf of one or more Tribes</w:t>
      </w:r>
      <w:r w:rsidRPr="00237635" w:rsidR="001F06A1">
        <w:rPr>
          <w:rStyle w:val="FootnoteReference"/>
        </w:rPr>
        <w:footnoteReference w:id="4"/>
      </w:r>
      <w:r w:rsidRPr="00237635">
        <w:t xml:space="preserve">.  </w:t>
      </w:r>
    </w:p>
    <w:p w:rsidR="00683ED1" w:rsidP="00237635" w:rsidRDefault="00EE76AD" w14:paraId="0C5DA865" w14:textId="70FF13AD">
      <w:pPr>
        <w:pStyle w:val="ListParagraph"/>
        <w:numPr>
          <w:ilvl w:val="0"/>
          <w:numId w:val="2"/>
        </w:numPr>
      </w:pPr>
      <w:r w:rsidRPr="00B5423C">
        <w:rPr>
          <w:b/>
          <w:bCs/>
        </w:rPr>
        <w:t xml:space="preserve">Tab 3 </w:t>
      </w:r>
      <w:r w:rsidRPr="00237635">
        <w:t xml:space="preserve">collects banking and payment information.  </w:t>
      </w:r>
    </w:p>
    <w:p w:rsidR="00683ED1" w:rsidP="00237635" w:rsidRDefault="00EE76AD" w14:paraId="500D212B" w14:textId="4B56C5B7">
      <w:pPr>
        <w:pStyle w:val="ListParagraph"/>
        <w:numPr>
          <w:ilvl w:val="0"/>
          <w:numId w:val="2"/>
        </w:numPr>
      </w:pPr>
      <w:r w:rsidRPr="00B5423C">
        <w:rPr>
          <w:b/>
          <w:bCs/>
        </w:rPr>
        <w:t xml:space="preserve">Tab 4 </w:t>
      </w:r>
      <w:r w:rsidRPr="00237635">
        <w:t xml:space="preserve">collects award information; this tab varies by applicant type. </w:t>
      </w:r>
      <w:r w:rsidRPr="00237635">
        <w:rPr>
          <w:i/>
          <w:iCs/>
        </w:rPr>
        <w:t>States, territories, and freely associated states</w:t>
      </w:r>
      <w:r w:rsidRPr="00237635">
        <w:t xml:space="preserve"> will </w:t>
      </w:r>
      <w:r w:rsidRPr="00237635" w:rsidR="00AD5F4A">
        <w:t xml:space="preserve">identify the amount of award they wish to receive (up to a maximum of their allocation published by Treasury and provided on the form), and the amount of program administrative funds they wish to receive immediately upon execution of a grant agreement (up to a maximum of 5 percent of their total award).  These recipients will need to provide additional information </w:t>
      </w:r>
      <w:proofErr w:type="gramStart"/>
      <w:r w:rsidRPr="00237635" w:rsidR="00AD5F4A">
        <w:t>at a later date</w:t>
      </w:r>
      <w:proofErr w:type="gramEnd"/>
      <w:r w:rsidRPr="00237635" w:rsidR="009D2B5C">
        <w:t>, via the Grant Plan,</w:t>
      </w:r>
      <w:r w:rsidRPr="00237635" w:rsidR="00AD5F4A">
        <w:t xml:space="preserve"> in order to access their remaining award.  </w:t>
      </w:r>
      <w:r w:rsidRPr="00237635" w:rsidR="00AD5F4A">
        <w:rPr>
          <w:i/>
          <w:iCs/>
        </w:rPr>
        <w:t>Tribal governments</w:t>
      </w:r>
      <w:r w:rsidRPr="00237635" w:rsidR="00AD5F4A">
        <w:t xml:space="preserve"> will identify the amount of award they wish to receive (up to a maximum of their allocation published by Treasury and provided on the form).  These recipients will also complete a series of check boxes and short fill-in boxes demonstrating how they plan to use their award.  This obviates the need for additional information collection at a later </w:t>
      </w:r>
      <w:proofErr w:type="gramStart"/>
      <w:r w:rsidRPr="00237635" w:rsidR="00AD5F4A">
        <w:t>date, and</w:t>
      </w:r>
      <w:proofErr w:type="gramEnd"/>
      <w:r w:rsidRPr="00237635" w:rsidR="00AD5F4A">
        <w:t xml:space="preserve"> will allow Treasury to </w:t>
      </w:r>
      <w:r w:rsidRPr="002C0159" w:rsidR="00BD47FB">
        <w:t>make available to</w:t>
      </w:r>
      <w:r w:rsidR="00BD47FB">
        <w:t xml:space="preserve"> </w:t>
      </w:r>
      <w:r w:rsidRPr="00237635" w:rsidR="00AD5F4A">
        <w:t xml:space="preserve">Tribal recipients their entire award immediately upon execution of a grant agreement.  </w:t>
      </w:r>
    </w:p>
    <w:p w:rsidR="00683ED1" w:rsidP="00237635" w:rsidRDefault="00AD5F4A" w14:paraId="51F59BE3" w14:textId="70FF13AD">
      <w:pPr>
        <w:pStyle w:val="ListParagraph"/>
        <w:numPr>
          <w:ilvl w:val="0"/>
          <w:numId w:val="2"/>
        </w:numPr>
      </w:pPr>
      <w:r w:rsidRPr="00B5423C">
        <w:rPr>
          <w:b/>
          <w:bCs/>
        </w:rPr>
        <w:t xml:space="preserve">Tab 5 </w:t>
      </w:r>
      <w:r w:rsidRPr="00237635">
        <w:t xml:space="preserve">permits applicants to upload designation letters, which are necessary to demonstrate that the entity completing the application is duly authorized by the eligible recipient to complete it on their behalf.  This tab also provides information on how to receive and sign (via DocuSign) the Application Certification.  Tribal recipients </w:t>
      </w:r>
      <w:r w:rsidRPr="00237635" w:rsidR="003C1294">
        <w:t xml:space="preserve">or their designees </w:t>
      </w:r>
      <w:r w:rsidRPr="00237635">
        <w:t xml:space="preserve">will also be shown instructions on receiving and completing the Grant Agreement.  </w:t>
      </w:r>
      <w:r w:rsidRPr="00237635" w:rsidR="003C1294">
        <w:t xml:space="preserve">Tab 5 may also provide information on holding the application in suspense </w:t>
      </w:r>
      <w:r w:rsidRPr="00237635" w:rsidR="00856068">
        <w:t xml:space="preserve">if </w:t>
      </w:r>
      <w:r w:rsidRPr="00237635" w:rsidR="003C1294">
        <w:t xml:space="preserve">the applicant requires additional time prior to certifying and submitting.  </w:t>
      </w:r>
    </w:p>
    <w:p w:rsidR="001B77FC" w:rsidP="00E41F93" w:rsidRDefault="001B77FC" w14:paraId="7E56CA7F" w14:textId="33195302">
      <w:pPr>
        <w:rPr>
          <w:bCs/>
        </w:rPr>
      </w:pPr>
    </w:p>
    <w:p w:rsidR="001B77FC" w:rsidP="001B77FC" w:rsidRDefault="001B77FC" w14:paraId="1E46C16A" w14:textId="48816142">
      <w:pPr>
        <w:rPr>
          <w:b/>
          <w:bCs/>
          <w:u w:val="single"/>
        </w:rPr>
      </w:pPr>
      <w:r>
        <w:rPr>
          <w:b/>
          <w:bCs/>
          <w:u w:val="single"/>
        </w:rPr>
        <w:t>CPF Grant Plan Form</w:t>
      </w:r>
    </w:p>
    <w:p w:rsidR="001B77FC" w:rsidP="00E41F93" w:rsidRDefault="001B77FC" w14:paraId="6D923D4E" w14:textId="2341BA84">
      <w:pPr>
        <w:rPr>
          <w:bCs/>
        </w:rPr>
      </w:pPr>
    </w:p>
    <w:p w:rsidR="00317F48" w:rsidP="770B203D" w:rsidRDefault="00317F48" w14:paraId="7F0AC617" w14:textId="30B8C3B4">
      <w:r>
        <w:t>A Grant Plan will consist of an executive summary, an Allocation Table showing the broad categories of Capital Projects the Recipient seeks to undertake using Capital Projects Fund grant funds (e.g., Broadband Infrastructure Projects, Digital Connectivity Technology Projects, Multi</w:t>
      </w:r>
      <w:r w:rsidR="00525E44">
        <w:t>-</w:t>
      </w:r>
      <w:r>
        <w:t xml:space="preserve">Purpose Community Facility Projects) and how much the Recipient intends to spend on each such category, and one or more Program Plans. </w:t>
      </w:r>
      <w:r w:rsidR="007F0355">
        <w:t xml:space="preserve"> </w:t>
      </w:r>
      <w:r>
        <w:t xml:space="preserve">Each Program Plan is intended to provide more detailed information on a particular type of Capital Project(s) the Recipient intends to </w:t>
      </w:r>
      <w:proofErr w:type="gramStart"/>
      <w:r>
        <w:t xml:space="preserve">undertake, </w:t>
      </w:r>
      <w:r>
        <w:lastRenderedPageBreak/>
        <w:t>and</w:t>
      </w:r>
      <w:proofErr w:type="gramEnd"/>
      <w:r>
        <w:t xml:space="preserve"> constitutes an Eligible Applicant’s request for funding for those Capital Projects. For example, a State might file a Grant Plan that indicates that it intends to spend funding on broadband deployment throughout the State, and a Program Plan that provides detailed information on its deployment plan for only some of the counties in the State.</w:t>
      </w:r>
      <w:r w:rsidR="007F0355">
        <w:t xml:space="preserve"> </w:t>
      </w:r>
      <w:r>
        <w:t xml:space="preserve"> Later, it could file Program Plans detailing its deployment plans for other counties in the State.</w:t>
      </w:r>
    </w:p>
    <w:p w:rsidR="00317F48" w:rsidP="00E41F93" w:rsidRDefault="00317F48" w14:paraId="50D02712" w14:textId="77777777"/>
    <w:p w:rsidRPr="00E41F93" w:rsidR="001B77FC" w:rsidP="11B70643" w:rsidRDefault="001B77FC" w14:paraId="4895B6D7" w14:textId="5B5E6EDE">
      <w:r>
        <w:t xml:space="preserve">Eligible States, Territories, and Freely Associated States </w:t>
      </w:r>
      <w:r w:rsidRPr="00B5423C">
        <w:t>that elect to receive a CPF grant award must submit</w:t>
      </w:r>
      <w:r w:rsidRPr="00237635">
        <w:t xml:space="preserve"> a Grant Plan via Treasury’s web-based portal</w:t>
      </w:r>
      <w:r w:rsidRPr="00237635" w:rsidR="009E0789">
        <w:t xml:space="preserve"> to access project funds</w:t>
      </w:r>
      <w:r w:rsidRPr="00237635">
        <w:t xml:space="preserve">.  </w:t>
      </w:r>
    </w:p>
    <w:p w:rsidRPr="00E41F93" w:rsidR="001B77FC" w:rsidP="00237635" w:rsidRDefault="00C93D1D" w14:paraId="665ABA96" w14:textId="5B5E6EDE">
      <w:pPr>
        <w:pStyle w:val="ListParagraph"/>
        <w:numPr>
          <w:ilvl w:val="0"/>
          <w:numId w:val="1"/>
        </w:numPr>
      </w:pPr>
      <w:r w:rsidRPr="00B5423C">
        <w:rPr>
          <w:b/>
          <w:bCs/>
        </w:rPr>
        <w:t>Tab 0</w:t>
      </w:r>
      <w:r w:rsidRPr="00237635">
        <w:t xml:space="preserve"> is the landing page, which provides necessary information and instructions and does not collect any information.  </w:t>
      </w:r>
    </w:p>
    <w:p w:rsidRPr="00E41F93" w:rsidR="001B77FC" w:rsidP="00237635" w:rsidRDefault="00C93D1D" w14:paraId="62D3E303" w14:textId="5B5E6EDE">
      <w:pPr>
        <w:pStyle w:val="ListParagraph"/>
        <w:numPr>
          <w:ilvl w:val="0"/>
          <w:numId w:val="1"/>
        </w:numPr>
      </w:pPr>
      <w:r w:rsidRPr="00B5423C">
        <w:rPr>
          <w:b/>
          <w:bCs/>
        </w:rPr>
        <w:t>Tab 1</w:t>
      </w:r>
      <w:r w:rsidRPr="00237635">
        <w:t xml:space="preserve"> provides necessary information and instructions and does not collect any information.</w:t>
      </w:r>
      <w:r w:rsidRPr="00237635" w:rsidR="00E02491">
        <w:t xml:space="preserve"> </w:t>
      </w:r>
    </w:p>
    <w:p w:rsidRPr="00E41F93" w:rsidR="001B77FC" w:rsidP="00237635" w:rsidRDefault="00E02491" w14:paraId="5DAD5627" w14:textId="5B5E6EDE">
      <w:pPr>
        <w:pStyle w:val="ListParagraph"/>
        <w:numPr>
          <w:ilvl w:val="0"/>
          <w:numId w:val="1"/>
        </w:numPr>
      </w:pPr>
      <w:r w:rsidRPr="00B5423C">
        <w:rPr>
          <w:b/>
          <w:bCs/>
        </w:rPr>
        <w:t>Tab 2</w:t>
      </w:r>
      <w:r w:rsidRPr="00237635">
        <w:t xml:space="preserve"> collects an Executive Summary</w:t>
      </w:r>
      <w:r w:rsidRPr="00237635" w:rsidR="002113D5">
        <w:t>, which is a text document of not more than 2 pages that will be uploaded into the portal.  The Executive Summary will</w:t>
      </w:r>
      <w:r w:rsidRPr="00237635">
        <w:t xml:space="preserve"> describe the objective(s) intended to be achieved with the grant funds, the Programs</w:t>
      </w:r>
      <w:r w:rsidRPr="00237635" w:rsidR="00594A27">
        <w:rPr>
          <w:rStyle w:val="FootnoteReference"/>
        </w:rPr>
        <w:footnoteReference w:id="5"/>
      </w:r>
      <w:r w:rsidRPr="00237635">
        <w:t xml:space="preserve"> expected to be funded, the rationale for fund allocation, the rationale for Program choices, and a description of the Recipient’s approach for identifying critical needs and the communities to be served by the capital assets.</w:t>
      </w:r>
      <w:r w:rsidRPr="00237635" w:rsidR="00EB772C">
        <w:t xml:space="preserve"> </w:t>
      </w:r>
      <w:r w:rsidRPr="00237635" w:rsidR="005D13D1">
        <w:t xml:space="preserve"> </w:t>
      </w:r>
    </w:p>
    <w:p w:rsidRPr="00B5423C" w:rsidR="001B77FC" w:rsidP="00237635" w:rsidRDefault="005D13D1" w14:paraId="2B9D1021" w14:textId="3F3BF878">
      <w:pPr>
        <w:pStyle w:val="ListParagraph"/>
        <w:numPr>
          <w:ilvl w:val="0"/>
          <w:numId w:val="1"/>
        </w:numPr>
      </w:pPr>
      <w:r w:rsidRPr="00B5423C">
        <w:rPr>
          <w:b/>
          <w:bCs/>
        </w:rPr>
        <w:t>Tab 3</w:t>
      </w:r>
      <w:r w:rsidRPr="00237635" w:rsidR="00EA2B5E">
        <w:t xml:space="preserve"> collects information regarding grant fund allocations </w:t>
      </w:r>
      <w:r w:rsidRPr="00237635" w:rsidR="00EB772C">
        <w:t>for each</w:t>
      </w:r>
      <w:r w:rsidRPr="00237635" w:rsidR="00EA2B5E">
        <w:t xml:space="preserve"> submitted Program.</w:t>
      </w:r>
      <w:r w:rsidRPr="00237635" w:rsidR="00EB772C">
        <w:t xml:space="preserve"> </w:t>
      </w:r>
      <w:r w:rsidRPr="00237635" w:rsidR="00EA2B5E">
        <w:t xml:space="preserve"> </w:t>
      </w:r>
      <w:r w:rsidRPr="00237635" w:rsidR="00EA2B5E">
        <w:rPr>
          <w:b/>
          <w:bCs/>
        </w:rPr>
        <w:t>Tab 4</w:t>
      </w:r>
      <w:r w:rsidRPr="00237635" w:rsidR="00EA2B5E">
        <w:t xml:space="preserve"> requires recipients to upload </w:t>
      </w:r>
      <w:r w:rsidRPr="00237635" w:rsidR="00EB772C">
        <w:t xml:space="preserve">one or more </w:t>
      </w:r>
      <w:r w:rsidRPr="00237635" w:rsidR="00EA2B5E">
        <w:t xml:space="preserve">Program Plans. Program Plans contain general programmatic information </w:t>
      </w:r>
      <w:r w:rsidRPr="00237635" w:rsidR="00ED3C9A">
        <w:t>regarding</w:t>
      </w:r>
      <w:r w:rsidRPr="00237635" w:rsidR="00EA2B5E">
        <w:t xml:space="preserve"> how the Program will be implemented</w:t>
      </w:r>
      <w:r w:rsidRPr="00237635" w:rsidR="00ED3C9A">
        <w:t>.</w:t>
      </w:r>
      <w:r w:rsidRPr="00237635" w:rsidR="00EB772C">
        <w:t xml:space="preserve">  Program Plans consist of one or more uploaded text documents as well as any necessary supporting material.  The specific requirements for the document contents are described in the instrument instructions, attached to this supporting statement. </w:t>
      </w:r>
    </w:p>
    <w:p w:rsidR="00B212EF" w:rsidP="003B7343" w:rsidRDefault="00B212EF" w14:paraId="217D28B4" w14:textId="0BF1F250">
      <w:pPr>
        <w:rPr>
          <w:bCs/>
        </w:rPr>
      </w:pPr>
    </w:p>
    <w:p w:rsidRPr="00DF449E" w:rsidR="003C1AB8" w:rsidP="000C6F26" w:rsidRDefault="00F72D0B" w14:paraId="0BBDC9CC" w14:textId="4AC49E93">
      <w:pPr>
        <w:numPr>
          <w:ilvl w:val="0"/>
          <w:numId w:val="14"/>
        </w:numPr>
        <w:tabs>
          <w:tab w:val="clear" w:pos="720"/>
          <w:tab w:val="num" w:pos="270"/>
        </w:tabs>
        <w:ind w:hanging="720"/>
      </w:pPr>
      <w:r w:rsidRPr="00DF449E">
        <w:rPr>
          <w:u w:val="single"/>
        </w:rPr>
        <w:t>U</w:t>
      </w:r>
      <w:r w:rsidRPr="00DF449E" w:rsidR="003C1AB8">
        <w:rPr>
          <w:u w:val="single"/>
        </w:rPr>
        <w:t>se of the data</w:t>
      </w:r>
    </w:p>
    <w:p w:rsidRPr="00DF449E" w:rsidR="003C1AB8" w:rsidP="003C1AB8" w:rsidRDefault="003C1AB8" w14:paraId="0AF34797" w14:textId="77777777">
      <w:pPr>
        <w:rPr>
          <w:u w:val="single"/>
        </w:rPr>
      </w:pPr>
    </w:p>
    <w:p w:rsidRPr="00DF449E" w:rsidR="009B60FB" w:rsidP="003C1AB8" w:rsidRDefault="000B72CD" w14:paraId="320E3357" w14:textId="61C015A3">
      <w:r>
        <w:t xml:space="preserve">All information will be provided by eligible entities or their designees.  </w:t>
      </w:r>
      <w:r w:rsidRPr="00DF449E" w:rsidR="009B60FB">
        <w:t xml:space="preserve">The information reported will </w:t>
      </w:r>
      <w:r>
        <w:t xml:space="preserve">allow Treasury to verify applicant identity, assess applicant eligibility, and confirm that the recipient will use CPF funds in a manner consistent with program requirements.  The information will also be used to process payments to approved recipients and as a </w:t>
      </w:r>
      <w:r w:rsidR="004F7E95">
        <w:t xml:space="preserve">reference </w:t>
      </w:r>
      <w:r>
        <w:t xml:space="preserve">for future </w:t>
      </w:r>
      <w:r w:rsidR="004F7E95">
        <w:t>data submissions</w:t>
      </w:r>
      <w:r>
        <w:t xml:space="preserve">, grant reporting, and compliance.  </w:t>
      </w:r>
      <w:r w:rsidR="004F7E95">
        <w:t xml:space="preserve">Data will be shared with other Federal agencies to the extent necessary to process applications, or in response to inquiries by inspectors general and other oversight bodies.    </w:t>
      </w:r>
    </w:p>
    <w:p w:rsidRPr="00DF449E" w:rsidR="00E13A9C" w:rsidP="003C1AB8" w:rsidRDefault="00E13A9C" w14:paraId="65D44F05" w14:textId="77777777"/>
    <w:p w:rsidRPr="00DF449E" w:rsidR="003C1AB8" w:rsidP="000C6F26" w:rsidRDefault="003C1AB8" w14:paraId="1CE8586C" w14:textId="77777777">
      <w:pPr>
        <w:keepNext/>
        <w:ind w:left="360" w:hanging="360"/>
      </w:pPr>
      <w:r w:rsidRPr="00DF449E">
        <w:t xml:space="preserve">3.  </w:t>
      </w:r>
      <w:r w:rsidRPr="00DF449E" w:rsidR="00F72D0B">
        <w:rPr>
          <w:u w:val="single"/>
        </w:rPr>
        <w:t xml:space="preserve">Use of </w:t>
      </w:r>
      <w:r w:rsidRPr="00DF449E" w:rsidR="00F34B54">
        <w:rPr>
          <w:u w:val="single"/>
        </w:rPr>
        <w:t>i</w:t>
      </w:r>
      <w:r w:rsidRPr="00DF449E" w:rsidR="00F72D0B">
        <w:rPr>
          <w:u w:val="single"/>
        </w:rPr>
        <w:t xml:space="preserve">nformation </w:t>
      </w:r>
      <w:r w:rsidRPr="00DF449E" w:rsidR="00F34B54">
        <w:rPr>
          <w:u w:val="single"/>
        </w:rPr>
        <w:t>technology</w:t>
      </w:r>
      <w:r w:rsidRPr="00DF449E" w:rsidR="00F34B54">
        <w:t xml:space="preserve"> </w:t>
      </w:r>
    </w:p>
    <w:p w:rsidRPr="00DF449E" w:rsidR="003C1AB8" w:rsidP="00961823" w:rsidRDefault="003C1AB8" w14:paraId="1894E667" w14:textId="77777777">
      <w:pPr>
        <w:keepNext/>
      </w:pPr>
    </w:p>
    <w:p w:rsidRPr="00DF449E" w:rsidR="00D24A88" w:rsidP="00F72D0B" w:rsidRDefault="001F31FB" w14:paraId="2357B59E" w14:textId="341E0133">
      <w:r w:rsidRPr="00DF449E">
        <w:t xml:space="preserve">Treasury </w:t>
      </w:r>
      <w:r w:rsidRPr="00DF449E" w:rsidR="00B375A0">
        <w:t>will</w:t>
      </w:r>
      <w:r w:rsidRPr="00DF449E">
        <w:t xml:space="preserve"> manage the </w:t>
      </w:r>
      <w:r w:rsidR="00DE0ED2">
        <w:t>form intake,</w:t>
      </w:r>
      <w:r w:rsidRPr="00DF449E">
        <w:t xml:space="preserve"> </w:t>
      </w:r>
      <w:r w:rsidRPr="00DF449E" w:rsidR="0009709C">
        <w:t>certification</w:t>
      </w:r>
      <w:r w:rsidR="00DE0ED2">
        <w:t>, and payment</w:t>
      </w:r>
      <w:r w:rsidRPr="00DF449E">
        <w:t xml:space="preserve"> process</w:t>
      </w:r>
      <w:r w:rsidR="00DE0ED2">
        <w:t>es</w:t>
      </w:r>
      <w:r w:rsidRPr="00DF449E" w:rsidR="00DE76C6">
        <w:t xml:space="preserve"> with the use of </w:t>
      </w:r>
      <w:r w:rsidRPr="00DF449E" w:rsidR="00605173">
        <w:t>existing</w:t>
      </w:r>
      <w:r w:rsidRPr="00DF449E" w:rsidR="009B60FB">
        <w:t xml:space="preserve"> and widely</w:t>
      </w:r>
      <w:r w:rsidRPr="00DF449E" w:rsidR="0028685C">
        <w:t xml:space="preserve"> </w:t>
      </w:r>
      <w:r w:rsidRPr="00DF449E" w:rsidR="009B60FB">
        <w:t>available</w:t>
      </w:r>
      <w:r w:rsidRPr="00DF449E" w:rsidR="00605173">
        <w:t xml:space="preserve"> technology </w:t>
      </w:r>
      <w:r w:rsidRPr="00DF449E" w:rsidR="009B60FB">
        <w:t>such as</w:t>
      </w:r>
      <w:r w:rsidRPr="00DF449E" w:rsidR="00605173">
        <w:t xml:space="preserve"> </w:t>
      </w:r>
      <w:r w:rsidR="00DE0ED2">
        <w:t xml:space="preserve">online web-based forms and </w:t>
      </w:r>
      <w:r w:rsidRPr="00DF449E" w:rsidR="00605173">
        <w:t>e</w:t>
      </w:r>
      <w:r w:rsidRPr="00DF449E" w:rsidR="0028685C">
        <w:t>-</w:t>
      </w:r>
      <w:r w:rsidRPr="00DF449E" w:rsidR="00605173">
        <w:t>mail</w:t>
      </w:r>
      <w:r w:rsidR="00DE0ED2">
        <w:t xml:space="preserve">.  </w:t>
      </w:r>
      <w:r w:rsidRPr="00DF449E" w:rsidR="00605173">
        <w:t xml:space="preserve"> </w:t>
      </w:r>
    </w:p>
    <w:p w:rsidRPr="00DF449E" w:rsidR="00E13A9C" w:rsidP="00F72D0B" w:rsidRDefault="00E13A9C" w14:paraId="76DF2AB6" w14:textId="77777777"/>
    <w:p w:rsidR="528D40A0" w:rsidRDefault="528D40A0" w14:paraId="34A496CF" w14:textId="35F38097"/>
    <w:p w:rsidR="528D40A0" w:rsidRDefault="528D40A0" w14:paraId="319DFB03" w14:textId="2C5C89C5"/>
    <w:p w:rsidR="528D40A0" w:rsidRDefault="528D40A0" w14:paraId="2C8E1A66" w14:textId="08136126"/>
    <w:p w:rsidRPr="00DF449E" w:rsidR="00F72D0B" w:rsidP="000C6F26" w:rsidRDefault="00F72D0B" w14:paraId="6A7690C9" w14:textId="77777777">
      <w:pPr>
        <w:ind w:left="720" w:hanging="720"/>
      </w:pPr>
      <w:r w:rsidRPr="00DF449E">
        <w:lastRenderedPageBreak/>
        <w:t xml:space="preserve">4.  </w:t>
      </w:r>
      <w:r w:rsidRPr="00DF449E">
        <w:rPr>
          <w:u w:val="single"/>
        </w:rPr>
        <w:t>Efforts to identify duplication</w:t>
      </w:r>
      <w:r w:rsidRPr="00DF449E">
        <w:t xml:space="preserve">   </w:t>
      </w:r>
    </w:p>
    <w:p w:rsidRPr="00DF449E" w:rsidR="00406DAA" w:rsidP="00CC4534" w:rsidRDefault="00406DAA" w14:paraId="619D54D8" w14:textId="77777777"/>
    <w:p w:rsidRPr="00DF449E" w:rsidR="00A5370F" w:rsidP="00856DD0" w:rsidRDefault="009B60FB" w14:paraId="6BCCDCE6" w14:textId="45C15D13">
      <w:r w:rsidRPr="00DF449E">
        <w:t>Th</w:t>
      </w:r>
      <w:r w:rsidR="00E41F93">
        <w:t>is</w:t>
      </w:r>
      <w:r w:rsidRPr="00DF449E" w:rsidR="00B375A0">
        <w:t xml:space="preserve"> information colle</w:t>
      </w:r>
      <w:r w:rsidRPr="00DF449E" w:rsidR="00BD0B65">
        <w:t>ction</w:t>
      </w:r>
      <w:r w:rsidR="00E41F93">
        <w:t xml:space="preserve"> is required</w:t>
      </w:r>
      <w:r w:rsidRPr="00DF449E">
        <w:t xml:space="preserve"> under new statutor</w:t>
      </w:r>
      <w:r w:rsidRPr="00DF449E" w:rsidR="00012F7C">
        <w:t>y</w:t>
      </w:r>
      <w:r w:rsidRPr="00DF449E">
        <w:t xml:space="preserve"> mandate</w:t>
      </w:r>
      <w:r w:rsidRPr="00DF449E" w:rsidR="00464E08">
        <w:t>s</w:t>
      </w:r>
      <w:r w:rsidRPr="00DF449E">
        <w:t xml:space="preserve">. </w:t>
      </w:r>
      <w:r w:rsidRPr="00DF449E" w:rsidR="00B375A0">
        <w:t>Th</w:t>
      </w:r>
      <w:r w:rsidRPr="00DF449E" w:rsidR="00F72D0B">
        <w:t xml:space="preserve">e information </w:t>
      </w:r>
      <w:r w:rsidRPr="00DF449E" w:rsidR="002551F6">
        <w:t xml:space="preserve">is not known to </w:t>
      </w:r>
      <w:r w:rsidRPr="00DF449E" w:rsidR="005A5C1B">
        <w:t xml:space="preserve">overlap with </w:t>
      </w:r>
      <w:r w:rsidRPr="00DF449E" w:rsidR="002551F6">
        <w:t xml:space="preserve">any other </w:t>
      </w:r>
      <w:r w:rsidRPr="00DF449E" w:rsidR="005A5C1B">
        <w:t xml:space="preserve">data collected </w:t>
      </w:r>
      <w:r w:rsidRPr="00DF449E" w:rsidR="0054191E">
        <w:t xml:space="preserve">under </w:t>
      </w:r>
      <w:r w:rsidRPr="00DF449E" w:rsidR="00B375A0">
        <w:t xml:space="preserve">any other </w:t>
      </w:r>
      <w:r w:rsidRPr="00DF449E" w:rsidR="0054191E">
        <w:t>information</w:t>
      </w:r>
      <w:r w:rsidRPr="00DF449E" w:rsidR="00B375A0">
        <w:t xml:space="preserve"> collections at Treasury.</w:t>
      </w:r>
      <w:r w:rsidRPr="00DF449E" w:rsidR="00A9305B">
        <w:t xml:space="preserve"> </w:t>
      </w:r>
      <w:r w:rsidRPr="00DF449E" w:rsidR="006D7534">
        <w:t>Furthermore, the information collection is tailored to leverage data that already exists and only additional data that is necessary</w:t>
      </w:r>
      <w:r w:rsidR="00752605">
        <w:t xml:space="preserve"> for making payments to eligible entities</w:t>
      </w:r>
      <w:r w:rsidR="00190ED4">
        <w:t>.</w:t>
      </w:r>
    </w:p>
    <w:p w:rsidRPr="00DF449E" w:rsidR="00D24A88" w:rsidP="00F72D0B" w:rsidRDefault="00D24A88" w14:paraId="2D435C1E" w14:textId="77777777"/>
    <w:p w:rsidRPr="00DF449E" w:rsidR="00F72D0B" w:rsidP="009E2FFF" w:rsidRDefault="00F72D0B" w14:paraId="0C31A86B" w14:textId="77777777">
      <w:pPr>
        <w:rPr>
          <w:u w:val="single"/>
        </w:rPr>
      </w:pPr>
      <w:r w:rsidRPr="00DF449E">
        <w:t xml:space="preserve">5.  </w:t>
      </w:r>
      <w:r w:rsidRPr="00DF449E">
        <w:rPr>
          <w:u w:val="single"/>
        </w:rPr>
        <w:t>Impact on small entities</w:t>
      </w:r>
    </w:p>
    <w:p w:rsidRPr="00DF449E" w:rsidR="00F72D0B" w:rsidP="00F72D0B" w:rsidRDefault="00F72D0B" w14:paraId="6816C937" w14:textId="77777777"/>
    <w:p w:rsidRPr="00DF449E" w:rsidR="00A9305B" w:rsidP="00A9305B" w:rsidRDefault="000C6F26" w14:paraId="4D323399" w14:textId="2E150129">
      <w:r w:rsidRPr="00DF449E">
        <w:t xml:space="preserve">This collection of information </w:t>
      </w:r>
      <w:r w:rsidRPr="00DF449E" w:rsidR="000B7AAF">
        <w:t>will minimally</w:t>
      </w:r>
      <w:r w:rsidRPr="00DF449E" w:rsidR="008956E9">
        <w:t xml:space="preserve"> affect</w:t>
      </w:r>
      <w:r w:rsidRPr="00DF449E">
        <w:t xml:space="preserve"> small entities</w:t>
      </w:r>
      <w:r w:rsidRPr="00DF449E" w:rsidR="00A9305B">
        <w:t>.</w:t>
      </w:r>
      <w:r w:rsidRPr="00DF449E" w:rsidR="008C332E">
        <w:t xml:space="preserve"> </w:t>
      </w:r>
      <w:r w:rsidRPr="00DF449E" w:rsidR="00A9305B">
        <w:t xml:space="preserve">However, Treasury will attempt to minimize </w:t>
      </w:r>
      <w:r w:rsidR="0024558B">
        <w:t xml:space="preserve">the </w:t>
      </w:r>
      <w:r w:rsidRPr="00DF449E" w:rsidR="00A9305B">
        <w:t>burden on small entities to the greatest extent practicable</w:t>
      </w:r>
      <w:r w:rsidR="00DE0ED2">
        <w:t xml:space="preserve">.  </w:t>
      </w:r>
      <w:r w:rsidR="0024558B">
        <w:t xml:space="preserve"> </w:t>
      </w:r>
    </w:p>
    <w:p w:rsidRPr="00DF449E" w:rsidR="00D24A88" w:rsidP="00F72D0B" w:rsidRDefault="008C332E" w14:paraId="19F24EA6" w14:textId="77777777">
      <w:r w:rsidRPr="00DF449E">
        <w:t xml:space="preserve"> </w:t>
      </w:r>
    </w:p>
    <w:p w:rsidRPr="00DF449E" w:rsidR="00F72D0B" w:rsidP="009E2FFF" w:rsidRDefault="00F72D0B" w14:paraId="7FBFF684" w14:textId="77777777">
      <w:pPr>
        <w:rPr>
          <w:u w:val="single"/>
        </w:rPr>
      </w:pPr>
      <w:r w:rsidRPr="00DF449E">
        <w:t xml:space="preserve">6.  </w:t>
      </w:r>
      <w:r w:rsidRPr="00DF449E">
        <w:rPr>
          <w:u w:val="single"/>
        </w:rPr>
        <w:t>Consequences of less frequent collection and obstacles to burden reduction</w:t>
      </w:r>
    </w:p>
    <w:p w:rsidRPr="00DF449E" w:rsidR="00F72D0B" w:rsidP="00F72D0B" w:rsidRDefault="00F72D0B" w14:paraId="02611959" w14:textId="77777777"/>
    <w:p w:rsidRPr="00AE3D85" w:rsidR="008C0234" w:rsidP="008C0234" w:rsidRDefault="00A73AA6" w14:paraId="08335178" w14:textId="067820C6">
      <w:bookmarkStart w:name="_Hlk76737348" w:id="4"/>
      <w:r>
        <w:t xml:space="preserve">This collection of information is at a minimum.  Applicants will submit a limited amount of information, most of which should be readily available.  Tribal applicants will also be asked for certain information about how they intend to spend CPF funds.   If Treasury does not conduct this information collection, it will be unable to provide CPF grant funds to eligible entities.  </w:t>
      </w:r>
    </w:p>
    <w:bookmarkEnd w:id="4"/>
    <w:p w:rsidRPr="00DF449E" w:rsidR="00F72D0B" w:rsidP="00F72D0B" w:rsidRDefault="00A5370F" w14:paraId="04164EFC" w14:textId="77777777">
      <w:r w:rsidRPr="00DF449E">
        <w:t xml:space="preserve"> </w:t>
      </w:r>
      <w:r w:rsidRPr="00DF449E" w:rsidR="006B22D1">
        <w:t xml:space="preserve"> </w:t>
      </w:r>
    </w:p>
    <w:p w:rsidRPr="00DF449E" w:rsidR="00F72D0B" w:rsidP="009E2FFF" w:rsidRDefault="00CB003A" w14:paraId="66E0BEB6" w14:textId="77777777">
      <w:pPr>
        <w:rPr>
          <w:u w:val="single"/>
        </w:rPr>
      </w:pPr>
      <w:r w:rsidRPr="00DF449E">
        <w:t xml:space="preserve">7.  </w:t>
      </w:r>
      <w:r w:rsidRPr="00DF449E">
        <w:rPr>
          <w:u w:val="single"/>
        </w:rPr>
        <w:t>Circumstances requiring special information collection</w:t>
      </w:r>
    </w:p>
    <w:p w:rsidRPr="00DF449E" w:rsidR="00FB7F1C" w:rsidP="00CB003A" w:rsidRDefault="00FB7F1C" w14:paraId="5701298D" w14:textId="77777777">
      <w:pPr>
        <w:rPr>
          <w:u w:val="single"/>
        </w:rPr>
      </w:pPr>
    </w:p>
    <w:p w:rsidRPr="00DF449E" w:rsidR="00E13A9C" w:rsidP="00CB003A" w:rsidRDefault="007B29AC" w14:paraId="62A3F377" w14:textId="77777777">
      <w:r w:rsidRPr="00DF449E">
        <w:t>There are no special circumstances that require the collection to be conducted in a manner inconsistent with OMB guidelines.</w:t>
      </w:r>
    </w:p>
    <w:p w:rsidRPr="00DF449E" w:rsidR="007B29AC" w:rsidP="00CB003A" w:rsidRDefault="007B29AC" w14:paraId="46C015FD" w14:textId="77777777"/>
    <w:p w:rsidRPr="00DF449E" w:rsidR="00CB003A" w:rsidP="00040666" w:rsidRDefault="00147A26" w14:paraId="52186B1E" w14:textId="77777777">
      <w:pPr>
        <w:rPr>
          <w:u w:val="single"/>
        </w:rPr>
      </w:pPr>
      <w:r w:rsidRPr="00DF449E">
        <w:t xml:space="preserve">8.  </w:t>
      </w:r>
      <w:r w:rsidRPr="00DF449E" w:rsidR="00CB003A">
        <w:rPr>
          <w:u w:val="single"/>
        </w:rPr>
        <w:t>Solicitation of comments on information collection</w:t>
      </w:r>
      <w:r w:rsidRPr="00DF449E" w:rsidR="00040666">
        <w:rPr>
          <w:u w:val="single"/>
        </w:rPr>
        <w:t xml:space="preserve"> and justification for expedited processing pursuant to 5 C</w:t>
      </w:r>
      <w:r w:rsidRPr="00DF449E" w:rsidR="00247B5F">
        <w:rPr>
          <w:u w:val="single"/>
        </w:rPr>
        <w:t>.</w:t>
      </w:r>
      <w:r w:rsidRPr="00DF449E" w:rsidR="00040666">
        <w:rPr>
          <w:u w:val="single"/>
        </w:rPr>
        <w:t>F</w:t>
      </w:r>
      <w:r w:rsidRPr="00DF449E" w:rsidR="00247B5F">
        <w:rPr>
          <w:u w:val="single"/>
        </w:rPr>
        <w:t>.</w:t>
      </w:r>
      <w:r w:rsidRPr="00DF449E" w:rsidR="00040666">
        <w:rPr>
          <w:u w:val="single"/>
        </w:rPr>
        <w:t>R</w:t>
      </w:r>
      <w:r w:rsidRPr="00DF449E" w:rsidR="00247B5F">
        <w:rPr>
          <w:u w:val="single"/>
        </w:rPr>
        <w:t>. §</w:t>
      </w:r>
      <w:r w:rsidRPr="00DF449E" w:rsidR="00040666">
        <w:rPr>
          <w:u w:val="single"/>
        </w:rPr>
        <w:t xml:space="preserve"> 1320.13</w:t>
      </w:r>
    </w:p>
    <w:p w:rsidRPr="00DF449E" w:rsidR="00CB003A" w:rsidP="00CB003A" w:rsidRDefault="00CB003A" w14:paraId="0DD2406F" w14:textId="77777777"/>
    <w:p w:rsidRPr="00DF449E" w:rsidR="002551F6" w:rsidP="00CB003A" w:rsidRDefault="00C63A58" w14:paraId="55FE9054" w14:textId="1355158B">
      <w:pPr>
        <w:rPr>
          <w:rStyle w:val="CommentReference"/>
          <w:sz w:val="24"/>
          <w:szCs w:val="24"/>
        </w:rPr>
      </w:pPr>
      <w:r w:rsidRPr="00DF449E">
        <w:rPr>
          <w:rStyle w:val="CommentReference"/>
          <w:sz w:val="24"/>
          <w:szCs w:val="24"/>
        </w:rPr>
        <w:t xml:space="preserve">This </w:t>
      </w:r>
      <w:r w:rsidR="00672845">
        <w:rPr>
          <w:rStyle w:val="CommentReference"/>
          <w:sz w:val="24"/>
          <w:szCs w:val="24"/>
        </w:rPr>
        <w:t>Information Collection Request</w:t>
      </w:r>
      <w:r w:rsidRPr="00DF449E" w:rsidR="00672845">
        <w:rPr>
          <w:rStyle w:val="CommentReference"/>
          <w:sz w:val="24"/>
          <w:szCs w:val="24"/>
        </w:rPr>
        <w:t xml:space="preserve"> </w:t>
      </w:r>
      <w:r w:rsidRPr="00DF449E">
        <w:rPr>
          <w:rStyle w:val="CommentReference"/>
          <w:sz w:val="24"/>
          <w:szCs w:val="24"/>
        </w:rPr>
        <w:t xml:space="preserve">is </w:t>
      </w:r>
      <w:r w:rsidRPr="00DF449E" w:rsidR="008C332E">
        <w:rPr>
          <w:rStyle w:val="CommentReference"/>
          <w:sz w:val="24"/>
          <w:szCs w:val="24"/>
        </w:rPr>
        <w:t xml:space="preserve">being </w:t>
      </w:r>
      <w:r w:rsidRPr="00DF449E">
        <w:rPr>
          <w:rStyle w:val="CommentReference"/>
          <w:sz w:val="24"/>
          <w:szCs w:val="24"/>
        </w:rPr>
        <w:t xml:space="preserve">submitted </w:t>
      </w:r>
      <w:r w:rsidRPr="00DF449E" w:rsidR="008C332E">
        <w:rPr>
          <w:rStyle w:val="CommentReference"/>
          <w:sz w:val="24"/>
          <w:szCs w:val="24"/>
        </w:rPr>
        <w:t xml:space="preserve">under </w:t>
      </w:r>
      <w:r w:rsidRPr="00DF449E">
        <w:rPr>
          <w:rStyle w:val="CommentReference"/>
          <w:sz w:val="24"/>
          <w:szCs w:val="24"/>
        </w:rPr>
        <w:t xml:space="preserve">emergency clearance </w:t>
      </w:r>
      <w:r w:rsidRPr="00DF449E" w:rsidR="008C332E">
        <w:rPr>
          <w:rStyle w:val="CommentReference"/>
          <w:sz w:val="24"/>
          <w:szCs w:val="24"/>
        </w:rPr>
        <w:t xml:space="preserve">procedures </w:t>
      </w:r>
      <w:proofErr w:type="gramStart"/>
      <w:r w:rsidRPr="00DF449E">
        <w:rPr>
          <w:rStyle w:val="CommentReference"/>
          <w:sz w:val="24"/>
          <w:szCs w:val="24"/>
        </w:rPr>
        <w:t>in order to</w:t>
      </w:r>
      <w:proofErr w:type="gramEnd"/>
      <w:r w:rsidRPr="00DF449E">
        <w:rPr>
          <w:rStyle w:val="CommentReference"/>
          <w:sz w:val="24"/>
          <w:szCs w:val="24"/>
        </w:rPr>
        <w:t xml:space="preserve"> comply with s</w:t>
      </w:r>
      <w:r w:rsidRPr="00DF449E" w:rsidR="00AC1EC6">
        <w:rPr>
          <w:rStyle w:val="CommentReference"/>
          <w:sz w:val="24"/>
          <w:szCs w:val="24"/>
        </w:rPr>
        <w:t xml:space="preserve">tatutory deadlines. </w:t>
      </w:r>
      <w:r w:rsidRPr="00DF449E" w:rsidR="008C332E">
        <w:rPr>
          <w:rStyle w:val="CommentReference"/>
          <w:sz w:val="24"/>
          <w:szCs w:val="24"/>
        </w:rPr>
        <w:t>As such, advance public notice and comment is not possible.</w:t>
      </w:r>
    </w:p>
    <w:p w:rsidRPr="00DF449E" w:rsidR="00AC1EC6" w:rsidP="00CB003A" w:rsidRDefault="00AC1EC6" w14:paraId="21F3D496" w14:textId="77777777"/>
    <w:p w:rsidRPr="00DF449E" w:rsidR="00147A26" w:rsidP="009E2FFF" w:rsidRDefault="00147A26" w14:paraId="222F51D1" w14:textId="77777777">
      <w:pPr>
        <w:keepNext/>
      </w:pPr>
      <w:r w:rsidRPr="00DF449E">
        <w:t xml:space="preserve">9.  </w:t>
      </w:r>
      <w:r w:rsidRPr="00DF449E">
        <w:rPr>
          <w:u w:val="single"/>
        </w:rPr>
        <w:t xml:space="preserve">Provision of payments to </w:t>
      </w:r>
      <w:r w:rsidRPr="00DF449E" w:rsidR="003B7343">
        <w:rPr>
          <w:u w:val="single"/>
        </w:rPr>
        <w:t>respondents</w:t>
      </w:r>
    </w:p>
    <w:p w:rsidRPr="00DF449E" w:rsidR="00147A26" w:rsidP="00FB7F1C" w:rsidRDefault="00147A26" w14:paraId="0C6271CE" w14:textId="77777777">
      <w:pPr>
        <w:keepNext/>
      </w:pPr>
    </w:p>
    <w:p w:rsidRPr="00DF449E" w:rsidR="00256911" w:rsidP="00CB003A" w:rsidRDefault="00E96BF2" w14:paraId="37B4AC20" w14:textId="77777777">
      <w:r w:rsidRPr="00DF449E">
        <w:t>No payments or gifts are provided to respondents</w:t>
      </w:r>
      <w:r w:rsidRPr="00DF449E" w:rsidR="009B6FA0">
        <w:t>.</w:t>
      </w:r>
    </w:p>
    <w:p w:rsidRPr="00DF449E" w:rsidR="00BA51F9" w:rsidP="00CB003A" w:rsidRDefault="00BA51F9" w14:paraId="293C1B9F" w14:textId="77777777"/>
    <w:p w:rsidRPr="00DF449E" w:rsidR="00147A26" w:rsidP="009E2FFF" w:rsidRDefault="00147A26" w14:paraId="01FC6DFE" w14:textId="77777777">
      <w:pPr>
        <w:keepNext/>
      </w:pPr>
      <w:r w:rsidRPr="00DF449E">
        <w:t xml:space="preserve">10.  </w:t>
      </w:r>
      <w:r w:rsidRPr="00DF449E">
        <w:rPr>
          <w:u w:val="single"/>
        </w:rPr>
        <w:t>Assurance of confidentiality</w:t>
      </w:r>
    </w:p>
    <w:p w:rsidRPr="00DF449E" w:rsidR="00147A26" w:rsidP="00666B6D" w:rsidRDefault="00147A26" w14:paraId="4C146AD6" w14:textId="77777777">
      <w:pPr>
        <w:keepNext/>
      </w:pPr>
    </w:p>
    <w:p w:rsidRPr="00DF449E" w:rsidR="0035119A" w:rsidP="00E146F2" w:rsidRDefault="005F1EBD" w14:paraId="46536B1C" w14:textId="5DDED943">
      <w:pPr>
        <w:autoSpaceDE w:val="0"/>
        <w:autoSpaceDN w:val="0"/>
      </w:pPr>
      <w:r w:rsidRPr="00DF449E">
        <w:t xml:space="preserve">Information collected will be </w:t>
      </w:r>
      <w:r w:rsidRPr="00DF449E" w:rsidR="00247B5F">
        <w:t xml:space="preserve">kept </w:t>
      </w:r>
      <w:r w:rsidRPr="00DF449E">
        <w:t>confidential to the extent appropriate and consistent with the Freedom of Information Act and other applicable law</w:t>
      </w:r>
      <w:r w:rsidRPr="00DF449E" w:rsidR="00247B5F">
        <w:t>s</w:t>
      </w:r>
      <w:r w:rsidRPr="00DF449E">
        <w:t>.</w:t>
      </w:r>
    </w:p>
    <w:p w:rsidRPr="00DF449E" w:rsidR="00E13A9C" w:rsidP="00CB003A" w:rsidRDefault="00E13A9C" w14:paraId="0940FA13" w14:textId="77777777"/>
    <w:p w:rsidRPr="00DF449E" w:rsidR="00147A26" w:rsidP="009E2FFF" w:rsidRDefault="00147A26" w14:paraId="1CC669C5" w14:textId="77777777">
      <w:pPr>
        <w:rPr>
          <w:u w:val="single"/>
        </w:rPr>
      </w:pPr>
      <w:r w:rsidRPr="00DF449E">
        <w:t xml:space="preserve">11.  </w:t>
      </w:r>
      <w:r w:rsidRPr="00DF449E">
        <w:rPr>
          <w:u w:val="single"/>
        </w:rPr>
        <w:t>Justification of sensitive questions</w:t>
      </w:r>
    </w:p>
    <w:p w:rsidRPr="00DF449E" w:rsidR="004F6BB6" w:rsidP="00CB003A" w:rsidRDefault="004F6BB6" w14:paraId="02D46D42" w14:textId="77777777"/>
    <w:p w:rsidRPr="00DF449E" w:rsidR="0028091A" w:rsidP="009E2FFF" w:rsidRDefault="00B90CE9" w14:paraId="2B0B7A52" w14:textId="1D407D94">
      <w:r w:rsidRPr="00DF449E">
        <w:t xml:space="preserve">No sensitive questions </w:t>
      </w:r>
      <w:r w:rsidRPr="00DF449E" w:rsidR="00247B5F">
        <w:t>will be</w:t>
      </w:r>
      <w:r w:rsidRPr="00DF449E">
        <w:t xml:space="preserve"> asked of </w:t>
      </w:r>
      <w:r w:rsidRPr="00DF449E" w:rsidR="00247B5F">
        <w:t xml:space="preserve">eligible </w:t>
      </w:r>
      <w:r w:rsidR="00C34C4D">
        <w:t>entities.</w:t>
      </w:r>
    </w:p>
    <w:p w:rsidRPr="00DF449E" w:rsidR="00A95A75" w:rsidP="00E41F93" w:rsidRDefault="00A95A75" w14:paraId="726059FA" w14:textId="7257B745">
      <w:pPr>
        <w:keepNext/>
        <w:rPr>
          <w:u w:val="single"/>
        </w:rPr>
      </w:pPr>
      <w:r w:rsidRPr="00DF449E">
        <w:lastRenderedPageBreak/>
        <w:t xml:space="preserve">12.  </w:t>
      </w:r>
      <w:r w:rsidRPr="00DF449E" w:rsidR="00ED50C9">
        <w:rPr>
          <w:u w:val="single"/>
        </w:rPr>
        <w:t xml:space="preserve">Estimate of the hour burden of information collection </w:t>
      </w:r>
    </w:p>
    <w:p w:rsidRPr="00DF449E" w:rsidR="00ED50C9" w:rsidP="00E41F93" w:rsidRDefault="00ED50C9" w14:paraId="7568C2E1" w14:textId="77777777">
      <w:pPr>
        <w:keepNext/>
        <w:rPr>
          <w:u w:val="single"/>
        </w:rPr>
      </w:pPr>
    </w:p>
    <w:p w:rsidRPr="00DF449E" w:rsidR="00ED50C9" w:rsidP="00E41F93" w:rsidRDefault="00A73AA6" w14:paraId="4F0923B4" w14:textId="18DAD35A">
      <w:pPr>
        <w:keepNext/>
        <w:rPr>
          <w:color w:val="FF0000"/>
          <w:u w:val="single"/>
        </w:rPr>
      </w:pPr>
      <w:r>
        <w:t>The CPF Grant Application form</w:t>
      </w:r>
      <w:r w:rsidR="00D34137">
        <w:t xml:space="preserve"> </w:t>
      </w:r>
      <w:r w:rsidRPr="00DF449E" w:rsidR="005F1EBD">
        <w:t>burden estimates are as follows:</w:t>
      </w:r>
    </w:p>
    <w:p w:rsidRPr="00DF449E" w:rsidR="004063EA" w:rsidP="00E41F93" w:rsidRDefault="004063EA" w14:paraId="2CAB94DF" w14:textId="77777777">
      <w:pPr>
        <w:keepNext/>
        <w:ind w:firstLine="360"/>
        <w:rPr>
          <w:b/>
          <w:u w:val="single"/>
        </w:rPr>
      </w:pPr>
    </w:p>
    <w:tbl>
      <w:tblPr>
        <w:tblW w:w="8298" w:type="dxa"/>
        <w:tblInd w:w="-118" w:type="dxa"/>
        <w:tblLayout w:type="fixed"/>
        <w:tblLook w:val="04A0" w:firstRow="1" w:lastRow="0" w:firstColumn="1" w:lastColumn="0" w:noHBand="0" w:noVBand="1"/>
      </w:tblPr>
      <w:tblGrid>
        <w:gridCol w:w="1908"/>
        <w:gridCol w:w="1080"/>
        <w:gridCol w:w="1530"/>
        <w:gridCol w:w="1260"/>
        <w:gridCol w:w="1080"/>
        <w:gridCol w:w="1440"/>
      </w:tblGrid>
      <w:tr w:rsidRPr="00DF449E" w:rsidR="00A73AA6" w:rsidTr="00237635" w14:paraId="46D659AB" w14:textId="77777777">
        <w:trPr>
          <w:trHeight w:val="1110"/>
        </w:trPr>
        <w:tc>
          <w:tcPr>
            <w:tcW w:w="1908" w:type="dxa"/>
            <w:tcBorders>
              <w:top w:val="single" w:color="auto" w:sz="8" w:space="0"/>
              <w:left w:val="single" w:color="auto" w:sz="8" w:space="0"/>
              <w:bottom w:val="single" w:color="auto" w:sz="8" w:space="0"/>
              <w:right w:val="single" w:color="auto" w:sz="8" w:space="0"/>
            </w:tcBorders>
            <w:shd w:val="clear" w:color="auto" w:fill="FFFFFF" w:themeFill="background1"/>
            <w:noWrap/>
            <w:vAlign w:val="center"/>
            <w:hideMark/>
          </w:tcPr>
          <w:p w:rsidRPr="00DF449E" w:rsidR="00A73AA6" w:rsidP="00E41F93" w:rsidRDefault="00A73AA6" w14:paraId="4D7AF8BE" w14:textId="77777777">
            <w:pPr>
              <w:keepNext/>
              <w:keepLines/>
              <w:rPr>
                <w:b/>
                <w:bCs/>
                <w:color w:val="000000"/>
              </w:rPr>
            </w:pPr>
            <w:bookmarkStart w:name="RANGE!A1:G18" w:id="5"/>
            <w:r w:rsidRPr="00DF449E">
              <w:rPr>
                <w:b/>
                <w:bCs/>
                <w:color w:val="000000"/>
              </w:rPr>
              <w:t>Reporting</w:t>
            </w:r>
            <w:bookmarkEnd w:id="5"/>
          </w:p>
        </w:tc>
        <w:tc>
          <w:tcPr>
            <w:tcW w:w="108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A73AA6" w:rsidRDefault="00A73AA6" w14:paraId="01A560AD" w14:textId="77777777">
            <w:pPr>
              <w:jc w:val="center"/>
              <w:rPr>
                <w:b/>
                <w:bCs/>
                <w:color w:val="000000"/>
              </w:rPr>
            </w:pPr>
            <w:r w:rsidRPr="00DF449E">
              <w:rPr>
                <w:b/>
                <w:bCs/>
                <w:color w:val="000000"/>
              </w:rPr>
              <w:t># Respondents</w:t>
            </w:r>
          </w:p>
        </w:tc>
        <w:tc>
          <w:tcPr>
            <w:tcW w:w="153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A73AA6" w:rsidRDefault="00A73AA6" w14:paraId="407A838C" w14:textId="77777777">
            <w:pPr>
              <w:jc w:val="center"/>
              <w:rPr>
                <w:b/>
                <w:bCs/>
                <w:color w:val="000000"/>
              </w:rPr>
            </w:pPr>
            <w:r w:rsidRPr="00DF449E">
              <w:rPr>
                <w:b/>
                <w:bCs/>
                <w:color w:val="000000"/>
              </w:rPr>
              <w:t># Responses Per Respondent</w:t>
            </w:r>
          </w:p>
          <w:p w:rsidRPr="00DF449E" w:rsidR="00A73AA6" w:rsidP="00210608" w:rsidRDefault="00A73AA6" w14:paraId="37155C44" w14:textId="77777777">
            <w:pPr>
              <w:jc w:val="center"/>
              <w:rPr>
                <w:b/>
                <w:bCs/>
                <w:color w:val="000000"/>
              </w:rPr>
            </w:pPr>
          </w:p>
        </w:tc>
        <w:tc>
          <w:tcPr>
            <w:tcW w:w="126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A73AA6" w:rsidRDefault="00A73AA6" w14:paraId="04C4DA28" w14:textId="77777777">
            <w:pPr>
              <w:jc w:val="center"/>
              <w:rPr>
                <w:b/>
                <w:bCs/>
                <w:color w:val="000000"/>
              </w:rPr>
            </w:pPr>
            <w:r w:rsidRPr="00DF449E">
              <w:rPr>
                <w:b/>
                <w:bCs/>
                <w:color w:val="000000"/>
              </w:rPr>
              <w:t>Hours per response</w:t>
            </w:r>
          </w:p>
        </w:tc>
        <w:tc>
          <w:tcPr>
            <w:tcW w:w="108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A73AA6" w:rsidRDefault="00A73AA6" w14:paraId="0EF1ED9A" w14:textId="77777777">
            <w:pPr>
              <w:jc w:val="center"/>
              <w:rPr>
                <w:b/>
                <w:bCs/>
                <w:color w:val="000000"/>
              </w:rPr>
            </w:pPr>
            <w:r w:rsidRPr="00DF449E">
              <w:rPr>
                <w:b/>
                <w:bCs/>
                <w:color w:val="000000"/>
              </w:rPr>
              <w:t>Total Burden in Hours</w:t>
            </w:r>
          </w:p>
        </w:tc>
        <w:tc>
          <w:tcPr>
            <w:tcW w:w="1440" w:type="dxa"/>
            <w:tcBorders>
              <w:top w:val="single" w:color="auto" w:sz="8" w:space="0"/>
              <w:left w:val="nil"/>
              <w:bottom w:val="single" w:color="auto" w:sz="8" w:space="0"/>
              <w:right w:val="single" w:color="auto" w:sz="8" w:space="0"/>
            </w:tcBorders>
            <w:shd w:val="clear" w:color="auto" w:fill="FFFFFF" w:themeFill="background1"/>
            <w:vAlign w:val="center"/>
            <w:hideMark/>
          </w:tcPr>
          <w:p w:rsidRPr="00DF449E" w:rsidR="00A73AA6" w:rsidP="005F1EBD" w:rsidRDefault="00A73AA6" w14:paraId="7234E1D8" w14:textId="77777777">
            <w:pPr>
              <w:jc w:val="center"/>
              <w:rPr>
                <w:b/>
                <w:bCs/>
                <w:color w:val="000000"/>
              </w:rPr>
            </w:pPr>
            <w:r w:rsidRPr="00DF449E">
              <w:rPr>
                <w:b/>
                <w:bCs/>
                <w:color w:val="000000"/>
              </w:rPr>
              <w:t>Cost to Respondent</w:t>
            </w:r>
          </w:p>
          <w:p w:rsidRPr="00DF449E" w:rsidR="00A73AA6" w:rsidP="00753648" w:rsidRDefault="00A73AA6" w14:paraId="71C8FE72" w14:textId="77777777">
            <w:pPr>
              <w:jc w:val="center"/>
              <w:rPr>
                <w:b/>
                <w:bCs/>
                <w:color w:val="000000"/>
              </w:rPr>
            </w:pPr>
            <w:r w:rsidRPr="00DF449E">
              <w:rPr>
                <w:b/>
                <w:bCs/>
                <w:color w:val="000000"/>
              </w:rPr>
              <w:t>($48.80 per hour*)</w:t>
            </w:r>
          </w:p>
        </w:tc>
      </w:tr>
      <w:tr w:rsidRPr="00DF449E" w:rsidR="00A73AA6" w:rsidTr="00237635" w14:paraId="2C59C04A" w14:textId="77777777">
        <w:trPr>
          <w:trHeight w:val="530"/>
        </w:trPr>
        <w:tc>
          <w:tcPr>
            <w:tcW w:w="1908" w:type="dxa"/>
            <w:tcBorders>
              <w:top w:val="nil"/>
              <w:left w:val="single" w:color="auto" w:sz="8" w:space="0"/>
              <w:bottom w:val="single" w:color="auto" w:sz="8" w:space="0"/>
              <w:right w:val="single" w:color="auto" w:sz="8" w:space="0"/>
            </w:tcBorders>
            <w:shd w:val="clear" w:color="auto" w:fill="FFFFFF" w:themeFill="background1"/>
            <w:vAlign w:val="center"/>
          </w:tcPr>
          <w:p w:rsidRPr="0094779F" w:rsidR="00A73AA6" w:rsidP="00E41F93" w:rsidRDefault="00A73AA6" w14:paraId="283AD182" w14:textId="45AEDC5F">
            <w:pPr>
              <w:keepNext/>
              <w:keepLines/>
              <w:rPr>
                <w:color w:val="000000"/>
              </w:rPr>
            </w:pPr>
            <w:r>
              <w:rPr>
                <w:color w:val="000000"/>
              </w:rPr>
              <w:t>CPF Grant Application – States, Territories, and Freely Associated States</w:t>
            </w:r>
          </w:p>
        </w:tc>
        <w:tc>
          <w:tcPr>
            <w:tcW w:w="1080" w:type="dxa"/>
            <w:tcBorders>
              <w:top w:val="nil"/>
              <w:left w:val="nil"/>
              <w:bottom w:val="single" w:color="auto" w:sz="8" w:space="0"/>
              <w:right w:val="single" w:color="auto" w:sz="8" w:space="0"/>
            </w:tcBorders>
            <w:shd w:val="clear" w:color="auto" w:fill="FFFFFF" w:themeFill="background1"/>
            <w:vAlign w:val="center"/>
          </w:tcPr>
          <w:p w:rsidRPr="0094779F" w:rsidR="00A73AA6" w:rsidP="00715B2A" w:rsidRDefault="00A73AA6" w14:paraId="738440A4" w14:textId="005399D9">
            <w:pPr>
              <w:jc w:val="center"/>
              <w:rPr>
                <w:color w:val="000000"/>
              </w:rPr>
            </w:pPr>
            <w:r>
              <w:rPr>
                <w:color w:val="000000"/>
              </w:rPr>
              <w:t>59</w:t>
            </w:r>
          </w:p>
        </w:tc>
        <w:tc>
          <w:tcPr>
            <w:tcW w:w="1530" w:type="dxa"/>
            <w:tcBorders>
              <w:top w:val="nil"/>
              <w:left w:val="nil"/>
              <w:bottom w:val="single" w:color="auto" w:sz="8" w:space="0"/>
              <w:right w:val="single" w:color="auto" w:sz="8" w:space="0"/>
            </w:tcBorders>
            <w:shd w:val="clear" w:color="auto" w:fill="FFFFFF" w:themeFill="background1"/>
            <w:noWrap/>
            <w:vAlign w:val="center"/>
          </w:tcPr>
          <w:p w:rsidRPr="0094779F" w:rsidR="00A73AA6" w:rsidP="00715B2A" w:rsidRDefault="00A73AA6" w14:paraId="33B0BA4E" w14:textId="74296B13">
            <w:pPr>
              <w:jc w:val="center"/>
              <w:rPr>
                <w:color w:val="000000"/>
              </w:rPr>
            </w:pPr>
            <w:r>
              <w:rPr>
                <w:color w:val="000000"/>
              </w:rPr>
              <w:t>1</w:t>
            </w:r>
          </w:p>
        </w:tc>
        <w:tc>
          <w:tcPr>
            <w:tcW w:w="1260" w:type="dxa"/>
            <w:tcBorders>
              <w:top w:val="nil"/>
              <w:left w:val="nil"/>
              <w:bottom w:val="single" w:color="auto" w:sz="8" w:space="0"/>
              <w:right w:val="single" w:color="auto" w:sz="8" w:space="0"/>
            </w:tcBorders>
            <w:shd w:val="clear" w:color="auto" w:fill="FFFFFF" w:themeFill="background1"/>
            <w:noWrap/>
            <w:vAlign w:val="center"/>
          </w:tcPr>
          <w:p w:rsidRPr="0094779F" w:rsidR="00A73AA6" w:rsidP="00715B2A" w:rsidRDefault="0063681E" w14:paraId="6CBBB9F3" w14:textId="597A6DA2">
            <w:pPr>
              <w:jc w:val="center"/>
              <w:rPr>
                <w:color w:val="000000"/>
              </w:rPr>
            </w:pPr>
            <w:r>
              <w:rPr>
                <w:color w:val="000000"/>
              </w:rPr>
              <w:t>1.0</w:t>
            </w:r>
          </w:p>
        </w:tc>
        <w:tc>
          <w:tcPr>
            <w:tcW w:w="1080" w:type="dxa"/>
            <w:tcBorders>
              <w:top w:val="nil"/>
              <w:left w:val="nil"/>
              <w:bottom w:val="single" w:color="auto" w:sz="8" w:space="0"/>
              <w:right w:val="single" w:color="auto" w:sz="8" w:space="0"/>
            </w:tcBorders>
            <w:shd w:val="clear" w:color="auto" w:fill="FFFFFF" w:themeFill="background1"/>
            <w:noWrap/>
            <w:vAlign w:val="center"/>
          </w:tcPr>
          <w:p w:rsidRPr="0094779F" w:rsidR="00A73AA6" w:rsidP="00715B2A" w:rsidRDefault="0063681E" w14:paraId="78D98374" w14:textId="6410E658">
            <w:pPr>
              <w:jc w:val="center"/>
              <w:rPr>
                <w:color w:val="000000"/>
              </w:rPr>
            </w:pPr>
            <w:r>
              <w:rPr>
                <w:color w:val="000000"/>
              </w:rPr>
              <w:t>59</w:t>
            </w:r>
          </w:p>
        </w:tc>
        <w:tc>
          <w:tcPr>
            <w:tcW w:w="1440" w:type="dxa"/>
            <w:tcBorders>
              <w:top w:val="nil"/>
              <w:left w:val="nil"/>
              <w:bottom w:val="single" w:color="auto" w:sz="8" w:space="0"/>
              <w:right w:val="single" w:color="auto" w:sz="8" w:space="0"/>
            </w:tcBorders>
            <w:shd w:val="clear" w:color="auto" w:fill="FFFFFF" w:themeFill="background1"/>
            <w:noWrap/>
            <w:vAlign w:val="center"/>
          </w:tcPr>
          <w:p w:rsidRPr="0094779F" w:rsidR="00A73AA6" w:rsidP="00715B2A" w:rsidRDefault="0063681E" w14:paraId="4B94F3CC" w14:textId="0CBE0E1D">
            <w:pPr>
              <w:jc w:val="center"/>
              <w:rPr>
                <w:color w:val="000000"/>
              </w:rPr>
            </w:pPr>
            <w:r>
              <w:rPr>
                <w:color w:val="000000"/>
              </w:rPr>
              <w:t>$2,879</w:t>
            </w:r>
          </w:p>
        </w:tc>
      </w:tr>
      <w:tr w:rsidRPr="00DF449E" w:rsidR="00A73AA6" w:rsidTr="00237635" w14:paraId="6E2C5362" w14:textId="77777777">
        <w:trPr>
          <w:trHeight w:val="530"/>
        </w:trPr>
        <w:tc>
          <w:tcPr>
            <w:tcW w:w="1908" w:type="dxa"/>
            <w:tcBorders>
              <w:top w:val="nil"/>
              <w:left w:val="single" w:color="auto" w:sz="8" w:space="0"/>
              <w:bottom w:val="single" w:color="auto" w:sz="8" w:space="0"/>
              <w:right w:val="single" w:color="auto" w:sz="8" w:space="0"/>
            </w:tcBorders>
            <w:shd w:val="clear" w:color="auto" w:fill="FFFFFF" w:themeFill="background1"/>
            <w:vAlign w:val="center"/>
          </w:tcPr>
          <w:p w:rsidR="00A73AA6" w:rsidP="00E41F93" w:rsidRDefault="00A73AA6" w14:paraId="05DCC54A" w14:textId="1DEAD633">
            <w:pPr>
              <w:keepNext/>
              <w:keepLines/>
              <w:rPr>
                <w:color w:val="000000"/>
              </w:rPr>
            </w:pPr>
            <w:r>
              <w:rPr>
                <w:color w:val="000000"/>
              </w:rPr>
              <w:t>CPF Grant Application – Tribal Governments</w:t>
            </w:r>
          </w:p>
        </w:tc>
        <w:tc>
          <w:tcPr>
            <w:tcW w:w="1080" w:type="dxa"/>
            <w:tcBorders>
              <w:top w:val="nil"/>
              <w:left w:val="nil"/>
              <w:bottom w:val="single" w:color="auto" w:sz="8" w:space="0"/>
              <w:right w:val="single" w:color="auto" w:sz="8" w:space="0"/>
            </w:tcBorders>
            <w:shd w:val="clear" w:color="auto" w:fill="FFFFFF" w:themeFill="background1"/>
            <w:vAlign w:val="center"/>
          </w:tcPr>
          <w:p w:rsidRPr="0094779F" w:rsidR="00A73AA6" w:rsidP="00715B2A" w:rsidRDefault="00A73AA6" w14:paraId="0189670D" w14:textId="301BBA84">
            <w:pPr>
              <w:jc w:val="center"/>
              <w:rPr>
                <w:color w:val="000000"/>
              </w:rPr>
            </w:pPr>
            <w:r>
              <w:rPr>
                <w:color w:val="000000"/>
              </w:rPr>
              <w:t>597</w:t>
            </w:r>
          </w:p>
        </w:tc>
        <w:tc>
          <w:tcPr>
            <w:tcW w:w="1530" w:type="dxa"/>
            <w:tcBorders>
              <w:top w:val="nil"/>
              <w:left w:val="nil"/>
              <w:bottom w:val="single" w:color="auto" w:sz="8" w:space="0"/>
              <w:right w:val="single" w:color="auto" w:sz="8" w:space="0"/>
            </w:tcBorders>
            <w:shd w:val="clear" w:color="auto" w:fill="FFFFFF" w:themeFill="background1"/>
            <w:noWrap/>
            <w:vAlign w:val="center"/>
          </w:tcPr>
          <w:p w:rsidRPr="0094779F" w:rsidR="00A73AA6" w:rsidP="00715B2A" w:rsidRDefault="00A73AA6" w14:paraId="0F4315EC" w14:textId="5DFAA8C5">
            <w:pPr>
              <w:jc w:val="center"/>
              <w:rPr>
                <w:color w:val="000000"/>
              </w:rPr>
            </w:pPr>
            <w:r>
              <w:rPr>
                <w:color w:val="000000"/>
              </w:rPr>
              <w:t>1</w:t>
            </w:r>
          </w:p>
        </w:tc>
        <w:tc>
          <w:tcPr>
            <w:tcW w:w="1260" w:type="dxa"/>
            <w:tcBorders>
              <w:top w:val="nil"/>
              <w:left w:val="nil"/>
              <w:bottom w:val="single" w:color="auto" w:sz="8" w:space="0"/>
              <w:right w:val="single" w:color="auto" w:sz="8" w:space="0"/>
            </w:tcBorders>
            <w:shd w:val="clear" w:color="auto" w:fill="FFFFFF" w:themeFill="background1"/>
            <w:noWrap/>
            <w:vAlign w:val="center"/>
          </w:tcPr>
          <w:p w:rsidRPr="0094779F" w:rsidR="00A73AA6" w:rsidP="00715B2A" w:rsidRDefault="0063681E" w14:paraId="4C90CF88" w14:textId="06336E4C">
            <w:pPr>
              <w:jc w:val="center"/>
              <w:rPr>
                <w:color w:val="000000"/>
              </w:rPr>
            </w:pPr>
            <w:r>
              <w:rPr>
                <w:color w:val="000000"/>
              </w:rPr>
              <w:t>2.0</w:t>
            </w:r>
            <w:r w:rsidR="00432D93">
              <w:rPr>
                <w:rStyle w:val="FootnoteReference"/>
                <w:color w:val="000000"/>
              </w:rPr>
              <w:footnoteReference w:id="6"/>
            </w:r>
          </w:p>
        </w:tc>
        <w:tc>
          <w:tcPr>
            <w:tcW w:w="1080" w:type="dxa"/>
            <w:tcBorders>
              <w:top w:val="nil"/>
              <w:left w:val="nil"/>
              <w:bottom w:val="single" w:color="auto" w:sz="8" w:space="0"/>
              <w:right w:val="single" w:color="auto" w:sz="8" w:space="0"/>
            </w:tcBorders>
            <w:shd w:val="clear" w:color="auto" w:fill="FFFFFF" w:themeFill="background1"/>
            <w:noWrap/>
            <w:vAlign w:val="center"/>
          </w:tcPr>
          <w:p w:rsidRPr="0094779F" w:rsidR="0063681E" w:rsidP="0063681E" w:rsidRDefault="0063681E" w14:paraId="6A766284" w14:textId="2DFF2FF0">
            <w:pPr>
              <w:jc w:val="center"/>
              <w:rPr>
                <w:color w:val="000000"/>
              </w:rPr>
            </w:pPr>
            <w:r>
              <w:rPr>
                <w:color w:val="000000"/>
              </w:rPr>
              <w:t>1,194</w:t>
            </w:r>
          </w:p>
        </w:tc>
        <w:tc>
          <w:tcPr>
            <w:tcW w:w="1440" w:type="dxa"/>
            <w:tcBorders>
              <w:top w:val="nil"/>
              <w:left w:val="nil"/>
              <w:bottom w:val="single" w:color="auto" w:sz="8" w:space="0"/>
              <w:right w:val="single" w:color="auto" w:sz="8" w:space="0"/>
            </w:tcBorders>
            <w:shd w:val="clear" w:color="auto" w:fill="FFFFFF" w:themeFill="background1"/>
            <w:noWrap/>
            <w:vAlign w:val="center"/>
          </w:tcPr>
          <w:p w:rsidRPr="0094779F" w:rsidR="00A73AA6" w:rsidP="00715B2A" w:rsidRDefault="0063681E" w14:paraId="5AAE5CD6" w14:textId="28676AF4">
            <w:pPr>
              <w:jc w:val="center"/>
              <w:rPr>
                <w:color w:val="000000"/>
              </w:rPr>
            </w:pPr>
            <w:r>
              <w:rPr>
                <w:color w:val="000000"/>
              </w:rPr>
              <w:t>$58,267</w:t>
            </w:r>
          </w:p>
        </w:tc>
      </w:tr>
      <w:tr w:rsidRPr="00DF449E" w:rsidR="00010FCC" w:rsidTr="00237635" w14:paraId="2241EA66" w14:textId="77777777">
        <w:trPr>
          <w:trHeight w:val="530"/>
        </w:trPr>
        <w:tc>
          <w:tcPr>
            <w:tcW w:w="1908" w:type="dxa"/>
            <w:tcBorders>
              <w:top w:val="nil"/>
              <w:left w:val="single" w:color="auto" w:sz="8" w:space="0"/>
              <w:bottom w:val="single" w:color="auto" w:sz="8" w:space="0"/>
              <w:right w:val="single" w:color="auto" w:sz="8" w:space="0"/>
            </w:tcBorders>
            <w:shd w:val="clear" w:color="auto" w:fill="FFFFFF" w:themeFill="background1"/>
            <w:vAlign w:val="center"/>
          </w:tcPr>
          <w:p w:rsidR="00010FCC" w:rsidP="00E41F93" w:rsidRDefault="00010FCC" w14:paraId="42F945ED" w14:textId="20162921">
            <w:pPr>
              <w:keepNext/>
              <w:keepLines/>
              <w:rPr>
                <w:color w:val="000000"/>
              </w:rPr>
            </w:pPr>
            <w:r>
              <w:rPr>
                <w:color w:val="000000"/>
              </w:rPr>
              <w:t>CPF Grant Plan – States, Territories, and Freely Associated States</w:t>
            </w:r>
          </w:p>
        </w:tc>
        <w:tc>
          <w:tcPr>
            <w:tcW w:w="1080" w:type="dxa"/>
            <w:tcBorders>
              <w:top w:val="nil"/>
              <w:left w:val="nil"/>
              <w:bottom w:val="single" w:color="auto" w:sz="8" w:space="0"/>
              <w:right w:val="single" w:color="auto" w:sz="8" w:space="0"/>
            </w:tcBorders>
            <w:shd w:val="clear" w:color="auto" w:fill="FFFFFF" w:themeFill="background1"/>
            <w:vAlign w:val="center"/>
          </w:tcPr>
          <w:p w:rsidRPr="0016127D" w:rsidR="00010FCC" w:rsidP="00715B2A" w:rsidRDefault="00010FCC" w14:paraId="6FFC7BBF" w14:textId="354056ED">
            <w:pPr>
              <w:jc w:val="center"/>
              <w:rPr>
                <w:color w:val="000000"/>
              </w:rPr>
            </w:pPr>
            <w:r w:rsidRPr="0016127D">
              <w:rPr>
                <w:color w:val="000000"/>
              </w:rPr>
              <w:t>59</w:t>
            </w:r>
          </w:p>
        </w:tc>
        <w:tc>
          <w:tcPr>
            <w:tcW w:w="1530" w:type="dxa"/>
            <w:tcBorders>
              <w:top w:val="nil"/>
              <w:left w:val="nil"/>
              <w:bottom w:val="single" w:color="auto" w:sz="8" w:space="0"/>
              <w:right w:val="single" w:color="auto" w:sz="8" w:space="0"/>
            </w:tcBorders>
            <w:shd w:val="clear" w:color="auto" w:fill="FFFFFF" w:themeFill="background1"/>
            <w:noWrap/>
            <w:vAlign w:val="center"/>
          </w:tcPr>
          <w:p w:rsidRPr="0016127D" w:rsidR="00010FCC" w:rsidP="00715B2A" w:rsidRDefault="00010FCC" w14:paraId="442448BF" w14:textId="00539E1D">
            <w:pPr>
              <w:jc w:val="center"/>
              <w:rPr>
                <w:color w:val="000000"/>
              </w:rPr>
            </w:pPr>
            <w:r w:rsidRPr="0016127D">
              <w:rPr>
                <w:color w:val="000000"/>
              </w:rPr>
              <w:t>1</w:t>
            </w:r>
          </w:p>
        </w:tc>
        <w:tc>
          <w:tcPr>
            <w:tcW w:w="1260" w:type="dxa"/>
            <w:tcBorders>
              <w:top w:val="nil"/>
              <w:left w:val="nil"/>
              <w:bottom w:val="single" w:color="auto" w:sz="8" w:space="0"/>
              <w:right w:val="single" w:color="auto" w:sz="8" w:space="0"/>
            </w:tcBorders>
            <w:shd w:val="clear" w:color="auto" w:fill="FFFFFF" w:themeFill="background1"/>
            <w:noWrap/>
            <w:vAlign w:val="center"/>
          </w:tcPr>
          <w:p w:rsidRPr="0016127D" w:rsidR="00010FCC" w:rsidP="00715B2A" w:rsidRDefault="009E0789" w14:paraId="3F0792B1" w14:textId="2042A175">
            <w:pPr>
              <w:jc w:val="center"/>
              <w:rPr>
                <w:color w:val="000000"/>
              </w:rPr>
            </w:pPr>
            <w:r w:rsidRPr="0016127D">
              <w:rPr>
                <w:color w:val="000000"/>
              </w:rPr>
              <w:t>60</w:t>
            </w:r>
          </w:p>
        </w:tc>
        <w:tc>
          <w:tcPr>
            <w:tcW w:w="1080" w:type="dxa"/>
            <w:tcBorders>
              <w:top w:val="nil"/>
              <w:left w:val="nil"/>
              <w:bottom w:val="single" w:color="auto" w:sz="8" w:space="0"/>
              <w:right w:val="single" w:color="auto" w:sz="8" w:space="0"/>
            </w:tcBorders>
            <w:shd w:val="clear" w:color="auto" w:fill="FFFFFF" w:themeFill="background1"/>
            <w:noWrap/>
            <w:vAlign w:val="center"/>
          </w:tcPr>
          <w:p w:rsidRPr="0016127D" w:rsidR="00010FCC" w:rsidP="0063681E" w:rsidRDefault="009E0789" w14:paraId="209358D5" w14:textId="3738B66F">
            <w:pPr>
              <w:jc w:val="center"/>
              <w:rPr>
                <w:color w:val="000000"/>
              </w:rPr>
            </w:pPr>
            <w:r w:rsidRPr="0016127D">
              <w:rPr>
                <w:color w:val="000000"/>
              </w:rPr>
              <w:t>3,540</w:t>
            </w:r>
          </w:p>
        </w:tc>
        <w:tc>
          <w:tcPr>
            <w:tcW w:w="1440" w:type="dxa"/>
            <w:tcBorders>
              <w:top w:val="nil"/>
              <w:left w:val="nil"/>
              <w:bottom w:val="single" w:color="auto" w:sz="8" w:space="0"/>
              <w:right w:val="single" w:color="auto" w:sz="8" w:space="0"/>
            </w:tcBorders>
            <w:shd w:val="clear" w:color="auto" w:fill="FFFFFF" w:themeFill="background1"/>
            <w:noWrap/>
            <w:vAlign w:val="center"/>
          </w:tcPr>
          <w:p w:rsidRPr="0016127D" w:rsidR="00010FCC" w:rsidP="00715B2A" w:rsidRDefault="009E0789" w14:paraId="4FC3B6A0" w14:textId="15BB8B41">
            <w:pPr>
              <w:jc w:val="center"/>
              <w:rPr>
                <w:color w:val="000000"/>
              </w:rPr>
            </w:pPr>
            <w:r w:rsidRPr="0016127D">
              <w:rPr>
                <w:color w:val="000000"/>
              </w:rPr>
              <w:t>$172,752</w:t>
            </w:r>
          </w:p>
        </w:tc>
      </w:tr>
      <w:tr w:rsidRPr="00DF449E" w:rsidR="00A73AA6" w:rsidTr="00237635" w14:paraId="179C25A7" w14:textId="77777777">
        <w:trPr>
          <w:trHeight w:val="830"/>
        </w:trPr>
        <w:tc>
          <w:tcPr>
            <w:tcW w:w="1908" w:type="dxa"/>
            <w:tcBorders>
              <w:top w:val="nil"/>
              <w:left w:val="single" w:color="auto" w:sz="8" w:space="0"/>
              <w:bottom w:val="single" w:color="auto" w:sz="8" w:space="0"/>
              <w:right w:val="single" w:color="auto" w:sz="8" w:space="0"/>
            </w:tcBorders>
            <w:shd w:val="clear" w:color="auto" w:fill="FFFFFF" w:themeFill="background1"/>
            <w:vAlign w:val="center"/>
          </w:tcPr>
          <w:p w:rsidRPr="00237635" w:rsidR="00A73AA6" w:rsidRDefault="00A73AA6" w14:paraId="0F510153" w14:textId="5E41D74E">
            <w:pPr>
              <w:keepNext/>
              <w:keepLines/>
              <w:jc w:val="center"/>
              <w:rPr>
                <w:b/>
                <w:bCs/>
                <w:color w:val="000000"/>
              </w:rPr>
            </w:pPr>
            <w:r w:rsidRPr="00B5423C">
              <w:rPr>
                <w:b/>
                <w:bCs/>
                <w:color w:val="000000"/>
              </w:rPr>
              <w:t>Total</w:t>
            </w:r>
          </w:p>
        </w:tc>
        <w:tc>
          <w:tcPr>
            <w:tcW w:w="1080" w:type="dxa"/>
            <w:tcBorders>
              <w:top w:val="nil"/>
              <w:left w:val="nil"/>
              <w:bottom w:val="single" w:color="auto" w:sz="8" w:space="0"/>
              <w:right w:val="single" w:color="auto" w:sz="8" w:space="0"/>
            </w:tcBorders>
            <w:shd w:val="clear" w:color="auto" w:fill="FFFFFF" w:themeFill="background1"/>
            <w:noWrap/>
            <w:vAlign w:val="center"/>
          </w:tcPr>
          <w:p w:rsidRPr="00237635" w:rsidR="00A73AA6" w:rsidRDefault="006B3431" w14:paraId="31AC7F81" w14:textId="00B3EA35">
            <w:pPr>
              <w:jc w:val="center"/>
              <w:rPr>
                <w:b/>
                <w:bCs/>
                <w:color w:val="000000" w:themeColor="text1"/>
              </w:rPr>
            </w:pPr>
            <w:r>
              <w:rPr>
                <w:b/>
                <w:bCs/>
                <w:color w:val="000000"/>
              </w:rPr>
              <w:t>715</w:t>
            </w:r>
          </w:p>
        </w:tc>
        <w:tc>
          <w:tcPr>
            <w:tcW w:w="1530" w:type="dxa"/>
            <w:tcBorders>
              <w:top w:val="nil"/>
              <w:left w:val="nil"/>
              <w:bottom w:val="single" w:color="auto" w:sz="8" w:space="0"/>
              <w:right w:val="single" w:color="auto" w:sz="8" w:space="0"/>
            </w:tcBorders>
            <w:shd w:val="clear" w:color="auto" w:fill="FFFFFF" w:themeFill="background1"/>
            <w:noWrap/>
            <w:vAlign w:val="center"/>
          </w:tcPr>
          <w:p w:rsidRPr="00237635" w:rsidR="00A73AA6" w:rsidRDefault="0063681E" w14:paraId="41A4541A" w14:textId="418EE2C2">
            <w:pPr>
              <w:jc w:val="center"/>
              <w:rPr>
                <w:b/>
                <w:bCs/>
                <w:color w:val="000000" w:themeColor="text1"/>
              </w:rPr>
            </w:pPr>
            <w:r w:rsidRPr="00B5423C">
              <w:rPr>
                <w:b/>
                <w:bCs/>
                <w:color w:val="000000"/>
              </w:rPr>
              <w:t>-</w:t>
            </w:r>
          </w:p>
        </w:tc>
        <w:tc>
          <w:tcPr>
            <w:tcW w:w="1260" w:type="dxa"/>
            <w:tcBorders>
              <w:top w:val="nil"/>
              <w:left w:val="nil"/>
              <w:bottom w:val="single" w:color="auto" w:sz="8" w:space="0"/>
              <w:right w:val="single" w:color="auto" w:sz="8" w:space="0"/>
            </w:tcBorders>
            <w:shd w:val="clear" w:color="auto" w:fill="FFFFFF" w:themeFill="background1"/>
            <w:noWrap/>
            <w:vAlign w:val="center"/>
          </w:tcPr>
          <w:p w:rsidRPr="00237635" w:rsidR="00A73AA6" w:rsidRDefault="0063681E" w14:paraId="7243D3B3" w14:textId="6C8B92E2">
            <w:pPr>
              <w:jc w:val="center"/>
              <w:rPr>
                <w:b/>
                <w:bCs/>
                <w:color w:val="000000" w:themeColor="text1"/>
              </w:rPr>
            </w:pPr>
            <w:r w:rsidRPr="00B5423C">
              <w:rPr>
                <w:b/>
                <w:bCs/>
                <w:color w:val="000000"/>
              </w:rPr>
              <w:t>-</w:t>
            </w:r>
          </w:p>
        </w:tc>
        <w:tc>
          <w:tcPr>
            <w:tcW w:w="1080" w:type="dxa"/>
            <w:tcBorders>
              <w:top w:val="nil"/>
              <w:left w:val="nil"/>
              <w:bottom w:val="single" w:color="auto" w:sz="8" w:space="0"/>
              <w:right w:val="single" w:color="auto" w:sz="8" w:space="0"/>
            </w:tcBorders>
            <w:shd w:val="clear" w:color="auto" w:fill="FFFFFF" w:themeFill="background1"/>
            <w:noWrap/>
            <w:vAlign w:val="center"/>
          </w:tcPr>
          <w:p w:rsidRPr="00237635" w:rsidR="00A73AA6" w:rsidRDefault="009E0789" w14:paraId="2F1D7A9B" w14:textId="058B499D">
            <w:pPr>
              <w:jc w:val="center"/>
              <w:rPr>
                <w:b/>
                <w:bCs/>
                <w:color w:val="000000" w:themeColor="text1"/>
              </w:rPr>
            </w:pPr>
            <w:r w:rsidRPr="00B5423C">
              <w:rPr>
                <w:b/>
                <w:bCs/>
                <w:color w:val="000000"/>
              </w:rPr>
              <w:t>4,793</w:t>
            </w:r>
          </w:p>
        </w:tc>
        <w:tc>
          <w:tcPr>
            <w:tcW w:w="1440" w:type="dxa"/>
            <w:tcBorders>
              <w:top w:val="nil"/>
              <w:left w:val="nil"/>
              <w:bottom w:val="single" w:color="auto" w:sz="8" w:space="0"/>
              <w:right w:val="single" w:color="auto" w:sz="8" w:space="0"/>
            </w:tcBorders>
            <w:shd w:val="clear" w:color="auto" w:fill="FFFFFF" w:themeFill="background1"/>
            <w:noWrap/>
            <w:vAlign w:val="center"/>
          </w:tcPr>
          <w:p w:rsidRPr="00237635" w:rsidR="00A73AA6" w:rsidRDefault="00A73AA6" w14:paraId="18F55A76" w14:textId="56DA08AA">
            <w:pPr>
              <w:jc w:val="center"/>
              <w:rPr>
                <w:b/>
                <w:bCs/>
                <w:color w:val="000000"/>
              </w:rPr>
            </w:pPr>
            <w:r w:rsidRPr="0016127D">
              <w:rPr>
                <w:b/>
                <w:bCs/>
                <w:color w:val="000000"/>
              </w:rPr>
              <w:t>$</w:t>
            </w:r>
            <w:r w:rsidRPr="0016127D" w:rsidR="009E0789">
              <w:rPr>
                <w:b/>
                <w:bCs/>
                <w:color w:val="000000"/>
              </w:rPr>
              <w:t>233,898</w:t>
            </w:r>
          </w:p>
        </w:tc>
      </w:tr>
    </w:tbl>
    <w:p w:rsidRPr="00DF449E" w:rsidR="006D7534" w:rsidP="006D7534" w:rsidRDefault="003C5B6F" w14:paraId="301D7658" w14:textId="3F00CE48">
      <w:r w:rsidRPr="00DF449E">
        <w:t>* Bureau of Labor Statistics, U.S. Department of Labor, Occupational Outlook Handbook, Accountants and Auditors, on the Internet at https://www.bls.gov/ooh/business-and-financial/accountants-and-auditors.htm (visited March 28, 2020).</w:t>
      </w:r>
      <w:r w:rsidRPr="00DF449E" w:rsidR="00D03489">
        <w:t xml:space="preserve"> Base wage of $33.89/hour increased by 44% to account for </w:t>
      </w:r>
      <w:r w:rsidRPr="00DF449E" w:rsidR="008310D4">
        <w:t>fully loaded</w:t>
      </w:r>
      <w:r w:rsidRPr="00DF449E" w:rsidR="00D03489">
        <w:t xml:space="preserve"> employer cost of employee compensation (benefits, etc.)</w:t>
      </w:r>
      <w:r w:rsidRPr="00DF449E" w:rsidR="003B7343">
        <w:t xml:space="preserve"> for a </w:t>
      </w:r>
      <w:r w:rsidRPr="00DF449E" w:rsidR="008310D4">
        <w:t>fully loaded</w:t>
      </w:r>
      <w:r w:rsidRPr="00DF449E" w:rsidR="003B7343">
        <w:t xml:space="preserve"> wage rate of $48.80.</w:t>
      </w:r>
    </w:p>
    <w:p w:rsidRPr="00DF449E" w:rsidR="006D7534" w:rsidP="006D7534" w:rsidRDefault="006D7534" w14:paraId="5F42C3E2" w14:textId="77777777"/>
    <w:p w:rsidRPr="00DF449E" w:rsidR="00FB7F1C" w:rsidP="006D7534" w:rsidRDefault="00961823" w14:paraId="2512A8C8" w14:textId="2A1ED737">
      <w:r w:rsidRPr="00DF449E">
        <w:t xml:space="preserve">13.  </w:t>
      </w:r>
      <w:r w:rsidRPr="00DF449E">
        <w:rPr>
          <w:u w:val="single"/>
        </w:rPr>
        <w:t>Estimated total annual cost burden to respondents</w:t>
      </w:r>
      <w:r w:rsidRPr="00DF449E" w:rsidR="00FB7F1C">
        <w:t> </w:t>
      </w:r>
    </w:p>
    <w:p w:rsidRPr="00DF449E" w:rsidR="00403DA0" w:rsidP="00CB003A" w:rsidRDefault="00403DA0" w14:paraId="57E1D55D" w14:textId="77777777"/>
    <w:p w:rsidRPr="00DF449E" w:rsidR="00E13A9C" w:rsidP="00AD55CE" w:rsidRDefault="004B7407" w14:paraId="0DC324AC" w14:textId="4FF6BDD0">
      <w:r w:rsidRPr="00DF449E">
        <w:t xml:space="preserve">There </w:t>
      </w:r>
      <w:r w:rsidRPr="00DF449E" w:rsidR="00A10CD2">
        <w:t>are</w:t>
      </w:r>
      <w:r w:rsidRPr="00DF449E" w:rsidR="00E13A9C">
        <w:t xml:space="preserve"> </w:t>
      </w:r>
      <w:r w:rsidRPr="00DF449E">
        <w:t xml:space="preserve">no annualized capital/startup costs for the </w:t>
      </w:r>
      <w:r w:rsidRPr="00DF449E" w:rsidR="00302265">
        <w:t xml:space="preserve">eligible </w:t>
      </w:r>
      <w:r w:rsidR="008621B5">
        <w:t>entitie</w:t>
      </w:r>
      <w:r w:rsidRPr="00DF449E" w:rsidR="008621B5">
        <w:t xml:space="preserve">s </w:t>
      </w:r>
      <w:r w:rsidRPr="00DF449E">
        <w:t>to provide th</w:t>
      </w:r>
      <w:r w:rsidRPr="00DF449E" w:rsidR="00AD55CE">
        <w:t>e</w:t>
      </w:r>
      <w:r w:rsidRPr="00DF449E">
        <w:t xml:space="preserve"> information</w:t>
      </w:r>
      <w:r w:rsidRPr="00DF449E" w:rsidR="005F1EBD">
        <w:t xml:space="preserve"> in the</w:t>
      </w:r>
      <w:r w:rsidRPr="00DF449E" w:rsidR="007A4924">
        <w:t xml:space="preserve"> form or certification</w:t>
      </w:r>
      <w:r w:rsidRPr="00DF449E" w:rsidR="00302265">
        <w:t xml:space="preserve">.  </w:t>
      </w:r>
    </w:p>
    <w:p w:rsidR="28380043" w:rsidRDefault="28380043" w14:paraId="5284B8B2" w14:textId="77777777"/>
    <w:p w:rsidRPr="00DF449E" w:rsidR="00961823" w:rsidP="009E2FFF" w:rsidRDefault="00961823" w14:paraId="6909D241" w14:textId="7C332A46">
      <w:r w:rsidRPr="00DF449E">
        <w:t xml:space="preserve">14.  </w:t>
      </w:r>
      <w:r w:rsidRPr="00DF449E">
        <w:rPr>
          <w:u w:val="single"/>
        </w:rPr>
        <w:t>Estimated cost to the federal government</w:t>
      </w:r>
    </w:p>
    <w:p w:rsidRPr="00DF449E" w:rsidR="00961823" w:rsidP="00CB003A" w:rsidRDefault="00961823" w14:paraId="38D3F3A9" w14:textId="77777777"/>
    <w:p w:rsidRPr="00DF449E" w:rsidR="00961823" w:rsidP="00CB003A" w:rsidRDefault="008C332E"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Pr="00DF449E" w:rsidR="00E13A9C" w:rsidP="00CB003A" w:rsidRDefault="00E13A9C" w14:paraId="0805B863" w14:textId="77777777"/>
    <w:p w:rsidRPr="00DF449E" w:rsidR="00961823" w:rsidP="009E2FFF" w:rsidRDefault="00961823" w14:paraId="5E7F6423" w14:textId="77777777">
      <w:pPr>
        <w:keepNext/>
      </w:pPr>
      <w:r w:rsidRPr="00DF449E">
        <w:lastRenderedPageBreak/>
        <w:t xml:space="preserve">15.  </w:t>
      </w:r>
      <w:r w:rsidRPr="00DF449E">
        <w:rPr>
          <w:u w:val="single"/>
        </w:rPr>
        <w:t>Reasons for change in burden</w:t>
      </w:r>
    </w:p>
    <w:p w:rsidRPr="00DF449E" w:rsidR="00961823" w:rsidP="00666B6D" w:rsidRDefault="00961823" w14:paraId="58317911" w14:textId="77777777">
      <w:pPr>
        <w:keepNext/>
      </w:pPr>
    </w:p>
    <w:p w:rsidRPr="00E02491" w:rsidR="00403DA0" w:rsidP="00CB003A" w:rsidRDefault="00010FCC" w14:paraId="7CFE5FA8" w14:textId="594652D2">
      <w:r>
        <w:t>Treasury is</w:t>
      </w:r>
      <w:r w:rsidR="005270DC">
        <w:t xml:space="preserve"> collecting additional information necessary to provide funding in the </w:t>
      </w:r>
      <w:r>
        <w:t>Grant Plan.</w:t>
      </w:r>
    </w:p>
    <w:p w:rsidRPr="00DF449E" w:rsidR="00E13A9C" w:rsidP="00CB003A" w:rsidRDefault="00E13A9C" w14:paraId="45A8B21B" w14:textId="77777777"/>
    <w:p w:rsidRPr="00DF449E" w:rsidR="00961823" w:rsidP="009E2FFF" w:rsidRDefault="00961823"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Pr="00DF449E" w:rsidR="00A2596F" w:rsidP="00CB003A" w:rsidRDefault="00A2596F" w14:paraId="7F078F3F" w14:textId="77777777"/>
    <w:p w:rsidRPr="00DF449E" w:rsidR="006F68C4" w:rsidP="00CB003A" w:rsidRDefault="006F68C4" w14:paraId="600F61FD" w14:textId="475AA05E">
      <w:r w:rsidRPr="00DF449E">
        <w:t>Treasury plans to publish t</w:t>
      </w:r>
      <w:r w:rsidR="008E33AF">
        <w:t>otal award amount</w:t>
      </w:r>
      <w:r w:rsidR="00E41F93">
        <w:t>s</w:t>
      </w:r>
      <w:r w:rsidR="008E33AF">
        <w:t xml:space="preserve"> and disbursements.  </w:t>
      </w:r>
      <w:r w:rsidR="006F77B4">
        <w:t xml:space="preserve">Some </w:t>
      </w:r>
      <w:r w:rsidR="00E41F93">
        <w:t xml:space="preserve">additional </w:t>
      </w:r>
      <w:r w:rsidR="006F77B4">
        <w:t>information will be made available to the public on Sam.gov as required by law, and on Treasury’s website</w:t>
      </w:r>
      <w:r w:rsidR="00E41F93">
        <w:t xml:space="preserve"> in accordance with CPF program terms</w:t>
      </w:r>
      <w:r w:rsidR="006F77B4">
        <w:t xml:space="preserve">.   </w:t>
      </w:r>
      <w:r w:rsidRPr="00DF449E">
        <w:t xml:space="preserve"> </w:t>
      </w:r>
    </w:p>
    <w:p w:rsidRPr="00DF449E" w:rsidR="0028091A" w:rsidP="00060833" w:rsidRDefault="0028091A" w14:paraId="492F1BB9" w14:textId="77777777"/>
    <w:p w:rsidRPr="00DF449E" w:rsidR="00060833" w:rsidP="00060833" w:rsidRDefault="00060833" w14:paraId="2F4768DE" w14:textId="5C3F375E">
      <w:r w:rsidRPr="00DF449E">
        <w:t>17.</w:t>
      </w:r>
      <w:r w:rsidR="003A4E32">
        <w:t xml:space="preserve"> </w:t>
      </w:r>
      <w:r w:rsidRPr="00DF449E">
        <w:t xml:space="preserve"> </w:t>
      </w:r>
      <w:r w:rsidRPr="00DF449E">
        <w:rPr>
          <w:u w:val="single"/>
        </w:rPr>
        <w:t>Display of the expiration date for OMB approval</w:t>
      </w:r>
    </w:p>
    <w:p w:rsidRPr="00DF449E" w:rsidR="00060833" w:rsidP="00060833" w:rsidRDefault="00060833" w14:paraId="618ECC43" w14:textId="77777777"/>
    <w:p w:rsidRPr="00DF449E" w:rsidR="00060833" w:rsidP="00060833" w:rsidRDefault="00060833" w14:paraId="3E3F0859" w14:textId="77777777">
      <w:r w:rsidRPr="00DF449E">
        <w:t>Treasury plans to display the expiration date for OMB approval of the information collection on all instruments.</w:t>
      </w:r>
    </w:p>
    <w:p w:rsidRPr="00DF449E" w:rsidR="00060833" w:rsidP="009E2FFF" w:rsidRDefault="00060833" w14:paraId="1330084A" w14:textId="77777777"/>
    <w:p w:rsidRPr="00DF449E" w:rsidR="004B7407" w:rsidP="009E2FFF" w:rsidRDefault="004B7407" w14:paraId="34BABD13" w14:textId="77777777">
      <w:r w:rsidRPr="00DF449E">
        <w:t>1</w:t>
      </w:r>
      <w:r w:rsidRPr="00DF449E" w:rsidR="00060833">
        <w:t>8</w:t>
      </w:r>
      <w:r w:rsidRPr="00DF449E">
        <w:t xml:space="preserve">.  </w:t>
      </w:r>
      <w:r w:rsidRPr="00DF449E">
        <w:rPr>
          <w:u w:val="single"/>
        </w:rPr>
        <w:t>Exceptions to c</w:t>
      </w:r>
      <w:r w:rsidRPr="00DF449E" w:rsidR="00D97B1A">
        <w:rPr>
          <w:u w:val="single"/>
        </w:rPr>
        <w:t>er</w:t>
      </w:r>
      <w:r w:rsidRPr="00DF449E">
        <w:rPr>
          <w:u w:val="single"/>
        </w:rPr>
        <w:t>tifica</w:t>
      </w:r>
      <w:r w:rsidRPr="00DF449E" w:rsidR="00D97B1A">
        <w:rPr>
          <w:u w:val="single"/>
        </w:rPr>
        <w:t>ti</w:t>
      </w:r>
      <w:r w:rsidRPr="00DF449E">
        <w:rPr>
          <w:u w:val="single"/>
        </w:rPr>
        <w:t>on requirement</w:t>
      </w:r>
    </w:p>
    <w:p w:rsidRPr="00DF449E" w:rsidR="004B7407" w:rsidP="00A90BAB" w:rsidRDefault="004B7407" w14:paraId="7AF45299" w14:textId="77777777"/>
    <w:p w:rsidRPr="00DF449E" w:rsidR="00156E23" w:rsidP="00A90BAB" w:rsidRDefault="008D0548" w14:paraId="0A11A97A" w14:textId="77777777">
      <w:r w:rsidRPr="00DF449E">
        <w:t>T</w:t>
      </w:r>
      <w:r w:rsidRPr="00DF449E" w:rsidR="000E1F44">
        <w:t>here are no exceptions to the certification statement.</w:t>
      </w:r>
    </w:p>
    <w:p w:rsidRPr="00DF449E" w:rsidR="00E03689" w:rsidP="00A90BAB" w:rsidRDefault="00E03689" w14:paraId="629F6464" w14:textId="77777777"/>
    <w:p w:rsidRPr="00DF449E" w:rsidR="00717738" w:rsidP="00717738" w:rsidRDefault="00717738" w14:paraId="50D603CC" w14:textId="0FDF5639">
      <w:pPr>
        <w:rPr>
          <w:u w:val="single"/>
        </w:rPr>
      </w:pPr>
      <w:r w:rsidRPr="00B5423C">
        <w:rPr>
          <w:b/>
          <w:bCs/>
        </w:rPr>
        <w:t>Part B.  Describe the use of statistical methods such as sampling or imputation</w:t>
      </w:r>
    </w:p>
    <w:p w:rsidRPr="00DF449E" w:rsidR="00717738" w:rsidP="00717738" w:rsidRDefault="00717738" w14:paraId="3D5C8951" w14:textId="77777777">
      <w:pPr>
        <w:rPr>
          <w:u w:val="single"/>
        </w:rPr>
      </w:pPr>
    </w:p>
    <w:p w:rsidRPr="00237635" w:rsidR="007C7314" w:rsidRDefault="00717738" w14:paraId="220CCAF5" w14:textId="77777777">
      <w:pPr>
        <w:rPr>
          <w:b/>
          <w:bCs/>
        </w:rPr>
      </w:pPr>
      <w:r w:rsidRPr="00DF449E">
        <w:t>This collection does not employ statistical methods.</w:t>
      </w:r>
    </w:p>
    <w:sectPr w:rsidRPr="00237635" w:rsidR="007C7314" w:rsidSect="00B5423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DAD12" w14:textId="77777777" w:rsidR="00F041AF" w:rsidRDefault="00F041AF">
      <w:r>
        <w:separator/>
      </w:r>
    </w:p>
  </w:endnote>
  <w:endnote w:type="continuationSeparator" w:id="0">
    <w:p w14:paraId="294D716B" w14:textId="77777777" w:rsidR="00F041AF" w:rsidRDefault="00F041AF">
      <w:r>
        <w:continuationSeparator/>
      </w:r>
    </w:p>
  </w:endnote>
  <w:endnote w:type="continuationNotice" w:id="1">
    <w:p w14:paraId="25EE9BFE" w14:textId="77777777" w:rsidR="00F041AF" w:rsidRDefault="00F04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2EF09D50"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14:paraId="5E640F1A" w14:textId="77777777" w:rsidR="005D1D12" w:rsidRDefault="005D1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39F53" w14:textId="77777777" w:rsidR="00BD47FB" w:rsidRDefault="00BD4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647D8" w14:textId="77777777" w:rsidR="00F041AF" w:rsidRDefault="00F041AF">
      <w:r>
        <w:separator/>
      </w:r>
    </w:p>
  </w:footnote>
  <w:footnote w:type="continuationSeparator" w:id="0">
    <w:p w14:paraId="18CEF109" w14:textId="77777777" w:rsidR="00F041AF" w:rsidRDefault="00F041AF">
      <w:r>
        <w:continuationSeparator/>
      </w:r>
    </w:p>
  </w:footnote>
  <w:footnote w:type="continuationNotice" w:id="1">
    <w:p w14:paraId="17D2B649" w14:textId="77777777" w:rsidR="00F041AF" w:rsidRDefault="00F041AF"/>
  </w:footnote>
  <w:footnote w:id="2">
    <w:p w14:paraId="7BCBA041" w14:textId="4AC07A06" w:rsidR="001F06A1" w:rsidRDefault="001F06A1">
      <w:pPr>
        <w:pStyle w:val="FootnoteText"/>
      </w:pPr>
      <w:r>
        <w:rPr>
          <w:rStyle w:val="FootnoteReference"/>
        </w:rPr>
        <w:footnoteRef/>
      </w:r>
      <w:r>
        <w:t xml:space="preserve"> </w:t>
      </w:r>
      <w:r w:rsidRPr="001F06A1">
        <w:t xml:space="preserve">An eligible Tribal government is the recognized governing body of any Indian or Alaska Native tribe, band, nation, pueblo, village, community, component band, or component reservation, individually identified (including parenthetically) in the list published most recently as of the date of enactment of this Act pursuant to section 104 of the Federally Recognized Indian Tribe List Act of 1994 (25 U.S.C. 5131).  The State of Hawaii, for exclusive use of the Department of Hawaiian </w:t>
      </w:r>
      <w:proofErr w:type="gramStart"/>
      <w:r w:rsidRPr="001F06A1">
        <w:t>Home Lands</w:t>
      </w:r>
      <w:proofErr w:type="gramEnd"/>
      <w:r w:rsidRPr="001F06A1">
        <w:t xml:space="preserve"> and the Native Hawaiian Education Programs to assist Native Hawaiians, is also eligible to apply for funding under this funding category.</w:t>
      </w:r>
    </w:p>
  </w:footnote>
  <w:footnote w:id="3">
    <w:p w14:paraId="5ADEF777" w14:textId="6ED470C9" w:rsidR="001F06A1" w:rsidRDefault="001F06A1">
      <w:pPr>
        <w:pStyle w:val="FootnoteText"/>
      </w:pPr>
      <w:r>
        <w:rPr>
          <w:rStyle w:val="FootnoteReference"/>
        </w:rPr>
        <w:footnoteRef/>
      </w:r>
      <w:r>
        <w:t xml:space="preserve"> https://www.treasury.gov/CPF</w:t>
      </w:r>
    </w:p>
  </w:footnote>
  <w:footnote w:id="4">
    <w:p w14:paraId="74A30359" w14:textId="1CCA325E" w:rsidR="001F06A1" w:rsidRDefault="001F06A1">
      <w:pPr>
        <w:pStyle w:val="FootnoteText"/>
      </w:pPr>
      <w:r>
        <w:rPr>
          <w:rStyle w:val="FootnoteReference"/>
        </w:rPr>
        <w:footnoteRef/>
      </w:r>
      <w:r>
        <w:t xml:space="preserve"> Only one application shall be accepted for each eligible entity.  If </w:t>
      </w:r>
      <w:r w:rsidR="00733444">
        <w:t xml:space="preserve">a Tribal consortium, organization, </w:t>
      </w:r>
      <w:r w:rsidR="00733444" w:rsidRPr="007F6CDA">
        <w:t xml:space="preserve">or </w:t>
      </w:r>
      <w:r w:rsidRPr="002113D5">
        <w:t xml:space="preserve">anyone other than the </w:t>
      </w:r>
      <w:r w:rsidR="00733444" w:rsidRPr="002113D5">
        <w:t xml:space="preserve">eligible </w:t>
      </w:r>
      <w:r w:rsidRPr="002113D5">
        <w:t>Tribal government’s duly authorized Tribal official</w:t>
      </w:r>
      <w:r>
        <w:t xml:space="preserve"> is submitting the application, a signed designation letter is required.  </w:t>
      </w:r>
    </w:p>
  </w:footnote>
  <w:footnote w:id="5">
    <w:p w14:paraId="2558FE95" w14:textId="3B9145E8" w:rsidR="00594A27" w:rsidRDefault="00594A27">
      <w:pPr>
        <w:pStyle w:val="FootnoteText"/>
      </w:pPr>
      <w:r>
        <w:rPr>
          <w:rStyle w:val="FootnoteReference"/>
        </w:rPr>
        <w:footnoteRef/>
      </w:r>
      <w:r>
        <w:t xml:space="preserve"> “Program” means one or more Capital Projects with common characteristics (e.g., a group of Multi-Purpose Community Facility Projects that directly enable work, education, and health monitoring) for which an Eligible Applicant is seeking funding under the Capital Projects Fund.</w:t>
      </w:r>
    </w:p>
  </w:footnote>
  <w:footnote w:id="6">
    <w:p w14:paraId="7E1B14A6" w14:textId="4417E5D4" w:rsidR="00432D93" w:rsidRDefault="00432D93">
      <w:pPr>
        <w:pStyle w:val="FootnoteText"/>
      </w:pPr>
      <w:r>
        <w:rPr>
          <w:rStyle w:val="FootnoteReference"/>
        </w:rPr>
        <w:footnoteRef/>
      </w:r>
      <w:r>
        <w:t xml:space="preserve"> The burden for Tribal government is estimated at 2 hours per response, which is slightly higher than other recipients</w:t>
      </w:r>
      <w:r w:rsidR="004D214A">
        <w:t xml:space="preserve">, </w:t>
      </w:r>
      <w:r>
        <w:t xml:space="preserve">because </w:t>
      </w:r>
      <w:r w:rsidR="0062747E">
        <w:t>they</w:t>
      </w:r>
      <w:r>
        <w:t xml:space="preserve"> </w:t>
      </w:r>
      <w:r>
        <w:rPr>
          <w:bCs/>
        </w:rPr>
        <w:t>will also complete a series of check boxes and short fill-in boxes demonstrating how they plan to use their award</w:t>
      </w:r>
      <w:r w:rsidR="004D214A">
        <w:rPr>
          <w:bCs/>
        </w:rPr>
        <w:t>.  This</w:t>
      </w:r>
      <w:r>
        <w:rPr>
          <w:bCs/>
        </w:rPr>
        <w:t xml:space="preserve"> eliminate</w:t>
      </w:r>
      <w:r w:rsidR="004D214A">
        <w:rPr>
          <w:bCs/>
        </w:rPr>
        <w:t>s</w:t>
      </w:r>
      <w:r>
        <w:rPr>
          <w:bCs/>
        </w:rPr>
        <w:t xml:space="preserve"> the need for an additional information collection </w:t>
      </w:r>
      <w:proofErr w:type="gramStart"/>
      <w:r>
        <w:rPr>
          <w:bCs/>
        </w:rPr>
        <w:t>later</w:t>
      </w:r>
      <w:r w:rsidR="004D214A">
        <w:rPr>
          <w:bCs/>
        </w:rPr>
        <w:t xml:space="preserve">, </w:t>
      </w:r>
      <w:r>
        <w:rPr>
          <w:bCs/>
        </w:rPr>
        <w:t>and</w:t>
      </w:r>
      <w:proofErr w:type="gramEnd"/>
      <w:r>
        <w:rPr>
          <w:bCs/>
        </w:rPr>
        <w:t xml:space="preserve"> allow</w:t>
      </w:r>
      <w:r w:rsidR="0062747E">
        <w:rPr>
          <w:bCs/>
        </w:rPr>
        <w:t>s</w:t>
      </w:r>
      <w:r>
        <w:rPr>
          <w:bCs/>
        </w:rPr>
        <w:t xml:space="preserve"> Treasury to pay Tribal recipients their entire award immediately upon execution of a grant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1DA1C" w14:textId="77777777" w:rsidR="00BD47FB" w:rsidRDefault="00BD47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E39BF" w14:textId="77777777" w:rsidR="00BD47FB" w:rsidRDefault="00BD47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18682" w14:textId="77777777" w:rsidR="00BD47FB" w:rsidRDefault="00BD4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470269"/>
    <w:multiLevelType w:val="hybridMultilevel"/>
    <w:tmpl w:val="2C866CCC"/>
    <w:lvl w:ilvl="0" w:tplc="2BDAAFAE">
      <w:start w:val="1"/>
      <w:numFmt w:val="bullet"/>
      <w:lvlText w:val=""/>
      <w:lvlJc w:val="left"/>
      <w:pPr>
        <w:ind w:left="720" w:hanging="360"/>
      </w:pPr>
      <w:rPr>
        <w:rFonts w:ascii="Symbol" w:hAnsi="Symbol" w:hint="default"/>
      </w:rPr>
    </w:lvl>
    <w:lvl w:ilvl="1" w:tplc="56CC585C">
      <w:start w:val="1"/>
      <w:numFmt w:val="bullet"/>
      <w:lvlText w:val="o"/>
      <w:lvlJc w:val="left"/>
      <w:pPr>
        <w:ind w:left="1440" w:hanging="360"/>
      </w:pPr>
      <w:rPr>
        <w:rFonts w:ascii="Courier New" w:hAnsi="Courier New" w:hint="default"/>
      </w:rPr>
    </w:lvl>
    <w:lvl w:ilvl="2" w:tplc="4CB2CA06">
      <w:start w:val="1"/>
      <w:numFmt w:val="bullet"/>
      <w:lvlText w:val=""/>
      <w:lvlJc w:val="left"/>
      <w:pPr>
        <w:ind w:left="2160" w:hanging="360"/>
      </w:pPr>
      <w:rPr>
        <w:rFonts w:ascii="Wingdings" w:hAnsi="Wingdings" w:hint="default"/>
      </w:rPr>
    </w:lvl>
    <w:lvl w:ilvl="3" w:tplc="E74AB3B4">
      <w:start w:val="1"/>
      <w:numFmt w:val="bullet"/>
      <w:lvlText w:val=""/>
      <w:lvlJc w:val="left"/>
      <w:pPr>
        <w:ind w:left="2880" w:hanging="360"/>
      </w:pPr>
      <w:rPr>
        <w:rFonts w:ascii="Symbol" w:hAnsi="Symbol" w:hint="default"/>
      </w:rPr>
    </w:lvl>
    <w:lvl w:ilvl="4" w:tplc="6E3C8004">
      <w:start w:val="1"/>
      <w:numFmt w:val="bullet"/>
      <w:lvlText w:val="o"/>
      <w:lvlJc w:val="left"/>
      <w:pPr>
        <w:ind w:left="3600" w:hanging="360"/>
      </w:pPr>
      <w:rPr>
        <w:rFonts w:ascii="Courier New" w:hAnsi="Courier New" w:hint="default"/>
      </w:rPr>
    </w:lvl>
    <w:lvl w:ilvl="5" w:tplc="AB8804F0">
      <w:start w:val="1"/>
      <w:numFmt w:val="bullet"/>
      <w:lvlText w:val=""/>
      <w:lvlJc w:val="left"/>
      <w:pPr>
        <w:ind w:left="4320" w:hanging="360"/>
      </w:pPr>
      <w:rPr>
        <w:rFonts w:ascii="Wingdings" w:hAnsi="Wingdings" w:hint="default"/>
      </w:rPr>
    </w:lvl>
    <w:lvl w:ilvl="6" w:tplc="EA9877E6">
      <w:start w:val="1"/>
      <w:numFmt w:val="bullet"/>
      <w:lvlText w:val=""/>
      <w:lvlJc w:val="left"/>
      <w:pPr>
        <w:ind w:left="5040" w:hanging="360"/>
      </w:pPr>
      <w:rPr>
        <w:rFonts w:ascii="Symbol" w:hAnsi="Symbol" w:hint="default"/>
      </w:rPr>
    </w:lvl>
    <w:lvl w:ilvl="7" w:tplc="2CA64EC2">
      <w:start w:val="1"/>
      <w:numFmt w:val="bullet"/>
      <w:lvlText w:val="o"/>
      <w:lvlJc w:val="left"/>
      <w:pPr>
        <w:ind w:left="5760" w:hanging="360"/>
      </w:pPr>
      <w:rPr>
        <w:rFonts w:ascii="Courier New" w:hAnsi="Courier New" w:hint="default"/>
      </w:rPr>
    </w:lvl>
    <w:lvl w:ilvl="8" w:tplc="F82C3EF6">
      <w:start w:val="1"/>
      <w:numFmt w:val="bullet"/>
      <w:lvlText w:val=""/>
      <w:lvlJc w:val="left"/>
      <w:pPr>
        <w:ind w:left="6480" w:hanging="360"/>
      </w:pPr>
      <w:rPr>
        <w:rFonts w:ascii="Wingdings" w:hAnsi="Wingdings" w:hint="default"/>
      </w:r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9E6D9B"/>
    <w:multiLevelType w:val="hybridMultilevel"/>
    <w:tmpl w:val="5AE4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E6AF1"/>
    <w:multiLevelType w:val="hybridMultilevel"/>
    <w:tmpl w:val="E854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7A4A48"/>
    <w:multiLevelType w:val="hybridMultilevel"/>
    <w:tmpl w:val="47FE4E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393C6B"/>
    <w:multiLevelType w:val="hybridMultilevel"/>
    <w:tmpl w:val="40346F78"/>
    <w:lvl w:ilvl="0" w:tplc="DC3A38A2">
      <w:start w:val="1"/>
      <w:numFmt w:val="bullet"/>
      <w:lvlText w:val=""/>
      <w:lvlJc w:val="left"/>
      <w:pPr>
        <w:ind w:left="720" w:hanging="360"/>
      </w:pPr>
      <w:rPr>
        <w:rFonts w:ascii="Wingdings" w:hAnsi="Wingdings" w:hint="default"/>
      </w:rPr>
    </w:lvl>
    <w:lvl w:ilvl="1" w:tplc="23E201C2">
      <w:start w:val="1"/>
      <w:numFmt w:val="bullet"/>
      <w:lvlText w:val="o"/>
      <w:lvlJc w:val="left"/>
      <w:pPr>
        <w:ind w:left="1440" w:hanging="360"/>
      </w:pPr>
      <w:rPr>
        <w:rFonts w:ascii="Courier New" w:hAnsi="Courier New" w:hint="default"/>
      </w:rPr>
    </w:lvl>
    <w:lvl w:ilvl="2" w:tplc="B17672CE">
      <w:start w:val="1"/>
      <w:numFmt w:val="bullet"/>
      <w:lvlText w:val=""/>
      <w:lvlJc w:val="left"/>
      <w:pPr>
        <w:ind w:left="2160" w:hanging="360"/>
      </w:pPr>
      <w:rPr>
        <w:rFonts w:ascii="Wingdings" w:hAnsi="Wingdings" w:hint="default"/>
      </w:rPr>
    </w:lvl>
    <w:lvl w:ilvl="3" w:tplc="D8560360">
      <w:start w:val="1"/>
      <w:numFmt w:val="bullet"/>
      <w:lvlText w:val=""/>
      <w:lvlJc w:val="left"/>
      <w:pPr>
        <w:ind w:left="2880" w:hanging="360"/>
      </w:pPr>
      <w:rPr>
        <w:rFonts w:ascii="Symbol" w:hAnsi="Symbol" w:hint="default"/>
      </w:rPr>
    </w:lvl>
    <w:lvl w:ilvl="4" w:tplc="CB74C022">
      <w:start w:val="1"/>
      <w:numFmt w:val="bullet"/>
      <w:lvlText w:val="o"/>
      <w:lvlJc w:val="left"/>
      <w:pPr>
        <w:ind w:left="3600" w:hanging="360"/>
      </w:pPr>
      <w:rPr>
        <w:rFonts w:ascii="Courier New" w:hAnsi="Courier New" w:hint="default"/>
      </w:rPr>
    </w:lvl>
    <w:lvl w:ilvl="5" w:tplc="7BFAB434">
      <w:start w:val="1"/>
      <w:numFmt w:val="bullet"/>
      <w:lvlText w:val=""/>
      <w:lvlJc w:val="left"/>
      <w:pPr>
        <w:ind w:left="4320" w:hanging="360"/>
      </w:pPr>
      <w:rPr>
        <w:rFonts w:ascii="Wingdings" w:hAnsi="Wingdings" w:hint="default"/>
      </w:rPr>
    </w:lvl>
    <w:lvl w:ilvl="6" w:tplc="A0546210">
      <w:start w:val="1"/>
      <w:numFmt w:val="bullet"/>
      <w:lvlText w:val=""/>
      <w:lvlJc w:val="left"/>
      <w:pPr>
        <w:ind w:left="5040" w:hanging="360"/>
      </w:pPr>
      <w:rPr>
        <w:rFonts w:ascii="Symbol" w:hAnsi="Symbol" w:hint="default"/>
      </w:rPr>
    </w:lvl>
    <w:lvl w:ilvl="7" w:tplc="68A644BC">
      <w:start w:val="1"/>
      <w:numFmt w:val="bullet"/>
      <w:lvlText w:val="o"/>
      <w:lvlJc w:val="left"/>
      <w:pPr>
        <w:ind w:left="5760" w:hanging="360"/>
      </w:pPr>
      <w:rPr>
        <w:rFonts w:ascii="Courier New" w:hAnsi="Courier New" w:hint="default"/>
      </w:rPr>
    </w:lvl>
    <w:lvl w:ilvl="8" w:tplc="68A88554">
      <w:start w:val="1"/>
      <w:numFmt w:val="bullet"/>
      <w:lvlText w:val=""/>
      <w:lvlJc w:val="left"/>
      <w:pPr>
        <w:ind w:left="6480" w:hanging="360"/>
      </w:pPr>
      <w:rPr>
        <w:rFonts w:ascii="Wingdings" w:hAnsi="Wingdings" w:hint="default"/>
      </w:rPr>
    </w:lvl>
  </w:abstractNum>
  <w:abstractNum w:abstractNumId="28"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440019"/>
    <w:multiLevelType w:val="hybridMultilevel"/>
    <w:tmpl w:val="C182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7"/>
  </w:num>
  <w:num w:numId="3">
    <w:abstractNumId w:val="5"/>
  </w:num>
  <w:num w:numId="4">
    <w:abstractNumId w:val="24"/>
  </w:num>
  <w:num w:numId="5">
    <w:abstractNumId w:val="29"/>
  </w:num>
  <w:num w:numId="6">
    <w:abstractNumId w:val="9"/>
  </w:num>
  <w:num w:numId="7">
    <w:abstractNumId w:val="28"/>
  </w:num>
  <w:num w:numId="8">
    <w:abstractNumId w:val="8"/>
  </w:num>
  <w:num w:numId="9">
    <w:abstractNumId w:val="2"/>
  </w:num>
  <w:num w:numId="10">
    <w:abstractNumId w:val="16"/>
  </w:num>
  <w:num w:numId="11">
    <w:abstractNumId w:val="15"/>
  </w:num>
  <w:num w:numId="12">
    <w:abstractNumId w:val="20"/>
  </w:num>
  <w:num w:numId="13">
    <w:abstractNumId w:val="4"/>
  </w:num>
  <w:num w:numId="14">
    <w:abstractNumId w:val="11"/>
  </w:num>
  <w:num w:numId="15">
    <w:abstractNumId w:val="18"/>
  </w:num>
  <w:num w:numId="16">
    <w:abstractNumId w:val="25"/>
  </w:num>
  <w:num w:numId="17">
    <w:abstractNumId w:val="0"/>
  </w:num>
  <w:num w:numId="18">
    <w:abstractNumId w:val="12"/>
  </w:num>
  <w:num w:numId="19">
    <w:abstractNumId w:val="26"/>
  </w:num>
  <w:num w:numId="20">
    <w:abstractNumId w:val="6"/>
  </w:num>
  <w:num w:numId="21">
    <w:abstractNumId w:val="19"/>
  </w:num>
  <w:num w:numId="22">
    <w:abstractNumId w:val="3"/>
  </w:num>
  <w:num w:numId="23">
    <w:abstractNumId w:val="1"/>
  </w:num>
  <w:num w:numId="24">
    <w:abstractNumId w:val="22"/>
  </w:num>
  <w:num w:numId="25">
    <w:abstractNumId w:val="23"/>
  </w:num>
  <w:num w:numId="26">
    <w:abstractNumId w:val="14"/>
  </w:num>
  <w:num w:numId="27">
    <w:abstractNumId w:val="17"/>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10"/>
  </w:num>
  <w:num w:numId="30">
    <w:abstractNumId w:val="3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4301"/>
    <w:rsid w:val="000047C3"/>
    <w:rsid w:val="000105BD"/>
    <w:rsid w:val="00010FCC"/>
    <w:rsid w:val="000117A5"/>
    <w:rsid w:val="0001213E"/>
    <w:rsid w:val="00012F7C"/>
    <w:rsid w:val="00013801"/>
    <w:rsid w:val="000141C3"/>
    <w:rsid w:val="0001560A"/>
    <w:rsid w:val="00017845"/>
    <w:rsid w:val="000204E2"/>
    <w:rsid w:val="00020E31"/>
    <w:rsid w:val="00021D40"/>
    <w:rsid w:val="00022A89"/>
    <w:rsid w:val="00022F56"/>
    <w:rsid w:val="0002554C"/>
    <w:rsid w:val="00032DA3"/>
    <w:rsid w:val="000342AE"/>
    <w:rsid w:val="0004048C"/>
    <w:rsid w:val="00040666"/>
    <w:rsid w:val="00043314"/>
    <w:rsid w:val="00046B27"/>
    <w:rsid w:val="000505FB"/>
    <w:rsid w:val="00051468"/>
    <w:rsid w:val="00053EBD"/>
    <w:rsid w:val="0005651A"/>
    <w:rsid w:val="00060833"/>
    <w:rsid w:val="00062774"/>
    <w:rsid w:val="00062B59"/>
    <w:rsid w:val="00063E55"/>
    <w:rsid w:val="000703E5"/>
    <w:rsid w:val="00071B33"/>
    <w:rsid w:val="00073704"/>
    <w:rsid w:val="000762A9"/>
    <w:rsid w:val="00077BF3"/>
    <w:rsid w:val="000817D0"/>
    <w:rsid w:val="00083DB1"/>
    <w:rsid w:val="00090033"/>
    <w:rsid w:val="00093B1D"/>
    <w:rsid w:val="00094CA2"/>
    <w:rsid w:val="00096595"/>
    <w:rsid w:val="0009709C"/>
    <w:rsid w:val="000A570C"/>
    <w:rsid w:val="000B0264"/>
    <w:rsid w:val="000B72CD"/>
    <w:rsid w:val="000B7AAF"/>
    <w:rsid w:val="000C1553"/>
    <w:rsid w:val="000C1B38"/>
    <w:rsid w:val="000C3C83"/>
    <w:rsid w:val="000C6F26"/>
    <w:rsid w:val="000C7031"/>
    <w:rsid w:val="000E07A3"/>
    <w:rsid w:val="000E1D60"/>
    <w:rsid w:val="000E1F44"/>
    <w:rsid w:val="000E24F5"/>
    <w:rsid w:val="000E26DB"/>
    <w:rsid w:val="000E3303"/>
    <w:rsid w:val="000E72A0"/>
    <w:rsid w:val="000F2AE6"/>
    <w:rsid w:val="000F53C2"/>
    <w:rsid w:val="000F70A5"/>
    <w:rsid w:val="000F75DA"/>
    <w:rsid w:val="001022FC"/>
    <w:rsid w:val="00105264"/>
    <w:rsid w:val="00105553"/>
    <w:rsid w:val="00105E4C"/>
    <w:rsid w:val="001065D8"/>
    <w:rsid w:val="00106A18"/>
    <w:rsid w:val="00110D39"/>
    <w:rsid w:val="001110E6"/>
    <w:rsid w:val="00112D71"/>
    <w:rsid w:val="001139DB"/>
    <w:rsid w:val="00113C21"/>
    <w:rsid w:val="00114490"/>
    <w:rsid w:val="00114C24"/>
    <w:rsid w:val="00117C21"/>
    <w:rsid w:val="00122583"/>
    <w:rsid w:val="00122953"/>
    <w:rsid w:val="00124D8F"/>
    <w:rsid w:val="00127B26"/>
    <w:rsid w:val="001356F4"/>
    <w:rsid w:val="001357B2"/>
    <w:rsid w:val="0013651E"/>
    <w:rsid w:val="001374B1"/>
    <w:rsid w:val="0013796F"/>
    <w:rsid w:val="0014199E"/>
    <w:rsid w:val="001438EE"/>
    <w:rsid w:val="00146E55"/>
    <w:rsid w:val="00147A26"/>
    <w:rsid w:val="0015104A"/>
    <w:rsid w:val="00156E23"/>
    <w:rsid w:val="0015784C"/>
    <w:rsid w:val="0016127D"/>
    <w:rsid w:val="00161711"/>
    <w:rsid w:val="001648D5"/>
    <w:rsid w:val="00164BB3"/>
    <w:rsid w:val="00165343"/>
    <w:rsid w:val="00166E93"/>
    <w:rsid w:val="00166EF4"/>
    <w:rsid w:val="00166F8F"/>
    <w:rsid w:val="001670B8"/>
    <w:rsid w:val="00170A6C"/>
    <w:rsid w:val="00170A86"/>
    <w:rsid w:val="00171230"/>
    <w:rsid w:val="001742C4"/>
    <w:rsid w:val="00174A47"/>
    <w:rsid w:val="00176F71"/>
    <w:rsid w:val="0018027E"/>
    <w:rsid w:val="001819B9"/>
    <w:rsid w:val="001819F2"/>
    <w:rsid w:val="00181F21"/>
    <w:rsid w:val="0018316A"/>
    <w:rsid w:val="0018375D"/>
    <w:rsid w:val="00184CF5"/>
    <w:rsid w:val="00186409"/>
    <w:rsid w:val="00187672"/>
    <w:rsid w:val="001903E3"/>
    <w:rsid w:val="00190ED4"/>
    <w:rsid w:val="001945CA"/>
    <w:rsid w:val="00194C78"/>
    <w:rsid w:val="001A1B5B"/>
    <w:rsid w:val="001A370E"/>
    <w:rsid w:val="001A64D4"/>
    <w:rsid w:val="001A71B7"/>
    <w:rsid w:val="001A7272"/>
    <w:rsid w:val="001B591E"/>
    <w:rsid w:val="001B649D"/>
    <w:rsid w:val="001B6979"/>
    <w:rsid w:val="001B77FC"/>
    <w:rsid w:val="001C229E"/>
    <w:rsid w:val="001C2A42"/>
    <w:rsid w:val="001C2CBC"/>
    <w:rsid w:val="001D081A"/>
    <w:rsid w:val="001D128C"/>
    <w:rsid w:val="001D4D0C"/>
    <w:rsid w:val="001D57A5"/>
    <w:rsid w:val="001D5ADF"/>
    <w:rsid w:val="001E0C02"/>
    <w:rsid w:val="001E0D39"/>
    <w:rsid w:val="001E4205"/>
    <w:rsid w:val="001E4BCF"/>
    <w:rsid w:val="001F06A1"/>
    <w:rsid w:val="001F31FB"/>
    <w:rsid w:val="001F500A"/>
    <w:rsid w:val="00200CD5"/>
    <w:rsid w:val="00207494"/>
    <w:rsid w:val="00210608"/>
    <w:rsid w:val="002113D5"/>
    <w:rsid w:val="0022132A"/>
    <w:rsid w:val="002246C1"/>
    <w:rsid w:val="00225E39"/>
    <w:rsid w:val="002312D9"/>
    <w:rsid w:val="00236471"/>
    <w:rsid w:val="00237635"/>
    <w:rsid w:val="00237FAA"/>
    <w:rsid w:val="0024000F"/>
    <w:rsid w:val="0024558B"/>
    <w:rsid w:val="002465AC"/>
    <w:rsid w:val="00247B5F"/>
    <w:rsid w:val="00250B5A"/>
    <w:rsid w:val="00252599"/>
    <w:rsid w:val="002551F6"/>
    <w:rsid w:val="00255285"/>
    <w:rsid w:val="0025604D"/>
    <w:rsid w:val="002561B1"/>
    <w:rsid w:val="00256911"/>
    <w:rsid w:val="00260CEB"/>
    <w:rsid w:val="00263480"/>
    <w:rsid w:val="00270CF4"/>
    <w:rsid w:val="00271992"/>
    <w:rsid w:val="00275B15"/>
    <w:rsid w:val="00275D84"/>
    <w:rsid w:val="00276E84"/>
    <w:rsid w:val="00277F1D"/>
    <w:rsid w:val="0028091A"/>
    <w:rsid w:val="00280F2E"/>
    <w:rsid w:val="00281FBD"/>
    <w:rsid w:val="0028499E"/>
    <w:rsid w:val="0028685C"/>
    <w:rsid w:val="002902D5"/>
    <w:rsid w:val="002920BD"/>
    <w:rsid w:val="00293974"/>
    <w:rsid w:val="002A1E1D"/>
    <w:rsid w:val="002B2EBC"/>
    <w:rsid w:val="002B6FA7"/>
    <w:rsid w:val="002C0159"/>
    <w:rsid w:val="002C1CB0"/>
    <w:rsid w:val="002C223A"/>
    <w:rsid w:val="002C2A5D"/>
    <w:rsid w:val="002C3FA6"/>
    <w:rsid w:val="002D268B"/>
    <w:rsid w:val="002D5249"/>
    <w:rsid w:val="002E4398"/>
    <w:rsid w:val="002E713A"/>
    <w:rsid w:val="002F1B6C"/>
    <w:rsid w:val="002F2729"/>
    <w:rsid w:val="002F4085"/>
    <w:rsid w:val="00302265"/>
    <w:rsid w:val="00304673"/>
    <w:rsid w:val="00313BE0"/>
    <w:rsid w:val="00314168"/>
    <w:rsid w:val="00317F48"/>
    <w:rsid w:val="00323F52"/>
    <w:rsid w:val="003265D6"/>
    <w:rsid w:val="00330E47"/>
    <w:rsid w:val="00332312"/>
    <w:rsid w:val="00337AC1"/>
    <w:rsid w:val="00341CAF"/>
    <w:rsid w:val="00343225"/>
    <w:rsid w:val="003506E7"/>
    <w:rsid w:val="0035119A"/>
    <w:rsid w:val="00352F77"/>
    <w:rsid w:val="00361604"/>
    <w:rsid w:val="00364995"/>
    <w:rsid w:val="00365005"/>
    <w:rsid w:val="00366A09"/>
    <w:rsid w:val="00370853"/>
    <w:rsid w:val="00377691"/>
    <w:rsid w:val="00380639"/>
    <w:rsid w:val="0038335A"/>
    <w:rsid w:val="00384175"/>
    <w:rsid w:val="003866A0"/>
    <w:rsid w:val="00390A50"/>
    <w:rsid w:val="00391D6B"/>
    <w:rsid w:val="0039349E"/>
    <w:rsid w:val="00394A61"/>
    <w:rsid w:val="003956EF"/>
    <w:rsid w:val="003A0E21"/>
    <w:rsid w:val="003A37CA"/>
    <w:rsid w:val="003A4E32"/>
    <w:rsid w:val="003A52C5"/>
    <w:rsid w:val="003A5668"/>
    <w:rsid w:val="003A59D2"/>
    <w:rsid w:val="003A74F8"/>
    <w:rsid w:val="003B6624"/>
    <w:rsid w:val="003B7343"/>
    <w:rsid w:val="003B792F"/>
    <w:rsid w:val="003C068B"/>
    <w:rsid w:val="003C1272"/>
    <w:rsid w:val="003C1294"/>
    <w:rsid w:val="003C1AB8"/>
    <w:rsid w:val="003C5B6F"/>
    <w:rsid w:val="003D4FD1"/>
    <w:rsid w:val="003D730A"/>
    <w:rsid w:val="003E53BD"/>
    <w:rsid w:val="003E57D1"/>
    <w:rsid w:val="003E59BE"/>
    <w:rsid w:val="003E6173"/>
    <w:rsid w:val="003F129E"/>
    <w:rsid w:val="003F3118"/>
    <w:rsid w:val="003F5908"/>
    <w:rsid w:val="003F59C0"/>
    <w:rsid w:val="003F65F7"/>
    <w:rsid w:val="003F6792"/>
    <w:rsid w:val="003F7AD4"/>
    <w:rsid w:val="003F7B3B"/>
    <w:rsid w:val="004011B5"/>
    <w:rsid w:val="00403DA0"/>
    <w:rsid w:val="00404BAE"/>
    <w:rsid w:val="004052A8"/>
    <w:rsid w:val="004063EA"/>
    <w:rsid w:val="00406C35"/>
    <w:rsid w:val="00406DAA"/>
    <w:rsid w:val="004077B3"/>
    <w:rsid w:val="00414913"/>
    <w:rsid w:val="0041645E"/>
    <w:rsid w:val="004233D4"/>
    <w:rsid w:val="004267CE"/>
    <w:rsid w:val="00432D93"/>
    <w:rsid w:val="00433203"/>
    <w:rsid w:val="00434C5B"/>
    <w:rsid w:val="004356D3"/>
    <w:rsid w:val="00437EDC"/>
    <w:rsid w:val="00443D4F"/>
    <w:rsid w:val="0044510E"/>
    <w:rsid w:val="004516C0"/>
    <w:rsid w:val="00451786"/>
    <w:rsid w:val="004545E1"/>
    <w:rsid w:val="00455574"/>
    <w:rsid w:val="00460B20"/>
    <w:rsid w:val="00462AB0"/>
    <w:rsid w:val="00464E08"/>
    <w:rsid w:val="00465D64"/>
    <w:rsid w:val="00474021"/>
    <w:rsid w:val="0047526A"/>
    <w:rsid w:val="00475731"/>
    <w:rsid w:val="00477EA1"/>
    <w:rsid w:val="0048035C"/>
    <w:rsid w:val="0048426A"/>
    <w:rsid w:val="004870FC"/>
    <w:rsid w:val="00490A6E"/>
    <w:rsid w:val="00495742"/>
    <w:rsid w:val="004A31DC"/>
    <w:rsid w:val="004A3EC2"/>
    <w:rsid w:val="004A47F1"/>
    <w:rsid w:val="004A7CC6"/>
    <w:rsid w:val="004B06B5"/>
    <w:rsid w:val="004B0AEF"/>
    <w:rsid w:val="004B0E13"/>
    <w:rsid w:val="004B1400"/>
    <w:rsid w:val="004B21AA"/>
    <w:rsid w:val="004B32A0"/>
    <w:rsid w:val="004B3837"/>
    <w:rsid w:val="004B497C"/>
    <w:rsid w:val="004B59B5"/>
    <w:rsid w:val="004B7407"/>
    <w:rsid w:val="004C1D5E"/>
    <w:rsid w:val="004C2574"/>
    <w:rsid w:val="004C3A16"/>
    <w:rsid w:val="004D0DB9"/>
    <w:rsid w:val="004D214A"/>
    <w:rsid w:val="004E3665"/>
    <w:rsid w:val="004E3DCF"/>
    <w:rsid w:val="004E60BD"/>
    <w:rsid w:val="004E6996"/>
    <w:rsid w:val="004F09CA"/>
    <w:rsid w:val="004F1F93"/>
    <w:rsid w:val="004F4225"/>
    <w:rsid w:val="004F5145"/>
    <w:rsid w:val="004F6BB6"/>
    <w:rsid w:val="004F79CC"/>
    <w:rsid w:val="004F7E95"/>
    <w:rsid w:val="005001D2"/>
    <w:rsid w:val="005005AD"/>
    <w:rsid w:val="0050578F"/>
    <w:rsid w:val="005064A3"/>
    <w:rsid w:val="00512B62"/>
    <w:rsid w:val="005214DD"/>
    <w:rsid w:val="005215C7"/>
    <w:rsid w:val="00524865"/>
    <w:rsid w:val="00525B3F"/>
    <w:rsid w:val="00525E44"/>
    <w:rsid w:val="0052662E"/>
    <w:rsid w:val="005270DC"/>
    <w:rsid w:val="00527B6F"/>
    <w:rsid w:val="005306F0"/>
    <w:rsid w:val="005342BD"/>
    <w:rsid w:val="00534EA9"/>
    <w:rsid w:val="00535AD0"/>
    <w:rsid w:val="005366FC"/>
    <w:rsid w:val="00536F95"/>
    <w:rsid w:val="00537A46"/>
    <w:rsid w:val="0054191E"/>
    <w:rsid w:val="0054549F"/>
    <w:rsid w:val="00546D11"/>
    <w:rsid w:val="00555717"/>
    <w:rsid w:val="00555E2A"/>
    <w:rsid w:val="00561B6F"/>
    <w:rsid w:val="00565E3C"/>
    <w:rsid w:val="005671C7"/>
    <w:rsid w:val="005678EC"/>
    <w:rsid w:val="00572D2C"/>
    <w:rsid w:val="005744E4"/>
    <w:rsid w:val="0057582F"/>
    <w:rsid w:val="00577B83"/>
    <w:rsid w:val="005809A8"/>
    <w:rsid w:val="0058176C"/>
    <w:rsid w:val="0058262E"/>
    <w:rsid w:val="0058297E"/>
    <w:rsid w:val="00586BF1"/>
    <w:rsid w:val="00587447"/>
    <w:rsid w:val="00587D50"/>
    <w:rsid w:val="00593C88"/>
    <w:rsid w:val="00594A27"/>
    <w:rsid w:val="00597B8E"/>
    <w:rsid w:val="005A1476"/>
    <w:rsid w:val="005A1D4B"/>
    <w:rsid w:val="005A5C1B"/>
    <w:rsid w:val="005A7213"/>
    <w:rsid w:val="005B4124"/>
    <w:rsid w:val="005B774E"/>
    <w:rsid w:val="005C533B"/>
    <w:rsid w:val="005C7887"/>
    <w:rsid w:val="005D099C"/>
    <w:rsid w:val="005D13D1"/>
    <w:rsid w:val="005D1D12"/>
    <w:rsid w:val="005D44BD"/>
    <w:rsid w:val="005E5A57"/>
    <w:rsid w:val="005E5B57"/>
    <w:rsid w:val="005F020C"/>
    <w:rsid w:val="005F1EBD"/>
    <w:rsid w:val="005F51AE"/>
    <w:rsid w:val="005F7439"/>
    <w:rsid w:val="0060168D"/>
    <w:rsid w:val="006040B2"/>
    <w:rsid w:val="006049CB"/>
    <w:rsid w:val="00605173"/>
    <w:rsid w:val="0060788E"/>
    <w:rsid w:val="00610580"/>
    <w:rsid w:val="00612025"/>
    <w:rsid w:val="006137E1"/>
    <w:rsid w:val="00616A24"/>
    <w:rsid w:val="00623A51"/>
    <w:rsid w:val="0062747E"/>
    <w:rsid w:val="0063065F"/>
    <w:rsid w:val="00633442"/>
    <w:rsid w:val="0063681E"/>
    <w:rsid w:val="0064051D"/>
    <w:rsid w:val="0064314F"/>
    <w:rsid w:val="00651072"/>
    <w:rsid w:val="00651426"/>
    <w:rsid w:val="006536E9"/>
    <w:rsid w:val="00655999"/>
    <w:rsid w:val="00661D3D"/>
    <w:rsid w:val="00665C72"/>
    <w:rsid w:val="00666B6D"/>
    <w:rsid w:val="006678F4"/>
    <w:rsid w:val="00672845"/>
    <w:rsid w:val="00676FFC"/>
    <w:rsid w:val="00680A45"/>
    <w:rsid w:val="00681FB6"/>
    <w:rsid w:val="00683ED1"/>
    <w:rsid w:val="00685C0A"/>
    <w:rsid w:val="00686921"/>
    <w:rsid w:val="00686C1F"/>
    <w:rsid w:val="00691B0E"/>
    <w:rsid w:val="006929AD"/>
    <w:rsid w:val="006A2D85"/>
    <w:rsid w:val="006A4665"/>
    <w:rsid w:val="006B03AB"/>
    <w:rsid w:val="006B1B09"/>
    <w:rsid w:val="006B22D1"/>
    <w:rsid w:val="006B3431"/>
    <w:rsid w:val="006B37E0"/>
    <w:rsid w:val="006B3E5B"/>
    <w:rsid w:val="006B47EB"/>
    <w:rsid w:val="006B58DF"/>
    <w:rsid w:val="006B6DF9"/>
    <w:rsid w:val="006C101A"/>
    <w:rsid w:val="006C2413"/>
    <w:rsid w:val="006C248F"/>
    <w:rsid w:val="006C3AD6"/>
    <w:rsid w:val="006D32A2"/>
    <w:rsid w:val="006D7534"/>
    <w:rsid w:val="006E02EB"/>
    <w:rsid w:val="006E4B98"/>
    <w:rsid w:val="006E6033"/>
    <w:rsid w:val="006F02DD"/>
    <w:rsid w:val="006F090F"/>
    <w:rsid w:val="006F2321"/>
    <w:rsid w:val="006F3437"/>
    <w:rsid w:val="006F68C4"/>
    <w:rsid w:val="006F77B4"/>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24F5A"/>
    <w:rsid w:val="007308A3"/>
    <w:rsid w:val="007313DF"/>
    <w:rsid w:val="00733444"/>
    <w:rsid w:val="00741F3C"/>
    <w:rsid w:val="00742F17"/>
    <w:rsid w:val="00744AC4"/>
    <w:rsid w:val="00752605"/>
    <w:rsid w:val="00753648"/>
    <w:rsid w:val="007552A4"/>
    <w:rsid w:val="00756FAF"/>
    <w:rsid w:val="007614AA"/>
    <w:rsid w:val="00763C12"/>
    <w:rsid w:val="00764D4B"/>
    <w:rsid w:val="00770396"/>
    <w:rsid w:val="00771CD5"/>
    <w:rsid w:val="00774C7D"/>
    <w:rsid w:val="00775C08"/>
    <w:rsid w:val="00780878"/>
    <w:rsid w:val="00781EF6"/>
    <w:rsid w:val="00786629"/>
    <w:rsid w:val="00792F45"/>
    <w:rsid w:val="007942C7"/>
    <w:rsid w:val="00795CCA"/>
    <w:rsid w:val="00795EFD"/>
    <w:rsid w:val="00797276"/>
    <w:rsid w:val="00797CCA"/>
    <w:rsid w:val="00797D41"/>
    <w:rsid w:val="007A0410"/>
    <w:rsid w:val="007A4924"/>
    <w:rsid w:val="007A55E2"/>
    <w:rsid w:val="007B29AC"/>
    <w:rsid w:val="007B3E73"/>
    <w:rsid w:val="007B59CE"/>
    <w:rsid w:val="007B7101"/>
    <w:rsid w:val="007C698F"/>
    <w:rsid w:val="007C7314"/>
    <w:rsid w:val="007D5091"/>
    <w:rsid w:val="007D59EE"/>
    <w:rsid w:val="007E2A1B"/>
    <w:rsid w:val="007E596A"/>
    <w:rsid w:val="007E69B3"/>
    <w:rsid w:val="007F0335"/>
    <w:rsid w:val="007F0355"/>
    <w:rsid w:val="007F0AC9"/>
    <w:rsid w:val="007F6CDA"/>
    <w:rsid w:val="007F7F6F"/>
    <w:rsid w:val="0080016E"/>
    <w:rsid w:val="00802F36"/>
    <w:rsid w:val="00810E73"/>
    <w:rsid w:val="00811E1F"/>
    <w:rsid w:val="00811F48"/>
    <w:rsid w:val="00821205"/>
    <w:rsid w:val="008224D5"/>
    <w:rsid w:val="008310D4"/>
    <w:rsid w:val="00842369"/>
    <w:rsid w:val="008475F5"/>
    <w:rsid w:val="00856068"/>
    <w:rsid w:val="00856DD0"/>
    <w:rsid w:val="00857B7C"/>
    <w:rsid w:val="008600F5"/>
    <w:rsid w:val="00860267"/>
    <w:rsid w:val="00861BDE"/>
    <w:rsid w:val="008621B5"/>
    <w:rsid w:val="0086291C"/>
    <w:rsid w:val="00863EEF"/>
    <w:rsid w:val="00865584"/>
    <w:rsid w:val="008668A0"/>
    <w:rsid w:val="0086721E"/>
    <w:rsid w:val="0087613A"/>
    <w:rsid w:val="008821EF"/>
    <w:rsid w:val="008862C6"/>
    <w:rsid w:val="00890D39"/>
    <w:rsid w:val="00891D3E"/>
    <w:rsid w:val="0089258D"/>
    <w:rsid w:val="008956E9"/>
    <w:rsid w:val="00896264"/>
    <w:rsid w:val="00896327"/>
    <w:rsid w:val="00897B0B"/>
    <w:rsid w:val="008A01A4"/>
    <w:rsid w:val="008A15BE"/>
    <w:rsid w:val="008A57A0"/>
    <w:rsid w:val="008A5AEA"/>
    <w:rsid w:val="008A7CB6"/>
    <w:rsid w:val="008B55DF"/>
    <w:rsid w:val="008B64D0"/>
    <w:rsid w:val="008B7CB1"/>
    <w:rsid w:val="008C0234"/>
    <w:rsid w:val="008C31DD"/>
    <w:rsid w:val="008C332E"/>
    <w:rsid w:val="008C531E"/>
    <w:rsid w:val="008C7813"/>
    <w:rsid w:val="008D0548"/>
    <w:rsid w:val="008D211C"/>
    <w:rsid w:val="008D2985"/>
    <w:rsid w:val="008D6002"/>
    <w:rsid w:val="008D6850"/>
    <w:rsid w:val="008D78F1"/>
    <w:rsid w:val="008E0B5F"/>
    <w:rsid w:val="008E108A"/>
    <w:rsid w:val="008E33AF"/>
    <w:rsid w:val="008E5AF4"/>
    <w:rsid w:val="008E71A5"/>
    <w:rsid w:val="00907541"/>
    <w:rsid w:val="00913A34"/>
    <w:rsid w:val="009175C3"/>
    <w:rsid w:val="00921EA8"/>
    <w:rsid w:val="009259D5"/>
    <w:rsid w:val="009267B2"/>
    <w:rsid w:val="00926C7F"/>
    <w:rsid w:val="00931D87"/>
    <w:rsid w:val="00940B2A"/>
    <w:rsid w:val="00940EA2"/>
    <w:rsid w:val="00942D7C"/>
    <w:rsid w:val="009465F7"/>
    <w:rsid w:val="0094779F"/>
    <w:rsid w:val="00950A9E"/>
    <w:rsid w:val="00952B31"/>
    <w:rsid w:val="00953166"/>
    <w:rsid w:val="00960D41"/>
    <w:rsid w:val="00961823"/>
    <w:rsid w:val="00963D0A"/>
    <w:rsid w:val="00964CC6"/>
    <w:rsid w:val="00970625"/>
    <w:rsid w:val="009715F3"/>
    <w:rsid w:val="00976185"/>
    <w:rsid w:val="00977D3A"/>
    <w:rsid w:val="00983B56"/>
    <w:rsid w:val="00986077"/>
    <w:rsid w:val="00987475"/>
    <w:rsid w:val="00990870"/>
    <w:rsid w:val="009957B3"/>
    <w:rsid w:val="009A1A7C"/>
    <w:rsid w:val="009A4492"/>
    <w:rsid w:val="009B60FB"/>
    <w:rsid w:val="009B6250"/>
    <w:rsid w:val="009B6FA0"/>
    <w:rsid w:val="009B7C7D"/>
    <w:rsid w:val="009C7335"/>
    <w:rsid w:val="009D1369"/>
    <w:rsid w:val="009D2823"/>
    <w:rsid w:val="009D2B5C"/>
    <w:rsid w:val="009D6D37"/>
    <w:rsid w:val="009D7DC4"/>
    <w:rsid w:val="009E0789"/>
    <w:rsid w:val="009E2385"/>
    <w:rsid w:val="009E2FFF"/>
    <w:rsid w:val="009E4CDC"/>
    <w:rsid w:val="009E5FD8"/>
    <w:rsid w:val="009F1E15"/>
    <w:rsid w:val="009F4101"/>
    <w:rsid w:val="009F45CC"/>
    <w:rsid w:val="009F477E"/>
    <w:rsid w:val="009F4D1C"/>
    <w:rsid w:val="009F580D"/>
    <w:rsid w:val="009F5937"/>
    <w:rsid w:val="00A00149"/>
    <w:rsid w:val="00A00740"/>
    <w:rsid w:val="00A014CE"/>
    <w:rsid w:val="00A03BDC"/>
    <w:rsid w:val="00A06C9D"/>
    <w:rsid w:val="00A106A0"/>
    <w:rsid w:val="00A10A09"/>
    <w:rsid w:val="00A10CD2"/>
    <w:rsid w:val="00A118EF"/>
    <w:rsid w:val="00A11D35"/>
    <w:rsid w:val="00A137BE"/>
    <w:rsid w:val="00A14618"/>
    <w:rsid w:val="00A22870"/>
    <w:rsid w:val="00A2596F"/>
    <w:rsid w:val="00A3281A"/>
    <w:rsid w:val="00A34FE6"/>
    <w:rsid w:val="00A3763C"/>
    <w:rsid w:val="00A40A6B"/>
    <w:rsid w:val="00A41E99"/>
    <w:rsid w:val="00A45055"/>
    <w:rsid w:val="00A4765A"/>
    <w:rsid w:val="00A51E18"/>
    <w:rsid w:val="00A5370F"/>
    <w:rsid w:val="00A6203C"/>
    <w:rsid w:val="00A6381F"/>
    <w:rsid w:val="00A645CE"/>
    <w:rsid w:val="00A67505"/>
    <w:rsid w:val="00A70FB9"/>
    <w:rsid w:val="00A73029"/>
    <w:rsid w:val="00A73817"/>
    <w:rsid w:val="00A73AA6"/>
    <w:rsid w:val="00A73FE3"/>
    <w:rsid w:val="00A75336"/>
    <w:rsid w:val="00A77609"/>
    <w:rsid w:val="00A81BCB"/>
    <w:rsid w:val="00A83F90"/>
    <w:rsid w:val="00A8753E"/>
    <w:rsid w:val="00A90BAB"/>
    <w:rsid w:val="00A91377"/>
    <w:rsid w:val="00A91D99"/>
    <w:rsid w:val="00A922EF"/>
    <w:rsid w:val="00A9305B"/>
    <w:rsid w:val="00A954B0"/>
    <w:rsid w:val="00A956B0"/>
    <w:rsid w:val="00A95A75"/>
    <w:rsid w:val="00AA13C1"/>
    <w:rsid w:val="00AA19E0"/>
    <w:rsid w:val="00AA65FC"/>
    <w:rsid w:val="00AB1B1B"/>
    <w:rsid w:val="00AB516F"/>
    <w:rsid w:val="00AB53B9"/>
    <w:rsid w:val="00AB5C61"/>
    <w:rsid w:val="00AB6D47"/>
    <w:rsid w:val="00AC1EC6"/>
    <w:rsid w:val="00AC4A10"/>
    <w:rsid w:val="00AC5985"/>
    <w:rsid w:val="00AD1AF0"/>
    <w:rsid w:val="00AD55CE"/>
    <w:rsid w:val="00AD5F4A"/>
    <w:rsid w:val="00AE07D3"/>
    <w:rsid w:val="00AE3A52"/>
    <w:rsid w:val="00AE5147"/>
    <w:rsid w:val="00AE7799"/>
    <w:rsid w:val="00AE78E4"/>
    <w:rsid w:val="00AF04D6"/>
    <w:rsid w:val="00AF0BF9"/>
    <w:rsid w:val="00AF115F"/>
    <w:rsid w:val="00AF7D1C"/>
    <w:rsid w:val="00AF7E11"/>
    <w:rsid w:val="00B002FE"/>
    <w:rsid w:val="00B10AC2"/>
    <w:rsid w:val="00B212EF"/>
    <w:rsid w:val="00B21358"/>
    <w:rsid w:val="00B24A0D"/>
    <w:rsid w:val="00B2632C"/>
    <w:rsid w:val="00B272A4"/>
    <w:rsid w:val="00B31CDA"/>
    <w:rsid w:val="00B36755"/>
    <w:rsid w:val="00B3747A"/>
    <w:rsid w:val="00B375A0"/>
    <w:rsid w:val="00B50861"/>
    <w:rsid w:val="00B5127C"/>
    <w:rsid w:val="00B52D55"/>
    <w:rsid w:val="00B5423C"/>
    <w:rsid w:val="00B54D07"/>
    <w:rsid w:val="00B601FF"/>
    <w:rsid w:val="00B61494"/>
    <w:rsid w:val="00B645F0"/>
    <w:rsid w:val="00B64EA2"/>
    <w:rsid w:val="00B703DC"/>
    <w:rsid w:val="00B716A8"/>
    <w:rsid w:val="00B8207D"/>
    <w:rsid w:val="00B82803"/>
    <w:rsid w:val="00B836E4"/>
    <w:rsid w:val="00B90CE9"/>
    <w:rsid w:val="00B923F6"/>
    <w:rsid w:val="00B93F8E"/>
    <w:rsid w:val="00BA081A"/>
    <w:rsid w:val="00BA0D32"/>
    <w:rsid w:val="00BA2B3E"/>
    <w:rsid w:val="00BA4BEA"/>
    <w:rsid w:val="00BA51F9"/>
    <w:rsid w:val="00BA59A6"/>
    <w:rsid w:val="00BA5A05"/>
    <w:rsid w:val="00BA67F9"/>
    <w:rsid w:val="00BA6EE8"/>
    <w:rsid w:val="00BB4B8D"/>
    <w:rsid w:val="00BB4BD8"/>
    <w:rsid w:val="00BB6C59"/>
    <w:rsid w:val="00BB766F"/>
    <w:rsid w:val="00BC0FDB"/>
    <w:rsid w:val="00BC16C0"/>
    <w:rsid w:val="00BC1BAC"/>
    <w:rsid w:val="00BD0B65"/>
    <w:rsid w:val="00BD2AE1"/>
    <w:rsid w:val="00BD47FB"/>
    <w:rsid w:val="00BD5E56"/>
    <w:rsid w:val="00BD750A"/>
    <w:rsid w:val="00BE34DF"/>
    <w:rsid w:val="00BE43F6"/>
    <w:rsid w:val="00BE4F64"/>
    <w:rsid w:val="00BE717B"/>
    <w:rsid w:val="00BF163A"/>
    <w:rsid w:val="00BF380C"/>
    <w:rsid w:val="00BF3A38"/>
    <w:rsid w:val="00BF4A67"/>
    <w:rsid w:val="00BF4B97"/>
    <w:rsid w:val="00BF7366"/>
    <w:rsid w:val="00BF74F0"/>
    <w:rsid w:val="00BF7B70"/>
    <w:rsid w:val="00C00259"/>
    <w:rsid w:val="00C0391A"/>
    <w:rsid w:val="00C03DAC"/>
    <w:rsid w:val="00C06144"/>
    <w:rsid w:val="00C06D3B"/>
    <w:rsid w:val="00C10B9E"/>
    <w:rsid w:val="00C119BE"/>
    <w:rsid w:val="00C13063"/>
    <w:rsid w:val="00C16E00"/>
    <w:rsid w:val="00C21BCC"/>
    <w:rsid w:val="00C226C9"/>
    <w:rsid w:val="00C25029"/>
    <w:rsid w:val="00C26CE8"/>
    <w:rsid w:val="00C27183"/>
    <w:rsid w:val="00C27364"/>
    <w:rsid w:val="00C3022F"/>
    <w:rsid w:val="00C31808"/>
    <w:rsid w:val="00C34ABE"/>
    <w:rsid w:val="00C34C4D"/>
    <w:rsid w:val="00C34E16"/>
    <w:rsid w:val="00C36F16"/>
    <w:rsid w:val="00C450BD"/>
    <w:rsid w:val="00C521DC"/>
    <w:rsid w:val="00C60DF5"/>
    <w:rsid w:val="00C6142D"/>
    <w:rsid w:val="00C632D7"/>
    <w:rsid w:val="00C63A58"/>
    <w:rsid w:val="00C63D9B"/>
    <w:rsid w:val="00C67834"/>
    <w:rsid w:val="00C67D77"/>
    <w:rsid w:val="00C75252"/>
    <w:rsid w:val="00C81F65"/>
    <w:rsid w:val="00C82F23"/>
    <w:rsid w:val="00C8419D"/>
    <w:rsid w:val="00C936B2"/>
    <w:rsid w:val="00C93D1D"/>
    <w:rsid w:val="00C954EA"/>
    <w:rsid w:val="00C9704D"/>
    <w:rsid w:val="00C97486"/>
    <w:rsid w:val="00CA30F8"/>
    <w:rsid w:val="00CA53FC"/>
    <w:rsid w:val="00CB003A"/>
    <w:rsid w:val="00CB085F"/>
    <w:rsid w:val="00CB3119"/>
    <w:rsid w:val="00CB3FC3"/>
    <w:rsid w:val="00CC0B33"/>
    <w:rsid w:val="00CC39EF"/>
    <w:rsid w:val="00CC4523"/>
    <w:rsid w:val="00CC4534"/>
    <w:rsid w:val="00CD3136"/>
    <w:rsid w:val="00CD42A8"/>
    <w:rsid w:val="00CD5099"/>
    <w:rsid w:val="00CD58CD"/>
    <w:rsid w:val="00CD61E0"/>
    <w:rsid w:val="00CD64DA"/>
    <w:rsid w:val="00CE2D06"/>
    <w:rsid w:val="00CE332E"/>
    <w:rsid w:val="00CE6F37"/>
    <w:rsid w:val="00CE78C0"/>
    <w:rsid w:val="00CF24CE"/>
    <w:rsid w:val="00CF2CA4"/>
    <w:rsid w:val="00CF4A47"/>
    <w:rsid w:val="00CF6A78"/>
    <w:rsid w:val="00CF6D13"/>
    <w:rsid w:val="00D01021"/>
    <w:rsid w:val="00D03489"/>
    <w:rsid w:val="00D116B1"/>
    <w:rsid w:val="00D117D6"/>
    <w:rsid w:val="00D12A06"/>
    <w:rsid w:val="00D15338"/>
    <w:rsid w:val="00D15B88"/>
    <w:rsid w:val="00D15E5B"/>
    <w:rsid w:val="00D20B1E"/>
    <w:rsid w:val="00D23D3E"/>
    <w:rsid w:val="00D23E18"/>
    <w:rsid w:val="00D24768"/>
    <w:rsid w:val="00D24A88"/>
    <w:rsid w:val="00D32092"/>
    <w:rsid w:val="00D34137"/>
    <w:rsid w:val="00D367C2"/>
    <w:rsid w:val="00D41729"/>
    <w:rsid w:val="00D417A3"/>
    <w:rsid w:val="00D51E0C"/>
    <w:rsid w:val="00D52734"/>
    <w:rsid w:val="00D5303C"/>
    <w:rsid w:val="00D530BF"/>
    <w:rsid w:val="00D5510C"/>
    <w:rsid w:val="00D568EF"/>
    <w:rsid w:val="00D60885"/>
    <w:rsid w:val="00D625C4"/>
    <w:rsid w:val="00D671BB"/>
    <w:rsid w:val="00D7040D"/>
    <w:rsid w:val="00D71D19"/>
    <w:rsid w:val="00D76A26"/>
    <w:rsid w:val="00D77556"/>
    <w:rsid w:val="00D83594"/>
    <w:rsid w:val="00D84037"/>
    <w:rsid w:val="00D8477F"/>
    <w:rsid w:val="00D851F7"/>
    <w:rsid w:val="00D87602"/>
    <w:rsid w:val="00D87D0B"/>
    <w:rsid w:val="00D905A2"/>
    <w:rsid w:val="00D96EE2"/>
    <w:rsid w:val="00D97B1A"/>
    <w:rsid w:val="00DA033B"/>
    <w:rsid w:val="00DA05AC"/>
    <w:rsid w:val="00DA35D5"/>
    <w:rsid w:val="00DA5005"/>
    <w:rsid w:val="00DA5ADB"/>
    <w:rsid w:val="00DA5F5B"/>
    <w:rsid w:val="00DB07B0"/>
    <w:rsid w:val="00DB29A8"/>
    <w:rsid w:val="00DC5878"/>
    <w:rsid w:val="00DC71D7"/>
    <w:rsid w:val="00DD050F"/>
    <w:rsid w:val="00DD104D"/>
    <w:rsid w:val="00DD2F41"/>
    <w:rsid w:val="00DD414C"/>
    <w:rsid w:val="00DD6046"/>
    <w:rsid w:val="00DD6760"/>
    <w:rsid w:val="00DE0234"/>
    <w:rsid w:val="00DE0ED2"/>
    <w:rsid w:val="00DE1761"/>
    <w:rsid w:val="00DE76C6"/>
    <w:rsid w:val="00DE7858"/>
    <w:rsid w:val="00DF17C1"/>
    <w:rsid w:val="00DF3373"/>
    <w:rsid w:val="00DF449E"/>
    <w:rsid w:val="00E02491"/>
    <w:rsid w:val="00E02D8C"/>
    <w:rsid w:val="00E03689"/>
    <w:rsid w:val="00E03DE3"/>
    <w:rsid w:val="00E04766"/>
    <w:rsid w:val="00E07A7C"/>
    <w:rsid w:val="00E11046"/>
    <w:rsid w:val="00E13A9C"/>
    <w:rsid w:val="00E146F2"/>
    <w:rsid w:val="00E161CC"/>
    <w:rsid w:val="00E17B1C"/>
    <w:rsid w:val="00E20440"/>
    <w:rsid w:val="00E20513"/>
    <w:rsid w:val="00E227DE"/>
    <w:rsid w:val="00E230F9"/>
    <w:rsid w:val="00E238E9"/>
    <w:rsid w:val="00E24973"/>
    <w:rsid w:val="00E321E6"/>
    <w:rsid w:val="00E344E9"/>
    <w:rsid w:val="00E3516F"/>
    <w:rsid w:val="00E3552D"/>
    <w:rsid w:val="00E35CD0"/>
    <w:rsid w:val="00E41F93"/>
    <w:rsid w:val="00E425BD"/>
    <w:rsid w:val="00E45587"/>
    <w:rsid w:val="00E45F6B"/>
    <w:rsid w:val="00E635B4"/>
    <w:rsid w:val="00E64CE5"/>
    <w:rsid w:val="00E66ACB"/>
    <w:rsid w:val="00E71397"/>
    <w:rsid w:val="00E73EC5"/>
    <w:rsid w:val="00E75275"/>
    <w:rsid w:val="00E77A64"/>
    <w:rsid w:val="00E8070F"/>
    <w:rsid w:val="00E80CE1"/>
    <w:rsid w:val="00E8245B"/>
    <w:rsid w:val="00E8396A"/>
    <w:rsid w:val="00E845BB"/>
    <w:rsid w:val="00E86A36"/>
    <w:rsid w:val="00E87A27"/>
    <w:rsid w:val="00E92231"/>
    <w:rsid w:val="00E92FD5"/>
    <w:rsid w:val="00E96BF2"/>
    <w:rsid w:val="00EA192C"/>
    <w:rsid w:val="00EA2B5E"/>
    <w:rsid w:val="00EA2F92"/>
    <w:rsid w:val="00EB21ED"/>
    <w:rsid w:val="00EB5A48"/>
    <w:rsid w:val="00EB5E62"/>
    <w:rsid w:val="00EB719D"/>
    <w:rsid w:val="00EB772C"/>
    <w:rsid w:val="00EC0C69"/>
    <w:rsid w:val="00EC0DB0"/>
    <w:rsid w:val="00EC5FAF"/>
    <w:rsid w:val="00EC6749"/>
    <w:rsid w:val="00ED2EF4"/>
    <w:rsid w:val="00ED3C9A"/>
    <w:rsid w:val="00ED4EC9"/>
    <w:rsid w:val="00ED4F31"/>
    <w:rsid w:val="00ED50C9"/>
    <w:rsid w:val="00ED6199"/>
    <w:rsid w:val="00EE0B0E"/>
    <w:rsid w:val="00EE3088"/>
    <w:rsid w:val="00EE76AD"/>
    <w:rsid w:val="00EF2363"/>
    <w:rsid w:val="00EF6DCC"/>
    <w:rsid w:val="00EF71E5"/>
    <w:rsid w:val="00EF748D"/>
    <w:rsid w:val="00EF781C"/>
    <w:rsid w:val="00F004C2"/>
    <w:rsid w:val="00F02CD8"/>
    <w:rsid w:val="00F041AF"/>
    <w:rsid w:val="00F0789F"/>
    <w:rsid w:val="00F10B74"/>
    <w:rsid w:val="00F12084"/>
    <w:rsid w:val="00F1487E"/>
    <w:rsid w:val="00F1757F"/>
    <w:rsid w:val="00F17E6F"/>
    <w:rsid w:val="00F2173F"/>
    <w:rsid w:val="00F22BA3"/>
    <w:rsid w:val="00F23B72"/>
    <w:rsid w:val="00F24F5A"/>
    <w:rsid w:val="00F265B4"/>
    <w:rsid w:val="00F27C5F"/>
    <w:rsid w:val="00F305F7"/>
    <w:rsid w:val="00F31337"/>
    <w:rsid w:val="00F33F83"/>
    <w:rsid w:val="00F34B54"/>
    <w:rsid w:val="00F41911"/>
    <w:rsid w:val="00F41CA8"/>
    <w:rsid w:val="00F4591C"/>
    <w:rsid w:val="00F51DC7"/>
    <w:rsid w:val="00F51FEB"/>
    <w:rsid w:val="00F56D95"/>
    <w:rsid w:val="00F6095F"/>
    <w:rsid w:val="00F61E42"/>
    <w:rsid w:val="00F6525E"/>
    <w:rsid w:val="00F6770F"/>
    <w:rsid w:val="00F72D0B"/>
    <w:rsid w:val="00F7395C"/>
    <w:rsid w:val="00F73AC9"/>
    <w:rsid w:val="00F7485D"/>
    <w:rsid w:val="00F74F56"/>
    <w:rsid w:val="00F75733"/>
    <w:rsid w:val="00F75F2D"/>
    <w:rsid w:val="00F76131"/>
    <w:rsid w:val="00F77798"/>
    <w:rsid w:val="00F853A4"/>
    <w:rsid w:val="00F9259A"/>
    <w:rsid w:val="00F9526D"/>
    <w:rsid w:val="00F95C6D"/>
    <w:rsid w:val="00FA00DC"/>
    <w:rsid w:val="00FA30DB"/>
    <w:rsid w:val="00FA49D0"/>
    <w:rsid w:val="00FA6B23"/>
    <w:rsid w:val="00FB0552"/>
    <w:rsid w:val="00FB7F1C"/>
    <w:rsid w:val="00FC174E"/>
    <w:rsid w:val="00FC2B60"/>
    <w:rsid w:val="00FC33E4"/>
    <w:rsid w:val="00FC4D8E"/>
    <w:rsid w:val="00FD0BF8"/>
    <w:rsid w:val="00FD0D7E"/>
    <w:rsid w:val="00FD1539"/>
    <w:rsid w:val="00FD79FF"/>
    <w:rsid w:val="00FE3BAD"/>
    <w:rsid w:val="00FE40CB"/>
    <w:rsid w:val="00FE5155"/>
    <w:rsid w:val="00FF3E13"/>
    <w:rsid w:val="0ED7B7BE"/>
    <w:rsid w:val="11B70643"/>
    <w:rsid w:val="11F7F68B"/>
    <w:rsid w:val="28380043"/>
    <w:rsid w:val="4A317670"/>
    <w:rsid w:val="528D40A0"/>
    <w:rsid w:val="53F91E27"/>
    <w:rsid w:val="61DEBF70"/>
    <w:rsid w:val="770B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15:docId w15:val="{A924879F-92A0-43DC-9F2E-D18EACA2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unhideWhenUsed/>
    <w:rsid w:val="00F265B4"/>
    <w:rPr>
      <w:sz w:val="20"/>
      <w:szCs w:val="20"/>
    </w:rPr>
  </w:style>
  <w:style w:type="character" w:customStyle="1" w:styleId="FootnoteTextChar">
    <w:name w:val="Footnote Text Char"/>
    <w:basedOn w:val="DefaultParagraphFont"/>
    <w:link w:val="FootnoteText"/>
    <w:uiPriority w:val="99"/>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Default">
    <w:name w:val="Default"/>
    <w:rsid w:val="00E20440"/>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semiHidden/>
    <w:unhideWhenUsed/>
    <w:rsid w:val="00AD5F4A"/>
    <w:rPr>
      <w:sz w:val="20"/>
      <w:szCs w:val="20"/>
    </w:rPr>
  </w:style>
  <w:style w:type="character" w:customStyle="1" w:styleId="EndnoteTextChar">
    <w:name w:val="Endnote Text Char"/>
    <w:basedOn w:val="DefaultParagraphFont"/>
    <w:link w:val="EndnoteText"/>
    <w:semiHidden/>
    <w:rsid w:val="00AD5F4A"/>
  </w:style>
  <w:style w:type="character" w:styleId="EndnoteReference">
    <w:name w:val="endnote reference"/>
    <w:basedOn w:val="DefaultParagraphFont"/>
    <w:semiHidden/>
    <w:unhideWhenUsed/>
    <w:rsid w:val="00AD5F4A"/>
    <w:rPr>
      <w:vertAlign w:val="superscript"/>
    </w:rPr>
  </w:style>
  <w:style w:type="character" w:styleId="UnresolvedMention">
    <w:name w:val="Unresolved Mention"/>
    <w:basedOn w:val="DefaultParagraphFont"/>
    <w:uiPriority w:val="99"/>
    <w:semiHidden/>
    <w:unhideWhenUsed/>
    <w:rsid w:val="006F3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27209">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264506995">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02566746">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672993162">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608735255">
      <w:bodyDiv w:val="1"/>
      <w:marLeft w:val="0"/>
      <w:marRight w:val="0"/>
      <w:marTop w:val="0"/>
      <w:marBottom w:val="0"/>
      <w:divBdr>
        <w:top w:val="none" w:sz="0" w:space="0" w:color="auto"/>
        <w:left w:val="none" w:sz="0" w:space="0" w:color="auto"/>
        <w:bottom w:val="none" w:sz="0" w:space="0" w:color="auto"/>
        <w:right w:val="none" w:sz="0" w:space="0" w:color="auto"/>
      </w:divBdr>
    </w:div>
    <w:div w:id="1709257505">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20774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BDE3DC6264F44AA46F7BE7EF7E247" ma:contentTypeVersion="2" ma:contentTypeDescription="Create a new document." ma:contentTypeScope="" ma:versionID="db00654a46b292e7beeda594c2979c40">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376ccff6184054e0d7113e153880865f"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Capital Projects Fund</ARP_x0020_Program>
  </documentManagement>
</p:properties>
</file>

<file path=customXml/itemProps1.xml><?xml version="1.0" encoding="utf-8"?>
<ds:datastoreItem xmlns:ds="http://schemas.openxmlformats.org/officeDocument/2006/customXml" ds:itemID="{7BFC91D1-D64E-4470-AE09-933B5E904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984F7-1B82-4EAF-AEAE-56A8C6558D60}">
  <ds:schemaRefs>
    <ds:schemaRef ds:uri="http://schemas.openxmlformats.org/officeDocument/2006/bibliography"/>
  </ds:schemaRefs>
</ds:datastoreItem>
</file>

<file path=customXml/itemProps3.xml><?xml version="1.0" encoding="utf-8"?>
<ds:datastoreItem xmlns:ds="http://schemas.openxmlformats.org/officeDocument/2006/customXml" ds:itemID="{E3AC3E93-1819-4561-B062-E234F2ED2774}">
  <ds:schemaRefs>
    <ds:schemaRef ds:uri="http://schemas.microsoft.com/sharepoint/events"/>
  </ds:schemaRefs>
</ds:datastoreItem>
</file>

<file path=customXml/itemProps4.xml><?xml version="1.0" encoding="utf-8"?>
<ds:datastoreItem xmlns:ds="http://schemas.openxmlformats.org/officeDocument/2006/customXml" ds:itemID="{B0C76364-8A63-4858-959B-1AB8F389BAFC}">
  <ds:schemaRefs>
    <ds:schemaRef ds:uri="http://schemas.microsoft.com/sharepoint/v3/contenttype/forms"/>
  </ds:schemaRefs>
</ds:datastoreItem>
</file>

<file path=customXml/itemProps5.xml><?xml version="1.0" encoding="utf-8"?>
<ds:datastoreItem xmlns:ds="http://schemas.openxmlformats.org/officeDocument/2006/customXml" ds:itemID="{F3CC3812-FC4C-4CBC-B288-C9B1A9C2629A}">
  <ds:schemaRefs>
    <ds:schemaRef ds:uri="http://schemas.microsoft.com/office/2006/metadata/properties"/>
    <ds:schemaRef ds:uri="http://schemas.microsoft.com/office/infopath/2007/PartnerControls"/>
    <ds:schemaRef ds:uri="f70e41de-0fe8-47d8-bae5-96f488b1d7a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1835</Words>
  <Characters>10466</Characters>
  <Application>Microsoft Office Word</Application>
  <DocSecurity>0</DocSecurity>
  <Lines>87</Lines>
  <Paragraphs>24</Paragraphs>
  <ScaleCrop>false</ScaleCrop>
  <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1505-0274_Capital Project SS Track Changes Version</dc:title>
  <dc:creator>Baer, Chad (Detailee)</dc:creator>
  <dc:description/>
  <cp:lastModifiedBy>Stasko, Molly</cp:lastModifiedBy>
  <cp:revision>3</cp:revision>
  <dcterms:created xsi:type="dcterms:W3CDTF">2021-11-24T14:38:00Z</dcterms:created>
  <dcterms:modified xsi:type="dcterms:W3CDTF">2021-11-24T14:38:00Z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0x010100F2ABDE3DC6264F44AA46F7BE7EF7E247</vt:lpwstr>
  </property>
</Properties>
</file>