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4E83" w:rsidR="00DC0871" w:rsidP="00632EE1" w:rsidRDefault="00DC0871">
      <w:pPr>
        <w:suppressAutoHyphens/>
        <w:jc w:val="center"/>
        <w:rPr>
          <w:rFonts w:ascii="Arial" w:hAnsi="Arial" w:cs="Arial"/>
          <w:b/>
          <w:sz w:val="22"/>
          <w:szCs w:val="22"/>
        </w:rPr>
      </w:pPr>
      <w:r w:rsidRPr="00FE4E83">
        <w:rPr>
          <w:rFonts w:ascii="Arial" w:hAnsi="Arial" w:cs="Arial"/>
          <w:b/>
          <w:sz w:val="22"/>
          <w:szCs w:val="22"/>
        </w:rPr>
        <w:t xml:space="preserve">DEPARTMENT OF THE TREASURY </w:t>
      </w:r>
    </w:p>
    <w:p w:rsidRPr="00FE4E83" w:rsidR="00632EE1" w:rsidP="00632EE1" w:rsidRDefault="00632EE1">
      <w:pPr>
        <w:suppressAutoHyphens/>
        <w:jc w:val="center"/>
        <w:rPr>
          <w:rFonts w:ascii="Arial" w:hAnsi="Arial" w:cs="Arial"/>
          <w:b/>
          <w:sz w:val="22"/>
          <w:szCs w:val="22"/>
        </w:rPr>
      </w:pPr>
    </w:p>
    <w:p w:rsidRPr="00FE4E83" w:rsidR="00DC0871" w:rsidP="00632EE1" w:rsidRDefault="00DC0871">
      <w:pPr>
        <w:suppressAutoHyphens/>
        <w:contextualSpacing/>
        <w:jc w:val="center"/>
        <w:rPr>
          <w:rFonts w:ascii="Arial" w:hAnsi="Arial" w:cs="Arial"/>
          <w:b/>
          <w:sz w:val="22"/>
          <w:szCs w:val="22"/>
        </w:rPr>
      </w:pPr>
      <w:r w:rsidRPr="00FE4E83">
        <w:rPr>
          <w:rFonts w:ascii="Arial" w:hAnsi="Arial" w:cs="Arial"/>
          <w:b/>
          <w:sz w:val="22"/>
          <w:szCs w:val="22"/>
        </w:rPr>
        <w:t xml:space="preserve">ALCOHOL AND TOBACCO TAX AND TRADE BUREAU </w:t>
      </w:r>
    </w:p>
    <w:p w:rsidRPr="00FE4E83" w:rsidR="00DC0871" w:rsidP="00632EE1" w:rsidRDefault="00DC0871">
      <w:pPr>
        <w:suppressAutoHyphens/>
        <w:contextualSpacing/>
        <w:jc w:val="center"/>
        <w:rPr>
          <w:rFonts w:ascii="Arial" w:hAnsi="Arial" w:cs="Arial"/>
          <w:sz w:val="28"/>
          <w:szCs w:val="28"/>
        </w:rPr>
      </w:pPr>
    </w:p>
    <w:p w:rsidRPr="00FE4E83" w:rsidR="00DC0871" w:rsidP="00632EE1" w:rsidRDefault="00DC0871">
      <w:pPr>
        <w:suppressAutoHyphens/>
        <w:contextualSpacing/>
        <w:jc w:val="center"/>
        <w:rPr>
          <w:rFonts w:ascii="Arial" w:hAnsi="Arial" w:cs="Arial"/>
          <w:b/>
          <w:sz w:val="22"/>
          <w:szCs w:val="22"/>
        </w:rPr>
      </w:pPr>
      <w:r w:rsidRPr="00FE4E83">
        <w:rPr>
          <w:rFonts w:ascii="Arial" w:hAnsi="Arial" w:cs="Arial"/>
          <w:b/>
          <w:sz w:val="22"/>
          <w:szCs w:val="22"/>
        </w:rPr>
        <w:t xml:space="preserve">Supporting Statement — Information Collection Request </w:t>
      </w:r>
    </w:p>
    <w:p w:rsidRPr="00FE4E83" w:rsidR="00DC0871" w:rsidP="00632EE1" w:rsidRDefault="00DC0871">
      <w:pPr>
        <w:suppressAutoHyphens/>
        <w:contextualSpacing/>
        <w:jc w:val="center"/>
        <w:rPr>
          <w:rFonts w:ascii="Arial" w:hAnsi="Arial" w:cs="Arial"/>
          <w:sz w:val="28"/>
          <w:szCs w:val="28"/>
        </w:rPr>
      </w:pPr>
    </w:p>
    <w:p w:rsidRPr="00FE4E83" w:rsidR="00DC0871" w:rsidP="00632EE1" w:rsidRDefault="00DC0871">
      <w:pPr>
        <w:suppressAutoHyphens/>
        <w:contextualSpacing/>
        <w:jc w:val="center"/>
        <w:rPr>
          <w:rFonts w:ascii="Arial" w:hAnsi="Arial" w:cs="Arial"/>
          <w:b/>
          <w:sz w:val="22"/>
          <w:szCs w:val="22"/>
          <w:u w:val="single"/>
        </w:rPr>
      </w:pPr>
      <w:r w:rsidRPr="00FE4E83">
        <w:rPr>
          <w:rFonts w:ascii="Arial" w:hAnsi="Arial" w:cs="Arial"/>
          <w:b/>
          <w:sz w:val="22"/>
          <w:szCs w:val="22"/>
          <w:u w:val="single"/>
        </w:rPr>
        <w:t xml:space="preserve">OMB Control Number 1513–0118 </w:t>
      </w:r>
    </w:p>
    <w:p w:rsidRPr="00FE4E83" w:rsidR="00951815" w:rsidP="00632EE1" w:rsidRDefault="00951815">
      <w:pPr>
        <w:suppressAutoHyphens/>
        <w:contextualSpacing/>
        <w:jc w:val="center"/>
        <w:rPr>
          <w:rFonts w:ascii="Arial" w:hAnsi="Arial" w:cs="Arial"/>
          <w:sz w:val="28"/>
          <w:szCs w:val="28"/>
        </w:rPr>
      </w:pPr>
    </w:p>
    <w:p w:rsidRPr="00FE4E83" w:rsidR="00973D9C" w:rsidP="00632EE1" w:rsidRDefault="00973D9C">
      <w:pPr>
        <w:jc w:val="center"/>
        <w:rPr>
          <w:rFonts w:ascii="Arial" w:hAnsi="Arial" w:cs="Arial"/>
          <w:b/>
          <w:sz w:val="22"/>
          <w:szCs w:val="22"/>
        </w:rPr>
      </w:pPr>
      <w:r w:rsidRPr="00FE4E83">
        <w:rPr>
          <w:rFonts w:ascii="Arial" w:hAnsi="Arial" w:cs="Arial"/>
          <w:b/>
          <w:sz w:val="22"/>
          <w:szCs w:val="22"/>
        </w:rPr>
        <w:t>Formulas for Fermented Beverage Products</w:t>
      </w:r>
      <w:r w:rsidRPr="00FE4E83" w:rsidR="00632EE1">
        <w:rPr>
          <w:rFonts w:ascii="Arial" w:hAnsi="Arial" w:cs="Arial"/>
          <w:b/>
          <w:sz w:val="22"/>
          <w:szCs w:val="22"/>
        </w:rPr>
        <w:t>, TTB REC 5052/1</w:t>
      </w:r>
    </w:p>
    <w:p w:rsidRPr="00B35C3F" w:rsidR="00D73D2D" w:rsidP="00632EE1" w:rsidRDefault="00D73D2D">
      <w:pPr>
        <w:suppressAutoHyphens/>
        <w:rPr>
          <w:rFonts w:ascii="Arial" w:hAnsi="Arial" w:cs="Arial"/>
          <w:sz w:val="28"/>
          <w:szCs w:val="28"/>
        </w:rPr>
      </w:pPr>
    </w:p>
    <w:p w:rsidRPr="00FE4E83" w:rsidR="00AF1157" w:rsidP="00D73D2D" w:rsidRDefault="00AF1157">
      <w:pPr>
        <w:suppressAutoHyphens/>
        <w:rPr>
          <w:rFonts w:ascii="Arial" w:hAnsi="Arial" w:cs="Arial"/>
          <w:b/>
          <w:sz w:val="22"/>
          <w:szCs w:val="22"/>
          <w:u w:val="single"/>
        </w:rPr>
      </w:pPr>
      <w:r w:rsidRPr="00FE4E83">
        <w:rPr>
          <w:rFonts w:ascii="Arial" w:hAnsi="Arial" w:cs="Arial"/>
          <w:b/>
          <w:sz w:val="22"/>
          <w:szCs w:val="22"/>
          <w:u w:val="single"/>
        </w:rPr>
        <w:t>A.  J</w:t>
      </w:r>
      <w:r w:rsidRPr="00FE4E83" w:rsidR="00BD3333">
        <w:rPr>
          <w:rFonts w:ascii="Arial" w:hAnsi="Arial" w:cs="Arial"/>
          <w:b/>
          <w:sz w:val="22"/>
          <w:szCs w:val="22"/>
          <w:u w:val="single"/>
        </w:rPr>
        <w:t>ustification</w:t>
      </w:r>
      <w:r w:rsidRPr="00FE4E83" w:rsidR="00D73D2D">
        <w:rPr>
          <w:rFonts w:ascii="Arial" w:hAnsi="Arial" w:cs="Arial"/>
          <w:b/>
          <w:sz w:val="22"/>
          <w:szCs w:val="22"/>
          <w:u w:val="single"/>
        </w:rPr>
        <w:t xml:space="preserve"> </w:t>
      </w:r>
    </w:p>
    <w:p w:rsidRPr="00FE4E83" w:rsidR="00AF1157" w:rsidP="00D73D2D" w:rsidRDefault="00AF1157">
      <w:pPr>
        <w:suppressAutoHyphens/>
        <w:rPr>
          <w:rFonts w:ascii="Arial" w:hAnsi="Arial" w:cs="Arial"/>
          <w:sz w:val="28"/>
          <w:szCs w:val="28"/>
        </w:rPr>
      </w:pPr>
    </w:p>
    <w:p w:rsidRPr="00FE4E83" w:rsidR="00AF1157" w:rsidP="00D73D2D" w:rsidRDefault="00D73D2D">
      <w:pPr>
        <w:tabs>
          <w:tab w:val="left" w:pos="360"/>
        </w:tabs>
        <w:suppressAutoHyphens/>
        <w:rPr>
          <w:rFonts w:ascii="Arial" w:hAnsi="Arial" w:cs="Arial"/>
          <w:i/>
          <w:sz w:val="22"/>
          <w:szCs w:val="22"/>
        </w:rPr>
      </w:pPr>
      <w:r w:rsidRPr="00FE4E83">
        <w:rPr>
          <w:rFonts w:ascii="Arial" w:hAnsi="Arial" w:cs="Arial"/>
          <w:i/>
          <w:sz w:val="22"/>
          <w:szCs w:val="22"/>
        </w:rPr>
        <w:t xml:space="preserve">1.  </w:t>
      </w:r>
      <w:r w:rsidRPr="00FE4E83" w:rsidR="00973D9C">
        <w:rPr>
          <w:rFonts w:ascii="Arial" w:hAnsi="Arial" w:cs="Arial"/>
          <w:i/>
          <w:sz w:val="22"/>
          <w:szCs w:val="22"/>
        </w:rPr>
        <w:t xml:space="preserve">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FE4E83" w:rsidR="00AF1157" w:rsidP="00D73D2D" w:rsidRDefault="00AF1157">
      <w:pPr>
        <w:ind w:left="576" w:hanging="576"/>
        <w:rPr>
          <w:rFonts w:ascii="Arial" w:hAnsi="Arial" w:cs="Arial"/>
          <w:sz w:val="22"/>
          <w:szCs w:val="22"/>
        </w:rPr>
      </w:pPr>
    </w:p>
    <w:p w:rsidRPr="00FE4E83" w:rsidR="005C1F21" w:rsidP="00D96A7B" w:rsidRDefault="00D96A7B">
      <w:pPr>
        <w:ind w:left="360"/>
        <w:rPr>
          <w:rFonts w:ascii="Arial" w:hAnsi="Arial" w:cs="Arial"/>
          <w:sz w:val="22"/>
          <w:szCs w:val="22"/>
        </w:rPr>
      </w:pPr>
      <w:r w:rsidRPr="00FE4E83">
        <w:rPr>
          <w:rFonts w:ascii="Arial" w:hAnsi="Arial" w:cs="Arial"/>
          <w:sz w:val="22"/>
          <w:szCs w:val="22"/>
        </w:rPr>
        <w:t>The Alcohol and Tobacco Tax and Trade Bureau (TTB) administers chapter 51 (</w:t>
      </w:r>
      <w:r w:rsidR="00034E4B">
        <w:rPr>
          <w:rFonts w:ascii="Arial" w:hAnsi="Arial" w:cs="Arial"/>
          <w:sz w:val="22"/>
          <w:szCs w:val="22"/>
        </w:rPr>
        <w:t xml:space="preserve">relating to </w:t>
      </w:r>
      <w:r w:rsidRPr="00FE4E83">
        <w:rPr>
          <w:rFonts w:ascii="Arial" w:hAnsi="Arial" w:cs="Arial"/>
          <w:sz w:val="22"/>
          <w:szCs w:val="22"/>
        </w:rPr>
        <w:t xml:space="preserve">distilled spirits, wine and beer) of the Internal Revenue Code of 1986, as amended (IRC, 26 U.S.C.), </w:t>
      </w:r>
      <w:r w:rsidRPr="00FE4E83" w:rsidR="005C1F21">
        <w:rPr>
          <w:rFonts w:ascii="Arial" w:hAnsi="Arial" w:cs="Arial"/>
          <w:sz w:val="22"/>
          <w:szCs w:val="22"/>
        </w:rPr>
        <w:t>a</w:t>
      </w:r>
      <w:r w:rsidR="00034E4B">
        <w:rPr>
          <w:rFonts w:ascii="Arial" w:hAnsi="Arial" w:cs="Arial"/>
          <w:sz w:val="22"/>
          <w:szCs w:val="22"/>
        </w:rPr>
        <w:t xml:space="preserve">nd </w:t>
      </w:r>
      <w:r w:rsidRPr="00FE4E83" w:rsidR="005C1F21">
        <w:rPr>
          <w:rFonts w:ascii="Arial" w:hAnsi="Arial" w:cs="Arial"/>
          <w:sz w:val="22"/>
          <w:szCs w:val="22"/>
        </w:rPr>
        <w:t>the Federal Alcohol Administration Act (</w:t>
      </w:r>
      <w:r w:rsidRPr="00FE4E83" w:rsidR="00632EE1">
        <w:rPr>
          <w:rFonts w:ascii="Arial" w:hAnsi="Arial" w:cs="Arial"/>
          <w:sz w:val="22"/>
          <w:szCs w:val="22"/>
        </w:rPr>
        <w:t xml:space="preserve">FAA Act, </w:t>
      </w:r>
      <w:r w:rsidRPr="00FE4E83" w:rsidR="005C1F21">
        <w:rPr>
          <w:rFonts w:ascii="Arial" w:hAnsi="Arial" w:cs="Arial"/>
          <w:sz w:val="22"/>
          <w:szCs w:val="22"/>
        </w:rPr>
        <w:t xml:space="preserve">27 U.S.C. 201–211), </w:t>
      </w:r>
      <w:r w:rsidRPr="00FE4E83">
        <w:rPr>
          <w:rFonts w:ascii="Arial" w:hAnsi="Arial" w:cs="Arial"/>
          <w:sz w:val="22"/>
          <w:szCs w:val="22"/>
        </w:rPr>
        <w:t xml:space="preserve">pursuant to section 1111(d) of the Homeland Security Act of 2002, as codified </w:t>
      </w:r>
      <w:r w:rsidRPr="00FE4E83" w:rsidR="005C1F21">
        <w:rPr>
          <w:rFonts w:ascii="Arial" w:hAnsi="Arial" w:cs="Arial"/>
          <w:sz w:val="22"/>
          <w:szCs w:val="22"/>
        </w:rPr>
        <w:t xml:space="preserve">at 6 U.S.C. 531(d).  </w:t>
      </w:r>
      <w:r w:rsidRPr="00FE4E83" w:rsidR="00632EE1">
        <w:rPr>
          <w:rFonts w:ascii="Arial" w:hAnsi="Arial" w:cs="Arial"/>
          <w:sz w:val="22"/>
          <w:szCs w:val="22"/>
        </w:rPr>
        <w:t>In addition, t</w:t>
      </w:r>
      <w:r w:rsidRPr="00FE4E83" w:rsidR="005C1F21">
        <w:rPr>
          <w:rFonts w:ascii="Arial" w:hAnsi="Arial" w:cs="Arial"/>
          <w:sz w:val="22"/>
          <w:szCs w:val="22"/>
        </w:rPr>
        <w:t xml:space="preserve">he Secretary of the Treasury </w:t>
      </w:r>
      <w:r w:rsidRPr="00FE4E83" w:rsidR="00632EE1">
        <w:rPr>
          <w:rFonts w:ascii="Arial" w:hAnsi="Arial" w:cs="Arial"/>
          <w:sz w:val="22"/>
          <w:szCs w:val="22"/>
        </w:rPr>
        <w:t xml:space="preserve">(the Secretary) </w:t>
      </w:r>
      <w:r w:rsidRPr="00FE4E83" w:rsidR="005C1F21">
        <w:rPr>
          <w:rFonts w:ascii="Arial" w:hAnsi="Arial" w:cs="Arial"/>
          <w:sz w:val="22"/>
          <w:szCs w:val="22"/>
        </w:rPr>
        <w:t xml:space="preserve">has delegated certain IRC and FAA Act administrative and enforcement authorities to TTB through Treasury Department Order 120–01. </w:t>
      </w:r>
    </w:p>
    <w:p w:rsidRPr="00FE4E83" w:rsidR="00D96A7B" w:rsidP="00D96A7B" w:rsidRDefault="00D96A7B">
      <w:pPr>
        <w:ind w:left="360"/>
        <w:rPr>
          <w:rFonts w:ascii="Arial" w:hAnsi="Arial" w:cs="Arial"/>
          <w:sz w:val="22"/>
          <w:szCs w:val="22"/>
        </w:rPr>
      </w:pPr>
    </w:p>
    <w:p w:rsidRPr="00FE4E83" w:rsidR="003B175A" w:rsidP="00954411" w:rsidRDefault="0040420A">
      <w:pPr>
        <w:ind w:left="360"/>
        <w:rPr>
          <w:rFonts w:ascii="Arial" w:hAnsi="Arial" w:cs="Arial"/>
          <w:sz w:val="22"/>
          <w:szCs w:val="22"/>
        </w:rPr>
      </w:pPr>
      <w:r w:rsidRPr="00FE4E83">
        <w:rPr>
          <w:rFonts w:ascii="Arial" w:hAnsi="Arial" w:cs="Arial"/>
          <w:sz w:val="22"/>
          <w:szCs w:val="22"/>
        </w:rPr>
        <w:t>Under the authority of IRC</w:t>
      </w:r>
      <w:r w:rsidRPr="00FE4E83" w:rsidR="00D11512">
        <w:rPr>
          <w:rFonts w:ascii="Arial" w:hAnsi="Arial" w:cs="Arial"/>
          <w:sz w:val="22"/>
          <w:szCs w:val="22"/>
        </w:rPr>
        <w:t xml:space="preserve"> </w:t>
      </w:r>
      <w:r w:rsidRPr="00FE4E83" w:rsidR="003B175A">
        <w:rPr>
          <w:rFonts w:ascii="Arial" w:hAnsi="Arial" w:cs="Arial"/>
          <w:sz w:val="22"/>
          <w:szCs w:val="22"/>
        </w:rPr>
        <w:t>excise tax, recordkeeping</w:t>
      </w:r>
      <w:r w:rsidR="00034E4B">
        <w:rPr>
          <w:rFonts w:ascii="Arial" w:hAnsi="Arial" w:cs="Arial"/>
          <w:sz w:val="22"/>
          <w:szCs w:val="22"/>
        </w:rPr>
        <w:t xml:space="preserve">, </w:t>
      </w:r>
      <w:r w:rsidRPr="00FE4E83" w:rsidR="003B175A">
        <w:rPr>
          <w:rFonts w:ascii="Arial" w:hAnsi="Arial" w:cs="Arial"/>
          <w:sz w:val="22"/>
          <w:szCs w:val="22"/>
        </w:rPr>
        <w:t xml:space="preserve">reporting, and </w:t>
      </w:r>
      <w:r w:rsidRPr="00FE4E83" w:rsidR="008917B8">
        <w:rPr>
          <w:rFonts w:ascii="Arial" w:hAnsi="Arial" w:cs="Arial"/>
          <w:sz w:val="22"/>
          <w:szCs w:val="22"/>
        </w:rPr>
        <w:t xml:space="preserve">regulatory </w:t>
      </w:r>
      <w:r w:rsidRPr="00FE4E83" w:rsidR="003B175A">
        <w:rPr>
          <w:rFonts w:ascii="Arial" w:hAnsi="Arial" w:cs="Arial"/>
          <w:sz w:val="22"/>
          <w:szCs w:val="22"/>
        </w:rPr>
        <w:t>compliance provisions</w:t>
      </w:r>
      <w:r w:rsidRPr="00FE4E83">
        <w:rPr>
          <w:rFonts w:ascii="Arial" w:hAnsi="Arial" w:cs="Arial"/>
          <w:sz w:val="22"/>
          <w:szCs w:val="22"/>
        </w:rPr>
        <w:t xml:space="preserve"> at 26 U.S.C. 5051, 505</w:t>
      </w:r>
      <w:r w:rsidRPr="00FE4E83" w:rsidR="003B175A">
        <w:rPr>
          <w:rFonts w:ascii="Arial" w:hAnsi="Arial" w:cs="Arial"/>
          <w:sz w:val="22"/>
          <w:szCs w:val="22"/>
        </w:rPr>
        <w:t xml:space="preserve">2, </w:t>
      </w:r>
      <w:r w:rsidR="00165B42">
        <w:rPr>
          <w:rFonts w:ascii="Arial" w:hAnsi="Arial" w:cs="Arial"/>
          <w:sz w:val="22"/>
          <w:szCs w:val="22"/>
        </w:rPr>
        <w:t xml:space="preserve">5415, </w:t>
      </w:r>
      <w:r w:rsidRPr="00FE4E83" w:rsidR="003A0EEA">
        <w:rPr>
          <w:rFonts w:ascii="Arial" w:hAnsi="Arial" w:cs="Arial"/>
          <w:sz w:val="22"/>
          <w:szCs w:val="22"/>
        </w:rPr>
        <w:t xml:space="preserve">5555, </w:t>
      </w:r>
      <w:r w:rsidRPr="00FE4E83" w:rsidR="003B175A">
        <w:rPr>
          <w:rFonts w:ascii="Arial" w:hAnsi="Arial" w:cs="Arial"/>
          <w:sz w:val="22"/>
          <w:szCs w:val="22"/>
        </w:rPr>
        <w:t xml:space="preserve">and 7805, </w:t>
      </w:r>
      <w:r w:rsidRPr="00FE4E83">
        <w:rPr>
          <w:rFonts w:ascii="Arial" w:hAnsi="Arial" w:cs="Arial"/>
          <w:sz w:val="22"/>
          <w:szCs w:val="22"/>
        </w:rPr>
        <w:t xml:space="preserve">the TTB regulations </w:t>
      </w:r>
      <w:r w:rsidRPr="00FE4E83" w:rsidR="003B175A">
        <w:rPr>
          <w:rFonts w:ascii="Arial" w:hAnsi="Arial" w:cs="Arial"/>
          <w:sz w:val="22"/>
          <w:szCs w:val="22"/>
        </w:rPr>
        <w:t>in 27 CFR Part 25, Beer, r</w:t>
      </w:r>
      <w:r w:rsidRPr="00FE4E83">
        <w:rPr>
          <w:rFonts w:ascii="Arial" w:hAnsi="Arial" w:cs="Arial"/>
          <w:sz w:val="22"/>
          <w:szCs w:val="22"/>
        </w:rPr>
        <w:t xml:space="preserve">equire beer </w:t>
      </w:r>
      <w:r w:rsidRPr="00FE4E83" w:rsidR="003B175A">
        <w:rPr>
          <w:rFonts w:ascii="Arial" w:hAnsi="Arial" w:cs="Arial"/>
          <w:sz w:val="22"/>
          <w:szCs w:val="22"/>
        </w:rPr>
        <w:t>p</w:t>
      </w:r>
      <w:r w:rsidRPr="00FE4E83">
        <w:rPr>
          <w:rFonts w:ascii="Arial" w:hAnsi="Arial" w:cs="Arial"/>
          <w:sz w:val="22"/>
          <w:szCs w:val="22"/>
        </w:rPr>
        <w:t xml:space="preserve">roducers to file </w:t>
      </w:r>
      <w:r w:rsidRPr="00FE4E83" w:rsidR="00954411">
        <w:rPr>
          <w:rFonts w:ascii="Arial" w:hAnsi="Arial" w:cs="Arial"/>
          <w:sz w:val="22"/>
          <w:szCs w:val="22"/>
        </w:rPr>
        <w:t xml:space="preserve">a </w:t>
      </w:r>
      <w:r w:rsidRPr="00FE4E83">
        <w:rPr>
          <w:rFonts w:ascii="Arial" w:hAnsi="Arial" w:cs="Arial"/>
          <w:sz w:val="22"/>
          <w:szCs w:val="22"/>
        </w:rPr>
        <w:t xml:space="preserve">formula when </w:t>
      </w:r>
      <w:r w:rsidRPr="00FE4E83" w:rsidR="003B175A">
        <w:rPr>
          <w:rFonts w:ascii="Arial" w:hAnsi="Arial" w:cs="Arial"/>
          <w:sz w:val="22"/>
          <w:szCs w:val="22"/>
        </w:rPr>
        <w:t xml:space="preserve">they use </w:t>
      </w:r>
      <w:r w:rsidRPr="00FE4E83">
        <w:rPr>
          <w:rFonts w:ascii="Arial" w:hAnsi="Arial" w:cs="Arial"/>
          <w:sz w:val="22"/>
          <w:szCs w:val="22"/>
        </w:rPr>
        <w:t xml:space="preserve">certain non-exempted ingredients, flavors, colors, or processes to produce </w:t>
      </w:r>
      <w:r w:rsidRPr="00FE4E83" w:rsidR="00954411">
        <w:rPr>
          <w:rFonts w:ascii="Arial" w:hAnsi="Arial" w:cs="Arial"/>
          <w:sz w:val="22"/>
          <w:szCs w:val="22"/>
        </w:rPr>
        <w:t xml:space="preserve">a </w:t>
      </w:r>
      <w:r w:rsidR="00F657DE">
        <w:rPr>
          <w:rFonts w:ascii="Arial" w:hAnsi="Arial" w:cs="Arial"/>
          <w:sz w:val="22"/>
          <w:szCs w:val="22"/>
        </w:rPr>
        <w:t xml:space="preserve">non-standard </w:t>
      </w:r>
      <w:r w:rsidRPr="00FE4E83">
        <w:rPr>
          <w:rFonts w:ascii="Arial" w:hAnsi="Arial" w:cs="Arial"/>
          <w:sz w:val="22"/>
          <w:szCs w:val="22"/>
        </w:rPr>
        <w:t xml:space="preserve">fermented beverage </w:t>
      </w:r>
      <w:r w:rsidR="00034E4B">
        <w:rPr>
          <w:rFonts w:ascii="Arial" w:hAnsi="Arial" w:cs="Arial"/>
          <w:sz w:val="22"/>
          <w:szCs w:val="22"/>
        </w:rPr>
        <w:t xml:space="preserve">(beer) </w:t>
      </w:r>
      <w:r w:rsidRPr="00FE4E83">
        <w:rPr>
          <w:rFonts w:ascii="Arial" w:hAnsi="Arial" w:cs="Arial"/>
          <w:sz w:val="22"/>
          <w:szCs w:val="22"/>
        </w:rPr>
        <w:t xml:space="preserve">product.  </w:t>
      </w:r>
      <w:r w:rsidRPr="00FE4E83" w:rsidR="00954411">
        <w:rPr>
          <w:rFonts w:ascii="Arial" w:hAnsi="Arial" w:cs="Arial"/>
          <w:sz w:val="22"/>
          <w:szCs w:val="22"/>
        </w:rPr>
        <w:t xml:space="preserve">In addition, </w:t>
      </w:r>
      <w:r w:rsidRPr="00FE4E83" w:rsidR="003B175A">
        <w:rPr>
          <w:rFonts w:ascii="Arial" w:hAnsi="Arial" w:cs="Arial"/>
          <w:sz w:val="22"/>
          <w:szCs w:val="22"/>
        </w:rPr>
        <w:t xml:space="preserve">under the authority of FAA Act alcohol beverage labeling provisions at 27 U.S.C. 205(e), the TTB regulations in 27 CFR Part 7, Labeling and Advertising of Malt Beverages, require importers to </w:t>
      </w:r>
      <w:r w:rsidRPr="00FE4E83" w:rsidR="008917B8">
        <w:rPr>
          <w:rFonts w:ascii="Arial" w:hAnsi="Arial" w:cs="Arial"/>
          <w:sz w:val="22"/>
          <w:szCs w:val="22"/>
        </w:rPr>
        <w:t xml:space="preserve">submit </w:t>
      </w:r>
      <w:r w:rsidRPr="00FE4E83" w:rsidR="00954411">
        <w:rPr>
          <w:rFonts w:ascii="Arial" w:hAnsi="Arial" w:cs="Arial"/>
          <w:sz w:val="22"/>
          <w:szCs w:val="22"/>
        </w:rPr>
        <w:t xml:space="preserve">formulas </w:t>
      </w:r>
      <w:r w:rsidR="00034E4B">
        <w:rPr>
          <w:rFonts w:ascii="Arial" w:hAnsi="Arial" w:cs="Arial"/>
          <w:sz w:val="22"/>
          <w:szCs w:val="22"/>
        </w:rPr>
        <w:t xml:space="preserve">for certain </w:t>
      </w:r>
      <w:r w:rsidRPr="00FE4E83" w:rsidR="00954411">
        <w:rPr>
          <w:rFonts w:ascii="Arial" w:hAnsi="Arial" w:cs="Arial"/>
          <w:sz w:val="22"/>
          <w:szCs w:val="22"/>
        </w:rPr>
        <w:t>malt beverage products</w:t>
      </w:r>
      <w:r w:rsidRPr="00FE4E83" w:rsidR="003A0EEA">
        <w:rPr>
          <w:rFonts w:ascii="Arial" w:hAnsi="Arial" w:cs="Arial"/>
          <w:sz w:val="22"/>
          <w:szCs w:val="22"/>
        </w:rPr>
        <w:t xml:space="preserve"> </w:t>
      </w:r>
      <w:r w:rsidRPr="00FE4E83" w:rsidR="00D11512">
        <w:rPr>
          <w:rFonts w:ascii="Arial" w:hAnsi="Arial" w:cs="Arial"/>
          <w:sz w:val="22"/>
          <w:szCs w:val="22"/>
        </w:rPr>
        <w:t>if r</w:t>
      </w:r>
      <w:r w:rsidRPr="00FE4E83" w:rsidR="003A0EEA">
        <w:rPr>
          <w:rFonts w:ascii="Arial" w:hAnsi="Arial" w:cs="Arial"/>
          <w:sz w:val="22"/>
          <w:szCs w:val="22"/>
        </w:rPr>
        <w:t xml:space="preserve">equired </w:t>
      </w:r>
      <w:r w:rsidRPr="00FE4E83" w:rsidR="00D11512">
        <w:rPr>
          <w:rFonts w:ascii="Arial" w:hAnsi="Arial" w:cs="Arial"/>
          <w:sz w:val="22"/>
          <w:szCs w:val="22"/>
        </w:rPr>
        <w:t xml:space="preserve">to </w:t>
      </w:r>
      <w:r w:rsidRPr="00FE4E83" w:rsidR="003A0EEA">
        <w:rPr>
          <w:rFonts w:ascii="Arial" w:hAnsi="Arial" w:cs="Arial"/>
          <w:sz w:val="22"/>
          <w:szCs w:val="22"/>
        </w:rPr>
        <w:t>by the appropriate TTB officer</w:t>
      </w:r>
      <w:r w:rsidRPr="00FE4E83" w:rsidR="00954411">
        <w:rPr>
          <w:rFonts w:ascii="Arial" w:hAnsi="Arial" w:cs="Arial"/>
          <w:sz w:val="22"/>
          <w:szCs w:val="22"/>
        </w:rPr>
        <w:t xml:space="preserve">.  </w:t>
      </w:r>
      <w:r w:rsidR="00034E4B">
        <w:rPr>
          <w:rFonts w:ascii="Arial" w:hAnsi="Arial" w:cs="Arial"/>
          <w:sz w:val="22"/>
          <w:szCs w:val="22"/>
        </w:rPr>
        <w:t xml:space="preserve">TTB’s </w:t>
      </w:r>
      <w:r w:rsidRPr="00FE4E83" w:rsidR="00954411">
        <w:rPr>
          <w:rFonts w:ascii="Arial" w:hAnsi="Arial" w:cs="Arial"/>
          <w:sz w:val="22"/>
          <w:szCs w:val="22"/>
        </w:rPr>
        <w:t xml:space="preserve">IRC-based regulations </w:t>
      </w:r>
      <w:r w:rsidRPr="00FE4E83" w:rsidR="009B6C15">
        <w:rPr>
          <w:rFonts w:ascii="Arial" w:hAnsi="Arial" w:cs="Arial"/>
          <w:sz w:val="22"/>
          <w:szCs w:val="22"/>
        </w:rPr>
        <w:t xml:space="preserve">related to this information collection </w:t>
      </w:r>
      <w:r w:rsidRPr="00FE4E83" w:rsidR="00954411">
        <w:rPr>
          <w:rFonts w:ascii="Arial" w:hAnsi="Arial" w:cs="Arial"/>
          <w:sz w:val="22"/>
          <w:szCs w:val="22"/>
        </w:rPr>
        <w:t xml:space="preserve">are found at 27 CFR </w:t>
      </w:r>
      <w:r w:rsidRPr="00FE4E83" w:rsidR="003B175A">
        <w:rPr>
          <w:rFonts w:ascii="Arial" w:hAnsi="Arial" w:cs="Arial"/>
          <w:sz w:val="22"/>
          <w:szCs w:val="22"/>
        </w:rPr>
        <w:t xml:space="preserve">25.55 through 25.58, while </w:t>
      </w:r>
      <w:r w:rsidRPr="00FE4E83" w:rsidR="003A0EEA">
        <w:rPr>
          <w:rFonts w:ascii="Arial" w:hAnsi="Arial" w:cs="Arial"/>
          <w:sz w:val="22"/>
          <w:szCs w:val="22"/>
        </w:rPr>
        <w:t xml:space="preserve">TTB’s </w:t>
      </w:r>
      <w:r w:rsidRPr="00FE4E83" w:rsidR="003B175A">
        <w:rPr>
          <w:rFonts w:ascii="Arial" w:hAnsi="Arial" w:cs="Arial"/>
          <w:sz w:val="22"/>
          <w:szCs w:val="22"/>
        </w:rPr>
        <w:t xml:space="preserve">FAA Act-based regulations </w:t>
      </w:r>
      <w:r w:rsidRPr="00FE4E83" w:rsidR="009B6C15">
        <w:rPr>
          <w:rFonts w:ascii="Arial" w:hAnsi="Arial" w:cs="Arial"/>
          <w:sz w:val="22"/>
          <w:szCs w:val="22"/>
        </w:rPr>
        <w:t>a</w:t>
      </w:r>
      <w:r w:rsidRPr="00FE4E83" w:rsidR="003B175A">
        <w:rPr>
          <w:rFonts w:ascii="Arial" w:hAnsi="Arial" w:cs="Arial"/>
          <w:sz w:val="22"/>
          <w:szCs w:val="22"/>
        </w:rPr>
        <w:t xml:space="preserve">re </w:t>
      </w:r>
      <w:r w:rsidRPr="00FE4E83" w:rsidR="009B6C15">
        <w:rPr>
          <w:rFonts w:ascii="Arial" w:hAnsi="Arial" w:cs="Arial"/>
          <w:sz w:val="22"/>
          <w:szCs w:val="22"/>
        </w:rPr>
        <w:t xml:space="preserve">found at </w:t>
      </w:r>
      <w:r w:rsidRPr="00FE4E83" w:rsidR="00954411">
        <w:rPr>
          <w:rFonts w:ascii="Arial" w:hAnsi="Arial" w:cs="Arial"/>
          <w:sz w:val="22"/>
          <w:szCs w:val="22"/>
        </w:rPr>
        <w:t xml:space="preserve">27 CFR </w:t>
      </w:r>
      <w:r w:rsidRPr="00FE4E83" w:rsidR="003B175A">
        <w:rPr>
          <w:rFonts w:ascii="Arial" w:hAnsi="Arial" w:cs="Arial"/>
          <w:sz w:val="22"/>
          <w:szCs w:val="22"/>
        </w:rPr>
        <w:t xml:space="preserve">7.31(d). </w:t>
      </w:r>
    </w:p>
    <w:p w:rsidRPr="00FE4E83" w:rsidR="003B175A" w:rsidP="00D96A7B" w:rsidRDefault="003B175A">
      <w:pPr>
        <w:ind w:left="360"/>
        <w:rPr>
          <w:rFonts w:ascii="Arial" w:hAnsi="Arial" w:cs="Arial"/>
          <w:sz w:val="22"/>
          <w:szCs w:val="22"/>
        </w:rPr>
      </w:pPr>
    </w:p>
    <w:p w:rsidRPr="00FE4E83" w:rsidR="0040420A" w:rsidP="00D96A7B" w:rsidRDefault="0040420A">
      <w:pPr>
        <w:ind w:left="360"/>
        <w:rPr>
          <w:rFonts w:ascii="Arial" w:hAnsi="Arial" w:cs="Arial"/>
          <w:sz w:val="22"/>
          <w:szCs w:val="22"/>
        </w:rPr>
      </w:pPr>
      <w:r w:rsidRPr="00FE4E83">
        <w:rPr>
          <w:rFonts w:ascii="Arial" w:hAnsi="Arial" w:cs="Arial"/>
          <w:sz w:val="22"/>
          <w:szCs w:val="22"/>
        </w:rPr>
        <w:t xml:space="preserve">This information collection, which respondents submit to TTB as a written notice, is necessary to ensure that the </w:t>
      </w:r>
      <w:r w:rsidRPr="00FE4E83" w:rsidR="009B6C15">
        <w:rPr>
          <w:rFonts w:ascii="Arial" w:hAnsi="Arial" w:cs="Arial"/>
          <w:sz w:val="22"/>
          <w:szCs w:val="22"/>
        </w:rPr>
        <w:t xml:space="preserve">excise </w:t>
      </w:r>
      <w:r w:rsidRPr="00FE4E83">
        <w:rPr>
          <w:rFonts w:ascii="Arial" w:hAnsi="Arial" w:cs="Arial"/>
          <w:sz w:val="22"/>
          <w:szCs w:val="22"/>
        </w:rPr>
        <w:t>tax provisions of the IRC are appropriately applied</w:t>
      </w:r>
      <w:r w:rsidRPr="00FE4E83" w:rsidR="00954411">
        <w:rPr>
          <w:rFonts w:ascii="Arial" w:hAnsi="Arial" w:cs="Arial"/>
          <w:sz w:val="22"/>
          <w:szCs w:val="22"/>
        </w:rPr>
        <w:t xml:space="preserve"> to </w:t>
      </w:r>
      <w:r w:rsidR="00E97E84">
        <w:rPr>
          <w:rFonts w:ascii="Arial" w:hAnsi="Arial" w:cs="Arial"/>
          <w:sz w:val="22"/>
          <w:szCs w:val="22"/>
        </w:rPr>
        <w:t xml:space="preserve">non-standard </w:t>
      </w:r>
      <w:r w:rsidRPr="00FE4E83" w:rsidR="00954411">
        <w:rPr>
          <w:rFonts w:ascii="Arial" w:hAnsi="Arial" w:cs="Arial"/>
          <w:sz w:val="22"/>
          <w:szCs w:val="22"/>
        </w:rPr>
        <w:t xml:space="preserve">fermented </w:t>
      </w:r>
      <w:r w:rsidRPr="00FE4E83" w:rsidR="003A0EEA">
        <w:rPr>
          <w:rFonts w:ascii="Arial" w:hAnsi="Arial" w:cs="Arial"/>
          <w:sz w:val="22"/>
          <w:szCs w:val="22"/>
        </w:rPr>
        <w:t xml:space="preserve">beverage </w:t>
      </w:r>
      <w:r w:rsidRPr="00FE4E83" w:rsidR="00954411">
        <w:rPr>
          <w:rFonts w:ascii="Arial" w:hAnsi="Arial" w:cs="Arial"/>
          <w:sz w:val="22"/>
          <w:szCs w:val="22"/>
        </w:rPr>
        <w:t>products</w:t>
      </w:r>
      <w:r w:rsidRPr="00FE4E83">
        <w:rPr>
          <w:rFonts w:ascii="Arial" w:hAnsi="Arial" w:cs="Arial"/>
          <w:sz w:val="22"/>
          <w:szCs w:val="22"/>
        </w:rPr>
        <w:t xml:space="preserve">, and that the alcohol beverage labeling provisions of the FAA Act are </w:t>
      </w:r>
      <w:r w:rsidRPr="00FE4E83" w:rsidR="009B6C15">
        <w:rPr>
          <w:rFonts w:ascii="Arial" w:hAnsi="Arial" w:cs="Arial"/>
          <w:sz w:val="22"/>
          <w:szCs w:val="22"/>
        </w:rPr>
        <w:t xml:space="preserve">properly applied to </w:t>
      </w:r>
      <w:r w:rsidRPr="00FE4E83" w:rsidR="00D11512">
        <w:rPr>
          <w:rFonts w:ascii="Arial" w:hAnsi="Arial" w:cs="Arial"/>
          <w:sz w:val="22"/>
          <w:szCs w:val="22"/>
        </w:rPr>
        <w:t xml:space="preserve">certain </w:t>
      </w:r>
      <w:r w:rsidRPr="00FE4E83">
        <w:rPr>
          <w:rFonts w:ascii="Arial" w:hAnsi="Arial" w:cs="Arial"/>
          <w:sz w:val="22"/>
          <w:szCs w:val="22"/>
        </w:rPr>
        <w:t xml:space="preserve">imported </w:t>
      </w:r>
      <w:r w:rsidRPr="00FE4E83" w:rsidR="008917B8">
        <w:rPr>
          <w:rFonts w:ascii="Arial" w:hAnsi="Arial" w:cs="Arial"/>
          <w:sz w:val="22"/>
          <w:szCs w:val="22"/>
        </w:rPr>
        <w:t xml:space="preserve">malt beverage products. </w:t>
      </w:r>
    </w:p>
    <w:p w:rsidRPr="00FE4E83" w:rsidR="0040420A" w:rsidP="00D96A7B" w:rsidRDefault="0040420A">
      <w:pPr>
        <w:ind w:left="360"/>
        <w:rPr>
          <w:rFonts w:ascii="Arial" w:hAnsi="Arial" w:cs="Arial"/>
          <w:sz w:val="22"/>
          <w:szCs w:val="22"/>
        </w:rPr>
      </w:pPr>
    </w:p>
    <w:p w:rsidRPr="00FE4E83" w:rsidR="003A7C45" w:rsidP="0040420A" w:rsidRDefault="003A7C45">
      <w:pPr>
        <w:ind w:left="360"/>
        <w:rPr>
          <w:rFonts w:ascii="Arial" w:hAnsi="Arial" w:cs="Arial"/>
          <w:sz w:val="22"/>
          <w:szCs w:val="22"/>
        </w:rPr>
      </w:pPr>
      <w:r w:rsidRPr="00FE4E83">
        <w:rPr>
          <w:rFonts w:ascii="Arial" w:hAnsi="Arial" w:cs="Arial"/>
          <w:sz w:val="22"/>
          <w:szCs w:val="22"/>
        </w:rPr>
        <w:t xml:space="preserve">This information collection is aligned with –– </w:t>
      </w:r>
    </w:p>
    <w:p w:rsidRPr="00FE4E83" w:rsidR="0040420A" w:rsidP="0040420A" w:rsidRDefault="0040420A">
      <w:pPr>
        <w:ind w:left="360"/>
        <w:rPr>
          <w:rFonts w:ascii="Arial" w:hAnsi="Arial" w:cs="Arial"/>
          <w:sz w:val="22"/>
          <w:szCs w:val="22"/>
        </w:rPr>
      </w:pPr>
    </w:p>
    <w:p w:rsidRPr="00FE4E83" w:rsidR="003A7C45" w:rsidP="003A7C45" w:rsidRDefault="003A7C45">
      <w:pPr>
        <w:numPr>
          <w:ilvl w:val="0"/>
          <w:numId w:val="2"/>
        </w:numPr>
        <w:spacing w:after="120"/>
        <w:rPr>
          <w:rFonts w:ascii="Arial" w:hAnsi="Arial" w:cs="Arial"/>
          <w:sz w:val="22"/>
          <w:szCs w:val="22"/>
        </w:rPr>
      </w:pPr>
      <w:r w:rsidRPr="00FE4E83">
        <w:rPr>
          <w:rFonts w:ascii="Arial" w:hAnsi="Arial" w:cs="Arial"/>
          <w:sz w:val="22"/>
          <w:szCs w:val="22"/>
          <w:u w:val="single"/>
        </w:rPr>
        <w:t>Line of Business/Sub-function:</w:t>
      </w:r>
      <w:r w:rsidRPr="00FE4E83">
        <w:rPr>
          <w:rFonts w:ascii="Arial" w:hAnsi="Arial" w:cs="Arial"/>
          <w:sz w:val="22"/>
          <w:szCs w:val="22"/>
        </w:rPr>
        <w:t xml:space="preserve">  </w:t>
      </w:r>
      <w:r w:rsidRPr="00FE4E83" w:rsidR="001814DB">
        <w:rPr>
          <w:rFonts w:ascii="Arial" w:hAnsi="Arial" w:cs="Arial"/>
          <w:sz w:val="22"/>
          <w:szCs w:val="22"/>
        </w:rPr>
        <w:t>General Government / Taxation Management</w:t>
      </w:r>
      <w:r w:rsidRPr="00FE4E83">
        <w:rPr>
          <w:rFonts w:ascii="Arial" w:hAnsi="Arial" w:cs="Arial"/>
          <w:sz w:val="22"/>
          <w:szCs w:val="22"/>
        </w:rPr>
        <w:t>.</w:t>
      </w:r>
      <w:r w:rsidRPr="00FE4E83" w:rsidR="008F472B">
        <w:rPr>
          <w:rFonts w:ascii="Arial" w:hAnsi="Arial" w:cs="Arial"/>
          <w:sz w:val="22"/>
          <w:szCs w:val="22"/>
        </w:rPr>
        <w:t xml:space="preserve"> </w:t>
      </w:r>
    </w:p>
    <w:p w:rsidRPr="00FE4E83" w:rsidR="003A7C45" w:rsidP="003A7C45" w:rsidRDefault="003A7C45">
      <w:pPr>
        <w:numPr>
          <w:ilvl w:val="0"/>
          <w:numId w:val="2"/>
        </w:numPr>
        <w:rPr>
          <w:rFonts w:ascii="Arial" w:hAnsi="Arial" w:cs="Arial"/>
          <w:sz w:val="22"/>
          <w:szCs w:val="22"/>
        </w:rPr>
      </w:pPr>
      <w:r w:rsidRPr="00FE4E83">
        <w:rPr>
          <w:rFonts w:ascii="Arial" w:hAnsi="Arial" w:cs="Arial"/>
          <w:sz w:val="22"/>
          <w:szCs w:val="22"/>
          <w:u w:val="single"/>
        </w:rPr>
        <w:t>IT Investment:</w:t>
      </w:r>
      <w:r w:rsidRPr="00FE4E83">
        <w:rPr>
          <w:rFonts w:ascii="Arial" w:hAnsi="Arial" w:cs="Arial"/>
          <w:sz w:val="22"/>
          <w:szCs w:val="22"/>
        </w:rPr>
        <w:t xml:space="preserve">  Regu</w:t>
      </w:r>
      <w:r w:rsidRPr="00FE4E83" w:rsidR="00643DDD">
        <w:rPr>
          <w:rFonts w:ascii="Arial" w:hAnsi="Arial" w:cs="Arial"/>
          <w:sz w:val="22"/>
          <w:szCs w:val="22"/>
        </w:rPr>
        <w:t>latory Major Application System</w:t>
      </w:r>
      <w:r w:rsidRPr="00FE4E83">
        <w:rPr>
          <w:rFonts w:ascii="Arial" w:hAnsi="Arial" w:cs="Arial"/>
          <w:sz w:val="22"/>
          <w:szCs w:val="22"/>
        </w:rPr>
        <w:t xml:space="preserve">. </w:t>
      </w:r>
    </w:p>
    <w:p w:rsidRPr="00B35C3F" w:rsidR="003A7C45" w:rsidP="003A7C45" w:rsidRDefault="003A7C45">
      <w:pPr>
        <w:rPr>
          <w:rFonts w:ascii="Arial" w:hAnsi="Arial" w:cs="Arial"/>
          <w:sz w:val="28"/>
          <w:szCs w:val="28"/>
        </w:rPr>
      </w:pPr>
    </w:p>
    <w:p w:rsidRPr="00FE4E83" w:rsidR="00AF1157" w:rsidP="00D73D2D" w:rsidRDefault="00AF1157">
      <w:pPr>
        <w:suppressAutoHyphens/>
        <w:rPr>
          <w:rFonts w:ascii="Arial" w:hAnsi="Arial" w:cs="Arial"/>
          <w:i/>
          <w:sz w:val="22"/>
          <w:szCs w:val="22"/>
        </w:rPr>
      </w:pPr>
      <w:r w:rsidRPr="00FE4E83">
        <w:rPr>
          <w:rFonts w:ascii="Arial" w:hAnsi="Arial" w:cs="Arial"/>
          <w:i/>
          <w:sz w:val="22"/>
          <w:szCs w:val="22"/>
        </w:rPr>
        <w:t>2.  How, by whom</w:t>
      </w:r>
      <w:r w:rsidRPr="00FE4E83" w:rsidR="00101DE7">
        <w:rPr>
          <w:rFonts w:ascii="Arial" w:hAnsi="Arial" w:cs="Arial"/>
          <w:i/>
          <w:sz w:val="22"/>
          <w:szCs w:val="22"/>
        </w:rPr>
        <w:t>,</w:t>
      </w:r>
      <w:r w:rsidRPr="00FE4E83">
        <w:rPr>
          <w:rFonts w:ascii="Arial" w:hAnsi="Arial" w:cs="Arial"/>
          <w:i/>
          <w:sz w:val="22"/>
          <w:szCs w:val="22"/>
        </w:rPr>
        <w:t xml:space="preserve"> and for what purpose is this information used?</w:t>
      </w:r>
      <w:r w:rsidRPr="00FE4E83" w:rsidR="00D73D2D">
        <w:rPr>
          <w:rFonts w:ascii="Arial" w:hAnsi="Arial" w:cs="Arial"/>
          <w:i/>
          <w:sz w:val="22"/>
          <w:szCs w:val="22"/>
        </w:rPr>
        <w:t xml:space="preserve"> </w:t>
      </w:r>
    </w:p>
    <w:p w:rsidRPr="00FE4E83" w:rsidR="00AF1157" w:rsidP="00D73D2D" w:rsidRDefault="00AF1157">
      <w:pPr>
        <w:suppressAutoHyphens/>
        <w:ind w:left="480" w:hanging="480"/>
        <w:rPr>
          <w:rFonts w:ascii="Arial" w:hAnsi="Arial" w:cs="Arial"/>
          <w:sz w:val="22"/>
          <w:szCs w:val="22"/>
        </w:rPr>
      </w:pPr>
    </w:p>
    <w:p w:rsidRPr="00FE4E83" w:rsidR="00555EC1" w:rsidP="00555EC1" w:rsidRDefault="00201EAB">
      <w:pPr>
        <w:ind w:left="360"/>
        <w:rPr>
          <w:rFonts w:ascii="Arial" w:hAnsi="Arial" w:cs="Arial"/>
          <w:sz w:val="22"/>
          <w:szCs w:val="22"/>
        </w:rPr>
      </w:pPr>
      <w:r w:rsidRPr="00FE4E83">
        <w:rPr>
          <w:rFonts w:ascii="Arial" w:hAnsi="Arial" w:cs="Arial"/>
          <w:sz w:val="22"/>
          <w:szCs w:val="22"/>
        </w:rPr>
        <w:t xml:space="preserve">TTB uses the </w:t>
      </w:r>
      <w:r w:rsidRPr="00FE4E83" w:rsidR="00555EC1">
        <w:rPr>
          <w:rFonts w:ascii="Arial" w:hAnsi="Arial" w:cs="Arial"/>
          <w:sz w:val="22"/>
          <w:szCs w:val="22"/>
        </w:rPr>
        <w:t xml:space="preserve">formula information submitted under this </w:t>
      </w:r>
      <w:r w:rsidRPr="00FE4E83">
        <w:rPr>
          <w:rFonts w:ascii="Arial" w:hAnsi="Arial" w:cs="Arial"/>
          <w:sz w:val="22"/>
          <w:szCs w:val="22"/>
        </w:rPr>
        <w:t>c</w:t>
      </w:r>
      <w:r w:rsidRPr="00FE4E83" w:rsidR="00555EC1">
        <w:rPr>
          <w:rFonts w:ascii="Arial" w:hAnsi="Arial" w:cs="Arial"/>
          <w:sz w:val="22"/>
          <w:szCs w:val="22"/>
        </w:rPr>
        <w:t xml:space="preserve">ollection requirement </w:t>
      </w:r>
      <w:r w:rsidRPr="00FE4E83" w:rsidR="008917B8">
        <w:rPr>
          <w:rFonts w:ascii="Arial" w:hAnsi="Arial" w:cs="Arial"/>
          <w:sz w:val="22"/>
          <w:szCs w:val="22"/>
        </w:rPr>
        <w:t xml:space="preserve">to determine </w:t>
      </w:r>
      <w:r w:rsidRPr="00FE4E83" w:rsidR="00555EC1">
        <w:rPr>
          <w:rFonts w:ascii="Arial" w:hAnsi="Arial" w:cs="Arial"/>
          <w:sz w:val="22"/>
          <w:szCs w:val="22"/>
        </w:rPr>
        <w:t xml:space="preserve">the tax </w:t>
      </w:r>
      <w:r w:rsidRPr="00FE4E83" w:rsidR="008917B8">
        <w:rPr>
          <w:rFonts w:ascii="Arial" w:hAnsi="Arial" w:cs="Arial"/>
          <w:sz w:val="22"/>
          <w:szCs w:val="22"/>
        </w:rPr>
        <w:t xml:space="preserve">classification of </w:t>
      </w:r>
      <w:r w:rsidR="00034E4B">
        <w:rPr>
          <w:rFonts w:ascii="Arial" w:hAnsi="Arial" w:cs="Arial"/>
          <w:sz w:val="22"/>
          <w:szCs w:val="22"/>
        </w:rPr>
        <w:t xml:space="preserve">non-standard </w:t>
      </w:r>
      <w:r w:rsidRPr="00FE4E83" w:rsidR="008917B8">
        <w:rPr>
          <w:rFonts w:ascii="Arial" w:hAnsi="Arial" w:cs="Arial"/>
          <w:sz w:val="22"/>
          <w:szCs w:val="22"/>
        </w:rPr>
        <w:t>fermented beverage products under the IRC</w:t>
      </w:r>
      <w:r w:rsidRPr="00FE4E83" w:rsidR="00555EC1">
        <w:rPr>
          <w:rFonts w:ascii="Arial" w:hAnsi="Arial" w:cs="Arial"/>
          <w:sz w:val="22"/>
          <w:szCs w:val="22"/>
        </w:rPr>
        <w:t xml:space="preserve">, and to </w:t>
      </w:r>
      <w:r w:rsidRPr="00FE4E83" w:rsidR="00555EC1">
        <w:rPr>
          <w:rFonts w:ascii="Arial" w:hAnsi="Arial" w:cs="Arial"/>
          <w:sz w:val="22"/>
          <w:szCs w:val="22"/>
        </w:rPr>
        <w:lastRenderedPageBreak/>
        <w:t xml:space="preserve">ensure that </w:t>
      </w:r>
      <w:r w:rsidRPr="00FE4E83" w:rsidR="00D11512">
        <w:rPr>
          <w:rFonts w:ascii="Arial" w:hAnsi="Arial" w:cs="Arial"/>
          <w:sz w:val="22"/>
          <w:szCs w:val="22"/>
        </w:rPr>
        <w:t xml:space="preserve">certain imported </w:t>
      </w:r>
      <w:r w:rsidR="00034E4B">
        <w:rPr>
          <w:rFonts w:ascii="Arial" w:hAnsi="Arial" w:cs="Arial"/>
          <w:sz w:val="22"/>
          <w:szCs w:val="22"/>
        </w:rPr>
        <w:t xml:space="preserve">malt beverage </w:t>
      </w:r>
      <w:r w:rsidRPr="00FE4E83" w:rsidR="008917B8">
        <w:rPr>
          <w:rFonts w:ascii="Arial" w:hAnsi="Arial" w:cs="Arial"/>
          <w:sz w:val="22"/>
          <w:szCs w:val="22"/>
        </w:rPr>
        <w:t>products are</w:t>
      </w:r>
      <w:r w:rsidRPr="00FE4E83" w:rsidR="00555EC1">
        <w:rPr>
          <w:rFonts w:ascii="Arial" w:hAnsi="Arial" w:cs="Arial"/>
          <w:sz w:val="22"/>
          <w:szCs w:val="22"/>
        </w:rPr>
        <w:t xml:space="preserve"> properly labeled</w:t>
      </w:r>
      <w:r w:rsidRPr="00FE4E83" w:rsidR="008917B8">
        <w:rPr>
          <w:rFonts w:ascii="Arial" w:hAnsi="Arial" w:cs="Arial"/>
          <w:sz w:val="22"/>
          <w:szCs w:val="22"/>
        </w:rPr>
        <w:t xml:space="preserve"> under the FAA Act</w:t>
      </w:r>
      <w:r w:rsidRPr="00FE4E83" w:rsidR="00555EC1">
        <w:rPr>
          <w:rFonts w:ascii="Arial" w:hAnsi="Arial" w:cs="Arial"/>
          <w:sz w:val="22"/>
          <w:szCs w:val="22"/>
        </w:rPr>
        <w:t xml:space="preserve">.  </w:t>
      </w:r>
      <w:r w:rsidRPr="00FE4E83" w:rsidR="009B6C15">
        <w:rPr>
          <w:rFonts w:ascii="Arial" w:hAnsi="Arial" w:cs="Arial"/>
          <w:sz w:val="22"/>
          <w:szCs w:val="22"/>
        </w:rPr>
        <w:t xml:space="preserve">TTB also uses the </w:t>
      </w:r>
      <w:r w:rsidRPr="00FE4E83" w:rsidR="00F37A57">
        <w:rPr>
          <w:rFonts w:ascii="Arial" w:hAnsi="Arial" w:cs="Arial"/>
          <w:sz w:val="22"/>
          <w:szCs w:val="22"/>
        </w:rPr>
        <w:t xml:space="preserve">collected </w:t>
      </w:r>
      <w:r w:rsidRPr="00FE4E83" w:rsidR="009B6C15">
        <w:rPr>
          <w:rFonts w:ascii="Arial" w:hAnsi="Arial" w:cs="Arial"/>
          <w:sz w:val="22"/>
          <w:szCs w:val="22"/>
        </w:rPr>
        <w:t xml:space="preserve">information to determine </w:t>
      </w:r>
      <w:r w:rsidRPr="00FE4E83">
        <w:rPr>
          <w:rFonts w:ascii="Arial" w:hAnsi="Arial" w:cs="Arial"/>
          <w:sz w:val="22"/>
          <w:szCs w:val="22"/>
        </w:rPr>
        <w:t xml:space="preserve">if the substances used in </w:t>
      </w:r>
      <w:r w:rsidR="00034E4B">
        <w:rPr>
          <w:rFonts w:ascii="Arial" w:hAnsi="Arial" w:cs="Arial"/>
          <w:sz w:val="22"/>
          <w:szCs w:val="22"/>
        </w:rPr>
        <w:t xml:space="preserve">such products </w:t>
      </w:r>
      <w:r w:rsidRPr="00FE4E83">
        <w:rPr>
          <w:rFonts w:ascii="Arial" w:hAnsi="Arial" w:cs="Arial"/>
          <w:sz w:val="22"/>
          <w:szCs w:val="22"/>
        </w:rPr>
        <w:t xml:space="preserve">are Generally Recognized as Safe (GRAS) </w:t>
      </w:r>
      <w:r w:rsidRPr="00FE4E83" w:rsidR="003A0EEA">
        <w:rPr>
          <w:rFonts w:ascii="Arial" w:hAnsi="Arial" w:cs="Arial"/>
          <w:sz w:val="22"/>
          <w:szCs w:val="22"/>
        </w:rPr>
        <w:t xml:space="preserve">for human consumption </w:t>
      </w:r>
      <w:r w:rsidRPr="00FE4E83">
        <w:rPr>
          <w:rFonts w:ascii="Arial" w:hAnsi="Arial" w:cs="Arial"/>
          <w:sz w:val="22"/>
          <w:szCs w:val="22"/>
        </w:rPr>
        <w:t>by the Food and Drug Administration</w:t>
      </w:r>
      <w:r w:rsidRPr="00FE4E83" w:rsidR="008917B8">
        <w:rPr>
          <w:rFonts w:ascii="Arial" w:hAnsi="Arial" w:cs="Arial"/>
          <w:sz w:val="22"/>
          <w:szCs w:val="22"/>
        </w:rPr>
        <w:t>,</w:t>
      </w:r>
      <w:r w:rsidRPr="00FE4E83">
        <w:rPr>
          <w:rFonts w:ascii="Arial" w:hAnsi="Arial" w:cs="Arial"/>
          <w:sz w:val="22"/>
          <w:szCs w:val="22"/>
        </w:rPr>
        <w:t xml:space="preserve"> and </w:t>
      </w:r>
      <w:r w:rsidRPr="00FE4E83" w:rsidR="008917B8">
        <w:rPr>
          <w:rFonts w:ascii="Arial" w:hAnsi="Arial" w:cs="Arial"/>
          <w:sz w:val="22"/>
          <w:szCs w:val="22"/>
        </w:rPr>
        <w:t xml:space="preserve">to determine </w:t>
      </w:r>
      <w:r w:rsidRPr="00FE4E83">
        <w:rPr>
          <w:rFonts w:ascii="Arial" w:hAnsi="Arial" w:cs="Arial"/>
          <w:sz w:val="22"/>
          <w:szCs w:val="22"/>
        </w:rPr>
        <w:t>if food and color additives are within the limitations on their use</w:t>
      </w:r>
      <w:r w:rsidRPr="00FE4E83" w:rsidR="00555EC1">
        <w:rPr>
          <w:rFonts w:ascii="Arial" w:hAnsi="Arial" w:cs="Arial"/>
          <w:sz w:val="22"/>
          <w:szCs w:val="22"/>
        </w:rPr>
        <w:t xml:space="preserve">. </w:t>
      </w:r>
    </w:p>
    <w:p w:rsidRPr="00B35C3F" w:rsidR="00E02DD2" w:rsidP="00555EC1" w:rsidRDefault="00E02DD2">
      <w:pPr>
        <w:tabs>
          <w:tab w:val="left" w:pos="900"/>
        </w:tabs>
        <w:rPr>
          <w:rFonts w:ascii="Arial" w:hAnsi="Arial" w:cs="Arial"/>
          <w:sz w:val="28"/>
          <w:szCs w:val="28"/>
        </w:rPr>
      </w:pPr>
    </w:p>
    <w:p w:rsidRPr="00FE4E83" w:rsidR="00AF1157" w:rsidP="00D73D2D" w:rsidRDefault="00CA7E3C">
      <w:pPr>
        <w:suppressAutoHyphens/>
        <w:rPr>
          <w:rFonts w:ascii="Arial" w:hAnsi="Arial" w:cs="Arial"/>
          <w:i/>
          <w:sz w:val="22"/>
          <w:szCs w:val="22"/>
        </w:rPr>
      </w:pPr>
      <w:r w:rsidRPr="00FE4E83">
        <w:rPr>
          <w:rFonts w:ascii="Arial" w:hAnsi="Arial" w:cs="Arial"/>
          <w:i/>
          <w:sz w:val="22"/>
          <w:szCs w:val="22"/>
        </w:rPr>
        <w:t xml:space="preserve">3.  </w:t>
      </w:r>
      <w:r w:rsidRPr="00FE4E83"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E4E83">
        <w:rPr>
          <w:rFonts w:ascii="Arial" w:hAnsi="Arial" w:cs="Arial"/>
          <w:i/>
          <w:sz w:val="22"/>
          <w:szCs w:val="22"/>
        </w:rPr>
        <w:t xml:space="preserve"> </w:t>
      </w:r>
    </w:p>
    <w:p w:rsidRPr="00FE4E83" w:rsidR="00AF1157" w:rsidP="00D73D2D" w:rsidRDefault="00AF1157">
      <w:pPr>
        <w:suppressAutoHyphens/>
        <w:rPr>
          <w:rFonts w:ascii="Arial" w:hAnsi="Arial" w:cs="Arial"/>
          <w:sz w:val="22"/>
          <w:szCs w:val="22"/>
        </w:rPr>
      </w:pPr>
    </w:p>
    <w:p w:rsidRPr="00FE4E83" w:rsidR="0047405F" w:rsidP="00973D9C" w:rsidRDefault="0047405F">
      <w:pPr>
        <w:tabs>
          <w:tab w:val="left" w:pos="8496"/>
        </w:tabs>
        <w:suppressAutoHyphens/>
        <w:spacing w:line="240" w:lineRule="atLeast"/>
        <w:ind w:left="360"/>
        <w:rPr>
          <w:rFonts w:ascii="Arial" w:hAnsi="Arial" w:cs="Arial"/>
          <w:sz w:val="22"/>
          <w:szCs w:val="22"/>
        </w:rPr>
      </w:pPr>
      <w:r w:rsidRPr="00FE4E83">
        <w:rPr>
          <w:rFonts w:ascii="Arial" w:hAnsi="Arial" w:cs="Arial"/>
          <w:sz w:val="22"/>
          <w:szCs w:val="22"/>
        </w:rPr>
        <w:t xml:space="preserve">Submitted as a written notice, respondents may </w:t>
      </w:r>
      <w:r w:rsidRPr="00FE4E83" w:rsidR="00D11512">
        <w:rPr>
          <w:rFonts w:ascii="Arial" w:hAnsi="Arial" w:cs="Arial"/>
          <w:sz w:val="22"/>
          <w:szCs w:val="22"/>
        </w:rPr>
        <w:t xml:space="preserve">submit </w:t>
      </w:r>
      <w:r w:rsidRPr="00FE4E83">
        <w:rPr>
          <w:rFonts w:ascii="Arial" w:hAnsi="Arial" w:cs="Arial"/>
          <w:sz w:val="22"/>
          <w:szCs w:val="22"/>
        </w:rPr>
        <w:t>fermented beverage product formula statements to TTB on paper</w:t>
      </w:r>
      <w:r w:rsidRPr="00FE4E83" w:rsidR="003A0EEA">
        <w:rPr>
          <w:rFonts w:ascii="Arial" w:hAnsi="Arial" w:cs="Arial"/>
          <w:sz w:val="22"/>
          <w:szCs w:val="22"/>
        </w:rPr>
        <w:t xml:space="preserve">, </w:t>
      </w:r>
      <w:r w:rsidRPr="00FE4E83">
        <w:rPr>
          <w:rFonts w:ascii="Arial" w:hAnsi="Arial" w:cs="Arial"/>
          <w:sz w:val="22"/>
          <w:szCs w:val="22"/>
        </w:rPr>
        <w:t>or they may electronically upload and s</w:t>
      </w:r>
      <w:r w:rsidRPr="00FE4E83" w:rsidR="00D11512">
        <w:rPr>
          <w:rFonts w:ascii="Arial" w:hAnsi="Arial" w:cs="Arial"/>
          <w:sz w:val="22"/>
          <w:szCs w:val="22"/>
        </w:rPr>
        <w:t>ubmit</w:t>
      </w:r>
      <w:r w:rsidRPr="00FE4E83">
        <w:rPr>
          <w:rFonts w:ascii="Arial" w:hAnsi="Arial" w:cs="Arial"/>
          <w:sz w:val="22"/>
          <w:szCs w:val="22"/>
        </w:rPr>
        <w:t xml:space="preserve"> such </w:t>
      </w:r>
      <w:r w:rsidRPr="00FE4E83" w:rsidR="00D11512">
        <w:rPr>
          <w:rFonts w:ascii="Arial" w:hAnsi="Arial" w:cs="Arial"/>
          <w:sz w:val="22"/>
          <w:szCs w:val="22"/>
        </w:rPr>
        <w:t>statements</w:t>
      </w:r>
      <w:r w:rsidRPr="00FE4E83">
        <w:rPr>
          <w:rFonts w:ascii="Arial" w:hAnsi="Arial" w:cs="Arial"/>
          <w:sz w:val="22"/>
          <w:szCs w:val="22"/>
        </w:rPr>
        <w:t xml:space="preserve"> via TTB’s </w:t>
      </w:r>
      <w:r w:rsidRPr="00FE4E83" w:rsidR="002A5C0F">
        <w:rPr>
          <w:rFonts w:ascii="Arial" w:hAnsi="Arial" w:cs="Arial"/>
          <w:sz w:val="22"/>
          <w:szCs w:val="22"/>
        </w:rPr>
        <w:t xml:space="preserve">web-based Formulas Online (FONL) system (see </w:t>
      </w:r>
      <w:r w:rsidRPr="00FE4E83">
        <w:rPr>
          <w:rFonts w:ascii="Arial" w:hAnsi="Arial" w:cs="Arial"/>
          <w:i/>
          <w:sz w:val="22"/>
          <w:szCs w:val="22"/>
        </w:rPr>
        <w:t>https://www.ttb.gov/formulation</w:t>
      </w:r>
      <w:r w:rsidRPr="00FE4E83">
        <w:rPr>
          <w:rFonts w:ascii="Arial" w:hAnsi="Arial" w:cs="Arial"/>
          <w:sz w:val="22"/>
          <w:szCs w:val="22"/>
        </w:rPr>
        <w:t xml:space="preserve">). </w:t>
      </w:r>
    </w:p>
    <w:p w:rsidRPr="00B35C3F" w:rsidR="00AF1157" w:rsidP="001D2A1F" w:rsidRDefault="00AF1157">
      <w:pPr>
        <w:rPr>
          <w:rFonts w:ascii="Arial" w:hAnsi="Arial" w:cs="Arial"/>
          <w:sz w:val="28"/>
          <w:szCs w:val="28"/>
        </w:rPr>
      </w:pPr>
    </w:p>
    <w:p w:rsidRPr="00FE4E83" w:rsidR="00AF1157" w:rsidP="00D73D2D" w:rsidRDefault="00CA7E3C">
      <w:pPr>
        <w:suppressAutoHyphens/>
        <w:rPr>
          <w:rFonts w:ascii="Arial" w:hAnsi="Arial" w:cs="Arial"/>
          <w:i/>
          <w:sz w:val="22"/>
          <w:szCs w:val="22"/>
        </w:rPr>
      </w:pPr>
      <w:r w:rsidRPr="00FE4E83">
        <w:rPr>
          <w:rFonts w:ascii="Arial" w:hAnsi="Arial" w:cs="Arial"/>
          <w:i/>
          <w:sz w:val="22"/>
          <w:szCs w:val="22"/>
        </w:rPr>
        <w:t xml:space="preserve">4.  </w:t>
      </w:r>
      <w:r w:rsidRPr="00FE4E83" w:rsidR="00AF1157">
        <w:rPr>
          <w:rFonts w:ascii="Arial" w:hAnsi="Arial" w:cs="Arial"/>
          <w:i/>
          <w:sz w:val="22"/>
          <w:szCs w:val="22"/>
        </w:rPr>
        <w:t>What efforts are used to identi</w:t>
      </w:r>
      <w:r w:rsidRPr="00FE4E83" w:rsidR="009E4E4C">
        <w:rPr>
          <w:rFonts w:ascii="Arial" w:hAnsi="Arial" w:cs="Arial"/>
          <w:i/>
          <w:sz w:val="22"/>
          <w:szCs w:val="22"/>
        </w:rPr>
        <w:t>f</w:t>
      </w:r>
      <w:r w:rsidRPr="00FE4E83" w:rsidR="00AF1157">
        <w:rPr>
          <w:rFonts w:ascii="Arial" w:hAnsi="Arial" w:cs="Arial"/>
          <w:i/>
          <w:sz w:val="22"/>
          <w:szCs w:val="22"/>
        </w:rPr>
        <w:t xml:space="preserve">y duplication?  </w:t>
      </w:r>
      <w:r w:rsidRPr="00FE4E83" w:rsidR="007A5D4B">
        <w:rPr>
          <w:rFonts w:ascii="Arial" w:hAnsi="Arial" w:cs="Arial"/>
          <w:i/>
          <w:sz w:val="22"/>
          <w:szCs w:val="22"/>
        </w:rPr>
        <w:t xml:space="preserve">Can </w:t>
      </w:r>
      <w:r w:rsidRPr="00FE4E83" w:rsidR="00AF1157">
        <w:rPr>
          <w:rFonts w:ascii="Arial" w:hAnsi="Arial" w:cs="Arial"/>
          <w:i/>
          <w:sz w:val="22"/>
          <w:szCs w:val="22"/>
        </w:rPr>
        <w:t>similar information</w:t>
      </w:r>
      <w:r w:rsidRPr="00FE4E83" w:rsidR="00DF5F98">
        <w:rPr>
          <w:rFonts w:ascii="Arial" w:hAnsi="Arial" w:cs="Arial"/>
          <w:i/>
          <w:sz w:val="22"/>
          <w:szCs w:val="22"/>
        </w:rPr>
        <w:t xml:space="preserve"> </w:t>
      </w:r>
      <w:r w:rsidRPr="00FE4E83" w:rsidR="00AF1157">
        <w:rPr>
          <w:rFonts w:ascii="Arial" w:hAnsi="Arial" w:cs="Arial"/>
          <w:i/>
          <w:sz w:val="22"/>
          <w:szCs w:val="22"/>
        </w:rPr>
        <w:t>already available be used or modified for use for</w:t>
      </w:r>
      <w:r w:rsidRPr="00FE4E83" w:rsidR="00DF5F98">
        <w:rPr>
          <w:rFonts w:ascii="Arial" w:hAnsi="Arial" w:cs="Arial"/>
          <w:i/>
          <w:sz w:val="22"/>
          <w:szCs w:val="22"/>
        </w:rPr>
        <w:t xml:space="preserve"> the purposes described in Item </w:t>
      </w:r>
      <w:r w:rsidRPr="00FE4E83" w:rsidR="00AF1157">
        <w:rPr>
          <w:rFonts w:ascii="Arial" w:hAnsi="Arial" w:cs="Arial"/>
          <w:i/>
          <w:sz w:val="22"/>
          <w:szCs w:val="22"/>
        </w:rPr>
        <w:t>2</w:t>
      </w:r>
      <w:r w:rsidRPr="00FE4E83" w:rsidR="00DF5F98">
        <w:rPr>
          <w:rFonts w:ascii="Arial" w:hAnsi="Arial" w:cs="Arial"/>
          <w:i/>
          <w:sz w:val="22"/>
          <w:szCs w:val="22"/>
        </w:rPr>
        <w:t xml:space="preserve"> </w:t>
      </w:r>
      <w:r w:rsidRPr="00FE4E83" w:rsidR="00AF1157">
        <w:rPr>
          <w:rFonts w:ascii="Arial" w:hAnsi="Arial" w:cs="Arial"/>
          <w:i/>
          <w:sz w:val="22"/>
          <w:szCs w:val="22"/>
        </w:rPr>
        <w:t>above?</w:t>
      </w:r>
      <w:r w:rsidRPr="00FE4E83" w:rsidR="00DF5F98">
        <w:rPr>
          <w:rFonts w:ascii="Arial" w:hAnsi="Arial" w:cs="Arial"/>
          <w:i/>
          <w:sz w:val="22"/>
          <w:szCs w:val="22"/>
        </w:rPr>
        <w:t xml:space="preserve"> </w:t>
      </w:r>
    </w:p>
    <w:p w:rsidRPr="00FE4E83" w:rsidR="00AF1157" w:rsidP="00D73D2D" w:rsidRDefault="00AF1157">
      <w:pPr>
        <w:suppressAutoHyphens/>
        <w:ind w:left="480" w:hanging="480"/>
        <w:rPr>
          <w:rFonts w:ascii="Arial" w:hAnsi="Arial" w:cs="Arial"/>
          <w:sz w:val="22"/>
          <w:szCs w:val="22"/>
        </w:rPr>
      </w:pPr>
    </w:p>
    <w:p w:rsidRPr="00FE4E83" w:rsidR="007D29DC" w:rsidP="005B24AB" w:rsidRDefault="007D29DC">
      <w:pPr>
        <w:ind w:left="360"/>
        <w:rPr>
          <w:rFonts w:ascii="Arial" w:hAnsi="Arial" w:cs="Arial"/>
          <w:sz w:val="22"/>
          <w:szCs w:val="22"/>
        </w:rPr>
      </w:pPr>
      <w:r w:rsidRPr="00FE4E83">
        <w:rPr>
          <w:rFonts w:ascii="Arial" w:hAnsi="Arial" w:cs="Arial"/>
          <w:sz w:val="22"/>
          <w:szCs w:val="22"/>
        </w:rPr>
        <w:t>This collection request</w:t>
      </w:r>
      <w:r w:rsidRPr="00FE4E83" w:rsidR="003D7C0C">
        <w:rPr>
          <w:rFonts w:ascii="Arial" w:hAnsi="Arial" w:cs="Arial"/>
          <w:sz w:val="22"/>
          <w:szCs w:val="22"/>
        </w:rPr>
        <w:t>, approved under OMB No. 1513–0118,</w:t>
      </w:r>
      <w:r w:rsidRPr="00FE4E83">
        <w:rPr>
          <w:rFonts w:ascii="Arial" w:hAnsi="Arial" w:cs="Arial"/>
          <w:sz w:val="22"/>
          <w:szCs w:val="22"/>
        </w:rPr>
        <w:t xml:space="preserve"> contains information pertinent to each respondent and specific to a particular fermented beverage product formula for which the respondent is seeking TTB approval.  As far as TTB can determine, it does not collect duplicate</w:t>
      </w:r>
      <w:r w:rsidR="005748CD">
        <w:rPr>
          <w:rFonts w:ascii="Arial" w:hAnsi="Arial" w:cs="Arial"/>
          <w:sz w:val="22"/>
          <w:szCs w:val="22"/>
        </w:rPr>
        <w:t xml:space="preserve"> </w:t>
      </w:r>
      <w:r w:rsidRPr="00FE4E83">
        <w:rPr>
          <w:rFonts w:ascii="Arial" w:hAnsi="Arial" w:cs="Arial"/>
          <w:sz w:val="22"/>
          <w:szCs w:val="22"/>
        </w:rPr>
        <w:t xml:space="preserve">formula information.  However, TTB notes that, in lieu of the written notice submitted under this collection request, respondents </w:t>
      </w:r>
      <w:r w:rsidRPr="00FE4E83" w:rsidR="003D7C0C">
        <w:rPr>
          <w:rFonts w:ascii="Arial" w:hAnsi="Arial" w:cs="Arial"/>
          <w:sz w:val="22"/>
          <w:szCs w:val="22"/>
        </w:rPr>
        <w:t>may use T</w:t>
      </w:r>
      <w:r w:rsidRPr="00FE4E83">
        <w:rPr>
          <w:rFonts w:ascii="Arial" w:hAnsi="Arial" w:cs="Arial"/>
          <w:sz w:val="22"/>
          <w:szCs w:val="22"/>
        </w:rPr>
        <w:t xml:space="preserve">TB’s electronic FONL system or its paper equivalent, TTB F 5100.51, Formula and Process for Domestic and Imported Alcohol Beverages, </w:t>
      </w:r>
      <w:r w:rsidRPr="00FE4E83" w:rsidR="003D7C0C">
        <w:rPr>
          <w:rFonts w:ascii="Arial" w:hAnsi="Arial" w:cs="Arial"/>
          <w:sz w:val="22"/>
          <w:szCs w:val="22"/>
        </w:rPr>
        <w:t xml:space="preserve">approved under OMB No. 1513–0122, as an alternate method </w:t>
      </w:r>
      <w:r w:rsidRPr="00FE4E83">
        <w:rPr>
          <w:rFonts w:ascii="Arial" w:hAnsi="Arial" w:cs="Arial"/>
          <w:sz w:val="22"/>
          <w:szCs w:val="22"/>
        </w:rPr>
        <w:t xml:space="preserve">to file the required formulas.  </w:t>
      </w:r>
      <w:r w:rsidRPr="00FE4E83" w:rsidR="003D7C0C">
        <w:rPr>
          <w:rFonts w:ascii="Arial" w:hAnsi="Arial" w:cs="Arial"/>
          <w:sz w:val="22"/>
          <w:szCs w:val="22"/>
        </w:rPr>
        <w:t xml:space="preserve">In the future, TTB plans to eliminate </w:t>
      </w:r>
      <w:r w:rsidR="00E97E84">
        <w:rPr>
          <w:rFonts w:ascii="Arial" w:hAnsi="Arial" w:cs="Arial"/>
          <w:sz w:val="22"/>
          <w:szCs w:val="22"/>
        </w:rPr>
        <w:t>this</w:t>
      </w:r>
      <w:r w:rsidRPr="00FE4E83" w:rsidR="003D7C0C">
        <w:rPr>
          <w:rFonts w:ascii="Arial" w:hAnsi="Arial" w:cs="Arial"/>
          <w:sz w:val="22"/>
          <w:szCs w:val="22"/>
        </w:rPr>
        <w:t xml:space="preserve"> commodity-specific formula information collection in favor of </w:t>
      </w:r>
      <w:r w:rsidRPr="00FE4E83">
        <w:rPr>
          <w:rFonts w:ascii="Arial" w:hAnsi="Arial" w:cs="Arial"/>
          <w:sz w:val="22"/>
          <w:szCs w:val="22"/>
        </w:rPr>
        <w:t>FONL and TTB F</w:t>
      </w:r>
      <w:r w:rsidRPr="00FE4E83" w:rsidR="003D7C0C">
        <w:rPr>
          <w:rFonts w:ascii="Arial" w:hAnsi="Arial" w:cs="Arial"/>
          <w:sz w:val="22"/>
          <w:szCs w:val="22"/>
        </w:rPr>
        <w:t> </w:t>
      </w:r>
      <w:r w:rsidRPr="00FE4E83">
        <w:rPr>
          <w:rFonts w:ascii="Arial" w:hAnsi="Arial" w:cs="Arial"/>
          <w:sz w:val="22"/>
          <w:szCs w:val="22"/>
        </w:rPr>
        <w:t>5100.51.</w:t>
      </w:r>
      <w:r w:rsidRPr="00FE4E83" w:rsidR="003D7C0C">
        <w:rPr>
          <w:rFonts w:ascii="Arial" w:hAnsi="Arial" w:cs="Arial"/>
          <w:sz w:val="22"/>
          <w:szCs w:val="22"/>
        </w:rPr>
        <w:t xml:space="preserve"> </w:t>
      </w:r>
    </w:p>
    <w:p w:rsidRPr="00B35C3F" w:rsidR="007A5D4B" w:rsidP="007A5D4B" w:rsidRDefault="007A5D4B">
      <w:pPr>
        <w:suppressAutoHyphens/>
        <w:rPr>
          <w:rFonts w:ascii="Arial" w:hAnsi="Arial" w:cs="Arial"/>
          <w:sz w:val="28"/>
          <w:szCs w:val="28"/>
        </w:rPr>
      </w:pPr>
    </w:p>
    <w:p w:rsidRPr="00FE4E83" w:rsidR="00AF1157" w:rsidP="00D73D2D" w:rsidRDefault="007A5D4B">
      <w:pPr>
        <w:suppressAutoHyphens/>
        <w:rPr>
          <w:rFonts w:ascii="Arial" w:hAnsi="Arial" w:cs="Arial"/>
          <w:i/>
          <w:sz w:val="22"/>
          <w:szCs w:val="22"/>
        </w:rPr>
      </w:pPr>
      <w:r w:rsidRPr="00FE4E83">
        <w:rPr>
          <w:rFonts w:ascii="Arial" w:hAnsi="Arial" w:cs="Arial"/>
          <w:i/>
          <w:sz w:val="22"/>
          <w:szCs w:val="22"/>
        </w:rPr>
        <w:t xml:space="preserve">5.  </w:t>
      </w:r>
      <w:r w:rsidRPr="00FE4E83" w:rsidR="00AF1157">
        <w:rPr>
          <w:rFonts w:ascii="Arial" w:hAnsi="Arial" w:cs="Arial"/>
          <w:i/>
          <w:sz w:val="22"/>
          <w:szCs w:val="22"/>
        </w:rPr>
        <w:t>If this collection of information impacts small businesses or other small entities,</w:t>
      </w:r>
      <w:r w:rsidRPr="00FE4E83" w:rsidR="00DF5F98">
        <w:rPr>
          <w:rFonts w:ascii="Arial" w:hAnsi="Arial" w:cs="Arial"/>
          <w:i/>
          <w:sz w:val="22"/>
          <w:szCs w:val="22"/>
        </w:rPr>
        <w:t xml:space="preserve"> </w:t>
      </w:r>
      <w:r w:rsidRPr="00FE4E83" w:rsidR="00AF1157">
        <w:rPr>
          <w:rFonts w:ascii="Arial" w:hAnsi="Arial" w:cs="Arial"/>
          <w:i/>
          <w:sz w:val="22"/>
          <w:szCs w:val="22"/>
        </w:rPr>
        <w:t>what methods are used to minimize burden?</w:t>
      </w:r>
      <w:r w:rsidRPr="00FE4E83">
        <w:rPr>
          <w:rFonts w:ascii="Arial" w:hAnsi="Arial" w:cs="Arial"/>
          <w:i/>
          <w:sz w:val="22"/>
          <w:szCs w:val="22"/>
        </w:rPr>
        <w:t xml:space="preserve"> </w:t>
      </w:r>
    </w:p>
    <w:p w:rsidRPr="00FE4E83" w:rsidR="007A5D4B" w:rsidP="007A5D4B" w:rsidRDefault="007A5D4B">
      <w:pPr>
        <w:suppressAutoHyphens/>
        <w:ind w:left="480" w:hanging="480"/>
        <w:rPr>
          <w:rFonts w:ascii="Arial" w:hAnsi="Arial" w:cs="Arial"/>
          <w:sz w:val="22"/>
          <w:szCs w:val="22"/>
        </w:rPr>
      </w:pPr>
    </w:p>
    <w:p w:rsidRPr="00FE4E83" w:rsidR="007A5D4B" w:rsidP="004D086A" w:rsidRDefault="00790D0B">
      <w:pPr>
        <w:ind w:left="360"/>
        <w:rPr>
          <w:rFonts w:ascii="Arial" w:hAnsi="Arial" w:cs="Arial"/>
          <w:sz w:val="22"/>
          <w:szCs w:val="22"/>
        </w:rPr>
      </w:pPr>
      <w:r w:rsidRPr="00FE4E83">
        <w:rPr>
          <w:rFonts w:ascii="Arial" w:hAnsi="Arial" w:cs="Arial"/>
          <w:sz w:val="22"/>
          <w:szCs w:val="22"/>
        </w:rPr>
        <w:t>TTB believes that t</w:t>
      </w:r>
      <w:r w:rsidRPr="00FE4E83" w:rsidR="002F27E9">
        <w:rPr>
          <w:rFonts w:ascii="Arial" w:hAnsi="Arial" w:cs="Arial"/>
          <w:sz w:val="22"/>
          <w:szCs w:val="22"/>
        </w:rPr>
        <w:t xml:space="preserve">his information collection does not have a significant economic impact on a substantial number of small entities.  </w:t>
      </w:r>
      <w:r w:rsidRPr="00FE4E83" w:rsidR="005B24AB">
        <w:rPr>
          <w:rFonts w:ascii="Arial" w:hAnsi="Arial" w:cs="Arial"/>
          <w:sz w:val="22"/>
          <w:szCs w:val="22"/>
        </w:rPr>
        <w:t xml:space="preserve">Respondents submit this information collection to TTB </w:t>
      </w:r>
      <w:r w:rsidRPr="00FE4E83" w:rsidR="009C1875">
        <w:rPr>
          <w:rFonts w:ascii="Arial" w:hAnsi="Arial" w:cs="Arial"/>
          <w:sz w:val="22"/>
          <w:szCs w:val="22"/>
        </w:rPr>
        <w:t>only on an as-needed basis</w:t>
      </w:r>
      <w:r w:rsidR="00941022">
        <w:rPr>
          <w:rFonts w:ascii="Arial" w:hAnsi="Arial" w:cs="Arial"/>
          <w:sz w:val="22"/>
          <w:szCs w:val="22"/>
        </w:rPr>
        <w:t xml:space="preserve">, </w:t>
      </w:r>
      <w:r w:rsidRPr="00FE4E83">
        <w:rPr>
          <w:rFonts w:ascii="Arial" w:hAnsi="Arial" w:cs="Arial"/>
          <w:sz w:val="22"/>
          <w:szCs w:val="22"/>
        </w:rPr>
        <w:t>when approval of a new or revised fermented product formula is required</w:t>
      </w:r>
      <w:r w:rsidRPr="00FE4E83" w:rsidR="00D11512">
        <w:rPr>
          <w:rFonts w:ascii="Arial" w:hAnsi="Arial" w:cs="Arial"/>
          <w:sz w:val="22"/>
          <w:szCs w:val="22"/>
        </w:rPr>
        <w:t>.</w:t>
      </w:r>
      <w:r w:rsidRPr="00FE4E83">
        <w:rPr>
          <w:rFonts w:ascii="Arial" w:hAnsi="Arial" w:cs="Arial"/>
          <w:sz w:val="22"/>
          <w:szCs w:val="22"/>
        </w:rPr>
        <w:t xml:space="preserve">  TTB also notes that this collection requires </w:t>
      </w:r>
      <w:r w:rsidRPr="00FE4E83" w:rsidR="00D11512">
        <w:rPr>
          <w:rFonts w:ascii="Arial" w:hAnsi="Arial" w:cs="Arial"/>
          <w:sz w:val="22"/>
          <w:szCs w:val="22"/>
        </w:rPr>
        <w:t xml:space="preserve">only </w:t>
      </w:r>
      <w:r w:rsidRPr="00FE4E83">
        <w:rPr>
          <w:rFonts w:ascii="Arial" w:hAnsi="Arial" w:cs="Arial"/>
          <w:sz w:val="22"/>
          <w:szCs w:val="22"/>
        </w:rPr>
        <w:t xml:space="preserve">the </w:t>
      </w:r>
      <w:r w:rsidRPr="00FE4E83" w:rsidR="002F27E9">
        <w:rPr>
          <w:rFonts w:ascii="Arial" w:hAnsi="Arial" w:cs="Arial"/>
          <w:sz w:val="22"/>
          <w:szCs w:val="22"/>
        </w:rPr>
        <w:t xml:space="preserve">information necessary </w:t>
      </w:r>
      <w:r w:rsidRPr="00FE4E83">
        <w:rPr>
          <w:rFonts w:ascii="Arial" w:hAnsi="Arial" w:cs="Arial"/>
          <w:sz w:val="22"/>
          <w:szCs w:val="22"/>
        </w:rPr>
        <w:t>for it to determine if the product in question m</w:t>
      </w:r>
      <w:r w:rsidRPr="00FE4E83" w:rsidR="002F27E9">
        <w:rPr>
          <w:rFonts w:ascii="Arial" w:hAnsi="Arial" w:cs="Arial"/>
          <w:sz w:val="22"/>
          <w:szCs w:val="22"/>
        </w:rPr>
        <w:t>eet</w:t>
      </w:r>
      <w:r w:rsidRPr="00FE4E83">
        <w:rPr>
          <w:rFonts w:ascii="Arial" w:hAnsi="Arial" w:cs="Arial"/>
          <w:sz w:val="22"/>
          <w:szCs w:val="22"/>
        </w:rPr>
        <w:t>s</w:t>
      </w:r>
      <w:r w:rsidRPr="00FE4E83" w:rsidR="002F27E9">
        <w:rPr>
          <w:rFonts w:ascii="Arial" w:hAnsi="Arial" w:cs="Arial"/>
          <w:sz w:val="22"/>
          <w:szCs w:val="22"/>
        </w:rPr>
        <w:t xml:space="preserve"> </w:t>
      </w:r>
      <w:r w:rsidRPr="00FE4E83" w:rsidR="00D91BE6">
        <w:rPr>
          <w:rFonts w:ascii="Arial" w:hAnsi="Arial" w:cs="Arial"/>
          <w:sz w:val="22"/>
          <w:szCs w:val="22"/>
        </w:rPr>
        <w:t>the statutory requirements of</w:t>
      </w:r>
      <w:r w:rsidRPr="00FE4E83" w:rsidR="002F27E9">
        <w:rPr>
          <w:rFonts w:ascii="Arial" w:hAnsi="Arial" w:cs="Arial"/>
          <w:sz w:val="22"/>
          <w:szCs w:val="22"/>
        </w:rPr>
        <w:t xml:space="preserve"> the IRC</w:t>
      </w:r>
      <w:r w:rsidRPr="00FE4E83" w:rsidR="008F472B">
        <w:rPr>
          <w:rFonts w:ascii="Arial" w:hAnsi="Arial" w:cs="Arial"/>
          <w:sz w:val="22"/>
          <w:szCs w:val="22"/>
        </w:rPr>
        <w:t xml:space="preserve"> and the FAA Act</w:t>
      </w:r>
      <w:r w:rsidRPr="00FE4E83" w:rsidR="002F27E9">
        <w:rPr>
          <w:rFonts w:ascii="Arial" w:hAnsi="Arial" w:cs="Arial"/>
          <w:sz w:val="22"/>
          <w:szCs w:val="22"/>
        </w:rPr>
        <w:t xml:space="preserve">. </w:t>
      </w:r>
    </w:p>
    <w:p w:rsidRPr="00B35C3F" w:rsidR="007A5D4B" w:rsidP="007A5D4B" w:rsidRDefault="007A5D4B">
      <w:pPr>
        <w:suppressAutoHyphens/>
        <w:rPr>
          <w:rFonts w:ascii="Arial" w:hAnsi="Arial" w:cs="Arial"/>
          <w:sz w:val="28"/>
          <w:szCs w:val="28"/>
        </w:rPr>
      </w:pPr>
    </w:p>
    <w:p w:rsidRPr="00FE4E83" w:rsidR="00AF1157" w:rsidP="00D73D2D" w:rsidRDefault="007A5D4B">
      <w:pPr>
        <w:suppressAutoHyphens/>
        <w:rPr>
          <w:rFonts w:ascii="Arial" w:hAnsi="Arial" w:cs="Arial"/>
          <w:i/>
          <w:sz w:val="22"/>
          <w:szCs w:val="22"/>
        </w:rPr>
      </w:pPr>
      <w:r w:rsidRPr="00FE4E83">
        <w:rPr>
          <w:rFonts w:ascii="Arial" w:hAnsi="Arial" w:cs="Arial"/>
          <w:i/>
          <w:sz w:val="22"/>
          <w:szCs w:val="22"/>
        </w:rPr>
        <w:t xml:space="preserve">6.  </w:t>
      </w:r>
      <w:r w:rsidRPr="00FE4E83"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FE4E83">
        <w:rPr>
          <w:rFonts w:ascii="Arial" w:hAnsi="Arial" w:cs="Arial"/>
          <w:i/>
          <w:sz w:val="22"/>
          <w:szCs w:val="22"/>
        </w:rPr>
        <w:t xml:space="preserve"> </w:t>
      </w:r>
    </w:p>
    <w:p w:rsidRPr="00FE4E83" w:rsidR="00AF1157" w:rsidP="00D73D2D" w:rsidRDefault="00AF1157">
      <w:pPr>
        <w:suppressAutoHyphens/>
        <w:ind w:left="480" w:hanging="480"/>
        <w:rPr>
          <w:rFonts w:ascii="Arial" w:hAnsi="Arial" w:cs="Arial"/>
          <w:sz w:val="22"/>
          <w:szCs w:val="22"/>
        </w:rPr>
      </w:pPr>
    </w:p>
    <w:p w:rsidRPr="00FE4E83" w:rsidR="005B24AB" w:rsidP="005B24AB" w:rsidRDefault="009668A4">
      <w:pPr>
        <w:ind w:left="360"/>
        <w:rPr>
          <w:rFonts w:ascii="Arial" w:hAnsi="Arial" w:cs="Arial"/>
          <w:sz w:val="22"/>
          <w:szCs w:val="22"/>
        </w:rPr>
      </w:pPr>
      <w:r w:rsidRPr="00FE4E83">
        <w:rPr>
          <w:rFonts w:ascii="Arial" w:hAnsi="Arial" w:cs="Arial"/>
          <w:sz w:val="22"/>
          <w:szCs w:val="22"/>
        </w:rPr>
        <w:t xml:space="preserve">Without this information collection, TTB would not be able to assess </w:t>
      </w:r>
      <w:r w:rsidRPr="00FE4E83" w:rsidR="00BD7833">
        <w:rPr>
          <w:rFonts w:ascii="Arial" w:hAnsi="Arial" w:cs="Arial"/>
          <w:sz w:val="22"/>
          <w:szCs w:val="22"/>
        </w:rPr>
        <w:t xml:space="preserve">a respondent’s </w:t>
      </w:r>
      <w:r w:rsidRPr="00FE4E83">
        <w:rPr>
          <w:rFonts w:ascii="Arial" w:hAnsi="Arial" w:cs="Arial"/>
          <w:sz w:val="22"/>
          <w:szCs w:val="22"/>
        </w:rPr>
        <w:t>compliance with Federal law</w:t>
      </w:r>
      <w:r w:rsidRPr="00FE4E83" w:rsidR="00973D9C">
        <w:rPr>
          <w:rFonts w:ascii="Arial" w:hAnsi="Arial" w:cs="Arial"/>
          <w:sz w:val="22"/>
          <w:szCs w:val="22"/>
        </w:rPr>
        <w:t>s</w:t>
      </w:r>
      <w:r w:rsidRPr="00FE4E83">
        <w:rPr>
          <w:rFonts w:ascii="Arial" w:hAnsi="Arial" w:cs="Arial"/>
          <w:sz w:val="22"/>
          <w:szCs w:val="22"/>
        </w:rPr>
        <w:t xml:space="preserve"> and regulations </w:t>
      </w:r>
      <w:r w:rsidRPr="00FE4E83" w:rsidR="005B24AB">
        <w:rPr>
          <w:rFonts w:ascii="Arial" w:hAnsi="Arial" w:cs="Arial"/>
          <w:sz w:val="22"/>
          <w:szCs w:val="22"/>
        </w:rPr>
        <w:t>regarding the formulation</w:t>
      </w:r>
      <w:r w:rsidRPr="00FE4E83" w:rsidR="00BD7833">
        <w:rPr>
          <w:rFonts w:ascii="Arial" w:hAnsi="Arial" w:cs="Arial"/>
          <w:sz w:val="22"/>
          <w:szCs w:val="22"/>
        </w:rPr>
        <w:t>, production,</w:t>
      </w:r>
      <w:r w:rsidRPr="00FE4E83" w:rsidR="009C1875">
        <w:rPr>
          <w:rFonts w:ascii="Arial" w:hAnsi="Arial" w:cs="Arial"/>
          <w:sz w:val="22"/>
          <w:szCs w:val="22"/>
        </w:rPr>
        <w:t xml:space="preserve"> and labeling of certain </w:t>
      </w:r>
      <w:r w:rsidR="00E97E84">
        <w:rPr>
          <w:rFonts w:ascii="Arial" w:hAnsi="Arial" w:cs="Arial"/>
          <w:sz w:val="22"/>
          <w:szCs w:val="22"/>
        </w:rPr>
        <w:t xml:space="preserve">non-standard </w:t>
      </w:r>
      <w:r w:rsidRPr="00FE4E83" w:rsidR="005B24AB">
        <w:rPr>
          <w:rFonts w:ascii="Arial" w:hAnsi="Arial" w:cs="Arial"/>
          <w:sz w:val="22"/>
          <w:szCs w:val="22"/>
        </w:rPr>
        <w:t xml:space="preserve">fermented beverages </w:t>
      </w:r>
      <w:r w:rsidRPr="00FE4E83">
        <w:rPr>
          <w:rFonts w:ascii="Arial" w:hAnsi="Arial" w:cs="Arial"/>
          <w:sz w:val="22"/>
          <w:szCs w:val="22"/>
        </w:rPr>
        <w:t>or determine if there is jeopardy to the revenue</w:t>
      </w:r>
      <w:r w:rsidRPr="00FE4E83" w:rsidR="005B24AB">
        <w:rPr>
          <w:rFonts w:ascii="Arial" w:hAnsi="Arial" w:cs="Arial"/>
          <w:sz w:val="22"/>
          <w:szCs w:val="22"/>
        </w:rPr>
        <w:t xml:space="preserve"> due to such formulations</w:t>
      </w:r>
      <w:r w:rsidRPr="00FE4E83">
        <w:rPr>
          <w:rFonts w:ascii="Arial" w:hAnsi="Arial" w:cs="Arial"/>
          <w:sz w:val="22"/>
          <w:szCs w:val="22"/>
        </w:rPr>
        <w:t xml:space="preserve">.  </w:t>
      </w:r>
      <w:r w:rsidRPr="00FE4E83" w:rsidR="00790D0B">
        <w:rPr>
          <w:rFonts w:ascii="Arial" w:hAnsi="Arial" w:cs="Arial"/>
          <w:sz w:val="22"/>
          <w:szCs w:val="22"/>
        </w:rPr>
        <w:t>In addition</w:t>
      </w:r>
      <w:r w:rsidRPr="00FE4E83" w:rsidR="00BD7833">
        <w:rPr>
          <w:rFonts w:ascii="Arial" w:hAnsi="Arial" w:cs="Arial"/>
          <w:sz w:val="22"/>
          <w:szCs w:val="22"/>
        </w:rPr>
        <w:t>, because r</w:t>
      </w:r>
      <w:r w:rsidRPr="00FE4E83" w:rsidR="005B24AB">
        <w:rPr>
          <w:rFonts w:ascii="Arial" w:hAnsi="Arial" w:cs="Arial"/>
          <w:sz w:val="22"/>
          <w:szCs w:val="22"/>
        </w:rPr>
        <w:t>espondents submit th</w:t>
      </w:r>
      <w:r w:rsidRPr="00FE4E83" w:rsidR="00790D0B">
        <w:rPr>
          <w:rFonts w:ascii="Arial" w:hAnsi="Arial" w:cs="Arial"/>
          <w:sz w:val="22"/>
          <w:szCs w:val="22"/>
        </w:rPr>
        <w:t xml:space="preserve">e required </w:t>
      </w:r>
      <w:r w:rsidRPr="00FE4E83" w:rsidR="005B24AB">
        <w:rPr>
          <w:rFonts w:ascii="Arial" w:hAnsi="Arial" w:cs="Arial"/>
          <w:sz w:val="22"/>
          <w:szCs w:val="22"/>
        </w:rPr>
        <w:t xml:space="preserve">information to TTB only </w:t>
      </w:r>
      <w:r w:rsidRPr="00FE4E83" w:rsidR="009C1875">
        <w:rPr>
          <w:rFonts w:ascii="Arial" w:hAnsi="Arial" w:cs="Arial"/>
          <w:sz w:val="22"/>
          <w:szCs w:val="22"/>
        </w:rPr>
        <w:t>on an as-needed basis</w:t>
      </w:r>
      <w:r w:rsidR="00941022">
        <w:rPr>
          <w:rFonts w:ascii="Arial" w:hAnsi="Arial" w:cs="Arial"/>
          <w:sz w:val="22"/>
          <w:szCs w:val="22"/>
        </w:rPr>
        <w:t>—</w:t>
      </w:r>
      <w:r w:rsidRPr="00FE4E83" w:rsidR="00D11512">
        <w:rPr>
          <w:rFonts w:ascii="Arial" w:hAnsi="Arial" w:cs="Arial"/>
          <w:sz w:val="22"/>
          <w:szCs w:val="22"/>
        </w:rPr>
        <w:t>when approval of a new or revised fermented product formula is required</w:t>
      </w:r>
      <w:r w:rsidR="00941022">
        <w:rPr>
          <w:rFonts w:ascii="Arial" w:hAnsi="Arial" w:cs="Arial"/>
          <w:sz w:val="22"/>
          <w:szCs w:val="22"/>
        </w:rPr>
        <w:t>—</w:t>
      </w:r>
      <w:r w:rsidRPr="00FE4E83" w:rsidR="00BD7833">
        <w:rPr>
          <w:rFonts w:ascii="Arial" w:hAnsi="Arial" w:cs="Arial"/>
          <w:sz w:val="22"/>
          <w:szCs w:val="22"/>
        </w:rPr>
        <w:t xml:space="preserve">TTB cannot </w:t>
      </w:r>
      <w:r w:rsidRPr="00FE4E83" w:rsidR="00790D0B">
        <w:rPr>
          <w:rFonts w:ascii="Arial" w:hAnsi="Arial" w:cs="Arial"/>
          <w:sz w:val="22"/>
          <w:szCs w:val="22"/>
        </w:rPr>
        <w:t xml:space="preserve">conduct this collection less </w:t>
      </w:r>
      <w:r w:rsidRPr="00FE4E83" w:rsidR="00BD7833">
        <w:rPr>
          <w:rFonts w:ascii="Arial" w:hAnsi="Arial" w:cs="Arial"/>
          <w:sz w:val="22"/>
          <w:szCs w:val="22"/>
        </w:rPr>
        <w:t xml:space="preserve">frequently. </w:t>
      </w:r>
    </w:p>
    <w:p w:rsidRPr="00B35C3F" w:rsidR="007A5D4B" w:rsidP="007A5D4B" w:rsidRDefault="007A5D4B">
      <w:pPr>
        <w:suppressAutoHyphens/>
        <w:rPr>
          <w:rFonts w:ascii="Arial" w:hAnsi="Arial" w:cs="Arial"/>
          <w:sz w:val="28"/>
          <w:szCs w:val="28"/>
        </w:rPr>
      </w:pPr>
    </w:p>
    <w:p w:rsidRPr="00207BD6" w:rsidR="004E6590" w:rsidP="004E6590" w:rsidRDefault="004E6590">
      <w:pPr>
        <w:rPr>
          <w:rFonts w:ascii="Arial" w:hAnsi="Arial" w:cs="Arial"/>
          <w:i/>
          <w:iCs/>
          <w:sz w:val="22"/>
          <w:szCs w:val="22"/>
        </w:rPr>
      </w:pPr>
      <w:r w:rsidRPr="00207BD6">
        <w:rPr>
          <w:rFonts w:ascii="Arial" w:hAnsi="Arial" w:cs="Arial"/>
          <w:i/>
          <w:iCs/>
          <w:sz w:val="22"/>
          <w:szCs w:val="22"/>
        </w:rPr>
        <w:lastRenderedPageBreak/>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1320.5(d)(2).) </w:t>
      </w:r>
    </w:p>
    <w:p w:rsidRPr="00207BD6" w:rsidR="004E6590" w:rsidP="004E6590" w:rsidRDefault="004E6590">
      <w:pPr>
        <w:rPr>
          <w:rFonts w:ascii="Arial" w:hAnsi="Arial" w:cs="Arial"/>
          <w:sz w:val="22"/>
          <w:szCs w:val="22"/>
        </w:rPr>
      </w:pPr>
    </w:p>
    <w:p w:rsidRPr="00207BD6" w:rsidR="004E6590" w:rsidP="004E6590" w:rsidRDefault="004E6590">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that would require it to be inconsistent with OMB guidelines. </w:t>
      </w:r>
    </w:p>
    <w:p w:rsidRPr="00B35C3F" w:rsidR="00EC4FC3" w:rsidP="00D73D2D" w:rsidRDefault="00EC4FC3">
      <w:pPr>
        <w:rPr>
          <w:rFonts w:ascii="Arial" w:hAnsi="Arial" w:cs="Arial"/>
          <w:sz w:val="28"/>
          <w:szCs w:val="28"/>
        </w:rPr>
      </w:pPr>
      <w:bookmarkStart w:name="_GoBack" w:id="0"/>
      <w:bookmarkEnd w:id="0"/>
    </w:p>
    <w:p w:rsidRPr="00FE4E83" w:rsidR="005C282B" w:rsidP="00D73D2D" w:rsidRDefault="007A5D4B">
      <w:pPr>
        <w:rPr>
          <w:rFonts w:ascii="Arial" w:hAnsi="Arial" w:cs="Arial"/>
          <w:i/>
          <w:sz w:val="22"/>
          <w:szCs w:val="22"/>
        </w:rPr>
      </w:pPr>
      <w:r w:rsidRPr="00FE4E83">
        <w:rPr>
          <w:rFonts w:ascii="Arial" w:hAnsi="Arial" w:cs="Arial"/>
          <w:i/>
          <w:sz w:val="22"/>
          <w:szCs w:val="22"/>
        </w:rPr>
        <w:t xml:space="preserve">8.  </w:t>
      </w:r>
      <w:r w:rsidRPr="00FE4E83" w:rsidR="00EC4FC3">
        <w:rPr>
          <w:rFonts w:ascii="Arial" w:hAnsi="Arial" w:cs="Arial"/>
          <w:i/>
          <w:sz w:val="22"/>
          <w:szCs w:val="22"/>
        </w:rPr>
        <w:t>What effort was made to notify the general public about this collection of information?</w:t>
      </w:r>
      <w:r w:rsidRPr="00FE4E83" w:rsidR="005C282B">
        <w:rPr>
          <w:rFonts w:ascii="Arial" w:hAnsi="Arial" w:cs="Arial"/>
          <w:i/>
          <w:sz w:val="22"/>
          <w:szCs w:val="22"/>
        </w:rPr>
        <w:t xml:space="preserve">  Summarize the public comments that were received and describe the action taken by the agency in response to those comments.</w:t>
      </w:r>
      <w:r w:rsidRPr="00FE4E83">
        <w:rPr>
          <w:rFonts w:ascii="Arial" w:hAnsi="Arial" w:cs="Arial"/>
          <w:i/>
          <w:sz w:val="22"/>
          <w:szCs w:val="22"/>
        </w:rPr>
        <w:t xml:space="preserve"> </w:t>
      </w:r>
    </w:p>
    <w:p w:rsidRPr="00FE4E83" w:rsidR="005C282B" w:rsidP="00D73D2D" w:rsidRDefault="005C282B">
      <w:pPr>
        <w:suppressAutoHyphens/>
        <w:ind w:left="480" w:hanging="480"/>
        <w:rPr>
          <w:rFonts w:ascii="Arial" w:hAnsi="Arial" w:cs="Arial"/>
          <w:sz w:val="22"/>
          <w:szCs w:val="22"/>
        </w:rPr>
      </w:pPr>
    </w:p>
    <w:p w:rsidRPr="00FE4E83" w:rsidR="009668A4" w:rsidP="004D086A" w:rsidRDefault="00BD7833">
      <w:pPr>
        <w:ind w:left="360"/>
        <w:rPr>
          <w:rFonts w:ascii="Arial" w:hAnsi="Arial" w:cs="Arial"/>
          <w:sz w:val="22"/>
          <w:szCs w:val="22"/>
        </w:rPr>
      </w:pPr>
      <w:r w:rsidRPr="00FE4E83">
        <w:rPr>
          <w:rFonts w:ascii="Arial" w:hAnsi="Arial" w:cs="Arial"/>
          <w:sz w:val="22"/>
          <w:szCs w:val="22"/>
        </w:rPr>
        <w:t xml:space="preserve">To solicit comments from the </w:t>
      </w:r>
      <w:r w:rsidRPr="00FE4E83" w:rsidR="00790D0B">
        <w:rPr>
          <w:rFonts w:ascii="Arial" w:hAnsi="Arial" w:cs="Arial"/>
          <w:sz w:val="22"/>
          <w:szCs w:val="22"/>
        </w:rPr>
        <w:t>public</w:t>
      </w:r>
      <w:r w:rsidRPr="00FE4E83">
        <w:rPr>
          <w:rFonts w:ascii="Arial" w:hAnsi="Arial" w:cs="Arial"/>
          <w:sz w:val="22"/>
          <w:szCs w:val="22"/>
        </w:rPr>
        <w:t xml:space="preserve">, TTB published a “60-day” comment request notice for this information collection in the Federal Register on </w:t>
      </w:r>
      <w:r w:rsidRPr="00FE4E83" w:rsidR="00790D0B">
        <w:rPr>
          <w:rFonts w:ascii="Arial" w:hAnsi="Arial" w:cs="Arial"/>
          <w:sz w:val="22"/>
          <w:szCs w:val="22"/>
        </w:rPr>
        <w:t xml:space="preserve">September 16, 2021, at 86 FR 51720.  </w:t>
      </w:r>
      <w:r w:rsidRPr="00FE4E83" w:rsidR="009668A4">
        <w:rPr>
          <w:rFonts w:ascii="Arial" w:hAnsi="Arial" w:cs="Arial"/>
          <w:sz w:val="22"/>
          <w:szCs w:val="22"/>
        </w:rPr>
        <w:t>TTB received no comments on this information collection.</w:t>
      </w:r>
      <w:r w:rsidRPr="00FE4E83">
        <w:rPr>
          <w:rFonts w:ascii="Arial" w:hAnsi="Arial" w:cs="Arial"/>
          <w:sz w:val="22"/>
          <w:szCs w:val="22"/>
        </w:rPr>
        <w:t xml:space="preserve"> </w:t>
      </w:r>
    </w:p>
    <w:p w:rsidRPr="00B35C3F" w:rsidR="00734B25" w:rsidP="00D73D2D" w:rsidRDefault="00734B25">
      <w:pPr>
        <w:suppressAutoHyphens/>
        <w:rPr>
          <w:rFonts w:ascii="Arial" w:hAnsi="Arial" w:cs="Arial"/>
          <w:sz w:val="28"/>
          <w:szCs w:val="28"/>
        </w:rPr>
      </w:pPr>
    </w:p>
    <w:p w:rsidRPr="00FE4E83" w:rsidR="00EC4FC3" w:rsidP="00D73D2D" w:rsidRDefault="005E4F9B">
      <w:pPr>
        <w:suppressAutoHyphens/>
        <w:rPr>
          <w:rFonts w:ascii="Arial" w:hAnsi="Arial" w:cs="Arial"/>
          <w:i/>
          <w:sz w:val="22"/>
          <w:szCs w:val="22"/>
        </w:rPr>
      </w:pPr>
      <w:r w:rsidRPr="00FE4E83">
        <w:rPr>
          <w:rFonts w:ascii="Arial" w:hAnsi="Arial" w:cs="Arial"/>
          <w:i/>
          <w:sz w:val="22"/>
          <w:szCs w:val="22"/>
        </w:rPr>
        <w:t xml:space="preserve">9.  </w:t>
      </w:r>
      <w:r w:rsidRPr="00FE4E83" w:rsidR="00D656EA">
        <w:rPr>
          <w:rFonts w:ascii="Arial" w:hAnsi="Arial" w:cs="Arial"/>
          <w:i/>
          <w:sz w:val="22"/>
          <w:szCs w:val="22"/>
        </w:rPr>
        <w:t xml:space="preserve">Was any payment or </w:t>
      </w:r>
      <w:r w:rsidRPr="00FE4E83" w:rsidR="00EC4FC3">
        <w:rPr>
          <w:rFonts w:ascii="Arial" w:hAnsi="Arial" w:cs="Arial"/>
          <w:i/>
          <w:sz w:val="22"/>
          <w:szCs w:val="22"/>
        </w:rPr>
        <w:t xml:space="preserve">gift </w:t>
      </w:r>
      <w:r w:rsidRPr="00FE4E83" w:rsidR="00D656EA">
        <w:rPr>
          <w:rFonts w:ascii="Arial" w:hAnsi="Arial" w:cs="Arial"/>
          <w:i/>
          <w:sz w:val="22"/>
          <w:szCs w:val="22"/>
        </w:rPr>
        <w:t xml:space="preserve">given </w:t>
      </w:r>
      <w:r w:rsidRPr="00FE4E83" w:rsidR="00EC4FC3">
        <w:rPr>
          <w:rFonts w:ascii="Arial" w:hAnsi="Arial" w:cs="Arial"/>
          <w:i/>
          <w:sz w:val="22"/>
          <w:szCs w:val="22"/>
        </w:rPr>
        <w:t>to respondents, other than re</w:t>
      </w:r>
      <w:r w:rsidRPr="00FE4E83" w:rsidR="00101DE7">
        <w:rPr>
          <w:rFonts w:ascii="Arial" w:hAnsi="Arial" w:cs="Arial"/>
          <w:i/>
          <w:sz w:val="22"/>
          <w:szCs w:val="22"/>
        </w:rPr>
        <w:t>mun</w:t>
      </w:r>
      <w:r w:rsidRPr="00FE4E83" w:rsidR="00EC4FC3">
        <w:rPr>
          <w:rFonts w:ascii="Arial" w:hAnsi="Arial" w:cs="Arial"/>
          <w:i/>
          <w:sz w:val="22"/>
          <w:szCs w:val="22"/>
        </w:rPr>
        <w:t>eration of contractors or grantees?</w:t>
      </w:r>
      <w:r w:rsidRPr="00FE4E83" w:rsidR="00D656EA">
        <w:rPr>
          <w:rFonts w:ascii="Arial" w:hAnsi="Arial" w:cs="Arial"/>
          <w:i/>
          <w:sz w:val="22"/>
          <w:szCs w:val="22"/>
        </w:rPr>
        <w:t xml:space="preserve">  If so, why? </w:t>
      </w:r>
    </w:p>
    <w:p w:rsidRPr="00FE4E83" w:rsidR="00EC4FC3" w:rsidP="00D73D2D" w:rsidRDefault="00EC4FC3">
      <w:pPr>
        <w:suppressAutoHyphens/>
        <w:rPr>
          <w:rFonts w:ascii="Arial" w:hAnsi="Arial" w:cs="Arial"/>
          <w:sz w:val="22"/>
          <w:szCs w:val="22"/>
        </w:rPr>
      </w:pPr>
    </w:p>
    <w:p w:rsidRPr="00FE4E83" w:rsidR="00EC4FC3" w:rsidP="004D086A" w:rsidRDefault="00EC4FC3">
      <w:pPr>
        <w:suppressAutoHyphens/>
        <w:ind w:left="360"/>
        <w:rPr>
          <w:rFonts w:ascii="Arial" w:hAnsi="Arial" w:cs="Arial"/>
          <w:sz w:val="22"/>
          <w:szCs w:val="22"/>
        </w:rPr>
      </w:pPr>
      <w:r w:rsidRPr="00FE4E83">
        <w:rPr>
          <w:rFonts w:ascii="Arial" w:hAnsi="Arial" w:cs="Arial"/>
          <w:sz w:val="22"/>
          <w:szCs w:val="22"/>
        </w:rPr>
        <w:t xml:space="preserve">No payment or gift is associated with this </w:t>
      </w:r>
      <w:r w:rsidRPr="00FE4E83" w:rsidR="00BD7833">
        <w:rPr>
          <w:rFonts w:ascii="Arial" w:hAnsi="Arial" w:cs="Arial"/>
          <w:sz w:val="22"/>
          <w:szCs w:val="22"/>
        </w:rPr>
        <w:t xml:space="preserve">information </w:t>
      </w:r>
      <w:r w:rsidRPr="00FE4E83">
        <w:rPr>
          <w:rFonts w:ascii="Arial" w:hAnsi="Arial" w:cs="Arial"/>
          <w:sz w:val="22"/>
          <w:szCs w:val="22"/>
        </w:rPr>
        <w:t>collection.</w:t>
      </w:r>
      <w:r w:rsidRPr="00FE4E83" w:rsidR="00D656EA">
        <w:rPr>
          <w:rFonts w:ascii="Arial" w:hAnsi="Arial" w:cs="Arial"/>
          <w:sz w:val="22"/>
          <w:szCs w:val="22"/>
        </w:rPr>
        <w:t xml:space="preserve"> </w:t>
      </w:r>
    </w:p>
    <w:p w:rsidRPr="00B35C3F" w:rsidR="00EC4FC3" w:rsidP="00D73D2D" w:rsidRDefault="00EC4FC3">
      <w:pPr>
        <w:suppressAutoHyphens/>
        <w:rPr>
          <w:rFonts w:ascii="Arial" w:hAnsi="Arial" w:cs="Arial"/>
          <w:sz w:val="28"/>
          <w:szCs w:val="28"/>
        </w:rPr>
      </w:pPr>
    </w:p>
    <w:p w:rsidRPr="00FE4E83" w:rsidR="00EC4FC3" w:rsidP="00D73D2D" w:rsidRDefault="00D656EA">
      <w:pPr>
        <w:suppressAutoHyphens/>
        <w:rPr>
          <w:rFonts w:ascii="Arial" w:hAnsi="Arial" w:cs="Arial"/>
          <w:i/>
          <w:sz w:val="22"/>
          <w:szCs w:val="22"/>
        </w:rPr>
      </w:pPr>
      <w:r w:rsidRPr="00FE4E83">
        <w:rPr>
          <w:rFonts w:ascii="Arial" w:hAnsi="Arial" w:cs="Arial"/>
          <w:i/>
          <w:sz w:val="22"/>
          <w:szCs w:val="22"/>
        </w:rPr>
        <w:t>10.</w:t>
      </w:r>
      <w:r w:rsidRPr="00FE4E83" w:rsidR="00EC4FC3">
        <w:rPr>
          <w:rFonts w:ascii="Arial" w:hAnsi="Arial" w:cs="Arial"/>
          <w:i/>
          <w:sz w:val="22"/>
          <w:szCs w:val="22"/>
        </w:rPr>
        <w:t xml:space="preserve">  What assurance of confidentiality was provided to respondents</w:t>
      </w:r>
      <w:r w:rsidRPr="00FE4E83">
        <w:rPr>
          <w:rFonts w:ascii="Arial" w:hAnsi="Arial" w:cs="Arial"/>
          <w:i/>
          <w:sz w:val="22"/>
          <w:szCs w:val="22"/>
        </w:rPr>
        <w:t>,</w:t>
      </w:r>
      <w:r w:rsidRPr="00FE4E83" w:rsidR="00EC4FC3">
        <w:rPr>
          <w:rFonts w:ascii="Arial" w:hAnsi="Arial" w:cs="Arial"/>
          <w:i/>
          <w:sz w:val="22"/>
          <w:szCs w:val="22"/>
        </w:rPr>
        <w:t xml:space="preserve"> and what was the basis for the assurance in statute, regulations,</w:t>
      </w:r>
      <w:r w:rsidRPr="00FE4E83" w:rsidR="00734B25">
        <w:rPr>
          <w:rFonts w:ascii="Arial" w:hAnsi="Arial" w:cs="Arial"/>
          <w:i/>
          <w:sz w:val="22"/>
          <w:szCs w:val="22"/>
        </w:rPr>
        <w:t xml:space="preserve"> </w:t>
      </w:r>
      <w:r w:rsidRPr="00FE4E83" w:rsidR="00EC4FC3">
        <w:rPr>
          <w:rFonts w:ascii="Arial" w:hAnsi="Arial" w:cs="Arial"/>
          <w:i/>
          <w:sz w:val="22"/>
          <w:szCs w:val="22"/>
        </w:rPr>
        <w:t>or agency policy?</w:t>
      </w:r>
      <w:r w:rsidRPr="00FE4E83">
        <w:rPr>
          <w:rFonts w:ascii="Arial" w:hAnsi="Arial" w:cs="Arial"/>
          <w:i/>
          <w:sz w:val="22"/>
          <w:szCs w:val="22"/>
        </w:rPr>
        <w:t xml:space="preserve"> </w:t>
      </w:r>
    </w:p>
    <w:p w:rsidRPr="00FE4E83" w:rsidR="00EC4FC3" w:rsidP="00D73D2D" w:rsidRDefault="00EC4FC3">
      <w:pPr>
        <w:rPr>
          <w:rFonts w:ascii="Arial" w:hAnsi="Arial" w:cs="Arial"/>
          <w:sz w:val="22"/>
          <w:szCs w:val="22"/>
        </w:rPr>
      </w:pPr>
    </w:p>
    <w:p w:rsidRPr="00FE4E83" w:rsidR="00BD7833" w:rsidP="00BD7833" w:rsidRDefault="00B143A8">
      <w:pPr>
        <w:ind w:left="360"/>
        <w:rPr>
          <w:rFonts w:ascii="Arial" w:hAnsi="Arial" w:cs="Arial"/>
          <w:sz w:val="22"/>
          <w:szCs w:val="22"/>
        </w:rPr>
      </w:pPr>
      <w:r w:rsidRPr="00FE4E83">
        <w:rPr>
          <w:rFonts w:ascii="Arial" w:hAnsi="Arial" w:cs="Arial"/>
          <w:sz w:val="22"/>
          <w:szCs w:val="22"/>
        </w:rPr>
        <w:t xml:space="preserve">TTB provides no specific assure of confidentiality for this </w:t>
      </w:r>
      <w:r w:rsidRPr="00FE4E83" w:rsidR="00643DDD">
        <w:rPr>
          <w:rFonts w:ascii="Arial" w:hAnsi="Arial" w:cs="Arial"/>
          <w:sz w:val="22"/>
          <w:szCs w:val="22"/>
        </w:rPr>
        <w:t>information collection</w:t>
      </w:r>
      <w:r w:rsidRPr="00FE4E83">
        <w:rPr>
          <w:rFonts w:ascii="Arial" w:hAnsi="Arial" w:cs="Arial"/>
          <w:sz w:val="22"/>
          <w:szCs w:val="22"/>
        </w:rPr>
        <w:t xml:space="preserve">.  </w:t>
      </w:r>
      <w:r w:rsidRPr="00FE4E83" w:rsidR="00BD7833">
        <w:rPr>
          <w:rFonts w:ascii="Arial" w:hAnsi="Arial" w:cs="Arial"/>
          <w:sz w:val="22"/>
          <w:szCs w:val="22"/>
        </w:rPr>
        <w:t xml:space="preserve">However, Federal law at 5 U.S.C. 552 protects the confidentiality of proprietary information obtained by the Government from regulated businesses and individuals, and 26 U.S.C. 6103 prohibits disclosure of tax returns and related information unless </w:t>
      </w:r>
      <w:r w:rsidRPr="00FE4E83">
        <w:rPr>
          <w:rFonts w:ascii="Arial" w:hAnsi="Arial" w:cs="Arial"/>
          <w:sz w:val="22"/>
          <w:szCs w:val="22"/>
        </w:rPr>
        <w:t xml:space="preserve">that section </w:t>
      </w:r>
      <w:r w:rsidRPr="00FE4E83" w:rsidR="00BD7833">
        <w:rPr>
          <w:rFonts w:ascii="Arial" w:hAnsi="Arial" w:cs="Arial"/>
          <w:sz w:val="22"/>
          <w:szCs w:val="22"/>
        </w:rPr>
        <w:t>specifically authorize</w:t>
      </w:r>
      <w:r w:rsidRPr="00FE4E83">
        <w:rPr>
          <w:rFonts w:ascii="Arial" w:hAnsi="Arial" w:cs="Arial"/>
          <w:sz w:val="22"/>
          <w:szCs w:val="22"/>
        </w:rPr>
        <w:t xml:space="preserve">s such action.  </w:t>
      </w:r>
      <w:r w:rsidRPr="00FE4E83" w:rsidR="00BD7833">
        <w:rPr>
          <w:rFonts w:ascii="Arial" w:hAnsi="Arial" w:cs="Arial"/>
          <w:sz w:val="22"/>
          <w:szCs w:val="22"/>
        </w:rPr>
        <w:t xml:space="preserve">TTB maintains the collected information in secure file rooms and computer systems with controlled access. </w:t>
      </w:r>
    </w:p>
    <w:p w:rsidRPr="00B35C3F" w:rsidR="00AF1157" w:rsidP="00D73D2D" w:rsidRDefault="00AF1157">
      <w:pPr>
        <w:suppressAutoHyphens/>
        <w:rPr>
          <w:rFonts w:ascii="Arial" w:hAnsi="Arial" w:cs="Arial"/>
          <w:sz w:val="28"/>
          <w:szCs w:val="28"/>
        </w:rPr>
      </w:pPr>
    </w:p>
    <w:p w:rsidRPr="00FE4E83" w:rsidR="0038747C" w:rsidP="00D73D2D" w:rsidRDefault="00D656EA">
      <w:pPr>
        <w:rPr>
          <w:rFonts w:ascii="Arial" w:hAnsi="Arial" w:cs="Arial"/>
          <w:i/>
          <w:sz w:val="22"/>
          <w:szCs w:val="22"/>
        </w:rPr>
      </w:pPr>
      <w:r w:rsidRPr="00FE4E83">
        <w:rPr>
          <w:rFonts w:ascii="Arial" w:hAnsi="Arial" w:cs="Arial"/>
          <w:i/>
          <w:sz w:val="22"/>
          <w:szCs w:val="22"/>
        </w:rPr>
        <w:t xml:space="preserve">11.  </w:t>
      </w:r>
      <w:r w:rsidRPr="00FE4E83" w:rsidR="0038747C">
        <w:rPr>
          <w:rFonts w:ascii="Arial" w:hAnsi="Arial" w:cs="Arial"/>
          <w:i/>
          <w:sz w:val="22"/>
          <w:szCs w:val="22"/>
        </w:rPr>
        <w:t>What</w:t>
      </w:r>
      <w:r w:rsidRPr="00FE4E83">
        <w:rPr>
          <w:rFonts w:ascii="Arial" w:hAnsi="Arial" w:cs="Arial"/>
          <w:i/>
          <w:sz w:val="22"/>
          <w:szCs w:val="22"/>
        </w:rPr>
        <w:t xml:space="preserve"> is the</w:t>
      </w:r>
      <w:r w:rsidRPr="00FE4E83"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FE4E83">
        <w:rPr>
          <w:rFonts w:ascii="Arial" w:hAnsi="Arial" w:cs="Arial"/>
          <w:i/>
          <w:sz w:val="22"/>
          <w:szCs w:val="22"/>
        </w:rPr>
        <w:t xml:space="preserve">the </w:t>
      </w:r>
      <w:r w:rsidRPr="00FE4E83" w:rsidR="0038747C">
        <w:rPr>
          <w:rFonts w:ascii="Arial" w:hAnsi="Arial" w:cs="Arial"/>
          <w:i/>
          <w:sz w:val="22"/>
          <w:szCs w:val="22"/>
        </w:rPr>
        <w:t>Privacy Act System of Records notice (SORN) issued for the electronic system in which the PII is being stored.</w:t>
      </w:r>
      <w:r w:rsidRPr="00FE4E83">
        <w:rPr>
          <w:rFonts w:ascii="Arial" w:hAnsi="Arial" w:cs="Arial"/>
          <w:i/>
          <w:sz w:val="22"/>
          <w:szCs w:val="22"/>
        </w:rPr>
        <w:t xml:space="preserve"> </w:t>
      </w:r>
    </w:p>
    <w:p w:rsidRPr="00FE4E83" w:rsidR="0038747C" w:rsidP="00D73D2D" w:rsidRDefault="0038747C">
      <w:pPr>
        <w:rPr>
          <w:rFonts w:ascii="Arial" w:hAnsi="Arial" w:cs="Arial"/>
          <w:sz w:val="22"/>
          <w:szCs w:val="22"/>
        </w:rPr>
      </w:pPr>
    </w:p>
    <w:p w:rsidRPr="00FE4E83" w:rsidR="00243D5F" w:rsidP="007506D3" w:rsidRDefault="00243D5F">
      <w:pPr>
        <w:widowControl w:val="0"/>
        <w:suppressAutoHyphens/>
        <w:autoSpaceDE w:val="0"/>
        <w:autoSpaceDN w:val="0"/>
        <w:adjustRightInd w:val="0"/>
        <w:ind w:left="360"/>
        <w:rPr>
          <w:rFonts w:ascii="Arial" w:hAnsi="Arial" w:cs="Arial"/>
          <w:sz w:val="22"/>
          <w:szCs w:val="22"/>
        </w:rPr>
      </w:pPr>
      <w:r w:rsidRPr="00FE4E83">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rsidRPr="00B35C3F" w:rsidR="00032442" w:rsidP="00D73D2D" w:rsidRDefault="00032442">
      <w:pPr>
        <w:suppressAutoHyphens/>
        <w:rPr>
          <w:rFonts w:ascii="Arial" w:hAnsi="Arial" w:cs="Arial"/>
          <w:sz w:val="28"/>
          <w:szCs w:val="28"/>
        </w:rPr>
      </w:pPr>
    </w:p>
    <w:p w:rsidRPr="00FE4E83" w:rsidR="00032442" w:rsidP="00032442" w:rsidRDefault="007D05AD">
      <w:pPr>
        <w:suppressAutoHyphens/>
        <w:rPr>
          <w:rFonts w:ascii="Arial" w:hAnsi="Arial" w:cs="Arial"/>
          <w:sz w:val="22"/>
          <w:szCs w:val="22"/>
        </w:rPr>
      </w:pPr>
      <w:r w:rsidRPr="00FE4E83">
        <w:rPr>
          <w:rFonts w:ascii="Arial" w:hAnsi="Arial" w:cs="Arial"/>
          <w:sz w:val="22"/>
          <w:szCs w:val="22"/>
        </w:rPr>
        <w:t xml:space="preserve">12.  </w:t>
      </w:r>
      <w:r w:rsidRPr="00FE4E83" w:rsidR="00032442">
        <w:rPr>
          <w:rFonts w:ascii="Arial" w:hAnsi="Arial" w:cs="Arial"/>
          <w:sz w:val="22"/>
          <w:szCs w:val="22"/>
        </w:rPr>
        <w:t>What is the estimated hour burden of this collection of information?</w:t>
      </w:r>
      <w:r w:rsidRPr="00FE4E83">
        <w:rPr>
          <w:rFonts w:ascii="Arial" w:hAnsi="Arial" w:cs="Arial"/>
          <w:sz w:val="22"/>
          <w:szCs w:val="22"/>
        </w:rPr>
        <w:t xml:space="preserve"> </w:t>
      </w:r>
    </w:p>
    <w:p w:rsidRPr="00FE4E83" w:rsidR="00032442" w:rsidP="00032442" w:rsidRDefault="00032442">
      <w:pPr>
        <w:suppressAutoHyphens/>
        <w:rPr>
          <w:rFonts w:ascii="Arial" w:hAnsi="Arial" w:cs="Arial"/>
          <w:sz w:val="22"/>
          <w:szCs w:val="22"/>
        </w:rPr>
      </w:pPr>
    </w:p>
    <w:p w:rsidRPr="00FE4E83" w:rsidR="00E3466F" w:rsidP="007D05AD" w:rsidRDefault="00B34A3B">
      <w:pPr>
        <w:ind w:left="360"/>
        <w:rPr>
          <w:rFonts w:ascii="Arial" w:hAnsi="Arial" w:cs="Arial"/>
          <w:sz w:val="22"/>
          <w:szCs w:val="22"/>
        </w:rPr>
      </w:pPr>
      <w:r w:rsidRPr="00FE4E83">
        <w:rPr>
          <w:rFonts w:ascii="Arial" w:hAnsi="Arial" w:cs="Arial"/>
          <w:sz w:val="22"/>
          <w:szCs w:val="22"/>
          <w:u w:val="single"/>
        </w:rPr>
        <w:t>Estimated Respondent Burden:</w:t>
      </w:r>
      <w:r w:rsidRPr="00FE4E83">
        <w:rPr>
          <w:rFonts w:ascii="Arial" w:hAnsi="Arial" w:cs="Arial"/>
          <w:sz w:val="22"/>
          <w:szCs w:val="22"/>
        </w:rPr>
        <w:t xml:space="preserve">  </w:t>
      </w:r>
      <w:r w:rsidRPr="00FE4E83" w:rsidR="008F472B">
        <w:rPr>
          <w:rFonts w:ascii="Arial" w:hAnsi="Arial" w:cs="Arial"/>
          <w:sz w:val="22"/>
          <w:szCs w:val="22"/>
        </w:rPr>
        <w:t xml:space="preserve">As provided under </w:t>
      </w:r>
      <w:r w:rsidRPr="00FE4E83" w:rsidR="007D05AD">
        <w:rPr>
          <w:rFonts w:ascii="Arial" w:hAnsi="Arial" w:cs="Arial"/>
          <w:sz w:val="22"/>
          <w:szCs w:val="22"/>
        </w:rPr>
        <w:t xml:space="preserve">the </w:t>
      </w:r>
      <w:r w:rsidRPr="00FE4E83" w:rsidR="008F472B">
        <w:rPr>
          <w:rFonts w:ascii="Arial" w:hAnsi="Arial" w:cs="Arial"/>
          <w:sz w:val="22"/>
          <w:szCs w:val="22"/>
        </w:rPr>
        <w:t xml:space="preserve">TTB regulations, </w:t>
      </w:r>
      <w:r w:rsidRPr="00FE4E83" w:rsidR="00D11512">
        <w:rPr>
          <w:rFonts w:ascii="Arial" w:hAnsi="Arial" w:cs="Arial"/>
          <w:sz w:val="22"/>
          <w:szCs w:val="22"/>
        </w:rPr>
        <w:t xml:space="preserve">brewers and importers </w:t>
      </w:r>
      <w:r w:rsidRPr="00FE4E83" w:rsidR="008F472B">
        <w:rPr>
          <w:rFonts w:ascii="Arial" w:hAnsi="Arial" w:cs="Arial"/>
          <w:sz w:val="22"/>
          <w:szCs w:val="22"/>
        </w:rPr>
        <w:t>submit formula</w:t>
      </w:r>
      <w:r w:rsidRPr="00FE4E83" w:rsidR="00B143A8">
        <w:rPr>
          <w:rFonts w:ascii="Arial" w:hAnsi="Arial" w:cs="Arial"/>
          <w:sz w:val="22"/>
          <w:szCs w:val="22"/>
        </w:rPr>
        <w:t xml:space="preserve"> approval requests </w:t>
      </w:r>
      <w:r w:rsidRPr="00FE4E83" w:rsidR="00784F49">
        <w:rPr>
          <w:rFonts w:ascii="Arial" w:hAnsi="Arial" w:cs="Arial"/>
          <w:sz w:val="22"/>
          <w:szCs w:val="22"/>
        </w:rPr>
        <w:t xml:space="preserve">only </w:t>
      </w:r>
      <w:r w:rsidRPr="00FE4E83" w:rsidR="00B143A8">
        <w:rPr>
          <w:rFonts w:ascii="Arial" w:hAnsi="Arial" w:cs="Arial"/>
          <w:sz w:val="22"/>
          <w:szCs w:val="22"/>
        </w:rPr>
        <w:t xml:space="preserve">for certain </w:t>
      </w:r>
      <w:r w:rsidR="00AA6C74">
        <w:rPr>
          <w:rFonts w:ascii="Arial" w:hAnsi="Arial" w:cs="Arial"/>
          <w:sz w:val="22"/>
          <w:szCs w:val="22"/>
        </w:rPr>
        <w:t xml:space="preserve">non-standard </w:t>
      </w:r>
      <w:r w:rsidRPr="00FE4E83" w:rsidR="00B143A8">
        <w:rPr>
          <w:rFonts w:ascii="Arial" w:hAnsi="Arial" w:cs="Arial"/>
          <w:sz w:val="22"/>
          <w:szCs w:val="22"/>
        </w:rPr>
        <w:t xml:space="preserve">fermented alcohol beverage </w:t>
      </w:r>
      <w:r w:rsidRPr="00FE4E83" w:rsidR="008F472B">
        <w:rPr>
          <w:rFonts w:ascii="Arial" w:hAnsi="Arial" w:cs="Arial"/>
          <w:sz w:val="22"/>
          <w:szCs w:val="22"/>
        </w:rPr>
        <w:t>products.  Th</w:t>
      </w:r>
      <w:r w:rsidRPr="00FE4E83" w:rsidR="00B143A8">
        <w:rPr>
          <w:rFonts w:ascii="Arial" w:hAnsi="Arial" w:cs="Arial"/>
          <w:sz w:val="22"/>
          <w:szCs w:val="22"/>
        </w:rPr>
        <w:t xml:space="preserve">erefore, </w:t>
      </w:r>
      <w:r w:rsidRPr="00FE4E83" w:rsidR="008F472B">
        <w:rPr>
          <w:rFonts w:ascii="Arial" w:hAnsi="Arial" w:cs="Arial"/>
          <w:sz w:val="22"/>
          <w:szCs w:val="22"/>
        </w:rPr>
        <w:t xml:space="preserve">not every brewer </w:t>
      </w:r>
      <w:r w:rsidRPr="00FE4E83" w:rsidR="00B143A8">
        <w:rPr>
          <w:rFonts w:ascii="Arial" w:hAnsi="Arial" w:cs="Arial"/>
          <w:sz w:val="22"/>
          <w:szCs w:val="22"/>
        </w:rPr>
        <w:t xml:space="preserve">or importer </w:t>
      </w:r>
      <w:r w:rsidRPr="00FE4E83" w:rsidR="008F472B">
        <w:rPr>
          <w:rFonts w:ascii="Arial" w:hAnsi="Arial" w:cs="Arial"/>
          <w:sz w:val="22"/>
          <w:szCs w:val="22"/>
        </w:rPr>
        <w:t xml:space="preserve">submits </w:t>
      </w:r>
      <w:r w:rsidRPr="00FE4E83" w:rsidR="00B143A8">
        <w:rPr>
          <w:rFonts w:ascii="Arial" w:hAnsi="Arial" w:cs="Arial"/>
          <w:sz w:val="22"/>
          <w:szCs w:val="22"/>
        </w:rPr>
        <w:t xml:space="preserve">such </w:t>
      </w:r>
      <w:r w:rsidRPr="00FE4E83" w:rsidR="008F472B">
        <w:rPr>
          <w:rFonts w:ascii="Arial" w:hAnsi="Arial" w:cs="Arial"/>
          <w:sz w:val="22"/>
          <w:szCs w:val="22"/>
        </w:rPr>
        <w:t xml:space="preserve">formulas for approval. </w:t>
      </w:r>
      <w:r w:rsidRPr="00FE4E83" w:rsidR="00643DDD">
        <w:rPr>
          <w:rFonts w:ascii="Arial" w:hAnsi="Arial" w:cs="Arial"/>
          <w:sz w:val="22"/>
          <w:szCs w:val="22"/>
        </w:rPr>
        <w:t xml:space="preserve"> </w:t>
      </w:r>
      <w:r w:rsidRPr="00FE4E83" w:rsidR="00243D5F">
        <w:rPr>
          <w:rFonts w:ascii="Arial" w:hAnsi="Arial" w:cs="Arial"/>
          <w:sz w:val="22"/>
          <w:szCs w:val="22"/>
        </w:rPr>
        <w:t>Based on recent data</w:t>
      </w:r>
      <w:r w:rsidRPr="00FE4E83" w:rsidR="00B143A8">
        <w:rPr>
          <w:rFonts w:ascii="Arial" w:hAnsi="Arial" w:cs="Arial"/>
          <w:sz w:val="22"/>
          <w:szCs w:val="22"/>
        </w:rPr>
        <w:t xml:space="preserve">, TTB estimates </w:t>
      </w:r>
      <w:r w:rsidRPr="00FE4E83" w:rsidR="008F472B">
        <w:rPr>
          <w:rFonts w:ascii="Arial" w:hAnsi="Arial" w:cs="Arial"/>
          <w:sz w:val="22"/>
          <w:szCs w:val="22"/>
        </w:rPr>
        <w:t xml:space="preserve">that </w:t>
      </w:r>
      <w:r w:rsidRPr="00FE4E83" w:rsidR="00AC4FD1">
        <w:rPr>
          <w:rFonts w:ascii="Arial" w:hAnsi="Arial" w:cs="Arial"/>
          <w:sz w:val="22"/>
          <w:szCs w:val="22"/>
        </w:rPr>
        <w:t xml:space="preserve">550 </w:t>
      </w:r>
      <w:r w:rsidRPr="00FE4E83" w:rsidR="007D05AD">
        <w:rPr>
          <w:rFonts w:ascii="Arial" w:hAnsi="Arial" w:cs="Arial"/>
          <w:sz w:val="22"/>
          <w:szCs w:val="22"/>
        </w:rPr>
        <w:t xml:space="preserve">brewers and importers </w:t>
      </w:r>
      <w:r w:rsidRPr="00FE4E83" w:rsidR="008F472B">
        <w:rPr>
          <w:rFonts w:ascii="Arial" w:hAnsi="Arial" w:cs="Arial"/>
          <w:sz w:val="22"/>
          <w:szCs w:val="22"/>
        </w:rPr>
        <w:t xml:space="preserve">will file an average of </w:t>
      </w:r>
      <w:r w:rsidRPr="00FE4E83" w:rsidR="00AC4FD1">
        <w:rPr>
          <w:rFonts w:ascii="Arial" w:hAnsi="Arial" w:cs="Arial"/>
          <w:sz w:val="22"/>
          <w:szCs w:val="22"/>
        </w:rPr>
        <w:t>3</w:t>
      </w:r>
      <w:r w:rsidRPr="00FE4E83" w:rsidR="007D05AD">
        <w:rPr>
          <w:rFonts w:ascii="Arial" w:hAnsi="Arial" w:cs="Arial"/>
          <w:sz w:val="22"/>
          <w:szCs w:val="22"/>
        </w:rPr>
        <w:t xml:space="preserve"> fermented beverage product formulas</w:t>
      </w:r>
      <w:r w:rsidRPr="00FE4E83" w:rsidR="00784F49">
        <w:rPr>
          <w:rFonts w:ascii="Arial" w:hAnsi="Arial" w:cs="Arial"/>
          <w:sz w:val="22"/>
          <w:szCs w:val="22"/>
        </w:rPr>
        <w:t xml:space="preserve"> annually</w:t>
      </w:r>
      <w:r w:rsidRPr="00FE4E83" w:rsidR="00B143A8">
        <w:rPr>
          <w:rFonts w:ascii="Arial" w:hAnsi="Arial" w:cs="Arial"/>
          <w:sz w:val="22"/>
          <w:szCs w:val="22"/>
        </w:rPr>
        <w:t xml:space="preserve">, </w:t>
      </w:r>
      <w:r w:rsidRPr="00FE4E83" w:rsidR="00243D5F">
        <w:rPr>
          <w:rFonts w:ascii="Arial" w:hAnsi="Arial" w:cs="Arial"/>
          <w:sz w:val="22"/>
          <w:szCs w:val="22"/>
        </w:rPr>
        <w:t>for a total of 1,650 responses</w:t>
      </w:r>
      <w:r w:rsidRPr="00FE4E83" w:rsidR="00B143A8">
        <w:rPr>
          <w:rFonts w:ascii="Arial" w:hAnsi="Arial" w:cs="Arial"/>
          <w:sz w:val="22"/>
          <w:szCs w:val="22"/>
        </w:rPr>
        <w:t xml:space="preserve">.  </w:t>
      </w:r>
      <w:r w:rsidRPr="00FE4E83" w:rsidR="008F472B">
        <w:rPr>
          <w:rFonts w:ascii="Arial" w:hAnsi="Arial" w:cs="Arial"/>
          <w:sz w:val="22"/>
          <w:szCs w:val="22"/>
        </w:rPr>
        <w:t xml:space="preserve">TTB further estimates that </w:t>
      </w:r>
      <w:r w:rsidRPr="00FE4E83" w:rsidR="00F15C06">
        <w:rPr>
          <w:rFonts w:ascii="Arial" w:hAnsi="Arial" w:cs="Arial"/>
          <w:sz w:val="22"/>
          <w:szCs w:val="22"/>
        </w:rPr>
        <w:t xml:space="preserve">a respondent requires </w:t>
      </w:r>
      <w:r w:rsidRPr="00FE4E83">
        <w:rPr>
          <w:rFonts w:ascii="Arial" w:hAnsi="Arial" w:cs="Arial"/>
          <w:sz w:val="22"/>
          <w:szCs w:val="22"/>
        </w:rPr>
        <w:t>1 </w:t>
      </w:r>
      <w:r w:rsidRPr="00FE4E83" w:rsidR="008F472B">
        <w:rPr>
          <w:rFonts w:ascii="Arial" w:hAnsi="Arial" w:cs="Arial"/>
          <w:sz w:val="22"/>
          <w:szCs w:val="22"/>
        </w:rPr>
        <w:t>hour to complete</w:t>
      </w:r>
      <w:r w:rsidRPr="00FE4E83" w:rsidR="00F15C06">
        <w:rPr>
          <w:rFonts w:ascii="Arial" w:hAnsi="Arial" w:cs="Arial"/>
          <w:sz w:val="22"/>
          <w:szCs w:val="22"/>
        </w:rPr>
        <w:t xml:space="preserve"> a response</w:t>
      </w:r>
      <w:r w:rsidRPr="00FE4E83" w:rsidR="00784F49">
        <w:rPr>
          <w:rFonts w:ascii="Arial" w:hAnsi="Arial" w:cs="Arial"/>
          <w:sz w:val="22"/>
          <w:szCs w:val="22"/>
        </w:rPr>
        <w:t>, w</w:t>
      </w:r>
      <w:r w:rsidRPr="00FE4E83" w:rsidR="00E3466F">
        <w:rPr>
          <w:rFonts w:ascii="Arial" w:hAnsi="Arial" w:cs="Arial"/>
          <w:sz w:val="22"/>
          <w:szCs w:val="22"/>
        </w:rPr>
        <w:t xml:space="preserve">ith </w:t>
      </w:r>
      <w:r w:rsidRPr="00FE4E83" w:rsidR="009174DD">
        <w:rPr>
          <w:rFonts w:ascii="Arial" w:hAnsi="Arial" w:cs="Arial"/>
          <w:sz w:val="22"/>
          <w:szCs w:val="22"/>
        </w:rPr>
        <w:t>50</w:t>
      </w:r>
      <w:r w:rsidRPr="00FE4E83" w:rsidR="00E3466F">
        <w:rPr>
          <w:rFonts w:ascii="Arial" w:hAnsi="Arial" w:cs="Arial"/>
          <w:sz w:val="22"/>
          <w:szCs w:val="22"/>
        </w:rPr>
        <w:t xml:space="preserve"> </w:t>
      </w:r>
      <w:r w:rsidRPr="00FE4E83" w:rsidR="00E3466F">
        <w:rPr>
          <w:rFonts w:ascii="Arial" w:hAnsi="Arial" w:cs="Arial"/>
          <w:sz w:val="22"/>
          <w:szCs w:val="22"/>
        </w:rPr>
        <w:lastRenderedPageBreak/>
        <w:t xml:space="preserve">minutes related to </w:t>
      </w:r>
      <w:r w:rsidRPr="00FE4E83" w:rsidR="00F15C06">
        <w:rPr>
          <w:rFonts w:ascii="Arial" w:hAnsi="Arial" w:cs="Arial"/>
          <w:sz w:val="22"/>
          <w:szCs w:val="22"/>
        </w:rPr>
        <w:t xml:space="preserve">reporting (composing and submitting </w:t>
      </w:r>
      <w:r w:rsidRPr="00FE4E83" w:rsidR="009174DD">
        <w:rPr>
          <w:rFonts w:ascii="Arial" w:hAnsi="Arial" w:cs="Arial"/>
          <w:sz w:val="22"/>
          <w:szCs w:val="22"/>
        </w:rPr>
        <w:t xml:space="preserve">the </w:t>
      </w:r>
      <w:r w:rsidRPr="00FE4E83" w:rsidR="00F15C06">
        <w:rPr>
          <w:rFonts w:ascii="Arial" w:hAnsi="Arial" w:cs="Arial"/>
          <w:sz w:val="22"/>
          <w:szCs w:val="22"/>
        </w:rPr>
        <w:t xml:space="preserve">formula approval request) and </w:t>
      </w:r>
      <w:r w:rsidRPr="00FE4E83" w:rsidR="009174DD">
        <w:rPr>
          <w:rFonts w:ascii="Arial" w:hAnsi="Arial" w:cs="Arial"/>
          <w:sz w:val="22"/>
          <w:szCs w:val="22"/>
        </w:rPr>
        <w:t xml:space="preserve">10 minutes related to </w:t>
      </w:r>
      <w:r w:rsidRPr="00FE4E83" w:rsidR="00E3466F">
        <w:rPr>
          <w:rFonts w:ascii="Arial" w:hAnsi="Arial" w:cs="Arial"/>
          <w:sz w:val="22"/>
          <w:szCs w:val="22"/>
        </w:rPr>
        <w:t>recordkeeping</w:t>
      </w:r>
      <w:r w:rsidRPr="00FE4E83" w:rsidR="009174DD">
        <w:rPr>
          <w:rFonts w:ascii="Arial" w:hAnsi="Arial" w:cs="Arial"/>
          <w:sz w:val="22"/>
          <w:szCs w:val="22"/>
        </w:rPr>
        <w:t xml:space="preserve">.  </w:t>
      </w:r>
      <w:r w:rsidRPr="00FE4E83" w:rsidR="00F15C06">
        <w:rPr>
          <w:rFonts w:ascii="Arial" w:hAnsi="Arial" w:cs="Arial"/>
          <w:sz w:val="22"/>
          <w:szCs w:val="22"/>
        </w:rPr>
        <w:t xml:space="preserve">As such, </w:t>
      </w:r>
      <w:r w:rsidRPr="00FE4E83" w:rsidR="00784F49">
        <w:rPr>
          <w:rFonts w:ascii="Arial" w:hAnsi="Arial" w:cs="Arial"/>
          <w:sz w:val="22"/>
          <w:szCs w:val="22"/>
        </w:rPr>
        <w:t>TTB</w:t>
      </w:r>
      <w:r w:rsidRPr="00FE4E83" w:rsidR="00243D5F">
        <w:rPr>
          <w:rFonts w:ascii="Arial" w:hAnsi="Arial" w:cs="Arial"/>
          <w:sz w:val="22"/>
          <w:szCs w:val="22"/>
        </w:rPr>
        <w:t xml:space="preserve"> estimate</w:t>
      </w:r>
      <w:r w:rsidRPr="00FE4E83" w:rsidR="00784F49">
        <w:rPr>
          <w:rFonts w:ascii="Arial" w:hAnsi="Arial" w:cs="Arial"/>
          <w:sz w:val="22"/>
          <w:szCs w:val="22"/>
        </w:rPr>
        <w:t>s</w:t>
      </w:r>
      <w:r w:rsidRPr="00FE4E83" w:rsidR="00243D5F">
        <w:rPr>
          <w:rFonts w:ascii="Arial" w:hAnsi="Arial" w:cs="Arial"/>
          <w:sz w:val="22"/>
          <w:szCs w:val="22"/>
        </w:rPr>
        <w:t xml:space="preserve"> the total annual burden for this information collection to be 1,650 hours. </w:t>
      </w:r>
    </w:p>
    <w:p w:rsidRPr="00813A92" w:rsidR="00B34A3B" w:rsidP="007D05AD" w:rsidRDefault="00B34A3B">
      <w:pPr>
        <w:ind w:left="360"/>
        <w:rPr>
          <w:rFonts w:ascii="Arial" w:hAnsi="Arial" w:cs="Arial"/>
          <w:sz w:val="22"/>
          <w:szCs w:val="22"/>
        </w:rPr>
      </w:pPr>
    </w:p>
    <w:p w:rsidRPr="00813A92" w:rsidR="00B34A3B" w:rsidP="00B34A3B" w:rsidRDefault="00B34A3B">
      <w:pPr>
        <w:ind w:left="360"/>
        <w:rPr>
          <w:rFonts w:ascii="Arial" w:hAnsi="Arial" w:cs="Arial"/>
          <w:sz w:val="22"/>
          <w:szCs w:val="22"/>
        </w:rPr>
      </w:pPr>
      <w:r w:rsidRPr="00813A92">
        <w:rPr>
          <w:rFonts w:ascii="Arial" w:hAnsi="Arial" w:cs="Arial"/>
          <w:sz w:val="22"/>
          <w:szCs w:val="22"/>
          <w:u w:val="single"/>
        </w:rPr>
        <w:t>Estimated Respondent Labor Costs:</w:t>
      </w:r>
      <w:r w:rsidRPr="00813A92">
        <w:rPr>
          <w:rFonts w:ascii="Arial" w:hAnsi="Arial" w:cs="Arial"/>
          <w:sz w:val="22"/>
          <w:szCs w:val="22"/>
        </w:rPr>
        <w:t xml:space="preserve">  TTB estimates the respondent labor costs for this information collection as follows: </w:t>
      </w:r>
    </w:p>
    <w:p w:rsidRPr="00813A92" w:rsidR="00B34A3B" w:rsidP="00B34A3B" w:rsidRDefault="00B34A3B">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23"/>
        <w:gridCol w:w="1322"/>
        <w:gridCol w:w="1322"/>
        <w:gridCol w:w="1433"/>
        <w:gridCol w:w="1322"/>
        <w:gridCol w:w="1902"/>
        <w:gridCol w:w="16"/>
      </w:tblGrid>
      <w:tr w:rsidRPr="00813A92" w:rsidR="00813A92" w:rsidTr="00813A92">
        <w:trPr>
          <w:trHeight w:val="720"/>
          <w:jc w:val="center"/>
        </w:trPr>
        <w:tc>
          <w:tcPr>
            <w:tcW w:w="8640" w:type="dxa"/>
            <w:gridSpan w:val="7"/>
            <w:shd w:val="clear" w:color="auto" w:fill="auto"/>
            <w:vAlign w:val="center"/>
          </w:tcPr>
          <w:p w:rsidR="00165B42" w:rsidP="00165B42" w:rsidRDefault="00B34A3B">
            <w:pPr>
              <w:suppressAutoHyphens/>
              <w:jc w:val="center"/>
              <w:rPr>
                <w:rFonts w:ascii="Arial" w:hAnsi="Arial" w:eastAsia="Calibri" w:cs="Arial"/>
                <w:b/>
                <w:sz w:val="20"/>
                <w:szCs w:val="20"/>
              </w:rPr>
            </w:pPr>
            <w:r w:rsidRPr="00813A92">
              <w:rPr>
                <w:rFonts w:ascii="Arial" w:hAnsi="Arial" w:eastAsia="Calibri" w:cs="Arial"/>
                <w:b/>
                <w:sz w:val="20"/>
                <w:szCs w:val="20"/>
              </w:rPr>
              <w:t xml:space="preserve">NAICS 312100 - Beverage Manufacturing – </w:t>
            </w:r>
            <w:r w:rsidRPr="00165B42" w:rsidR="00165B42">
              <w:rPr>
                <w:rFonts w:ascii="Arial" w:hAnsi="Arial" w:eastAsia="Calibri" w:cs="Arial"/>
                <w:b/>
                <w:sz w:val="20"/>
                <w:szCs w:val="20"/>
              </w:rPr>
              <w:t>Food Scientists and Technologists</w:t>
            </w:r>
            <w:r w:rsidR="00165B42">
              <w:rPr>
                <w:rFonts w:ascii="Arial" w:hAnsi="Arial" w:eastAsia="Calibri" w:cs="Arial"/>
                <w:b/>
                <w:sz w:val="20"/>
                <w:szCs w:val="20"/>
              </w:rPr>
              <w:t xml:space="preserve">, </w:t>
            </w:r>
          </w:p>
          <w:p w:rsidRPr="00813A92" w:rsidR="00B34A3B" w:rsidP="00165B42" w:rsidRDefault="00B34A3B">
            <w:pPr>
              <w:suppressAutoHyphens/>
              <w:jc w:val="center"/>
              <w:rPr>
                <w:rFonts w:ascii="Arial" w:hAnsi="Arial" w:eastAsia="Calibri" w:cs="Arial"/>
                <w:b/>
                <w:sz w:val="20"/>
                <w:szCs w:val="20"/>
              </w:rPr>
            </w:pPr>
            <w:r w:rsidRPr="00813A92">
              <w:rPr>
                <w:rFonts w:ascii="Arial" w:hAnsi="Arial" w:eastAsia="Calibri" w:cs="Arial"/>
                <w:b/>
                <w:sz w:val="20"/>
                <w:szCs w:val="20"/>
              </w:rPr>
              <w:t>Fully-loaded Labor Rate/Hour</w:t>
            </w:r>
            <w:r w:rsidRPr="00813A92">
              <w:rPr>
                <w:rFonts w:ascii="Arial" w:hAnsi="Arial" w:eastAsia="Calibri" w:cs="Arial"/>
                <w:b/>
                <w:sz w:val="20"/>
                <w:szCs w:val="20"/>
                <w:vertAlign w:val="superscript"/>
              </w:rPr>
              <w:footnoteReference w:id="1"/>
            </w:r>
            <w:r w:rsidRPr="00813A92">
              <w:rPr>
                <w:rFonts w:ascii="Arial" w:hAnsi="Arial" w:eastAsia="Calibri" w:cs="Arial"/>
                <w:b/>
                <w:sz w:val="20"/>
                <w:szCs w:val="20"/>
              </w:rPr>
              <w:t xml:space="preserve"> = $</w:t>
            </w:r>
            <w:r w:rsidRPr="00813A92" w:rsidR="00813A92">
              <w:rPr>
                <w:rFonts w:ascii="Arial" w:hAnsi="Arial" w:eastAsia="Calibri" w:cs="Arial"/>
                <w:b/>
                <w:sz w:val="20"/>
                <w:szCs w:val="20"/>
              </w:rPr>
              <w:t>50.11</w:t>
            </w:r>
            <w:r w:rsidRPr="00813A92">
              <w:rPr>
                <w:rFonts w:ascii="Arial" w:hAnsi="Arial" w:eastAsia="Calibri" w:cs="Arial"/>
                <w:b/>
                <w:sz w:val="20"/>
                <w:szCs w:val="20"/>
              </w:rPr>
              <w:t>*</w:t>
            </w:r>
          </w:p>
        </w:tc>
      </w:tr>
      <w:tr w:rsidRPr="00813A92" w:rsidR="00813A92" w:rsidTr="00813A92">
        <w:trPr>
          <w:gridAfter w:val="1"/>
          <w:wAfter w:w="16" w:type="dxa"/>
          <w:trHeight w:val="720"/>
          <w:jc w:val="center"/>
        </w:trPr>
        <w:tc>
          <w:tcPr>
            <w:tcW w:w="1323" w:type="dxa"/>
            <w:shd w:val="clear" w:color="auto" w:fill="auto"/>
            <w:tcMar>
              <w:left w:w="29" w:type="dxa"/>
              <w:right w:w="29" w:type="dxa"/>
            </w:tcMar>
            <w:vAlign w:val="center"/>
          </w:tcPr>
          <w:p w:rsidRPr="00813A92" w:rsidR="00B34A3B" w:rsidP="00B85329" w:rsidRDefault="00B34A3B">
            <w:pPr>
              <w:suppressAutoHyphens/>
              <w:jc w:val="center"/>
              <w:rPr>
                <w:rFonts w:ascii="Arial" w:hAnsi="Arial" w:eastAsia="Calibri" w:cs="Arial"/>
                <w:sz w:val="18"/>
                <w:szCs w:val="18"/>
              </w:rPr>
            </w:pPr>
            <w:r w:rsidRPr="00813A92">
              <w:rPr>
                <w:rFonts w:ascii="Arial" w:hAnsi="Arial" w:eastAsia="Calibri" w:cs="Arial"/>
                <w:sz w:val="18"/>
                <w:szCs w:val="18"/>
              </w:rPr>
              <w:t xml:space="preserve">Avg. Time / Response </w:t>
            </w:r>
          </w:p>
        </w:tc>
        <w:tc>
          <w:tcPr>
            <w:tcW w:w="1322" w:type="dxa"/>
            <w:shd w:val="clear" w:color="auto" w:fill="auto"/>
            <w:tcMar>
              <w:left w:w="29" w:type="dxa"/>
              <w:right w:w="29" w:type="dxa"/>
            </w:tcMar>
            <w:vAlign w:val="center"/>
          </w:tcPr>
          <w:p w:rsidRPr="00813A92" w:rsidR="00B34A3B" w:rsidP="00B85329" w:rsidRDefault="00B34A3B">
            <w:pPr>
              <w:suppressAutoHyphens/>
              <w:jc w:val="center"/>
              <w:rPr>
                <w:rFonts w:ascii="Arial" w:hAnsi="Arial" w:eastAsia="Calibri" w:cs="Arial"/>
                <w:sz w:val="18"/>
                <w:szCs w:val="18"/>
              </w:rPr>
            </w:pPr>
            <w:r w:rsidRPr="00813A92">
              <w:rPr>
                <w:rFonts w:ascii="Arial" w:hAnsi="Arial" w:eastAsia="Calibri" w:cs="Arial"/>
                <w:sz w:val="18"/>
                <w:szCs w:val="18"/>
              </w:rPr>
              <w:t>Labor Cost / Response</w:t>
            </w:r>
          </w:p>
        </w:tc>
        <w:tc>
          <w:tcPr>
            <w:tcW w:w="1322" w:type="dxa"/>
            <w:shd w:val="clear" w:color="auto" w:fill="auto"/>
            <w:vAlign w:val="center"/>
          </w:tcPr>
          <w:p w:rsidRPr="00813A92" w:rsidR="00B34A3B" w:rsidP="00B85329" w:rsidRDefault="00B34A3B">
            <w:pPr>
              <w:suppressAutoHyphens/>
              <w:jc w:val="center"/>
              <w:rPr>
                <w:rFonts w:ascii="Arial" w:hAnsi="Arial" w:eastAsia="Calibri" w:cs="Arial"/>
                <w:sz w:val="18"/>
                <w:szCs w:val="18"/>
              </w:rPr>
            </w:pPr>
            <w:r w:rsidRPr="00813A92">
              <w:rPr>
                <w:rFonts w:ascii="Arial" w:hAnsi="Arial" w:eastAsia="Calibri" w:cs="Arial"/>
                <w:sz w:val="18"/>
                <w:szCs w:val="18"/>
              </w:rPr>
              <w:t>Responses / Respondent</w:t>
            </w:r>
          </w:p>
        </w:tc>
        <w:tc>
          <w:tcPr>
            <w:tcW w:w="1433" w:type="dxa"/>
            <w:tcBorders>
              <w:right w:val="single" w:color="auto" w:sz="12" w:space="0"/>
            </w:tcBorders>
            <w:shd w:val="clear" w:color="auto" w:fill="auto"/>
            <w:vAlign w:val="center"/>
          </w:tcPr>
          <w:p w:rsidRPr="00813A92" w:rsidR="00B34A3B" w:rsidP="00B85329" w:rsidRDefault="00B34A3B">
            <w:pPr>
              <w:suppressAutoHyphens/>
              <w:jc w:val="center"/>
              <w:rPr>
                <w:rFonts w:ascii="Arial" w:hAnsi="Arial" w:eastAsia="Calibri" w:cs="Arial"/>
                <w:sz w:val="18"/>
                <w:szCs w:val="18"/>
              </w:rPr>
            </w:pPr>
            <w:r w:rsidRPr="00813A92">
              <w:rPr>
                <w:rFonts w:ascii="Arial" w:hAnsi="Arial" w:eastAsia="Calibri" w:cs="Arial"/>
                <w:sz w:val="18"/>
                <w:szCs w:val="18"/>
              </w:rPr>
              <w:t xml:space="preserve">Labor Costs / Respondent </w:t>
            </w:r>
          </w:p>
        </w:tc>
        <w:tc>
          <w:tcPr>
            <w:tcW w:w="1322" w:type="dxa"/>
            <w:tcBorders>
              <w:left w:val="single" w:color="auto" w:sz="12" w:space="0"/>
            </w:tcBorders>
            <w:shd w:val="clear" w:color="auto" w:fill="auto"/>
            <w:tcMar>
              <w:left w:w="29" w:type="dxa"/>
              <w:right w:w="29" w:type="dxa"/>
            </w:tcMar>
            <w:vAlign w:val="center"/>
          </w:tcPr>
          <w:p w:rsidRPr="00813A92" w:rsidR="00B34A3B" w:rsidP="00B85329" w:rsidRDefault="00B34A3B">
            <w:pPr>
              <w:suppressAutoHyphens/>
              <w:jc w:val="center"/>
              <w:rPr>
                <w:rFonts w:ascii="Arial" w:hAnsi="Arial" w:eastAsia="Calibri" w:cs="Arial"/>
                <w:sz w:val="18"/>
                <w:szCs w:val="18"/>
              </w:rPr>
            </w:pPr>
            <w:r w:rsidRPr="00813A92">
              <w:rPr>
                <w:rFonts w:ascii="Arial" w:hAnsi="Arial" w:eastAsia="Calibri" w:cs="Arial"/>
                <w:sz w:val="18"/>
                <w:szCs w:val="18"/>
              </w:rPr>
              <w:t>Total Responses</w:t>
            </w:r>
          </w:p>
        </w:tc>
        <w:tc>
          <w:tcPr>
            <w:tcW w:w="1902" w:type="dxa"/>
            <w:shd w:val="clear" w:color="auto" w:fill="auto"/>
            <w:tcMar>
              <w:left w:w="29" w:type="dxa"/>
              <w:right w:w="29" w:type="dxa"/>
            </w:tcMar>
            <w:vAlign w:val="center"/>
          </w:tcPr>
          <w:p w:rsidRPr="00813A92" w:rsidR="00B34A3B" w:rsidP="00B85329" w:rsidRDefault="00B34A3B">
            <w:pPr>
              <w:suppressAutoHyphens/>
              <w:jc w:val="center"/>
              <w:rPr>
                <w:rFonts w:ascii="Arial" w:hAnsi="Arial" w:eastAsia="Calibri" w:cs="Arial"/>
                <w:sz w:val="18"/>
                <w:szCs w:val="18"/>
              </w:rPr>
            </w:pPr>
            <w:r w:rsidRPr="00813A92">
              <w:rPr>
                <w:rFonts w:ascii="Arial" w:hAnsi="Arial" w:eastAsia="Calibri" w:cs="Arial"/>
                <w:sz w:val="18"/>
                <w:szCs w:val="18"/>
              </w:rPr>
              <w:t xml:space="preserve">Total Labor Costs </w:t>
            </w:r>
          </w:p>
        </w:tc>
      </w:tr>
      <w:tr w:rsidRPr="00813A92" w:rsidR="00813A92" w:rsidTr="00813A92">
        <w:trPr>
          <w:gridAfter w:val="1"/>
          <w:wAfter w:w="16" w:type="dxa"/>
          <w:trHeight w:val="720"/>
          <w:jc w:val="center"/>
        </w:trPr>
        <w:tc>
          <w:tcPr>
            <w:tcW w:w="1323" w:type="dxa"/>
            <w:shd w:val="clear" w:color="auto" w:fill="auto"/>
            <w:tcMar>
              <w:left w:w="29" w:type="dxa"/>
              <w:right w:w="29" w:type="dxa"/>
            </w:tcMar>
            <w:vAlign w:val="center"/>
          </w:tcPr>
          <w:p w:rsidRPr="00813A92" w:rsidR="00B34A3B" w:rsidP="00B85329" w:rsidRDefault="00F15C06">
            <w:pPr>
              <w:suppressAutoHyphens/>
              <w:jc w:val="center"/>
              <w:rPr>
                <w:rFonts w:ascii="Arial" w:hAnsi="Arial" w:eastAsia="Calibri" w:cs="Arial"/>
                <w:sz w:val="20"/>
                <w:szCs w:val="20"/>
              </w:rPr>
            </w:pPr>
            <w:r w:rsidRPr="00813A92">
              <w:rPr>
                <w:rFonts w:ascii="Arial" w:hAnsi="Arial" w:eastAsia="Calibri" w:cs="Arial"/>
                <w:sz w:val="20"/>
                <w:szCs w:val="20"/>
              </w:rPr>
              <w:t>1 hour</w:t>
            </w:r>
          </w:p>
        </w:tc>
        <w:tc>
          <w:tcPr>
            <w:tcW w:w="1322" w:type="dxa"/>
            <w:shd w:val="clear" w:color="auto" w:fill="auto"/>
            <w:tcMar>
              <w:left w:w="29" w:type="dxa"/>
              <w:right w:w="29" w:type="dxa"/>
            </w:tcMar>
            <w:vAlign w:val="center"/>
          </w:tcPr>
          <w:p w:rsidRPr="00813A92" w:rsidR="00B34A3B" w:rsidP="00813A92" w:rsidRDefault="00B34A3B">
            <w:pPr>
              <w:suppressAutoHyphens/>
              <w:jc w:val="center"/>
              <w:rPr>
                <w:rFonts w:ascii="Arial" w:hAnsi="Arial" w:eastAsia="Calibri" w:cs="Arial"/>
                <w:sz w:val="20"/>
                <w:szCs w:val="20"/>
              </w:rPr>
            </w:pPr>
            <w:r w:rsidRPr="00813A92">
              <w:rPr>
                <w:rFonts w:ascii="Arial" w:hAnsi="Arial" w:eastAsia="Calibri" w:cs="Arial"/>
                <w:sz w:val="20"/>
                <w:szCs w:val="20"/>
              </w:rPr>
              <w:t>$</w:t>
            </w:r>
            <w:r w:rsidRPr="00813A92" w:rsidR="00813A92">
              <w:rPr>
                <w:rFonts w:ascii="Arial" w:hAnsi="Arial" w:eastAsia="Calibri" w:cs="Arial"/>
                <w:sz w:val="20"/>
                <w:szCs w:val="20"/>
              </w:rPr>
              <w:t>50.11</w:t>
            </w:r>
          </w:p>
        </w:tc>
        <w:tc>
          <w:tcPr>
            <w:tcW w:w="1322" w:type="dxa"/>
            <w:shd w:val="clear" w:color="auto" w:fill="auto"/>
            <w:vAlign w:val="center"/>
          </w:tcPr>
          <w:p w:rsidRPr="00813A92" w:rsidR="00B34A3B" w:rsidP="00B85329" w:rsidRDefault="00F15C06">
            <w:pPr>
              <w:suppressAutoHyphens/>
              <w:jc w:val="center"/>
              <w:rPr>
                <w:rFonts w:ascii="Arial" w:hAnsi="Arial" w:eastAsia="Calibri" w:cs="Arial"/>
                <w:sz w:val="20"/>
                <w:szCs w:val="20"/>
              </w:rPr>
            </w:pPr>
            <w:r w:rsidRPr="00813A92">
              <w:rPr>
                <w:rFonts w:ascii="Arial" w:hAnsi="Arial" w:eastAsia="Calibri" w:cs="Arial"/>
                <w:sz w:val="20"/>
                <w:szCs w:val="20"/>
              </w:rPr>
              <w:t>3</w:t>
            </w:r>
          </w:p>
        </w:tc>
        <w:tc>
          <w:tcPr>
            <w:tcW w:w="1433" w:type="dxa"/>
            <w:tcBorders>
              <w:right w:val="single" w:color="auto" w:sz="12" w:space="0"/>
            </w:tcBorders>
            <w:shd w:val="clear" w:color="auto" w:fill="auto"/>
            <w:vAlign w:val="center"/>
          </w:tcPr>
          <w:p w:rsidRPr="00813A92" w:rsidR="00B34A3B" w:rsidP="00B85329" w:rsidRDefault="00813A92">
            <w:pPr>
              <w:suppressAutoHyphens/>
              <w:jc w:val="center"/>
              <w:rPr>
                <w:rFonts w:ascii="Arial" w:hAnsi="Arial" w:eastAsia="Calibri" w:cs="Arial"/>
                <w:sz w:val="20"/>
                <w:szCs w:val="20"/>
              </w:rPr>
            </w:pPr>
            <w:r w:rsidRPr="00813A92">
              <w:rPr>
                <w:rFonts w:ascii="Arial" w:hAnsi="Arial" w:eastAsia="Calibri" w:cs="Arial"/>
                <w:sz w:val="20"/>
                <w:szCs w:val="20"/>
              </w:rPr>
              <w:t>$150.33</w:t>
            </w:r>
          </w:p>
        </w:tc>
        <w:tc>
          <w:tcPr>
            <w:tcW w:w="1322" w:type="dxa"/>
            <w:tcBorders>
              <w:left w:val="single" w:color="auto" w:sz="12" w:space="0"/>
            </w:tcBorders>
            <w:shd w:val="clear" w:color="auto" w:fill="auto"/>
            <w:tcMar>
              <w:left w:w="29" w:type="dxa"/>
              <w:right w:w="29" w:type="dxa"/>
            </w:tcMar>
            <w:vAlign w:val="center"/>
          </w:tcPr>
          <w:p w:rsidRPr="00813A92" w:rsidR="00B34A3B" w:rsidP="00B85329" w:rsidRDefault="00F15C06">
            <w:pPr>
              <w:suppressAutoHyphens/>
              <w:jc w:val="center"/>
              <w:rPr>
                <w:rFonts w:ascii="Arial" w:hAnsi="Arial" w:eastAsia="Calibri" w:cs="Arial"/>
                <w:sz w:val="20"/>
                <w:szCs w:val="20"/>
              </w:rPr>
            </w:pPr>
            <w:r w:rsidRPr="00813A92">
              <w:rPr>
                <w:rFonts w:ascii="Arial" w:hAnsi="Arial" w:eastAsia="Calibri" w:cs="Arial"/>
                <w:sz w:val="20"/>
                <w:szCs w:val="20"/>
              </w:rPr>
              <w:t>1,650</w:t>
            </w:r>
          </w:p>
        </w:tc>
        <w:tc>
          <w:tcPr>
            <w:tcW w:w="1902" w:type="dxa"/>
            <w:shd w:val="clear" w:color="auto" w:fill="auto"/>
            <w:tcMar>
              <w:left w:w="29" w:type="dxa"/>
              <w:right w:w="29" w:type="dxa"/>
            </w:tcMar>
            <w:vAlign w:val="center"/>
          </w:tcPr>
          <w:p w:rsidRPr="00813A92" w:rsidR="00B34A3B" w:rsidP="00B85329" w:rsidRDefault="00813A92">
            <w:pPr>
              <w:suppressAutoHyphens/>
              <w:jc w:val="center"/>
              <w:rPr>
                <w:rFonts w:ascii="Arial" w:hAnsi="Arial" w:eastAsia="Calibri" w:cs="Arial"/>
                <w:sz w:val="20"/>
                <w:szCs w:val="20"/>
              </w:rPr>
            </w:pPr>
            <w:r w:rsidRPr="00813A92">
              <w:rPr>
                <w:rFonts w:ascii="Arial" w:hAnsi="Arial" w:eastAsia="Calibri" w:cs="Arial"/>
                <w:sz w:val="20"/>
                <w:szCs w:val="20"/>
              </w:rPr>
              <w:t>$82,681.50</w:t>
            </w:r>
          </w:p>
        </w:tc>
      </w:tr>
    </w:tbl>
    <w:p w:rsidRPr="00813A92" w:rsidR="00813A92" w:rsidP="00813A92" w:rsidRDefault="00813A92">
      <w:pPr>
        <w:ind w:left="360"/>
        <w:rPr>
          <w:rFonts w:ascii="Arial" w:hAnsi="Arial" w:cs="Arial"/>
          <w:sz w:val="8"/>
          <w:szCs w:val="8"/>
        </w:rPr>
      </w:pPr>
    </w:p>
    <w:p w:rsidRPr="00813A92" w:rsidR="00813A92" w:rsidP="00813A92" w:rsidRDefault="00813A92">
      <w:pPr>
        <w:ind w:left="360"/>
        <w:rPr>
          <w:rFonts w:ascii="Arial" w:hAnsi="Arial" w:cs="Arial"/>
          <w:sz w:val="20"/>
          <w:szCs w:val="20"/>
        </w:rPr>
      </w:pPr>
      <w:r w:rsidRPr="00813A92">
        <w:rPr>
          <w:rFonts w:ascii="Arial" w:hAnsi="Arial" w:cs="Arial"/>
          <w:sz w:val="22"/>
          <w:szCs w:val="22"/>
        </w:rPr>
        <w:t xml:space="preserve">* </w:t>
      </w:r>
      <w:r w:rsidRPr="00813A92">
        <w:rPr>
          <w:rFonts w:ascii="Arial" w:hAnsi="Arial" w:cs="Arial"/>
          <w:sz w:val="20"/>
          <w:szCs w:val="20"/>
        </w:rPr>
        <w:t>Fully-loaded labor costs rounded to the nearest whole cent</w:t>
      </w:r>
      <w:r w:rsidR="00007F53">
        <w:rPr>
          <w:rFonts w:ascii="Arial" w:hAnsi="Arial" w:cs="Arial"/>
          <w:sz w:val="20"/>
          <w:szCs w:val="20"/>
        </w:rPr>
        <w:t>.</w:t>
      </w:r>
      <w:r w:rsidRPr="00813A92">
        <w:rPr>
          <w:rFonts w:ascii="Arial" w:hAnsi="Arial" w:cs="Arial"/>
          <w:sz w:val="20"/>
          <w:szCs w:val="20"/>
        </w:rPr>
        <w:t xml:space="preserve"> </w:t>
      </w:r>
    </w:p>
    <w:p w:rsidRPr="00813A92" w:rsidR="00B34A3B" w:rsidP="00B34A3B" w:rsidRDefault="00B34A3B">
      <w:pPr>
        <w:ind w:left="360"/>
        <w:rPr>
          <w:rFonts w:ascii="Arial" w:hAnsi="Arial" w:cs="Arial"/>
          <w:sz w:val="22"/>
          <w:szCs w:val="22"/>
        </w:rPr>
      </w:pPr>
    </w:p>
    <w:p w:rsidRPr="00007F53" w:rsidR="00007F53" w:rsidP="00007F53" w:rsidRDefault="00B34A3B">
      <w:pPr>
        <w:ind w:left="360"/>
        <w:rPr>
          <w:rFonts w:ascii="Arial" w:hAnsi="Arial" w:cs="Arial"/>
          <w:sz w:val="22"/>
          <w:szCs w:val="22"/>
        </w:rPr>
      </w:pPr>
      <w:r w:rsidRPr="00007F53">
        <w:rPr>
          <w:rFonts w:ascii="Arial" w:hAnsi="Arial" w:cs="Arial"/>
          <w:sz w:val="22"/>
          <w:szCs w:val="22"/>
          <w:u w:val="single"/>
        </w:rPr>
        <w:t>Respondent Record Retention:</w:t>
      </w:r>
      <w:r w:rsidRPr="00007F53">
        <w:rPr>
          <w:rFonts w:ascii="Arial" w:hAnsi="Arial" w:cs="Arial"/>
          <w:sz w:val="22"/>
          <w:szCs w:val="22"/>
        </w:rPr>
        <w:t xml:space="preserve">  </w:t>
      </w:r>
      <w:r w:rsidRPr="00007F53" w:rsidR="00007F53">
        <w:rPr>
          <w:rFonts w:ascii="Arial" w:hAnsi="Arial" w:cs="Arial"/>
          <w:sz w:val="22"/>
          <w:szCs w:val="22"/>
        </w:rPr>
        <w:t xml:space="preserve">In general, under 27 CFR 7.31 and 7.42, domestic persons and importers holding an original or duplicate Certificate of Label Approval (COLA) for an alcohol beverage product are required to present a copy of that COLA to any authorized TTB officer or U.S., State, or local government official upon request.  As COLAs include the approval of any required formula, respondents must retain record copies of approved formulas submitted to and approved by TTB for as long as that formula and the </w:t>
      </w:r>
      <w:r w:rsidR="005748CD">
        <w:rPr>
          <w:rFonts w:ascii="Arial" w:hAnsi="Arial" w:cs="Arial"/>
          <w:sz w:val="22"/>
          <w:szCs w:val="22"/>
        </w:rPr>
        <w:t xml:space="preserve">resulting </w:t>
      </w:r>
      <w:r w:rsidRPr="00007F53" w:rsidR="00007F53">
        <w:rPr>
          <w:rFonts w:ascii="Arial" w:hAnsi="Arial" w:cs="Arial"/>
          <w:sz w:val="22"/>
          <w:szCs w:val="22"/>
        </w:rPr>
        <w:t>product’s COLA are in use.</w:t>
      </w:r>
      <w:r w:rsidRPr="00007F53" w:rsidR="00007F53">
        <w:rPr>
          <w:rStyle w:val="FootnoteReference"/>
          <w:rFonts w:ascii="Arial" w:hAnsi="Arial" w:cs="Arial"/>
          <w:sz w:val="22"/>
          <w:szCs w:val="22"/>
        </w:rPr>
        <w:footnoteReference w:id="2"/>
      </w:r>
      <w:r w:rsidRPr="00007F53" w:rsidR="00007F53">
        <w:rPr>
          <w:rFonts w:ascii="Arial" w:hAnsi="Arial" w:cs="Arial"/>
          <w:sz w:val="22"/>
          <w:szCs w:val="22"/>
        </w:rPr>
        <w:t xml:space="preserve"> </w:t>
      </w:r>
    </w:p>
    <w:p w:rsidRPr="00B35C3F" w:rsidR="00032442" w:rsidP="00032442" w:rsidRDefault="00032442">
      <w:pPr>
        <w:suppressAutoHyphens/>
        <w:rPr>
          <w:rFonts w:ascii="Arial" w:hAnsi="Arial" w:cs="Arial"/>
          <w:sz w:val="28"/>
          <w:szCs w:val="28"/>
        </w:rPr>
      </w:pPr>
    </w:p>
    <w:p w:rsidRPr="00007F53" w:rsidR="00032442" w:rsidP="00032442" w:rsidRDefault="0006268E">
      <w:pPr>
        <w:suppressAutoHyphens/>
        <w:rPr>
          <w:rFonts w:ascii="Arial" w:hAnsi="Arial" w:cs="Arial"/>
          <w:sz w:val="22"/>
          <w:szCs w:val="22"/>
        </w:rPr>
      </w:pPr>
      <w:r w:rsidRPr="00007F53">
        <w:rPr>
          <w:rFonts w:ascii="Arial" w:hAnsi="Arial" w:cs="Arial"/>
          <w:sz w:val="22"/>
          <w:szCs w:val="22"/>
        </w:rPr>
        <w:t xml:space="preserve">13.  </w:t>
      </w:r>
      <w:r w:rsidRPr="00007F53" w:rsidR="00032442">
        <w:rPr>
          <w:rFonts w:ascii="Arial" w:hAnsi="Arial" w:cs="Arial"/>
          <w:sz w:val="22"/>
          <w:szCs w:val="22"/>
        </w:rPr>
        <w:t>What is the estimated total annual cost burden to respondents or recordkeepers resulting from this collection of information (excluding the value of the burden hours in Question 12 above)?</w:t>
      </w:r>
      <w:r w:rsidRPr="00007F53" w:rsidR="007D05AD">
        <w:rPr>
          <w:rFonts w:ascii="Arial" w:hAnsi="Arial" w:cs="Arial"/>
          <w:sz w:val="22"/>
          <w:szCs w:val="22"/>
        </w:rPr>
        <w:t xml:space="preserve"> </w:t>
      </w:r>
    </w:p>
    <w:p w:rsidRPr="00007F53" w:rsidR="00032442" w:rsidP="00542BC0" w:rsidRDefault="00032442">
      <w:pPr>
        <w:suppressAutoHyphens/>
        <w:rPr>
          <w:rFonts w:ascii="Arial" w:hAnsi="Arial" w:cs="Arial"/>
          <w:sz w:val="22"/>
          <w:szCs w:val="22"/>
        </w:rPr>
      </w:pPr>
    </w:p>
    <w:p w:rsidRPr="00FE4E83" w:rsidR="00243D5F" w:rsidP="00243D5F" w:rsidRDefault="0078640C">
      <w:pPr>
        <w:suppressAutoHyphens/>
        <w:ind w:left="360"/>
        <w:rPr>
          <w:rFonts w:ascii="Arial" w:hAnsi="Arial" w:cs="Arial"/>
          <w:sz w:val="22"/>
          <w:szCs w:val="22"/>
        </w:rPr>
      </w:pPr>
      <w:r w:rsidRPr="00007F53">
        <w:rPr>
          <w:rFonts w:ascii="Arial" w:hAnsi="Arial" w:cs="Arial"/>
          <w:sz w:val="22"/>
          <w:szCs w:val="22"/>
        </w:rPr>
        <w:t>The development</w:t>
      </w:r>
      <w:r w:rsidRPr="00FE4E83">
        <w:rPr>
          <w:rFonts w:ascii="Arial" w:hAnsi="Arial" w:cs="Arial"/>
          <w:sz w:val="22"/>
          <w:szCs w:val="22"/>
        </w:rPr>
        <w:t xml:space="preserve">, evaluation, and use of formulas to produce fermented beverage products is a usual and customary practice undertaken during the normal course of business, and, as such, TTB believes that respondents have no capital, start-up, or ongoing maintenance costs for this information collection.  TTB estimates that respondents have up to $4.00 in mailing and mailing supply costs for each response to this information collection, resulting in estimated annual costs of $12.00 per respondent (for 3 annual responses) and in </w:t>
      </w:r>
      <w:r w:rsidRPr="00FE4E83" w:rsidR="00243D5F">
        <w:rPr>
          <w:rFonts w:ascii="Arial" w:hAnsi="Arial" w:cs="Arial"/>
          <w:sz w:val="22"/>
          <w:szCs w:val="22"/>
        </w:rPr>
        <w:t xml:space="preserve">$6,600 </w:t>
      </w:r>
      <w:r w:rsidRPr="00FE4E83">
        <w:rPr>
          <w:rFonts w:ascii="Arial" w:hAnsi="Arial" w:cs="Arial"/>
          <w:sz w:val="22"/>
          <w:szCs w:val="22"/>
        </w:rPr>
        <w:t xml:space="preserve">total </w:t>
      </w:r>
      <w:r w:rsidRPr="00FE4E83" w:rsidR="00243D5F">
        <w:rPr>
          <w:rFonts w:ascii="Arial" w:hAnsi="Arial" w:cs="Arial"/>
          <w:sz w:val="22"/>
          <w:szCs w:val="22"/>
        </w:rPr>
        <w:t xml:space="preserve">costs for </w:t>
      </w:r>
      <w:r w:rsidRPr="00FE4E83">
        <w:rPr>
          <w:rFonts w:ascii="Arial" w:hAnsi="Arial" w:cs="Arial"/>
          <w:sz w:val="22"/>
          <w:szCs w:val="22"/>
        </w:rPr>
        <w:t xml:space="preserve">this collection’s 1,650 annual responses. </w:t>
      </w:r>
    </w:p>
    <w:p w:rsidRPr="00B35C3F" w:rsidR="00032442" w:rsidP="00311826" w:rsidRDefault="00032442">
      <w:pPr>
        <w:suppressAutoHyphens/>
        <w:rPr>
          <w:rFonts w:ascii="Arial" w:hAnsi="Arial" w:cs="Arial"/>
          <w:sz w:val="28"/>
          <w:szCs w:val="28"/>
        </w:rPr>
      </w:pPr>
    </w:p>
    <w:p w:rsidRPr="00FE4E83" w:rsidR="00AF1157" w:rsidP="00D73D2D" w:rsidRDefault="00AF060A">
      <w:pPr>
        <w:suppressAutoHyphens/>
        <w:ind w:left="480" w:hanging="480"/>
        <w:rPr>
          <w:rFonts w:ascii="Arial" w:hAnsi="Arial" w:cs="Arial"/>
          <w:i/>
          <w:sz w:val="22"/>
          <w:szCs w:val="22"/>
        </w:rPr>
      </w:pPr>
      <w:r w:rsidRPr="00FE4E83">
        <w:rPr>
          <w:rFonts w:ascii="Arial" w:hAnsi="Arial" w:cs="Arial"/>
          <w:i/>
          <w:sz w:val="22"/>
          <w:szCs w:val="22"/>
        </w:rPr>
        <w:t xml:space="preserve">14.  </w:t>
      </w:r>
      <w:r w:rsidRPr="00FE4E83" w:rsidR="00AF1157">
        <w:rPr>
          <w:rFonts w:ascii="Arial" w:hAnsi="Arial" w:cs="Arial"/>
          <w:i/>
          <w:sz w:val="22"/>
          <w:szCs w:val="22"/>
        </w:rPr>
        <w:t>What is the annualized cost to the Federal Government?</w:t>
      </w:r>
      <w:r w:rsidRPr="00FE4E83">
        <w:rPr>
          <w:rFonts w:ascii="Arial" w:hAnsi="Arial" w:cs="Arial"/>
          <w:i/>
          <w:sz w:val="22"/>
          <w:szCs w:val="22"/>
        </w:rPr>
        <w:t xml:space="preserve"> </w:t>
      </w:r>
    </w:p>
    <w:p w:rsidRPr="00FE4E83" w:rsidR="00AF1157" w:rsidP="00D73D2D" w:rsidRDefault="00AF1157">
      <w:pPr>
        <w:suppressAutoHyphens/>
        <w:ind w:left="480" w:hanging="480"/>
        <w:rPr>
          <w:rFonts w:ascii="Arial" w:hAnsi="Arial" w:cs="Arial"/>
          <w:sz w:val="22"/>
          <w:szCs w:val="22"/>
        </w:rPr>
      </w:pPr>
    </w:p>
    <w:p w:rsidR="00311826" w:rsidP="00311826" w:rsidRDefault="00311826">
      <w:pPr>
        <w:suppressAutoHyphens/>
        <w:ind w:left="360"/>
        <w:rPr>
          <w:rFonts w:ascii="Arial" w:hAnsi="Arial" w:cs="Arial"/>
          <w:sz w:val="22"/>
          <w:szCs w:val="22"/>
        </w:rPr>
      </w:pPr>
      <w:r w:rsidRPr="00FE4E83">
        <w:rPr>
          <w:rFonts w:ascii="Arial" w:hAnsi="Arial" w:cs="Arial"/>
          <w:sz w:val="22"/>
          <w:szCs w:val="22"/>
        </w:rPr>
        <w:t xml:space="preserve">TTB estimates labor costs to the Federal government for this information collection as follows: </w:t>
      </w:r>
    </w:p>
    <w:p w:rsidRPr="00FE4E83" w:rsidR="00B35C3F" w:rsidP="00311826" w:rsidRDefault="00B35C3F">
      <w:pPr>
        <w:suppressAutoHyphens/>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FE4E83" w:rsidR="001C3251" w:rsidTr="00E76468">
        <w:trPr>
          <w:trHeight w:val="548"/>
          <w:jc w:val="center"/>
        </w:trPr>
        <w:tc>
          <w:tcPr>
            <w:tcW w:w="8640" w:type="dxa"/>
            <w:gridSpan w:val="6"/>
            <w:tcBorders>
              <w:bottom w:val="single" w:color="auto" w:sz="4" w:space="0"/>
            </w:tcBorders>
            <w:shd w:val="clear" w:color="auto" w:fill="auto"/>
            <w:vAlign w:val="center"/>
          </w:tcPr>
          <w:p w:rsidRPr="00E76468" w:rsidR="001C3251" w:rsidP="00E76468" w:rsidRDefault="00B35C3F">
            <w:pPr>
              <w:suppressAutoHyphens/>
              <w:jc w:val="center"/>
              <w:rPr>
                <w:rFonts w:ascii="Arial" w:hAnsi="Arial" w:eastAsia="Calibri" w:cs="Arial"/>
                <w:b/>
                <w:sz w:val="20"/>
                <w:szCs w:val="20"/>
              </w:rPr>
            </w:pPr>
            <w:r>
              <w:rPr>
                <w:rFonts w:ascii="Arial" w:hAnsi="Arial" w:cs="Arial"/>
                <w:sz w:val="22"/>
                <w:szCs w:val="22"/>
              </w:rPr>
              <w:lastRenderedPageBreak/>
              <w:br w:type="page"/>
            </w:r>
            <w:r w:rsidRPr="00E76468" w:rsidR="001C3251">
              <w:rPr>
                <w:rFonts w:ascii="Arial" w:hAnsi="Arial" w:eastAsia="Calibri" w:cs="Arial"/>
                <w:b/>
                <w:sz w:val="20"/>
                <w:szCs w:val="20"/>
              </w:rPr>
              <w:t>Labor Costs for TTB Personnel for OMB No. 1513–0118 (Washington, DC)*</w:t>
            </w:r>
          </w:p>
        </w:tc>
      </w:tr>
      <w:tr w:rsidRPr="00FE4E83" w:rsidR="001C3251" w:rsidTr="00E76468">
        <w:trPr>
          <w:trHeight w:val="890"/>
          <w:jc w:val="center"/>
        </w:trPr>
        <w:tc>
          <w:tcPr>
            <w:tcW w:w="1615" w:type="dxa"/>
            <w:tcBorders>
              <w:top w:val="single" w:color="auto" w:sz="4" w:space="0"/>
              <w:bottom w:val="single" w:color="auto" w:sz="4" w:space="0"/>
            </w:tcBorders>
            <w:shd w:val="clear" w:color="auto" w:fill="auto"/>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 xml:space="preserve">Position </w:t>
            </w:r>
          </w:p>
        </w:tc>
        <w:tc>
          <w:tcPr>
            <w:tcW w:w="1260" w:type="dxa"/>
            <w:tcBorders>
              <w:top w:val="single" w:color="auto" w:sz="4" w:space="0"/>
              <w:bottom w:val="single" w:color="auto" w:sz="4" w:space="0"/>
            </w:tcBorders>
            <w:shd w:val="clear" w:color="auto" w:fill="auto"/>
            <w:tcMar>
              <w:left w:w="29" w:type="dxa"/>
              <w:right w:w="29" w:type="dxa"/>
            </w:tcMar>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Fully-loaded Labor Rate/Hour</w:t>
            </w:r>
            <w:r w:rsidRPr="00E76468">
              <w:rPr>
                <w:rFonts w:ascii="Arial" w:hAnsi="Arial" w:eastAsia="Calibri" w:cs="Arial"/>
                <w:sz w:val="20"/>
                <w:szCs w:val="20"/>
                <w:vertAlign w:val="superscript"/>
              </w:rPr>
              <w:footnoteReference w:id="3"/>
            </w:r>
          </w:p>
        </w:tc>
        <w:tc>
          <w:tcPr>
            <w:tcW w:w="1260" w:type="dxa"/>
            <w:tcBorders>
              <w:top w:val="single" w:color="auto" w:sz="4" w:space="0"/>
              <w:bottom w:val="single" w:color="auto" w:sz="4" w:space="0"/>
            </w:tcBorders>
            <w:shd w:val="clear" w:color="auto" w:fill="auto"/>
            <w:tcMar>
              <w:left w:w="29" w:type="dxa"/>
              <w:right w:w="29" w:type="dxa"/>
            </w:tcMar>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Processing Time per Response</w:t>
            </w:r>
          </w:p>
        </w:tc>
        <w:tc>
          <w:tcPr>
            <w:tcW w:w="1350" w:type="dxa"/>
            <w:tcBorders>
              <w:top w:val="single" w:color="auto" w:sz="4" w:space="0"/>
              <w:bottom w:val="single" w:color="auto" w:sz="4" w:space="0"/>
            </w:tcBorders>
            <w:shd w:val="clear" w:color="auto" w:fill="auto"/>
            <w:tcMar>
              <w:left w:w="29" w:type="dxa"/>
              <w:right w:w="29" w:type="dxa"/>
            </w:tcMar>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Labor Costs per Response</w:t>
            </w:r>
          </w:p>
        </w:tc>
        <w:tc>
          <w:tcPr>
            <w:tcW w:w="1350" w:type="dxa"/>
            <w:tcBorders>
              <w:top w:val="single" w:color="auto" w:sz="4" w:space="0"/>
              <w:bottom w:val="single" w:color="auto" w:sz="4" w:space="0"/>
            </w:tcBorders>
            <w:shd w:val="clear" w:color="auto" w:fill="auto"/>
            <w:tcMar>
              <w:left w:w="29" w:type="dxa"/>
              <w:right w:w="29" w:type="dxa"/>
            </w:tcMar>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Total Responses</w:t>
            </w:r>
          </w:p>
        </w:tc>
        <w:tc>
          <w:tcPr>
            <w:tcW w:w="1805" w:type="dxa"/>
            <w:tcBorders>
              <w:top w:val="single" w:color="auto" w:sz="4" w:space="0"/>
              <w:bottom w:val="single" w:color="auto" w:sz="4" w:space="0"/>
            </w:tcBorders>
            <w:shd w:val="clear" w:color="auto" w:fill="auto"/>
            <w:tcMar>
              <w:left w:w="29" w:type="dxa"/>
              <w:right w:w="29" w:type="dxa"/>
            </w:tcMar>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Total TTB Labor Costs</w:t>
            </w:r>
          </w:p>
        </w:tc>
      </w:tr>
      <w:tr w:rsidRPr="00FE4E83" w:rsidR="001C3251" w:rsidTr="00E76468">
        <w:trPr>
          <w:trHeight w:val="782"/>
          <w:jc w:val="center"/>
        </w:trPr>
        <w:tc>
          <w:tcPr>
            <w:tcW w:w="1615" w:type="dxa"/>
            <w:tcBorders>
              <w:top w:val="dotted" w:color="auto" w:sz="4" w:space="0"/>
              <w:bottom w:val="single" w:color="auto" w:sz="4" w:space="0"/>
            </w:tcBorders>
            <w:shd w:val="clear" w:color="auto" w:fill="auto"/>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GS–</w:t>
            </w:r>
            <w:r w:rsidRPr="00E76468" w:rsidR="00481623">
              <w:rPr>
                <w:rFonts w:ascii="Arial" w:hAnsi="Arial" w:eastAsia="Calibri" w:cs="Arial"/>
                <w:sz w:val="20"/>
                <w:szCs w:val="20"/>
              </w:rPr>
              <w:t>12</w:t>
            </w:r>
            <w:r w:rsidRPr="00E76468">
              <w:rPr>
                <w:rFonts w:ascii="Arial" w:hAnsi="Arial" w:eastAsia="Calibri" w:cs="Arial"/>
                <w:sz w:val="20"/>
                <w:szCs w:val="20"/>
              </w:rPr>
              <w:t xml:space="preserve">, Step 5, </w:t>
            </w:r>
          </w:p>
          <w:p w:rsidRPr="00E76468" w:rsidR="001C3251" w:rsidP="00E76468" w:rsidRDefault="00481623">
            <w:pPr>
              <w:suppressAutoHyphens/>
              <w:jc w:val="center"/>
              <w:rPr>
                <w:rFonts w:ascii="Arial" w:hAnsi="Arial" w:eastAsia="Calibri" w:cs="Arial"/>
                <w:sz w:val="20"/>
                <w:szCs w:val="20"/>
              </w:rPr>
            </w:pPr>
            <w:r w:rsidRPr="00E76468">
              <w:rPr>
                <w:rFonts w:ascii="Arial" w:hAnsi="Arial" w:eastAsia="Calibri" w:cs="Arial"/>
                <w:sz w:val="20"/>
                <w:szCs w:val="20"/>
              </w:rPr>
              <w:t>Specialist</w:t>
            </w:r>
          </w:p>
        </w:tc>
        <w:tc>
          <w:tcPr>
            <w:tcW w:w="1260" w:type="dxa"/>
            <w:tcBorders>
              <w:top w:val="dotted" w:color="auto" w:sz="4" w:space="0"/>
              <w:bottom w:val="single" w:color="auto" w:sz="4" w:space="0"/>
            </w:tcBorders>
            <w:shd w:val="clear" w:color="auto" w:fill="auto"/>
            <w:tcMar>
              <w:left w:w="29" w:type="dxa"/>
              <w:right w:w="29" w:type="dxa"/>
            </w:tcMar>
            <w:vAlign w:val="center"/>
          </w:tcPr>
          <w:p w:rsidRPr="00E76468" w:rsidR="001C3251" w:rsidP="00E76468" w:rsidRDefault="00311826">
            <w:pPr>
              <w:suppressAutoHyphens/>
              <w:jc w:val="center"/>
              <w:rPr>
                <w:rFonts w:ascii="Arial" w:hAnsi="Arial" w:eastAsia="Calibri" w:cs="Arial"/>
                <w:sz w:val="20"/>
                <w:szCs w:val="20"/>
              </w:rPr>
            </w:pPr>
            <w:r w:rsidRPr="00E76468">
              <w:rPr>
                <w:rFonts w:ascii="Arial" w:hAnsi="Arial" w:eastAsia="Calibri" w:cs="Arial"/>
                <w:sz w:val="20"/>
                <w:szCs w:val="20"/>
              </w:rPr>
              <w:t>$77.18</w:t>
            </w:r>
          </w:p>
        </w:tc>
        <w:tc>
          <w:tcPr>
            <w:tcW w:w="1260" w:type="dxa"/>
            <w:tcBorders>
              <w:top w:val="dotted" w:color="auto" w:sz="4" w:space="0"/>
              <w:bottom w:val="single" w:color="auto" w:sz="4" w:space="0"/>
            </w:tcBorders>
            <w:shd w:val="clear" w:color="auto" w:fill="auto"/>
            <w:tcMar>
              <w:left w:w="29" w:type="dxa"/>
              <w:right w:w="29" w:type="dxa"/>
            </w:tcMar>
            <w:vAlign w:val="center"/>
          </w:tcPr>
          <w:p w:rsidRPr="00E76468" w:rsidR="001C3251" w:rsidP="00E76468" w:rsidRDefault="00311826">
            <w:pPr>
              <w:suppressAutoHyphens/>
              <w:jc w:val="center"/>
              <w:rPr>
                <w:rFonts w:ascii="Arial" w:hAnsi="Arial" w:eastAsia="Calibri" w:cs="Arial"/>
                <w:sz w:val="20"/>
                <w:szCs w:val="20"/>
              </w:rPr>
            </w:pPr>
            <w:r w:rsidRPr="00E76468">
              <w:rPr>
                <w:rFonts w:ascii="Arial" w:hAnsi="Arial" w:eastAsia="Calibri" w:cs="Arial"/>
                <w:sz w:val="20"/>
                <w:szCs w:val="20"/>
              </w:rPr>
              <w:t>40 minutes</w:t>
            </w:r>
          </w:p>
        </w:tc>
        <w:tc>
          <w:tcPr>
            <w:tcW w:w="1350" w:type="dxa"/>
            <w:tcBorders>
              <w:top w:val="dotted" w:color="auto" w:sz="4" w:space="0"/>
              <w:bottom w:val="single" w:color="auto" w:sz="4" w:space="0"/>
            </w:tcBorders>
            <w:shd w:val="clear" w:color="auto" w:fill="auto"/>
            <w:tcMar>
              <w:left w:w="29" w:type="dxa"/>
              <w:right w:w="29" w:type="dxa"/>
            </w:tcMar>
            <w:vAlign w:val="center"/>
          </w:tcPr>
          <w:p w:rsidRPr="00E76468" w:rsidR="001C3251" w:rsidP="00E76468" w:rsidRDefault="00311826">
            <w:pPr>
              <w:suppressAutoHyphens/>
              <w:jc w:val="center"/>
              <w:rPr>
                <w:rFonts w:ascii="Arial" w:hAnsi="Arial" w:eastAsia="Calibri" w:cs="Arial"/>
                <w:sz w:val="20"/>
                <w:szCs w:val="20"/>
              </w:rPr>
            </w:pPr>
            <w:r w:rsidRPr="00E76468">
              <w:rPr>
                <w:rFonts w:ascii="Arial" w:hAnsi="Arial" w:eastAsia="Calibri" w:cs="Arial"/>
                <w:sz w:val="20"/>
                <w:szCs w:val="20"/>
              </w:rPr>
              <w:t>$51.45</w:t>
            </w:r>
          </w:p>
        </w:tc>
        <w:tc>
          <w:tcPr>
            <w:tcW w:w="1350" w:type="dxa"/>
            <w:tcBorders>
              <w:top w:val="dotted" w:color="auto" w:sz="4" w:space="0"/>
              <w:bottom w:val="single" w:color="auto" w:sz="4" w:space="0"/>
            </w:tcBorders>
            <w:shd w:val="clear" w:color="auto" w:fill="auto"/>
            <w:tcMar>
              <w:left w:w="29" w:type="dxa"/>
              <w:right w:w="29" w:type="dxa"/>
            </w:tcMar>
            <w:vAlign w:val="center"/>
          </w:tcPr>
          <w:p w:rsidRPr="00E76468" w:rsidR="001C3251" w:rsidP="00E76468" w:rsidRDefault="001C3251">
            <w:pPr>
              <w:suppressAutoHyphens/>
              <w:jc w:val="center"/>
              <w:rPr>
                <w:rFonts w:ascii="Arial" w:hAnsi="Arial" w:eastAsia="Calibri" w:cs="Arial"/>
                <w:sz w:val="20"/>
                <w:szCs w:val="20"/>
              </w:rPr>
            </w:pPr>
            <w:r w:rsidRPr="00E76468">
              <w:rPr>
                <w:rFonts w:ascii="Arial" w:hAnsi="Arial" w:eastAsia="Calibri" w:cs="Arial"/>
                <w:sz w:val="20"/>
                <w:szCs w:val="20"/>
              </w:rPr>
              <w:t>1,650</w:t>
            </w:r>
          </w:p>
        </w:tc>
        <w:tc>
          <w:tcPr>
            <w:tcW w:w="1805" w:type="dxa"/>
            <w:tcBorders>
              <w:top w:val="dotted" w:color="auto" w:sz="4" w:space="0"/>
              <w:bottom w:val="single" w:color="auto" w:sz="4" w:space="0"/>
            </w:tcBorders>
            <w:shd w:val="clear" w:color="auto" w:fill="auto"/>
            <w:tcMar>
              <w:left w:w="29" w:type="dxa"/>
              <w:right w:w="29" w:type="dxa"/>
            </w:tcMar>
            <w:vAlign w:val="center"/>
          </w:tcPr>
          <w:p w:rsidRPr="00E76468" w:rsidR="001C3251" w:rsidP="00E76468" w:rsidRDefault="00311826">
            <w:pPr>
              <w:suppressAutoHyphens/>
              <w:jc w:val="center"/>
              <w:rPr>
                <w:rFonts w:ascii="Arial" w:hAnsi="Arial" w:eastAsia="Calibri" w:cs="Arial"/>
                <w:sz w:val="20"/>
                <w:szCs w:val="20"/>
              </w:rPr>
            </w:pPr>
            <w:r w:rsidRPr="00E76468">
              <w:rPr>
                <w:rFonts w:ascii="Arial" w:hAnsi="Arial" w:eastAsia="Calibri" w:cs="Arial"/>
                <w:sz w:val="20"/>
                <w:szCs w:val="20"/>
              </w:rPr>
              <w:t>$84,892.50</w:t>
            </w:r>
          </w:p>
        </w:tc>
      </w:tr>
    </w:tbl>
    <w:p w:rsidRPr="00FE4E83" w:rsidR="001C3251" w:rsidP="001C3251" w:rsidRDefault="001C3251">
      <w:pPr>
        <w:ind w:left="360"/>
        <w:rPr>
          <w:rFonts w:ascii="Arial" w:hAnsi="Arial" w:cs="Arial"/>
          <w:sz w:val="8"/>
          <w:szCs w:val="8"/>
        </w:rPr>
      </w:pPr>
    </w:p>
    <w:p w:rsidRPr="00FE4E83" w:rsidR="001C3251" w:rsidP="001C3251" w:rsidRDefault="001C3251">
      <w:pPr>
        <w:ind w:left="360"/>
        <w:rPr>
          <w:rFonts w:ascii="Arial" w:hAnsi="Arial" w:cs="Arial"/>
          <w:sz w:val="18"/>
          <w:szCs w:val="18"/>
        </w:rPr>
      </w:pPr>
      <w:r w:rsidRPr="00FE4E83">
        <w:rPr>
          <w:rFonts w:ascii="Arial" w:hAnsi="Arial" w:cs="Arial"/>
          <w:sz w:val="18"/>
          <w:szCs w:val="18"/>
        </w:rPr>
        <w:t xml:space="preserve">* Labor costs rounded to the nearest whole cent. </w:t>
      </w:r>
    </w:p>
    <w:p w:rsidRPr="00FE4E83" w:rsidR="001C3251" w:rsidP="004D086A" w:rsidRDefault="001C3251">
      <w:pPr>
        <w:ind w:left="360"/>
        <w:rPr>
          <w:rFonts w:ascii="Arial" w:hAnsi="Arial" w:cs="Arial"/>
          <w:sz w:val="22"/>
          <w:szCs w:val="22"/>
        </w:rPr>
      </w:pPr>
    </w:p>
    <w:p w:rsidRPr="00FE4E83" w:rsidR="00AF060A" w:rsidP="004D086A" w:rsidRDefault="00311826">
      <w:pPr>
        <w:ind w:left="360"/>
        <w:rPr>
          <w:rFonts w:ascii="Arial" w:hAnsi="Arial" w:cs="Arial"/>
          <w:sz w:val="22"/>
          <w:szCs w:val="22"/>
        </w:rPr>
      </w:pPr>
      <w:r w:rsidRPr="00FE4E83">
        <w:rPr>
          <w:rFonts w:ascii="Arial" w:hAnsi="Arial" w:cs="Arial"/>
          <w:sz w:val="22"/>
          <w:szCs w:val="22"/>
        </w:rPr>
        <w:t xml:space="preserve">TTB estimates that it has $1.00 in overhead costs for each </w:t>
      </w:r>
      <w:r w:rsidRPr="00FE4E83" w:rsidR="00EB1274">
        <w:rPr>
          <w:rFonts w:ascii="Arial" w:hAnsi="Arial" w:cs="Arial"/>
          <w:sz w:val="22"/>
          <w:szCs w:val="22"/>
        </w:rPr>
        <w:t xml:space="preserve">fermented beverage product formula approval request, resulting in $1,650.00 in such costs.  As there is no TTB form associated with this collection, TTB has no printing or distribution costs for this collection.  Therefore, the total cost to TTB for this collection is $86,542.50 ($84,892.50 in labor costs plus $1,650.00 in overhead costs). </w:t>
      </w:r>
    </w:p>
    <w:p w:rsidRPr="00B35C3F" w:rsidR="00D6325C" w:rsidP="00D73D2D" w:rsidRDefault="00D6325C">
      <w:pPr>
        <w:rPr>
          <w:rFonts w:ascii="Arial" w:hAnsi="Arial" w:cs="Arial"/>
          <w:sz w:val="28"/>
          <w:szCs w:val="28"/>
        </w:rPr>
      </w:pPr>
    </w:p>
    <w:p w:rsidRPr="00FE4E83" w:rsidR="00AF1157" w:rsidP="00D73D2D" w:rsidRDefault="00AF060A">
      <w:pPr>
        <w:suppressAutoHyphens/>
        <w:rPr>
          <w:rFonts w:ascii="Arial" w:hAnsi="Arial" w:cs="Arial"/>
          <w:i/>
          <w:sz w:val="22"/>
          <w:szCs w:val="22"/>
        </w:rPr>
      </w:pPr>
      <w:r w:rsidRPr="00FE4E83">
        <w:rPr>
          <w:rFonts w:ascii="Arial" w:hAnsi="Arial" w:cs="Arial"/>
          <w:i/>
          <w:sz w:val="22"/>
          <w:szCs w:val="22"/>
        </w:rPr>
        <w:t xml:space="preserve">15.  </w:t>
      </w:r>
      <w:r w:rsidRPr="00FE4E83" w:rsidR="00AF1157">
        <w:rPr>
          <w:rFonts w:ascii="Arial" w:hAnsi="Arial" w:cs="Arial"/>
          <w:i/>
          <w:sz w:val="22"/>
          <w:szCs w:val="22"/>
        </w:rPr>
        <w:t>What is the reason for any program changes or adjustments reported?</w:t>
      </w:r>
      <w:r w:rsidRPr="00FE4E83">
        <w:rPr>
          <w:rFonts w:ascii="Arial" w:hAnsi="Arial" w:cs="Arial"/>
          <w:i/>
          <w:sz w:val="22"/>
          <w:szCs w:val="22"/>
        </w:rPr>
        <w:t xml:space="preserve"> </w:t>
      </w:r>
    </w:p>
    <w:p w:rsidRPr="00FE4E83" w:rsidR="00AF1157" w:rsidP="00D73D2D" w:rsidRDefault="00AF1157">
      <w:pPr>
        <w:suppressAutoHyphens/>
        <w:rPr>
          <w:rFonts w:ascii="Arial" w:hAnsi="Arial" w:cs="Arial"/>
          <w:sz w:val="22"/>
          <w:szCs w:val="22"/>
        </w:rPr>
      </w:pPr>
    </w:p>
    <w:p w:rsidRPr="00FE4E83" w:rsidR="00BA6824" w:rsidP="004D086A" w:rsidRDefault="00BA6824">
      <w:pPr>
        <w:ind w:left="360"/>
        <w:rPr>
          <w:rFonts w:ascii="Arial" w:hAnsi="Arial" w:cs="Arial"/>
          <w:sz w:val="22"/>
          <w:szCs w:val="22"/>
        </w:rPr>
      </w:pPr>
      <w:r w:rsidRPr="00FE4E83">
        <w:rPr>
          <w:rFonts w:ascii="Arial" w:hAnsi="Arial" w:cs="Arial"/>
          <w:sz w:val="22"/>
          <w:szCs w:val="22"/>
        </w:rPr>
        <w:t xml:space="preserve">There are no program changes or adjustments to this information collection at this time. </w:t>
      </w:r>
    </w:p>
    <w:p w:rsidRPr="00B35C3F" w:rsidR="00AF060A" w:rsidP="00AF060A" w:rsidRDefault="00AF060A">
      <w:pPr>
        <w:suppressAutoHyphens/>
        <w:rPr>
          <w:rFonts w:ascii="Arial" w:hAnsi="Arial" w:cs="Arial"/>
          <w:sz w:val="28"/>
          <w:szCs w:val="28"/>
        </w:rPr>
      </w:pPr>
    </w:p>
    <w:p w:rsidRPr="00FE4E83" w:rsidR="00AF1157" w:rsidP="00D73D2D" w:rsidRDefault="00AF060A">
      <w:pPr>
        <w:suppressAutoHyphens/>
        <w:rPr>
          <w:rFonts w:ascii="Arial" w:hAnsi="Arial" w:cs="Arial"/>
          <w:i/>
          <w:sz w:val="22"/>
          <w:szCs w:val="22"/>
        </w:rPr>
      </w:pPr>
      <w:r w:rsidRPr="00FE4E83">
        <w:rPr>
          <w:rFonts w:ascii="Arial" w:hAnsi="Arial" w:cs="Arial"/>
          <w:i/>
          <w:sz w:val="22"/>
          <w:szCs w:val="22"/>
        </w:rPr>
        <w:t xml:space="preserve">16.  </w:t>
      </w:r>
      <w:r w:rsidRPr="00FE4E83" w:rsidR="00AF1157">
        <w:rPr>
          <w:rFonts w:ascii="Arial" w:hAnsi="Arial" w:cs="Arial"/>
          <w:i/>
          <w:sz w:val="22"/>
          <w:szCs w:val="22"/>
        </w:rPr>
        <w:t>Outline plans for tabulation and publication for collections of information whose results will be published.</w:t>
      </w:r>
      <w:r w:rsidRPr="00FE4E83">
        <w:rPr>
          <w:rFonts w:ascii="Arial" w:hAnsi="Arial" w:cs="Arial"/>
          <w:i/>
          <w:sz w:val="22"/>
          <w:szCs w:val="22"/>
        </w:rPr>
        <w:t xml:space="preserve"> </w:t>
      </w:r>
    </w:p>
    <w:p w:rsidRPr="00FE4E83" w:rsidR="00AF1157" w:rsidP="00D73D2D" w:rsidRDefault="00AF1157">
      <w:pPr>
        <w:suppressAutoHyphens/>
        <w:ind w:left="480" w:hanging="480"/>
        <w:rPr>
          <w:rFonts w:ascii="Arial" w:hAnsi="Arial" w:cs="Arial"/>
          <w:sz w:val="22"/>
          <w:szCs w:val="22"/>
        </w:rPr>
      </w:pPr>
    </w:p>
    <w:p w:rsidRPr="00FE4E83" w:rsidR="00AF1157" w:rsidP="004D086A" w:rsidRDefault="00542BC0">
      <w:pPr>
        <w:suppressAutoHyphens/>
        <w:ind w:left="360"/>
        <w:rPr>
          <w:rFonts w:ascii="Arial" w:hAnsi="Arial" w:cs="Arial"/>
          <w:sz w:val="22"/>
          <w:szCs w:val="22"/>
        </w:rPr>
      </w:pPr>
      <w:r w:rsidRPr="00FE4E83">
        <w:rPr>
          <w:rFonts w:ascii="Arial" w:hAnsi="Arial" w:cs="Arial"/>
          <w:sz w:val="22"/>
          <w:szCs w:val="22"/>
        </w:rPr>
        <w:t xml:space="preserve">TTB will not publish the results of this </w:t>
      </w:r>
      <w:r w:rsidRPr="00FE4E83" w:rsidR="00797274">
        <w:rPr>
          <w:rFonts w:ascii="Arial" w:hAnsi="Arial" w:cs="Arial"/>
          <w:sz w:val="22"/>
          <w:szCs w:val="22"/>
        </w:rPr>
        <w:t xml:space="preserve">information </w:t>
      </w:r>
      <w:r w:rsidRPr="00FE4E83">
        <w:rPr>
          <w:rFonts w:ascii="Arial" w:hAnsi="Arial" w:cs="Arial"/>
          <w:sz w:val="22"/>
          <w:szCs w:val="22"/>
        </w:rPr>
        <w:t>collection.</w:t>
      </w:r>
      <w:r w:rsidRPr="00FE4E83" w:rsidR="00BA6824">
        <w:rPr>
          <w:rFonts w:ascii="Arial" w:hAnsi="Arial" w:cs="Arial"/>
          <w:sz w:val="22"/>
          <w:szCs w:val="22"/>
        </w:rPr>
        <w:t xml:space="preserve"> </w:t>
      </w:r>
    </w:p>
    <w:p w:rsidRPr="00B35C3F" w:rsidR="00AF1157" w:rsidP="00D73D2D" w:rsidRDefault="00AF1157">
      <w:pPr>
        <w:suppressAutoHyphens/>
        <w:rPr>
          <w:rFonts w:ascii="Arial" w:hAnsi="Arial" w:cs="Arial"/>
          <w:sz w:val="28"/>
          <w:szCs w:val="28"/>
        </w:rPr>
      </w:pPr>
    </w:p>
    <w:p w:rsidRPr="00771520" w:rsidR="00AF1157" w:rsidP="00D73D2D" w:rsidRDefault="00AF060A">
      <w:pPr>
        <w:suppressAutoHyphens/>
        <w:rPr>
          <w:rFonts w:ascii="Arial" w:hAnsi="Arial" w:cs="Arial"/>
          <w:i/>
          <w:sz w:val="22"/>
          <w:szCs w:val="22"/>
        </w:rPr>
      </w:pPr>
      <w:r w:rsidRPr="00771520">
        <w:rPr>
          <w:rFonts w:ascii="Arial" w:hAnsi="Arial" w:cs="Arial"/>
          <w:i/>
          <w:sz w:val="22"/>
          <w:szCs w:val="22"/>
        </w:rPr>
        <w:t xml:space="preserve">17.  </w:t>
      </w:r>
      <w:r w:rsidRPr="00771520" w:rsidR="00AF1157">
        <w:rPr>
          <w:rFonts w:ascii="Arial" w:hAnsi="Arial" w:cs="Arial"/>
          <w:i/>
          <w:sz w:val="22"/>
          <w:szCs w:val="22"/>
        </w:rPr>
        <w:t>If seeking approval to not display the expiration date for OMB approval of this information collection, what are the reasons that the display would be inappropriate?</w:t>
      </w:r>
      <w:r w:rsidRPr="00771520" w:rsidR="004D086A">
        <w:rPr>
          <w:rFonts w:ascii="Arial" w:hAnsi="Arial" w:cs="Arial"/>
          <w:i/>
          <w:sz w:val="22"/>
          <w:szCs w:val="22"/>
        </w:rPr>
        <w:t xml:space="preserve"> </w:t>
      </w:r>
    </w:p>
    <w:p w:rsidRPr="00FE4E83" w:rsidR="00AF1157" w:rsidP="00D73D2D" w:rsidRDefault="00AF1157">
      <w:pPr>
        <w:suppressAutoHyphens/>
        <w:rPr>
          <w:rFonts w:ascii="Arial" w:hAnsi="Arial" w:cs="Arial"/>
          <w:sz w:val="22"/>
          <w:szCs w:val="22"/>
        </w:rPr>
      </w:pPr>
    </w:p>
    <w:p w:rsidRPr="00FE4E83" w:rsidR="001270A1" w:rsidP="001270A1" w:rsidRDefault="00D91BE6">
      <w:pPr>
        <w:autoSpaceDE w:val="0"/>
        <w:autoSpaceDN w:val="0"/>
        <w:ind w:left="360"/>
        <w:rPr>
          <w:rFonts w:ascii="Arial" w:hAnsi="Arial" w:cs="Arial"/>
          <w:sz w:val="22"/>
          <w:szCs w:val="22"/>
        </w:rPr>
      </w:pPr>
      <w:r w:rsidRPr="00FE4E83">
        <w:rPr>
          <w:rFonts w:ascii="Arial" w:hAnsi="Arial" w:cs="Arial"/>
          <w:sz w:val="22"/>
          <w:szCs w:val="22"/>
        </w:rPr>
        <w:t>There is no prescribed TTB form for this collection.  Therefore, there is no medium for TTB to display the OMB approval expiration date.</w:t>
      </w:r>
      <w:r w:rsidRPr="00FE4E83" w:rsidR="00C3361D">
        <w:rPr>
          <w:rFonts w:ascii="Arial" w:hAnsi="Arial" w:cs="Arial"/>
          <w:sz w:val="22"/>
          <w:szCs w:val="22"/>
        </w:rPr>
        <w:t xml:space="preserve"> </w:t>
      </w:r>
    </w:p>
    <w:p w:rsidRPr="00B35C3F" w:rsidR="00014CEB" w:rsidP="00A811F5" w:rsidRDefault="00014CEB">
      <w:pPr>
        <w:autoSpaceDE w:val="0"/>
        <w:autoSpaceDN w:val="0"/>
        <w:rPr>
          <w:rFonts w:ascii="Arial" w:hAnsi="Arial" w:cs="Arial"/>
          <w:sz w:val="28"/>
          <w:szCs w:val="28"/>
        </w:rPr>
      </w:pPr>
    </w:p>
    <w:p w:rsidRPr="00FE4E83" w:rsidR="00AF1157" w:rsidP="00BA6824" w:rsidRDefault="00BA1A21">
      <w:pPr>
        <w:suppressAutoHyphens/>
        <w:rPr>
          <w:rFonts w:ascii="Arial" w:hAnsi="Arial" w:cs="Arial"/>
          <w:i/>
          <w:sz w:val="22"/>
          <w:szCs w:val="22"/>
        </w:rPr>
      </w:pPr>
      <w:r w:rsidRPr="00FE4E83">
        <w:rPr>
          <w:rFonts w:ascii="Arial" w:hAnsi="Arial" w:cs="Arial"/>
          <w:i/>
          <w:sz w:val="22"/>
          <w:szCs w:val="22"/>
        </w:rPr>
        <w:t xml:space="preserve">18.  </w:t>
      </w:r>
      <w:r w:rsidRPr="00FE4E83" w:rsidR="00AF1157">
        <w:rPr>
          <w:rFonts w:ascii="Arial" w:hAnsi="Arial" w:cs="Arial"/>
          <w:i/>
          <w:sz w:val="22"/>
          <w:szCs w:val="22"/>
        </w:rPr>
        <w:t>What are the exceptions to the certification statement?</w:t>
      </w:r>
      <w:r w:rsidRPr="00FE4E83" w:rsidR="00C3361D">
        <w:rPr>
          <w:rFonts w:ascii="Arial" w:hAnsi="Arial" w:cs="Arial"/>
          <w:i/>
          <w:sz w:val="22"/>
          <w:szCs w:val="22"/>
        </w:rPr>
        <w:t xml:space="preserve"> </w:t>
      </w:r>
    </w:p>
    <w:p w:rsidRPr="00FE4E83" w:rsidR="00AF1157" w:rsidP="00BA6824" w:rsidRDefault="00AF1157">
      <w:pPr>
        <w:suppressAutoHyphens/>
        <w:ind w:left="360"/>
        <w:rPr>
          <w:rFonts w:ascii="Arial" w:hAnsi="Arial" w:cs="Arial"/>
          <w:sz w:val="22"/>
          <w:szCs w:val="22"/>
        </w:rPr>
      </w:pPr>
    </w:p>
    <w:p w:rsidRPr="00FE4E83" w:rsidR="00734B25" w:rsidP="00BA6824" w:rsidRDefault="00BA6824">
      <w:pPr>
        <w:tabs>
          <w:tab w:val="left" w:pos="720"/>
        </w:tabs>
        <w:spacing w:after="120"/>
        <w:ind w:left="360"/>
        <w:rPr>
          <w:rFonts w:ascii="Arial" w:hAnsi="Arial" w:cs="Arial"/>
          <w:sz w:val="22"/>
          <w:szCs w:val="22"/>
        </w:rPr>
      </w:pPr>
      <w:r w:rsidRPr="00FE4E83">
        <w:rPr>
          <w:rFonts w:ascii="Arial" w:hAnsi="Arial" w:cs="Arial"/>
          <w:sz w:val="22"/>
          <w:szCs w:val="22"/>
        </w:rPr>
        <w:t>(c)</w:t>
      </w:r>
      <w:r w:rsidRPr="00FE4E83">
        <w:rPr>
          <w:rFonts w:ascii="Arial" w:hAnsi="Arial" w:cs="Arial"/>
          <w:sz w:val="22"/>
          <w:szCs w:val="22"/>
        </w:rPr>
        <w:tab/>
      </w:r>
      <w:r w:rsidRPr="00FE4E83" w:rsidR="00734B25">
        <w:rPr>
          <w:rFonts w:ascii="Arial" w:hAnsi="Arial" w:cs="Arial"/>
          <w:sz w:val="22"/>
          <w:szCs w:val="22"/>
        </w:rPr>
        <w:t>See item 5 above</w:t>
      </w:r>
      <w:r w:rsidRPr="00FE4E83" w:rsidR="00E115FD">
        <w:rPr>
          <w:rFonts w:ascii="Arial" w:hAnsi="Arial" w:cs="Arial"/>
          <w:sz w:val="22"/>
          <w:szCs w:val="22"/>
        </w:rPr>
        <w:t>.</w:t>
      </w:r>
      <w:r w:rsidRPr="00FE4E83" w:rsidR="00BA1A21">
        <w:rPr>
          <w:rFonts w:ascii="Arial" w:hAnsi="Arial" w:cs="Arial"/>
          <w:sz w:val="22"/>
          <w:szCs w:val="22"/>
        </w:rPr>
        <w:t xml:space="preserve"> </w:t>
      </w:r>
    </w:p>
    <w:p w:rsidRPr="00FE4E83" w:rsidR="00734B25" w:rsidP="00BA6824" w:rsidRDefault="00BA6824">
      <w:pPr>
        <w:tabs>
          <w:tab w:val="left" w:pos="720"/>
        </w:tabs>
        <w:spacing w:after="120"/>
        <w:ind w:left="360"/>
        <w:rPr>
          <w:rFonts w:ascii="Arial" w:hAnsi="Arial" w:cs="Arial"/>
          <w:sz w:val="22"/>
          <w:szCs w:val="22"/>
        </w:rPr>
      </w:pPr>
      <w:r w:rsidRPr="00FE4E83">
        <w:rPr>
          <w:rFonts w:ascii="Arial" w:hAnsi="Arial" w:cs="Arial"/>
          <w:sz w:val="22"/>
          <w:szCs w:val="22"/>
        </w:rPr>
        <w:t>(f)</w:t>
      </w:r>
      <w:r w:rsidRPr="00FE4E83">
        <w:rPr>
          <w:rFonts w:ascii="Arial" w:hAnsi="Arial" w:cs="Arial"/>
          <w:sz w:val="22"/>
          <w:szCs w:val="22"/>
        </w:rPr>
        <w:tab/>
      </w:r>
      <w:r w:rsidRPr="00FE4E83" w:rsidR="00734B25">
        <w:rPr>
          <w:rFonts w:ascii="Arial" w:hAnsi="Arial" w:cs="Arial"/>
          <w:sz w:val="22"/>
          <w:szCs w:val="22"/>
        </w:rPr>
        <w:t>This is not a recordkeeping requirement</w:t>
      </w:r>
      <w:r w:rsidRPr="00FE4E83" w:rsidR="00E115FD">
        <w:rPr>
          <w:rFonts w:ascii="Arial" w:hAnsi="Arial" w:cs="Arial"/>
          <w:sz w:val="22"/>
          <w:szCs w:val="22"/>
        </w:rPr>
        <w:t>.</w:t>
      </w:r>
      <w:r w:rsidRPr="00FE4E83" w:rsidR="00BA1A21">
        <w:rPr>
          <w:rFonts w:ascii="Arial" w:hAnsi="Arial" w:cs="Arial"/>
          <w:sz w:val="22"/>
          <w:szCs w:val="22"/>
        </w:rPr>
        <w:t xml:space="preserve"> </w:t>
      </w:r>
    </w:p>
    <w:p w:rsidRPr="00FE4E83" w:rsidR="00734B25" w:rsidP="00BA6824" w:rsidRDefault="00BA6824">
      <w:pPr>
        <w:tabs>
          <w:tab w:val="left" w:pos="720"/>
        </w:tabs>
        <w:spacing w:after="120"/>
        <w:ind w:left="360"/>
        <w:rPr>
          <w:rFonts w:ascii="Arial" w:hAnsi="Arial" w:cs="Arial"/>
          <w:sz w:val="22"/>
          <w:szCs w:val="22"/>
        </w:rPr>
      </w:pPr>
      <w:r w:rsidRPr="00FE4E83">
        <w:rPr>
          <w:rFonts w:ascii="Arial" w:hAnsi="Arial" w:cs="Arial"/>
          <w:sz w:val="22"/>
          <w:szCs w:val="22"/>
        </w:rPr>
        <w:t>(i)</w:t>
      </w:r>
      <w:r w:rsidRPr="00FE4E83">
        <w:rPr>
          <w:rFonts w:ascii="Arial" w:hAnsi="Arial" w:cs="Arial"/>
          <w:sz w:val="22"/>
          <w:szCs w:val="22"/>
        </w:rPr>
        <w:tab/>
      </w:r>
      <w:r w:rsidRPr="00FE4E83" w:rsidR="00734B25">
        <w:rPr>
          <w:rFonts w:ascii="Arial" w:hAnsi="Arial" w:cs="Arial"/>
          <w:sz w:val="22"/>
          <w:szCs w:val="22"/>
        </w:rPr>
        <w:t>No statistics are involved</w:t>
      </w:r>
      <w:r w:rsidRPr="00FE4E83" w:rsidR="00E115FD">
        <w:rPr>
          <w:rFonts w:ascii="Arial" w:hAnsi="Arial" w:cs="Arial"/>
          <w:sz w:val="22"/>
          <w:szCs w:val="22"/>
        </w:rPr>
        <w:t>.</w:t>
      </w:r>
      <w:r w:rsidRPr="00FE4E83" w:rsidR="00BA1A21">
        <w:rPr>
          <w:rFonts w:ascii="Arial" w:hAnsi="Arial" w:cs="Arial"/>
          <w:sz w:val="22"/>
          <w:szCs w:val="22"/>
        </w:rPr>
        <w:t xml:space="preserve"> </w:t>
      </w:r>
    </w:p>
    <w:p w:rsidRPr="00FE4E83" w:rsidR="00734B25" w:rsidP="00BA6824" w:rsidRDefault="00BA6824">
      <w:pPr>
        <w:ind w:left="360"/>
        <w:rPr>
          <w:rFonts w:ascii="Arial" w:hAnsi="Arial" w:cs="Arial"/>
          <w:sz w:val="22"/>
          <w:szCs w:val="22"/>
        </w:rPr>
      </w:pPr>
      <w:r w:rsidRPr="00FE4E83">
        <w:rPr>
          <w:rFonts w:ascii="Arial" w:hAnsi="Arial" w:cs="Arial"/>
          <w:sz w:val="22"/>
          <w:szCs w:val="22"/>
        </w:rPr>
        <w:t>(j)</w:t>
      </w:r>
      <w:r w:rsidRPr="00FE4E83">
        <w:rPr>
          <w:rFonts w:ascii="Arial" w:hAnsi="Arial" w:cs="Arial"/>
          <w:sz w:val="22"/>
          <w:szCs w:val="22"/>
        </w:rPr>
        <w:tab/>
      </w:r>
      <w:r w:rsidRPr="00FE4E83" w:rsidR="00734B25">
        <w:rPr>
          <w:rFonts w:ascii="Arial" w:hAnsi="Arial" w:cs="Arial"/>
          <w:sz w:val="22"/>
          <w:szCs w:val="22"/>
        </w:rPr>
        <w:t>See item 3 above</w:t>
      </w:r>
      <w:r w:rsidRPr="00FE4E83" w:rsidR="00E115FD">
        <w:rPr>
          <w:rFonts w:ascii="Arial" w:hAnsi="Arial" w:cs="Arial"/>
          <w:sz w:val="22"/>
          <w:szCs w:val="22"/>
        </w:rPr>
        <w:t>.</w:t>
      </w:r>
      <w:r w:rsidRPr="00FE4E83" w:rsidR="00BA1A21">
        <w:rPr>
          <w:rFonts w:ascii="Arial" w:hAnsi="Arial" w:cs="Arial"/>
          <w:sz w:val="22"/>
          <w:szCs w:val="22"/>
        </w:rPr>
        <w:t xml:space="preserve"> </w:t>
      </w:r>
    </w:p>
    <w:p w:rsidRPr="00B35C3F" w:rsidR="00734B25" w:rsidP="00BA6824" w:rsidRDefault="00734B25">
      <w:pPr>
        <w:rPr>
          <w:rFonts w:ascii="Arial" w:hAnsi="Arial" w:cs="Arial"/>
          <w:sz w:val="36"/>
          <w:szCs w:val="36"/>
        </w:rPr>
      </w:pPr>
    </w:p>
    <w:p w:rsidRPr="00FE4E83" w:rsidR="00BD3333" w:rsidP="00D73D2D" w:rsidRDefault="00BD3333">
      <w:pPr>
        <w:rPr>
          <w:rFonts w:ascii="Arial" w:hAnsi="Arial" w:cs="Arial"/>
          <w:b/>
          <w:bCs/>
          <w:sz w:val="22"/>
          <w:szCs w:val="22"/>
        </w:rPr>
      </w:pPr>
      <w:r w:rsidRPr="00FE4E83">
        <w:rPr>
          <w:rFonts w:ascii="Arial" w:hAnsi="Arial" w:cs="Arial"/>
          <w:b/>
          <w:bCs/>
          <w:sz w:val="22"/>
          <w:szCs w:val="22"/>
        </w:rPr>
        <w:t xml:space="preserve">B. </w:t>
      </w:r>
      <w:r w:rsidRPr="00FE4E83" w:rsidR="00BA1A21">
        <w:rPr>
          <w:rFonts w:ascii="Arial" w:hAnsi="Arial" w:cs="Arial"/>
          <w:b/>
          <w:bCs/>
          <w:sz w:val="22"/>
          <w:szCs w:val="22"/>
        </w:rPr>
        <w:t xml:space="preserve"> </w:t>
      </w:r>
      <w:r w:rsidRPr="00FE4E83">
        <w:rPr>
          <w:rFonts w:ascii="Arial" w:hAnsi="Arial" w:cs="Arial"/>
          <w:b/>
          <w:bCs/>
          <w:sz w:val="22"/>
          <w:szCs w:val="22"/>
          <w:u w:val="single"/>
        </w:rPr>
        <w:t>Collections of Information Employing Statistical Methods</w:t>
      </w:r>
      <w:r w:rsidRPr="00FE4E83">
        <w:rPr>
          <w:rFonts w:ascii="Arial" w:hAnsi="Arial" w:cs="Arial"/>
          <w:b/>
          <w:bCs/>
          <w:sz w:val="22"/>
          <w:szCs w:val="22"/>
        </w:rPr>
        <w:t>.</w:t>
      </w:r>
    </w:p>
    <w:p w:rsidRPr="00FE4E83" w:rsidR="00BD3333" w:rsidP="00D73D2D" w:rsidRDefault="00BD3333">
      <w:pPr>
        <w:pStyle w:val="Header"/>
        <w:tabs>
          <w:tab w:val="clear" w:pos="4320"/>
          <w:tab w:val="clear" w:pos="8640"/>
        </w:tabs>
        <w:rPr>
          <w:rFonts w:ascii="Arial" w:hAnsi="Arial" w:cs="Arial"/>
          <w:sz w:val="22"/>
          <w:szCs w:val="22"/>
        </w:rPr>
      </w:pPr>
    </w:p>
    <w:p w:rsidRPr="007A5D4B" w:rsidR="00BD3333" w:rsidP="00BA1A21" w:rsidRDefault="00BD3333">
      <w:pPr>
        <w:pStyle w:val="Header"/>
        <w:tabs>
          <w:tab w:val="clear" w:pos="4320"/>
          <w:tab w:val="clear" w:pos="8640"/>
        </w:tabs>
        <w:ind w:left="360"/>
        <w:rPr>
          <w:rFonts w:ascii="Arial" w:hAnsi="Arial" w:cs="Arial"/>
          <w:sz w:val="22"/>
          <w:szCs w:val="22"/>
        </w:rPr>
      </w:pPr>
      <w:r w:rsidRPr="00FE4E83">
        <w:rPr>
          <w:rFonts w:ascii="Arial" w:hAnsi="Arial" w:cs="Arial"/>
          <w:sz w:val="22"/>
          <w:szCs w:val="22"/>
        </w:rPr>
        <w:t xml:space="preserve">This </w:t>
      </w:r>
      <w:r w:rsidRPr="00FE4E83" w:rsidR="00BB2A49">
        <w:rPr>
          <w:rFonts w:ascii="Arial" w:hAnsi="Arial" w:cs="Arial"/>
          <w:sz w:val="22"/>
          <w:szCs w:val="22"/>
        </w:rPr>
        <w:t xml:space="preserve">information </w:t>
      </w:r>
      <w:r w:rsidRPr="00FE4E83">
        <w:rPr>
          <w:rFonts w:ascii="Arial" w:hAnsi="Arial" w:cs="Arial"/>
          <w:sz w:val="22"/>
          <w:szCs w:val="22"/>
        </w:rPr>
        <w:t>collection does not employ statistical methods.</w:t>
      </w:r>
      <w:r w:rsidR="00BA1A21">
        <w:rPr>
          <w:rFonts w:ascii="Arial" w:hAnsi="Arial" w:cs="Arial"/>
          <w:sz w:val="22"/>
          <w:szCs w:val="22"/>
        </w:rPr>
        <w:t xml:space="preserve"> </w:t>
      </w:r>
    </w:p>
    <w:p w:rsidR="00BA1A21" w:rsidP="00D73D2D" w:rsidRDefault="00BA1A21">
      <w:pPr>
        <w:suppressAutoHyphens/>
        <w:rPr>
          <w:rFonts w:ascii="Arial" w:hAnsi="Arial" w:cs="Arial"/>
          <w:sz w:val="22"/>
          <w:szCs w:val="22"/>
        </w:rPr>
      </w:pPr>
    </w:p>
    <w:sectPr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EA4" w:rsidRDefault="000E2EA4">
      <w:r>
        <w:separator/>
      </w:r>
    </w:p>
  </w:endnote>
  <w:endnote w:type="continuationSeparator" w:id="0">
    <w:p w:rsidR="000E2EA4" w:rsidRDefault="000E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6C" w:rsidRDefault="00F14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E8" w:rsidRPr="007A5D4B" w:rsidRDefault="00CB042A" w:rsidP="00CB042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40420A">
      <w:rPr>
        <w:rFonts w:ascii="Arial" w:hAnsi="Arial" w:cs="Arial"/>
        <w:sz w:val="20"/>
        <w:szCs w:val="20"/>
      </w:rPr>
      <w:t xml:space="preserve">OMB No. </w:t>
    </w:r>
    <w:r>
      <w:rPr>
        <w:rFonts w:ascii="Arial" w:hAnsi="Arial" w:cs="Arial"/>
        <w:sz w:val="20"/>
        <w:szCs w:val="20"/>
      </w:rPr>
      <w:t>1513–0118 Supporting Statement (1</w:t>
    </w:r>
    <w:r w:rsidR="0040420A">
      <w:rPr>
        <w:rFonts w:ascii="Arial" w:hAnsi="Arial" w:cs="Arial"/>
        <w:sz w:val="20"/>
        <w:szCs w:val="20"/>
      </w:rPr>
      <w:t>2</w:t>
    </w:r>
    <w:r>
      <w:rPr>
        <w:rFonts w:ascii="Arial" w:hAnsi="Arial" w:cs="Arial"/>
        <w:sz w:val="20"/>
        <w:szCs w:val="20"/>
      </w:rPr>
      <w:t>–20</w:t>
    </w:r>
    <w:r w:rsidR="0040420A">
      <w:rPr>
        <w:rFonts w:ascii="Arial" w:hAnsi="Arial" w:cs="Arial"/>
        <w:sz w:val="20"/>
        <w:szCs w:val="20"/>
      </w:rPr>
      <w:t>2</w:t>
    </w:r>
    <w:r>
      <w:rPr>
        <w:rFonts w:ascii="Arial" w:hAnsi="Arial" w:cs="Arial"/>
        <w:sz w:val="20"/>
        <w:szCs w:val="20"/>
      </w:rPr>
      <w:t xml:space="preserve">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E8" w:rsidRPr="007A5D4B" w:rsidRDefault="00034E4B" w:rsidP="00CB042A">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OM</w:t>
    </w:r>
    <w:r w:rsidR="0040420A">
      <w:rPr>
        <w:rFonts w:ascii="Arial" w:hAnsi="Arial" w:cs="Arial"/>
        <w:sz w:val="20"/>
        <w:szCs w:val="20"/>
      </w:rPr>
      <w:t xml:space="preserve">B No. </w:t>
    </w:r>
    <w:r w:rsidR="00CB042A">
      <w:rPr>
        <w:rFonts w:ascii="Arial" w:hAnsi="Arial" w:cs="Arial"/>
        <w:sz w:val="20"/>
        <w:szCs w:val="20"/>
      </w:rPr>
      <w:t>1513–0118 Supporting Statement (</w:t>
    </w:r>
    <w:r w:rsidR="0040420A">
      <w:rPr>
        <w:rFonts w:ascii="Arial" w:hAnsi="Arial" w:cs="Arial"/>
        <w:sz w:val="20"/>
        <w:szCs w:val="20"/>
      </w:rPr>
      <w:t>12</w:t>
    </w:r>
    <w:r w:rsidR="00CB042A">
      <w:rPr>
        <w:rFonts w:ascii="Arial" w:hAnsi="Arial" w:cs="Arial"/>
        <w:sz w:val="20"/>
        <w:szCs w:val="20"/>
      </w:rPr>
      <w:t>–20</w:t>
    </w:r>
    <w:r w:rsidR="0040420A">
      <w:rPr>
        <w:rFonts w:ascii="Arial" w:hAnsi="Arial" w:cs="Arial"/>
        <w:sz w:val="20"/>
        <w:szCs w:val="20"/>
      </w:rPr>
      <w:t>2</w:t>
    </w:r>
    <w:r w:rsidR="00CB042A">
      <w:rPr>
        <w:rFonts w:ascii="Arial" w:hAnsi="Arial" w:cs="Arial"/>
        <w:sz w:val="20"/>
        <w:szCs w:val="20"/>
      </w:rPr>
      <w:t xml:space="preserve">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EA4" w:rsidRDefault="000E2EA4">
      <w:r>
        <w:separator/>
      </w:r>
    </w:p>
  </w:footnote>
  <w:footnote w:type="continuationSeparator" w:id="0">
    <w:p w:rsidR="000E2EA4" w:rsidRDefault="000E2EA4">
      <w:r>
        <w:continuationSeparator/>
      </w:r>
    </w:p>
  </w:footnote>
  <w:footnote w:id="1">
    <w:p w:rsidR="00B34A3B" w:rsidRPr="009355FC" w:rsidRDefault="00B34A3B" w:rsidP="00B34A3B">
      <w:pPr>
        <w:suppressAutoHyphens/>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sidR="00813A92" w:rsidRPr="00813A92">
        <w:rPr>
          <w:rFonts w:ascii="Arial" w:hAnsi="Arial" w:cs="Arial"/>
          <w:sz w:val="18"/>
          <w:szCs w:val="18"/>
        </w:rPr>
        <w:t xml:space="preserve">Private Sector Fully-loaded Labor Rate = Hourly wage rate x a factor of 1.44 to account for benefit costs.  Based on the most recent U.S. Department of Labor, Bureau of Labor Statistics (BLS), hourly wage data for National Industry-Specific Occupational Employment and Wage Estimates for NAICS 312100—Beverage Manufacturing, the average fully-loaded labor rate per hour for Food Scientists and Technologists (19–1012) is $50.11 ($34.81 mean hourly wage plus $15.30 in benefit costs).  See the BLS website at </w:t>
      </w:r>
      <w:r w:rsidR="00813A92" w:rsidRPr="00813A92">
        <w:rPr>
          <w:rFonts w:ascii="Arial" w:hAnsi="Arial" w:cs="Arial"/>
          <w:i/>
          <w:sz w:val="18"/>
          <w:szCs w:val="18"/>
        </w:rPr>
        <w:t>https://www.bls.gov/oes/current/naics4_312100.htm</w:t>
      </w:r>
      <w:r w:rsidR="00813A92" w:rsidRPr="00813A92">
        <w:rPr>
          <w:rFonts w:ascii="Arial" w:hAnsi="Arial" w:cs="Arial"/>
          <w:sz w:val="18"/>
          <w:szCs w:val="18"/>
        </w:rPr>
        <w:t xml:space="preserve">. </w:t>
      </w:r>
    </w:p>
  </w:footnote>
  <w:footnote w:id="2">
    <w:p w:rsidR="00007F53" w:rsidRPr="0078640C" w:rsidRDefault="00007F53" w:rsidP="00007F53">
      <w:pPr>
        <w:pStyle w:val="FootnoteText"/>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sidR="00B73157">
        <w:rPr>
          <w:rFonts w:ascii="Arial" w:hAnsi="Arial" w:cs="Arial"/>
          <w:sz w:val="18"/>
          <w:szCs w:val="18"/>
        </w:rPr>
        <w:t>These COLA-related r</w:t>
      </w:r>
      <w:r w:rsidR="00941022" w:rsidRPr="00941022">
        <w:rPr>
          <w:rFonts w:ascii="Arial" w:hAnsi="Arial" w:cs="Arial"/>
          <w:sz w:val="18"/>
          <w:szCs w:val="18"/>
        </w:rPr>
        <w:t>e</w:t>
      </w:r>
      <w:r w:rsidR="00941022">
        <w:rPr>
          <w:rFonts w:ascii="Arial" w:hAnsi="Arial" w:cs="Arial"/>
          <w:sz w:val="18"/>
          <w:szCs w:val="18"/>
        </w:rPr>
        <w:t xml:space="preserve">cord retention requirements </w:t>
      </w:r>
      <w:r w:rsidR="00B73157">
        <w:rPr>
          <w:rFonts w:ascii="Arial" w:hAnsi="Arial" w:cs="Arial"/>
          <w:sz w:val="18"/>
          <w:szCs w:val="18"/>
        </w:rPr>
        <w:t xml:space="preserve">are </w:t>
      </w:r>
      <w:r w:rsidR="00941022">
        <w:rPr>
          <w:rFonts w:ascii="Arial" w:hAnsi="Arial" w:cs="Arial"/>
          <w:sz w:val="18"/>
          <w:szCs w:val="18"/>
        </w:rPr>
        <w:t xml:space="preserve">approved under </w:t>
      </w:r>
      <w:r w:rsidRPr="0078640C">
        <w:rPr>
          <w:rFonts w:ascii="Arial" w:hAnsi="Arial" w:cs="Arial"/>
          <w:sz w:val="18"/>
          <w:szCs w:val="18"/>
        </w:rPr>
        <w:t xml:space="preserve">OMB No. 1513–0020, Application for and Certification/Exemption of Label/Bottle Approval. </w:t>
      </w:r>
    </w:p>
  </w:footnote>
  <w:footnote w:id="3">
    <w:p w:rsidR="001C3251" w:rsidRPr="00C009D7" w:rsidRDefault="001C3251" w:rsidP="001C3251">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the </w:t>
      </w:r>
      <w:r w:rsidR="00481623">
        <w:rPr>
          <w:rFonts w:ascii="Arial" w:hAnsi="Arial" w:cs="Arial"/>
          <w:sz w:val="18"/>
          <w:szCs w:val="18"/>
        </w:rPr>
        <w:t xml:space="preserve">Washington, DC </w:t>
      </w:r>
      <w:r w:rsidRPr="003D22B5">
        <w:rPr>
          <w:rFonts w:ascii="Arial" w:hAnsi="Arial" w:cs="Arial"/>
          <w:sz w:val="18"/>
          <w:szCs w:val="18"/>
        </w:rPr>
        <w:t xml:space="preserve">wage area </w:t>
      </w:r>
      <w:r w:rsidR="00481623">
        <w:rPr>
          <w:rFonts w:ascii="Arial" w:hAnsi="Arial" w:cs="Arial"/>
          <w:sz w:val="18"/>
          <w:szCs w:val="18"/>
        </w:rPr>
        <w:t>for a GS–12, Step 5, employee is $</w:t>
      </w:r>
      <w:r w:rsidR="00311826">
        <w:rPr>
          <w:rFonts w:ascii="Arial" w:hAnsi="Arial" w:cs="Arial"/>
          <w:sz w:val="18"/>
          <w:szCs w:val="18"/>
        </w:rPr>
        <w:t>77.18 (</w:t>
      </w:r>
      <w:r w:rsidRPr="003D22B5">
        <w:rPr>
          <w:rFonts w:ascii="Arial" w:hAnsi="Arial" w:cs="Arial"/>
          <w:sz w:val="18"/>
          <w:szCs w:val="18"/>
        </w:rPr>
        <w:t>$</w:t>
      </w:r>
      <w:r w:rsidR="00311826">
        <w:rPr>
          <w:rFonts w:ascii="Arial" w:hAnsi="Arial" w:cs="Arial"/>
          <w:sz w:val="18"/>
          <w:szCs w:val="18"/>
        </w:rPr>
        <w:t xml:space="preserve">47.35 </w:t>
      </w:r>
      <w:r w:rsidRPr="003D22B5">
        <w:rPr>
          <w:rFonts w:ascii="Arial" w:hAnsi="Arial" w:cs="Arial"/>
          <w:sz w:val="18"/>
          <w:szCs w:val="18"/>
        </w:rPr>
        <w:t>in wages plus $</w:t>
      </w:r>
      <w:r w:rsidR="00311826">
        <w:rPr>
          <w:rFonts w:ascii="Arial" w:hAnsi="Arial" w:cs="Arial"/>
          <w:sz w:val="18"/>
          <w:szCs w:val="18"/>
        </w:rPr>
        <w:t>29.83</w:t>
      </w:r>
      <w:r w:rsidRPr="003D22B5">
        <w:rPr>
          <w:rFonts w:ascii="Arial" w:hAnsi="Arial" w:cs="Arial"/>
          <w:sz w:val="18"/>
          <w:szCs w:val="18"/>
        </w:rPr>
        <w:t xml:space="preserve"> in benefit costs)</w:t>
      </w:r>
      <w:r w:rsidR="00311826">
        <w:rPr>
          <w:rFonts w:ascii="Arial" w:hAnsi="Arial" w:cs="Arial"/>
          <w:sz w:val="18"/>
          <w:szCs w:val="18"/>
        </w:rPr>
        <w:t xml:space="preserve">.  </w:t>
      </w:r>
      <w:r w:rsidRPr="003D22B5">
        <w:rPr>
          <w:rFonts w:ascii="Arial" w:hAnsi="Arial" w:cs="Arial"/>
          <w:sz w:val="18"/>
          <w:szCs w:val="18"/>
        </w:rPr>
        <w:t xml:space="preserve">See the OPM website at </w:t>
      </w:r>
      <w:r w:rsidR="00311826" w:rsidRPr="00311826">
        <w:rPr>
          <w:rFonts w:ascii="Arial" w:hAnsi="Arial" w:cs="Arial"/>
          <w:i/>
          <w:sz w:val="18"/>
          <w:szCs w:val="18"/>
        </w:rPr>
        <w:t>https://www.opm.gov/policy-data-oversight/pay-leave/salaries-wages/salary-tables/pdf/2021/DCB_h.pdf</w:t>
      </w:r>
      <w:r w:rsidR="00311826">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6C" w:rsidRDefault="00F14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E8" w:rsidRPr="007A5D4B" w:rsidRDefault="00D96DE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E6590">
      <w:rPr>
        <w:rStyle w:val="PageNumber"/>
        <w:rFonts w:ascii="Arial" w:hAnsi="Arial" w:cs="Arial"/>
        <w:noProof/>
        <w:sz w:val="22"/>
        <w:szCs w:val="22"/>
      </w:rPr>
      <w:t>3</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E8" w:rsidRPr="007A5D4B" w:rsidRDefault="00D96DE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A03"/>
    <w:multiLevelType w:val="hybridMultilevel"/>
    <w:tmpl w:val="9452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6D6648"/>
    <w:multiLevelType w:val="hybridMultilevel"/>
    <w:tmpl w:val="6A20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B0F21"/>
    <w:multiLevelType w:val="hybridMultilevel"/>
    <w:tmpl w:val="22D800E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81A39"/>
    <w:multiLevelType w:val="multilevel"/>
    <w:tmpl w:val="68B0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704F9"/>
    <w:multiLevelType w:val="hybridMultilevel"/>
    <w:tmpl w:val="F41A2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0897"/>
    <w:rsid w:val="00006212"/>
    <w:rsid w:val="00007F53"/>
    <w:rsid w:val="00012E43"/>
    <w:rsid w:val="00013802"/>
    <w:rsid w:val="00014CEB"/>
    <w:rsid w:val="00032442"/>
    <w:rsid w:val="00034E4B"/>
    <w:rsid w:val="00037928"/>
    <w:rsid w:val="0004764C"/>
    <w:rsid w:val="0006268E"/>
    <w:rsid w:val="00074898"/>
    <w:rsid w:val="000A2E33"/>
    <w:rsid w:val="000A4E1A"/>
    <w:rsid w:val="000B3E08"/>
    <w:rsid w:val="000B53B3"/>
    <w:rsid w:val="000C58DB"/>
    <w:rsid w:val="000E2EA4"/>
    <w:rsid w:val="00101DE7"/>
    <w:rsid w:val="001241EB"/>
    <w:rsid w:val="00125E84"/>
    <w:rsid w:val="001270A1"/>
    <w:rsid w:val="001317E4"/>
    <w:rsid w:val="00135649"/>
    <w:rsid w:val="00152BE0"/>
    <w:rsid w:val="00165B42"/>
    <w:rsid w:val="00166B53"/>
    <w:rsid w:val="001814DB"/>
    <w:rsid w:val="00187DC3"/>
    <w:rsid w:val="0019541E"/>
    <w:rsid w:val="001A6A71"/>
    <w:rsid w:val="001C3251"/>
    <w:rsid w:val="001D2A1F"/>
    <w:rsid w:val="001D6067"/>
    <w:rsid w:val="00201EAB"/>
    <w:rsid w:val="0020457E"/>
    <w:rsid w:val="0022156B"/>
    <w:rsid w:val="00243D5F"/>
    <w:rsid w:val="0027327B"/>
    <w:rsid w:val="00282580"/>
    <w:rsid w:val="002A5C0F"/>
    <w:rsid w:val="002B47FB"/>
    <w:rsid w:val="002B560D"/>
    <w:rsid w:val="002D1324"/>
    <w:rsid w:val="002F27E9"/>
    <w:rsid w:val="002F366A"/>
    <w:rsid w:val="00311826"/>
    <w:rsid w:val="00316669"/>
    <w:rsid w:val="00316CF6"/>
    <w:rsid w:val="003321FC"/>
    <w:rsid w:val="0033260C"/>
    <w:rsid w:val="00340E97"/>
    <w:rsid w:val="00381FFC"/>
    <w:rsid w:val="00383877"/>
    <w:rsid w:val="0038747C"/>
    <w:rsid w:val="003A0EEA"/>
    <w:rsid w:val="003A7C45"/>
    <w:rsid w:val="003B175A"/>
    <w:rsid w:val="003B1903"/>
    <w:rsid w:val="003D7C0C"/>
    <w:rsid w:val="003F5746"/>
    <w:rsid w:val="003F70B9"/>
    <w:rsid w:val="004017F1"/>
    <w:rsid w:val="0040420A"/>
    <w:rsid w:val="0044078D"/>
    <w:rsid w:val="00447B6B"/>
    <w:rsid w:val="0047405F"/>
    <w:rsid w:val="00475881"/>
    <w:rsid w:val="00475B8D"/>
    <w:rsid w:val="00481623"/>
    <w:rsid w:val="004930F7"/>
    <w:rsid w:val="004A3DE5"/>
    <w:rsid w:val="004A44CE"/>
    <w:rsid w:val="004A4D6D"/>
    <w:rsid w:val="004B1F0D"/>
    <w:rsid w:val="004D086A"/>
    <w:rsid w:val="004D1808"/>
    <w:rsid w:val="004D4299"/>
    <w:rsid w:val="004E2C89"/>
    <w:rsid w:val="004E6359"/>
    <w:rsid w:val="004E6590"/>
    <w:rsid w:val="004F62C7"/>
    <w:rsid w:val="0050368E"/>
    <w:rsid w:val="00517100"/>
    <w:rsid w:val="005278E4"/>
    <w:rsid w:val="00536D29"/>
    <w:rsid w:val="00542BC0"/>
    <w:rsid w:val="00555EC1"/>
    <w:rsid w:val="005748CD"/>
    <w:rsid w:val="00592636"/>
    <w:rsid w:val="005B24AB"/>
    <w:rsid w:val="005B413D"/>
    <w:rsid w:val="005C1F21"/>
    <w:rsid w:val="005C282B"/>
    <w:rsid w:val="005D341A"/>
    <w:rsid w:val="005E4F99"/>
    <w:rsid w:val="005E4F9B"/>
    <w:rsid w:val="005F75E9"/>
    <w:rsid w:val="006141DD"/>
    <w:rsid w:val="00614868"/>
    <w:rsid w:val="006244FF"/>
    <w:rsid w:val="00631780"/>
    <w:rsid w:val="00632EE1"/>
    <w:rsid w:val="00643DDD"/>
    <w:rsid w:val="00654C01"/>
    <w:rsid w:val="00654F08"/>
    <w:rsid w:val="00663972"/>
    <w:rsid w:val="00690B9E"/>
    <w:rsid w:val="006A40E3"/>
    <w:rsid w:val="006D33B1"/>
    <w:rsid w:val="006E4368"/>
    <w:rsid w:val="007140B4"/>
    <w:rsid w:val="00721C76"/>
    <w:rsid w:val="00734B25"/>
    <w:rsid w:val="00736DD6"/>
    <w:rsid w:val="0074173B"/>
    <w:rsid w:val="007506D3"/>
    <w:rsid w:val="00771520"/>
    <w:rsid w:val="00784F49"/>
    <w:rsid w:val="0078640C"/>
    <w:rsid w:val="00790D0B"/>
    <w:rsid w:val="00790E5F"/>
    <w:rsid w:val="00795BDB"/>
    <w:rsid w:val="00797274"/>
    <w:rsid w:val="007A32F0"/>
    <w:rsid w:val="007A5D4B"/>
    <w:rsid w:val="007B4E08"/>
    <w:rsid w:val="007D05AD"/>
    <w:rsid w:val="007D29DC"/>
    <w:rsid w:val="007D5727"/>
    <w:rsid w:val="007F40E3"/>
    <w:rsid w:val="00804B0C"/>
    <w:rsid w:val="00811A04"/>
    <w:rsid w:val="00813A92"/>
    <w:rsid w:val="00846BC1"/>
    <w:rsid w:val="00874864"/>
    <w:rsid w:val="00886503"/>
    <w:rsid w:val="008917B8"/>
    <w:rsid w:val="008A5A5F"/>
    <w:rsid w:val="008C399F"/>
    <w:rsid w:val="008D4D1C"/>
    <w:rsid w:val="008D71F5"/>
    <w:rsid w:val="008E2871"/>
    <w:rsid w:val="008E5ABB"/>
    <w:rsid w:val="008F472B"/>
    <w:rsid w:val="008F5340"/>
    <w:rsid w:val="008F6EA7"/>
    <w:rsid w:val="009174DD"/>
    <w:rsid w:val="009307E8"/>
    <w:rsid w:val="00941022"/>
    <w:rsid w:val="00951815"/>
    <w:rsid w:val="00954411"/>
    <w:rsid w:val="009668A4"/>
    <w:rsid w:val="00973697"/>
    <w:rsid w:val="00973D9C"/>
    <w:rsid w:val="00985138"/>
    <w:rsid w:val="009A1CD5"/>
    <w:rsid w:val="009B0536"/>
    <w:rsid w:val="009B6C15"/>
    <w:rsid w:val="009C1875"/>
    <w:rsid w:val="009E06DE"/>
    <w:rsid w:val="009E4E4C"/>
    <w:rsid w:val="00A13A53"/>
    <w:rsid w:val="00A14629"/>
    <w:rsid w:val="00A17E04"/>
    <w:rsid w:val="00A61DD6"/>
    <w:rsid w:val="00A73220"/>
    <w:rsid w:val="00A811F5"/>
    <w:rsid w:val="00A83510"/>
    <w:rsid w:val="00A84EFC"/>
    <w:rsid w:val="00AA6881"/>
    <w:rsid w:val="00AA6C74"/>
    <w:rsid w:val="00AC4FD1"/>
    <w:rsid w:val="00AC686F"/>
    <w:rsid w:val="00AE1BFA"/>
    <w:rsid w:val="00AE312A"/>
    <w:rsid w:val="00AE5E29"/>
    <w:rsid w:val="00AE7B5F"/>
    <w:rsid w:val="00AF060A"/>
    <w:rsid w:val="00AF1157"/>
    <w:rsid w:val="00B074A3"/>
    <w:rsid w:val="00B143A8"/>
    <w:rsid w:val="00B23FF6"/>
    <w:rsid w:val="00B30E45"/>
    <w:rsid w:val="00B31E02"/>
    <w:rsid w:val="00B34A3B"/>
    <w:rsid w:val="00B35C3F"/>
    <w:rsid w:val="00B554C9"/>
    <w:rsid w:val="00B72AC4"/>
    <w:rsid w:val="00B73157"/>
    <w:rsid w:val="00B85329"/>
    <w:rsid w:val="00B95061"/>
    <w:rsid w:val="00BA1A21"/>
    <w:rsid w:val="00BA6824"/>
    <w:rsid w:val="00BB2A49"/>
    <w:rsid w:val="00BB67E5"/>
    <w:rsid w:val="00BD3333"/>
    <w:rsid w:val="00BD6180"/>
    <w:rsid w:val="00BD7833"/>
    <w:rsid w:val="00C26FB9"/>
    <w:rsid w:val="00C30C5F"/>
    <w:rsid w:val="00C3361D"/>
    <w:rsid w:val="00C43F18"/>
    <w:rsid w:val="00C50DB7"/>
    <w:rsid w:val="00C71838"/>
    <w:rsid w:val="00C71BC0"/>
    <w:rsid w:val="00C97DC2"/>
    <w:rsid w:val="00CA7E3C"/>
    <w:rsid w:val="00CB042A"/>
    <w:rsid w:val="00CC6EAD"/>
    <w:rsid w:val="00CD19A1"/>
    <w:rsid w:val="00CD3EE8"/>
    <w:rsid w:val="00D004D6"/>
    <w:rsid w:val="00D01AA2"/>
    <w:rsid w:val="00D03A61"/>
    <w:rsid w:val="00D11512"/>
    <w:rsid w:val="00D46CB4"/>
    <w:rsid w:val="00D47109"/>
    <w:rsid w:val="00D566AB"/>
    <w:rsid w:val="00D57C69"/>
    <w:rsid w:val="00D6325C"/>
    <w:rsid w:val="00D656EA"/>
    <w:rsid w:val="00D73D2D"/>
    <w:rsid w:val="00D76DF0"/>
    <w:rsid w:val="00D91BE6"/>
    <w:rsid w:val="00D96A7B"/>
    <w:rsid w:val="00D96DE8"/>
    <w:rsid w:val="00DA6838"/>
    <w:rsid w:val="00DC0871"/>
    <w:rsid w:val="00DF5F98"/>
    <w:rsid w:val="00E02DD2"/>
    <w:rsid w:val="00E02E5C"/>
    <w:rsid w:val="00E115FD"/>
    <w:rsid w:val="00E3466F"/>
    <w:rsid w:val="00E41ED9"/>
    <w:rsid w:val="00E45CBA"/>
    <w:rsid w:val="00E76468"/>
    <w:rsid w:val="00E97E84"/>
    <w:rsid w:val="00EB1274"/>
    <w:rsid w:val="00EB261D"/>
    <w:rsid w:val="00EC4FC3"/>
    <w:rsid w:val="00ED7233"/>
    <w:rsid w:val="00F058FA"/>
    <w:rsid w:val="00F06114"/>
    <w:rsid w:val="00F06F0F"/>
    <w:rsid w:val="00F14D6C"/>
    <w:rsid w:val="00F15C06"/>
    <w:rsid w:val="00F23B7E"/>
    <w:rsid w:val="00F30D7D"/>
    <w:rsid w:val="00F328EB"/>
    <w:rsid w:val="00F37A57"/>
    <w:rsid w:val="00F618E0"/>
    <w:rsid w:val="00F657DE"/>
    <w:rsid w:val="00F93EAC"/>
    <w:rsid w:val="00FA228E"/>
    <w:rsid w:val="00FC4455"/>
    <w:rsid w:val="00FC4921"/>
    <w:rsid w:val="00FD2ECB"/>
    <w:rsid w:val="00FD5F5B"/>
    <w:rsid w:val="00FE4849"/>
    <w:rsid w:val="00FE4E83"/>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1D6067"/>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semiHidden/>
    <w:unhideWhenUsed/>
    <w:qFormat/>
    <w:rsid w:val="00C26F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06D3"/>
    <w:rPr>
      <w:color w:val="0563C1"/>
      <w:u w:val="single"/>
    </w:rPr>
  </w:style>
  <w:style w:type="character" w:customStyle="1" w:styleId="Heading4Char">
    <w:name w:val="Heading 4 Char"/>
    <w:link w:val="Heading4"/>
    <w:semiHidden/>
    <w:rsid w:val="00C26FB9"/>
    <w:rPr>
      <w:rFonts w:ascii="Calibri" w:eastAsia="Times New Roman" w:hAnsi="Calibri" w:cs="Times New Roman"/>
      <w:b/>
      <w:bCs/>
      <w:sz w:val="28"/>
      <w:szCs w:val="28"/>
    </w:rPr>
  </w:style>
  <w:style w:type="paragraph" w:styleId="ListParagraph">
    <w:name w:val="List Paragraph"/>
    <w:basedOn w:val="Normal"/>
    <w:uiPriority w:val="34"/>
    <w:qFormat/>
    <w:rsid w:val="00DC0871"/>
    <w:pPr>
      <w:ind w:left="720"/>
      <w:contextualSpacing/>
    </w:pPr>
  </w:style>
  <w:style w:type="character" w:customStyle="1" w:styleId="Heading2Char">
    <w:name w:val="Heading 2 Char"/>
    <w:link w:val="Heading2"/>
    <w:semiHidden/>
    <w:rsid w:val="001D6067"/>
    <w:rPr>
      <w:rFonts w:ascii="Calibri Light" w:eastAsia="Times New Roman" w:hAnsi="Calibri Light" w:cs="Times New Roman"/>
      <w:b/>
      <w:bCs/>
      <w:i/>
      <w:iCs/>
      <w:sz w:val="28"/>
      <w:szCs w:val="28"/>
    </w:rPr>
  </w:style>
  <w:style w:type="paragraph" w:styleId="NormalWeb">
    <w:name w:val="Normal (Web)"/>
    <w:basedOn w:val="Normal"/>
    <w:uiPriority w:val="99"/>
    <w:unhideWhenUsed/>
    <w:rsid w:val="001D6067"/>
    <w:pPr>
      <w:spacing w:before="100" w:beforeAutospacing="1" w:after="100" w:afterAutospacing="1"/>
      <w:ind w:firstLine="480"/>
    </w:pPr>
  </w:style>
  <w:style w:type="character" w:styleId="Strong">
    <w:name w:val="Strong"/>
    <w:uiPriority w:val="22"/>
    <w:qFormat/>
    <w:rsid w:val="00AE5E29"/>
    <w:rPr>
      <w:b/>
      <w:bCs/>
    </w:rPr>
  </w:style>
  <w:style w:type="character" w:styleId="FootnoteReference">
    <w:name w:val="footnote reference"/>
    <w:uiPriority w:val="99"/>
    <w:rsid w:val="00B34A3B"/>
    <w:rPr>
      <w:vertAlign w:val="superscript"/>
    </w:rPr>
  </w:style>
  <w:style w:type="table" w:customStyle="1" w:styleId="TableGrid1">
    <w:name w:val="Table Grid1"/>
    <w:basedOn w:val="TableNormal"/>
    <w:next w:val="TableGrid"/>
    <w:uiPriority w:val="39"/>
    <w:rsid w:val="00B34A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D7C0C"/>
    <w:rPr>
      <w:sz w:val="20"/>
      <w:szCs w:val="20"/>
    </w:rPr>
  </w:style>
  <w:style w:type="character" w:customStyle="1" w:styleId="FootnoteTextChar">
    <w:name w:val="Footnote Text Char"/>
    <w:basedOn w:val="DefaultParagraphFont"/>
    <w:link w:val="FootnoteText"/>
    <w:rsid w:val="003D7C0C"/>
  </w:style>
  <w:style w:type="table" w:customStyle="1" w:styleId="TableGrid11">
    <w:name w:val="Table Grid11"/>
    <w:basedOn w:val="TableNormal"/>
    <w:next w:val="TableGrid"/>
    <w:uiPriority w:val="39"/>
    <w:rsid w:val="001C32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62423903">
      <w:bodyDiv w:val="1"/>
      <w:marLeft w:val="0"/>
      <w:marRight w:val="0"/>
      <w:marTop w:val="0"/>
      <w:marBottom w:val="0"/>
      <w:divBdr>
        <w:top w:val="none" w:sz="0" w:space="0" w:color="auto"/>
        <w:left w:val="none" w:sz="0" w:space="0" w:color="auto"/>
        <w:bottom w:val="none" w:sz="0" w:space="0" w:color="auto"/>
        <w:right w:val="none" w:sz="0" w:space="0" w:color="auto"/>
      </w:divBdr>
    </w:div>
    <w:div w:id="980883105">
      <w:bodyDiv w:val="1"/>
      <w:marLeft w:val="720"/>
      <w:marRight w:val="0"/>
      <w:marTop w:val="0"/>
      <w:marBottom w:val="0"/>
      <w:divBdr>
        <w:top w:val="none" w:sz="0" w:space="0" w:color="auto"/>
        <w:left w:val="none" w:sz="0" w:space="0" w:color="auto"/>
        <w:bottom w:val="none" w:sz="0" w:space="0" w:color="auto"/>
        <w:right w:val="none" w:sz="0" w:space="0" w:color="auto"/>
      </w:divBdr>
      <w:divsChild>
        <w:div w:id="386808087">
          <w:marLeft w:val="75"/>
          <w:marRight w:val="75"/>
          <w:marTop w:val="75"/>
          <w:marBottom w:val="75"/>
          <w:divBdr>
            <w:top w:val="none" w:sz="0" w:space="0" w:color="auto"/>
            <w:left w:val="none" w:sz="0" w:space="0" w:color="auto"/>
            <w:bottom w:val="none" w:sz="0" w:space="0" w:color="auto"/>
            <w:right w:val="none" w:sz="0" w:space="0" w:color="auto"/>
          </w:divBdr>
          <w:divsChild>
            <w:div w:id="1240940349">
              <w:marLeft w:val="0"/>
              <w:marRight w:val="0"/>
              <w:marTop w:val="0"/>
              <w:marBottom w:val="0"/>
              <w:divBdr>
                <w:top w:val="none" w:sz="0" w:space="0" w:color="auto"/>
                <w:left w:val="none" w:sz="0" w:space="0" w:color="auto"/>
                <w:bottom w:val="none" w:sz="0" w:space="0" w:color="auto"/>
                <w:right w:val="none" w:sz="0" w:space="0" w:color="auto"/>
              </w:divBdr>
              <w:divsChild>
                <w:div w:id="500198136">
                  <w:marLeft w:val="0"/>
                  <w:marRight w:val="0"/>
                  <w:marTop w:val="0"/>
                  <w:marBottom w:val="0"/>
                  <w:divBdr>
                    <w:top w:val="none" w:sz="0" w:space="0" w:color="auto"/>
                    <w:left w:val="none" w:sz="0" w:space="0" w:color="auto"/>
                    <w:bottom w:val="none" w:sz="0" w:space="0" w:color="auto"/>
                    <w:right w:val="none" w:sz="0" w:space="0" w:color="auto"/>
                  </w:divBdr>
                  <w:divsChild>
                    <w:div w:id="18120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4201337">
      <w:bodyDiv w:val="1"/>
      <w:marLeft w:val="720"/>
      <w:marRight w:val="0"/>
      <w:marTop w:val="0"/>
      <w:marBottom w:val="0"/>
      <w:divBdr>
        <w:top w:val="none" w:sz="0" w:space="0" w:color="auto"/>
        <w:left w:val="none" w:sz="0" w:space="0" w:color="auto"/>
        <w:bottom w:val="none" w:sz="0" w:space="0" w:color="auto"/>
        <w:right w:val="none" w:sz="0" w:space="0" w:color="auto"/>
      </w:divBdr>
      <w:divsChild>
        <w:div w:id="115755466">
          <w:marLeft w:val="75"/>
          <w:marRight w:val="75"/>
          <w:marTop w:val="75"/>
          <w:marBottom w:val="75"/>
          <w:divBdr>
            <w:top w:val="none" w:sz="0" w:space="0" w:color="auto"/>
            <w:left w:val="none" w:sz="0" w:space="0" w:color="auto"/>
            <w:bottom w:val="none" w:sz="0" w:space="0" w:color="auto"/>
            <w:right w:val="none" w:sz="0" w:space="0" w:color="auto"/>
          </w:divBdr>
          <w:divsChild>
            <w:div w:id="1751150777">
              <w:marLeft w:val="0"/>
              <w:marRight w:val="0"/>
              <w:marTop w:val="0"/>
              <w:marBottom w:val="0"/>
              <w:divBdr>
                <w:top w:val="none" w:sz="0" w:space="0" w:color="auto"/>
                <w:left w:val="none" w:sz="0" w:space="0" w:color="auto"/>
                <w:bottom w:val="none" w:sz="0" w:space="0" w:color="auto"/>
                <w:right w:val="none" w:sz="0" w:space="0" w:color="auto"/>
              </w:divBdr>
              <w:divsChild>
                <w:div w:id="1242108215">
                  <w:marLeft w:val="0"/>
                  <w:marRight w:val="0"/>
                  <w:marTop w:val="0"/>
                  <w:marBottom w:val="0"/>
                  <w:divBdr>
                    <w:top w:val="none" w:sz="0" w:space="0" w:color="auto"/>
                    <w:left w:val="none" w:sz="0" w:space="0" w:color="auto"/>
                    <w:bottom w:val="none" w:sz="0" w:space="0" w:color="auto"/>
                    <w:right w:val="none" w:sz="0" w:space="0" w:color="auto"/>
                  </w:divBdr>
                  <w:divsChild>
                    <w:div w:id="1724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5815">
      <w:bodyDiv w:val="1"/>
      <w:marLeft w:val="0"/>
      <w:marRight w:val="0"/>
      <w:marTop w:val="0"/>
      <w:marBottom w:val="0"/>
      <w:divBdr>
        <w:top w:val="none" w:sz="0" w:space="0" w:color="auto"/>
        <w:left w:val="none" w:sz="0" w:space="0" w:color="auto"/>
        <w:bottom w:val="none" w:sz="0" w:space="0" w:color="auto"/>
        <w:right w:val="none" w:sz="0" w:space="0" w:color="auto"/>
      </w:divBdr>
    </w:div>
    <w:div w:id="1858884907">
      <w:bodyDiv w:val="1"/>
      <w:marLeft w:val="0"/>
      <w:marRight w:val="0"/>
      <w:marTop w:val="0"/>
      <w:marBottom w:val="0"/>
      <w:divBdr>
        <w:top w:val="none" w:sz="0" w:space="0" w:color="auto"/>
        <w:left w:val="none" w:sz="0" w:space="0" w:color="auto"/>
        <w:bottom w:val="none" w:sz="0" w:space="0" w:color="auto"/>
        <w:right w:val="none" w:sz="0" w:space="0" w:color="auto"/>
      </w:divBdr>
      <w:divsChild>
        <w:div w:id="442192341">
          <w:marLeft w:val="0"/>
          <w:marRight w:val="0"/>
          <w:marTop w:val="0"/>
          <w:marBottom w:val="0"/>
          <w:divBdr>
            <w:top w:val="none" w:sz="0" w:space="0" w:color="auto"/>
            <w:left w:val="none" w:sz="0" w:space="0" w:color="auto"/>
            <w:bottom w:val="none" w:sz="0" w:space="0" w:color="auto"/>
            <w:right w:val="none" w:sz="0" w:space="0" w:color="auto"/>
          </w:divBdr>
          <w:divsChild>
            <w:div w:id="785544631">
              <w:marLeft w:val="0"/>
              <w:marRight w:val="0"/>
              <w:marTop w:val="0"/>
              <w:marBottom w:val="0"/>
              <w:divBdr>
                <w:top w:val="none" w:sz="0" w:space="0" w:color="auto"/>
                <w:left w:val="none" w:sz="0" w:space="0" w:color="auto"/>
                <w:bottom w:val="none" w:sz="0" w:space="0" w:color="auto"/>
                <w:right w:val="none" w:sz="0" w:space="0" w:color="auto"/>
              </w:divBdr>
              <w:divsChild>
                <w:div w:id="96096283">
                  <w:marLeft w:val="0"/>
                  <w:marRight w:val="-75"/>
                  <w:marTop w:val="0"/>
                  <w:marBottom w:val="0"/>
                  <w:divBdr>
                    <w:top w:val="single" w:sz="12" w:space="4" w:color="009688"/>
                    <w:left w:val="single" w:sz="12" w:space="23" w:color="009688"/>
                    <w:bottom w:val="single" w:sz="12" w:space="8" w:color="009688"/>
                    <w:right w:val="single" w:sz="12" w:space="11" w:color="009688"/>
                  </w:divBdr>
                  <w:divsChild>
                    <w:div w:id="3297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F-0F21-48B8-803F-088DFBDF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2021-11-29T02:11:00Z</dcterms:created>
  <dcterms:modified xsi:type="dcterms:W3CDTF">2021-11-30T02:18:00Z</dcterms:modified>
</cp:coreProperties>
</file>