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964" w:rsidP="006725D2" w:rsidRDefault="00587964" w14:paraId="1141F889" w14:textId="17A87991">
      <w:pPr>
        <w:suppressAutoHyphens/>
        <w:jc w:val="center"/>
        <w:rPr>
          <w:rFonts w:ascii="Arial" w:hAnsi="Arial" w:cs="Arial"/>
          <w:b/>
          <w:sz w:val="22"/>
          <w:szCs w:val="22"/>
        </w:rPr>
      </w:pPr>
      <w:r w:rsidRPr="00B11E2C">
        <w:rPr>
          <w:rFonts w:ascii="Arial" w:hAnsi="Arial" w:cs="Arial"/>
          <w:b/>
          <w:sz w:val="22"/>
          <w:szCs w:val="22"/>
        </w:rPr>
        <w:t>DEPARTMENT OF THE TREASURY</w:t>
      </w:r>
      <w:r w:rsidR="00B11E2C">
        <w:rPr>
          <w:rFonts w:ascii="Arial" w:hAnsi="Arial" w:cs="Arial"/>
          <w:b/>
          <w:sz w:val="22"/>
          <w:szCs w:val="22"/>
        </w:rPr>
        <w:t xml:space="preserve"> </w:t>
      </w:r>
    </w:p>
    <w:p w:rsidRPr="00B11E2C" w:rsidR="006725D2" w:rsidP="006725D2" w:rsidRDefault="006725D2" w14:paraId="354C5CDC" w14:textId="77777777">
      <w:pPr>
        <w:suppressAutoHyphens/>
        <w:jc w:val="center"/>
        <w:rPr>
          <w:rFonts w:ascii="Arial" w:hAnsi="Arial" w:cs="Arial"/>
          <w:b/>
          <w:sz w:val="22"/>
          <w:szCs w:val="22"/>
        </w:rPr>
      </w:pPr>
    </w:p>
    <w:p w:rsidRPr="00B11E2C" w:rsidR="00587964" w:rsidP="006725D2" w:rsidRDefault="00587964" w14:paraId="2AE84CA7" w14:textId="3D5AF5D2">
      <w:pPr>
        <w:suppressAutoHyphens/>
        <w:contextualSpacing/>
        <w:jc w:val="center"/>
        <w:rPr>
          <w:rFonts w:ascii="Arial" w:hAnsi="Arial" w:cs="Arial"/>
          <w:b/>
          <w:sz w:val="22"/>
          <w:szCs w:val="22"/>
        </w:rPr>
      </w:pPr>
      <w:r w:rsidRPr="00B11E2C">
        <w:rPr>
          <w:rFonts w:ascii="Arial" w:hAnsi="Arial" w:cs="Arial"/>
          <w:b/>
          <w:sz w:val="22"/>
          <w:szCs w:val="22"/>
        </w:rPr>
        <w:t>ALCOHOL AND TOBACCO TAX AND TRADE BUREAU</w:t>
      </w:r>
      <w:r w:rsidR="00B11E2C">
        <w:rPr>
          <w:rFonts w:ascii="Arial" w:hAnsi="Arial" w:cs="Arial"/>
          <w:b/>
          <w:sz w:val="22"/>
          <w:szCs w:val="22"/>
        </w:rPr>
        <w:t xml:space="preserve"> </w:t>
      </w:r>
    </w:p>
    <w:p w:rsidRPr="006725D2" w:rsidR="00587964" w:rsidP="006725D2" w:rsidRDefault="00587964" w14:paraId="2CD174F1" w14:textId="77777777">
      <w:pPr>
        <w:suppressAutoHyphens/>
        <w:contextualSpacing/>
        <w:jc w:val="center"/>
        <w:rPr>
          <w:rFonts w:ascii="Arial" w:hAnsi="Arial" w:cs="Arial"/>
          <w:b/>
          <w:sz w:val="28"/>
          <w:szCs w:val="28"/>
        </w:rPr>
      </w:pPr>
    </w:p>
    <w:p w:rsidRPr="00B11E2C" w:rsidR="00587964" w:rsidP="006725D2" w:rsidRDefault="00587964" w14:paraId="7A8005F5" w14:textId="65955021">
      <w:pPr>
        <w:suppressAutoHyphens/>
        <w:contextualSpacing/>
        <w:jc w:val="center"/>
        <w:rPr>
          <w:rFonts w:ascii="Arial" w:hAnsi="Arial" w:cs="Arial"/>
          <w:b/>
          <w:sz w:val="22"/>
          <w:szCs w:val="22"/>
        </w:rPr>
      </w:pPr>
      <w:r w:rsidRPr="00B11E2C">
        <w:rPr>
          <w:rFonts w:ascii="Arial" w:hAnsi="Arial" w:cs="Arial"/>
          <w:b/>
          <w:sz w:val="22"/>
          <w:szCs w:val="22"/>
        </w:rPr>
        <w:t xml:space="preserve">Supporting Statement </w:t>
      </w:r>
      <w:r w:rsidRPr="00B11E2C" w:rsidR="004A1EDE">
        <w:rPr>
          <w:rFonts w:ascii="Arial" w:hAnsi="Arial" w:cs="Arial"/>
          <w:b/>
          <w:sz w:val="22"/>
          <w:szCs w:val="22"/>
        </w:rPr>
        <w:t>—</w:t>
      </w:r>
      <w:r w:rsidRPr="00B11E2C">
        <w:rPr>
          <w:rFonts w:ascii="Arial" w:hAnsi="Arial" w:cs="Arial"/>
          <w:b/>
          <w:sz w:val="22"/>
          <w:szCs w:val="22"/>
        </w:rPr>
        <w:t xml:space="preserve"> Information Collection Request</w:t>
      </w:r>
      <w:r w:rsidR="00B11E2C">
        <w:rPr>
          <w:rFonts w:ascii="Arial" w:hAnsi="Arial" w:cs="Arial"/>
          <w:b/>
          <w:sz w:val="22"/>
          <w:szCs w:val="22"/>
        </w:rPr>
        <w:t xml:space="preserve"> </w:t>
      </w:r>
    </w:p>
    <w:p w:rsidRPr="006725D2" w:rsidR="00436E24" w:rsidP="006725D2" w:rsidRDefault="00436E24" w14:paraId="7DCA9C74" w14:textId="77777777">
      <w:pPr>
        <w:suppressAutoHyphens/>
        <w:contextualSpacing/>
        <w:jc w:val="center"/>
        <w:rPr>
          <w:rFonts w:ascii="Arial" w:hAnsi="Arial" w:cs="Arial"/>
          <w:sz w:val="28"/>
          <w:szCs w:val="28"/>
        </w:rPr>
      </w:pPr>
    </w:p>
    <w:p w:rsidRPr="00B11E2C" w:rsidR="00587964" w:rsidP="006725D2" w:rsidRDefault="00587964" w14:paraId="499495A9" w14:textId="1B3690C6">
      <w:pPr>
        <w:suppressAutoHyphens/>
        <w:contextualSpacing/>
        <w:jc w:val="center"/>
        <w:rPr>
          <w:rFonts w:ascii="Arial" w:hAnsi="Arial" w:cs="Arial"/>
          <w:b/>
          <w:sz w:val="22"/>
          <w:szCs w:val="22"/>
          <w:u w:val="single"/>
        </w:rPr>
      </w:pPr>
      <w:r w:rsidRPr="00B11E2C">
        <w:rPr>
          <w:rFonts w:ascii="Arial" w:hAnsi="Arial" w:cs="Arial"/>
          <w:b/>
          <w:sz w:val="22"/>
          <w:szCs w:val="22"/>
          <w:u w:val="single"/>
        </w:rPr>
        <w:t>OMB Control Number 1513</w:t>
      </w:r>
      <w:r w:rsidRPr="00B11E2C" w:rsidR="007D1486">
        <w:rPr>
          <w:rFonts w:ascii="Arial" w:hAnsi="Arial" w:cs="Arial"/>
          <w:b/>
          <w:sz w:val="22"/>
          <w:szCs w:val="22"/>
          <w:u w:val="single"/>
        </w:rPr>
        <w:t>–</w:t>
      </w:r>
      <w:r w:rsidRPr="00B11E2C">
        <w:rPr>
          <w:rFonts w:ascii="Arial" w:hAnsi="Arial" w:cs="Arial"/>
          <w:b/>
          <w:sz w:val="22"/>
          <w:szCs w:val="22"/>
          <w:u w:val="single"/>
        </w:rPr>
        <w:t>0103</w:t>
      </w:r>
      <w:r w:rsidR="00B11E2C">
        <w:rPr>
          <w:rFonts w:ascii="Arial" w:hAnsi="Arial" w:cs="Arial"/>
          <w:b/>
          <w:sz w:val="22"/>
          <w:szCs w:val="22"/>
          <w:u w:val="single"/>
        </w:rPr>
        <w:t xml:space="preserve"> </w:t>
      </w:r>
    </w:p>
    <w:p w:rsidRPr="00B1138B" w:rsidR="00FB14F1" w:rsidP="00B1138B" w:rsidRDefault="00FB14F1" w14:paraId="643E4A8F" w14:textId="77777777">
      <w:pPr>
        <w:suppressAutoHyphens/>
        <w:contextualSpacing/>
        <w:jc w:val="center"/>
        <w:rPr>
          <w:rFonts w:ascii="Arial" w:hAnsi="Arial" w:cs="Arial"/>
          <w:b/>
          <w:sz w:val="28"/>
          <w:szCs w:val="28"/>
        </w:rPr>
      </w:pPr>
    </w:p>
    <w:p w:rsidRPr="00B1138B" w:rsidR="00774FDE" w:rsidP="00B1138B" w:rsidRDefault="00774FDE" w14:paraId="225C48D7" w14:textId="6DD3A0B5">
      <w:pPr>
        <w:suppressAutoHyphens/>
        <w:contextualSpacing/>
        <w:jc w:val="center"/>
        <w:rPr>
          <w:rFonts w:ascii="Arial" w:hAnsi="Arial" w:cs="Arial"/>
          <w:b/>
          <w:sz w:val="22"/>
          <w:szCs w:val="22"/>
        </w:rPr>
      </w:pPr>
      <w:r w:rsidRPr="00B1138B">
        <w:rPr>
          <w:rFonts w:ascii="Arial" w:hAnsi="Arial" w:cs="Arial"/>
          <w:b/>
          <w:sz w:val="22"/>
          <w:szCs w:val="22"/>
        </w:rPr>
        <w:t>Tobacco Bond</w:t>
      </w:r>
      <w:r w:rsidRPr="00B1138B" w:rsidR="00436E24">
        <w:rPr>
          <w:rFonts w:ascii="Arial" w:hAnsi="Arial" w:cs="Arial"/>
          <w:b/>
          <w:sz w:val="22"/>
          <w:szCs w:val="22"/>
        </w:rPr>
        <w:t>s—</w:t>
      </w:r>
      <w:r w:rsidRPr="00B1138B">
        <w:rPr>
          <w:rFonts w:ascii="Arial" w:hAnsi="Arial" w:cs="Arial"/>
          <w:b/>
          <w:sz w:val="22"/>
          <w:szCs w:val="22"/>
        </w:rPr>
        <w:t>Collateral, Tobacco Bond</w:t>
      </w:r>
      <w:r w:rsidRPr="00B1138B" w:rsidR="00436E24">
        <w:rPr>
          <w:rFonts w:ascii="Arial" w:hAnsi="Arial" w:cs="Arial"/>
          <w:b/>
          <w:sz w:val="22"/>
          <w:szCs w:val="22"/>
        </w:rPr>
        <w:t>s—</w:t>
      </w:r>
      <w:r w:rsidRPr="00B1138B">
        <w:rPr>
          <w:rFonts w:ascii="Arial" w:hAnsi="Arial" w:cs="Arial"/>
          <w:b/>
          <w:sz w:val="22"/>
          <w:szCs w:val="22"/>
        </w:rPr>
        <w:t>Surety, and Tobacco Bond</w:t>
      </w:r>
      <w:r w:rsidRPr="00B1138B" w:rsidR="00436E24">
        <w:rPr>
          <w:rFonts w:ascii="Arial" w:hAnsi="Arial" w:cs="Arial"/>
          <w:b/>
          <w:sz w:val="22"/>
          <w:szCs w:val="22"/>
        </w:rPr>
        <w:t>s</w:t>
      </w:r>
      <w:r w:rsidR="00B1138B">
        <w:rPr>
          <w:rFonts w:ascii="Arial" w:hAnsi="Arial" w:cs="Arial"/>
          <w:b/>
          <w:sz w:val="22"/>
          <w:szCs w:val="22"/>
        </w:rPr>
        <w:t xml:space="preserve"> </w:t>
      </w:r>
    </w:p>
    <w:p w:rsidRPr="00B1138B" w:rsidR="00774FDE" w:rsidP="006725D2" w:rsidRDefault="00774FDE" w14:paraId="496318AD" w14:textId="77777777">
      <w:pPr>
        <w:suppressAutoHyphens/>
        <w:contextualSpacing/>
        <w:rPr>
          <w:rFonts w:ascii="Arial" w:hAnsi="Arial" w:cs="Arial"/>
          <w:sz w:val="28"/>
          <w:szCs w:val="28"/>
        </w:rPr>
      </w:pPr>
    </w:p>
    <w:p w:rsidRPr="00B11E2C" w:rsidR="00774FDE" w:rsidP="006725D2" w:rsidRDefault="00774FDE" w14:paraId="79B68401" w14:textId="64F5E4D0">
      <w:pPr>
        <w:contextualSpacing/>
        <w:rPr>
          <w:rFonts w:ascii="Arial" w:hAnsi="Arial" w:cs="Arial"/>
          <w:sz w:val="22"/>
          <w:szCs w:val="22"/>
          <w:u w:val="single"/>
        </w:rPr>
      </w:pPr>
      <w:r w:rsidRPr="00B11E2C">
        <w:rPr>
          <w:rFonts w:ascii="Arial" w:hAnsi="Arial" w:cs="Arial"/>
          <w:sz w:val="22"/>
          <w:szCs w:val="22"/>
          <w:u w:val="single"/>
        </w:rPr>
        <w:t>Information Collection</w:t>
      </w:r>
      <w:r w:rsidR="007D4042">
        <w:rPr>
          <w:rFonts w:ascii="Arial" w:hAnsi="Arial" w:cs="Arial"/>
          <w:sz w:val="22"/>
          <w:szCs w:val="22"/>
          <w:u w:val="single"/>
        </w:rPr>
        <w:t xml:space="preserve">s </w:t>
      </w:r>
      <w:r w:rsidRPr="00B11E2C">
        <w:rPr>
          <w:rFonts w:ascii="Arial" w:hAnsi="Arial" w:cs="Arial"/>
          <w:sz w:val="22"/>
          <w:szCs w:val="22"/>
          <w:u w:val="single"/>
        </w:rPr>
        <w:t xml:space="preserve">Issued under this Title: </w:t>
      </w:r>
    </w:p>
    <w:p w:rsidRPr="00B11E2C" w:rsidR="00774FDE" w:rsidP="006725D2" w:rsidRDefault="00774FDE" w14:paraId="69F30E6D" w14:textId="77777777">
      <w:pPr>
        <w:suppressAutoHyphens/>
        <w:contextualSpacing/>
        <w:rPr>
          <w:rFonts w:ascii="Arial" w:hAnsi="Arial" w:cs="Arial"/>
          <w:sz w:val="22"/>
          <w:szCs w:val="22"/>
        </w:rPr>
      </w:pPr>
    </w:p>
    <w:p w:rsidRPr="00B11E2C" w:rsidR="008A1B40" w:rsidP="00CB1266" w:rsidRDefault="00FB14F1" w14:paraId="2C7D5360" w14:textId="269810DC">
      <w:pPr>
        <w:numPr>
          <w:ilvl w:val="0"/>
          <w:numId w:val="3"/>
        </w:numPr>
        <w:tabs>
          <w:tab w:val="left" w:pos="-1440"/>
        </w:tabs>
        <w:spacing w:after="120"/>
        <w:rPr>
          <w:rFonts w:ascii="Arial" w:hAnsi="Arial" w:cs="Arial"/>
          <w:sz w:val="22"/>
          <w:szCs w:val="22"/>
        </w:rPr>
      </w:pPr>
      <w:r w:rsidRPr="00B11E2C">
        <w:rPr>
          <w:rFonts w:ascii="Arial" w:hAnsi="Arial" w:cs="Arial"/>
          <w:sz w:val="22"/>
          <w:szCs w:val="22"/>
        </w:rPr>
        <w:t>Tobacco Bond</w:t>
      </w:r>
      <w:r w:rsidRPr="00B11E2C" w:rsidR="00404C8D">
        <w:rPr>
          <w:rFonts w:ascii="Arial" w:hAnsi="Arial" w:cs="Arial"/>
          <w:sz w:val="22"/>
          <w:szCs w:val="22"/>
        </w:rPr>
        <w:t>—</w:t>
      </w:r>
      <w:r w:rsidRPr="00B11E2C">
        <w:rPr>
          <w:rFonts w:ascii="Arial" w:hAnsi="Arial" w:cs="Arial"/>
          <w:sz w:val="22"/>
          <w:szCs w:val="22"/>
        </w:rPr>
        <w:t>Collateral</w:t>
      </w:r>
      <w:r w:rsidR="00CB1266">
        <w:rPr>
          <w:rFonts w:ascii="Arial" w:hAnsi="Arial" w:cs="Arial"/>
          <w:sz w:val="22"/>
          <w:szCs w:val="22"/>
        </w:rPr>
        <w:t xml:space="preserve"> (</w:t>
      </w:r>
      <w:r w:rsidRPr="00CB1266" w:rsidR="00CB1266">
        <w:rPr>
          <w:rFonts w:ascii="Arial" w:hAnsi="Arial" w:cs="Arial"/>
          <w:sz w:val="22"/>
          <w:szCs w:val="22"/>
        </w:rPr>
        <w:t>TTB F 5200.25</w:t>
      </w:r>
      <w:r w:rsidR="00CB1266">
        <w:rPr>
          <w:rFonts w:ascii="Arial" w:hAnsi="Arial" w:cs="Arial"/>
          <w:sz w:val="22"/>
          <w:szCs w:val="22"/>
        </w:rPr>
        <w:t xml:space="preserve">). </w:t>
      </w:r>
    </w:p>
    <w:p w:rsidRPr="00B11E2C" w:rsidR="008A1B40" w:rsidP="00CB1266" w:rsidRDefault="00FB14F1" w14:paraId="5EF4534E" w14:textId="336FF63B">
      <w:pPr>
        <w:numPr>
          <w:ilvl w:val="0"/>
          <w:numId w:val="3"/>
        </w:numPr>
        <w:tabs>
          <w:tab w:val="left" w:pos="-1440"/>
        </w:tabs>
        <w:spacing w:after="120"/>
        <w:rPr>
          <w:rFonts w:ascii="Arial" w:hAnsi="Arial" w:cs="Arial"/>
          <w:sz w:val="22"/>
          <w:szCs w:val="22"/>
        </w:rPr>
      </w:pPr>
      <w:r w:rsidRPr="00B11E2C">
        <w:rPr>
          <w:rFonts w:ascii="Arial" w:hAnsi="Arial" w:cs="Arial"/>
          <w:sz w:val="22"/>
          <w:szCs w:val="22"/>
        </w:rPr>
        <w:t>Tobacco Bond—Surety</w:t>
      </w:r>
      <w:r w:rsidR="00CB1266">
        <w:rPr>
          <w:rFonts w:ascii="Arial" w:hAnsi="Arial" w:cs="Arial"/>
          <w:sz w:val="22"/>
          <w:szCs w:val="22"/>
        </w:rPr>
        <w:t xml:space="preserve"> (TTB F 5200.26)</w:t>
      </w:r>
      <w:r w:rsidRPr="00B11E2C" w:rsidR="00436E24">
        <w:rPr>
          <w:rFonts w:ascii="Arial" w:hAnsi="Arial" w:cs="Arial"/>
          <w:sz w:val="22"/>
          <w:szCs w:val="22"/>
        </w:rPr>
        <w:t>.</w:t>
      </w:r>
      <w:r w:rsidRPr="00B11E2C" w:rsidR="008A1B40">
        <w:rPr>
          <w:rFonts w:ascii="Arial" w:hAnsi="Arial" w:cs="Arial"/>
          <w:sz w:val="22"/>
          <w:szCs w:val="22"/>
        </w:rPr>
        <w:t xml:space="preserve"> </w:t>
      </w:r>
    </w:p>
    <w:p w:rsidRPr="00B11E2C" w:rsidR="00E71832" w:rsidP="00CB1266" w:rsidRDefault="00E71832" w14:paraId="5E2CB179" w14:textId="27D0668D">
      <w:pPr>
        <w:numPr>
          <w:ilvl w:val="0"/>
          <w:numId w:val="3"/>
        </w:numPr>
        <w:tabs>
          <w:tab w:val="left" w:pos="-1440"/>
        </w:tabs>
        <w:contextualSpacing/>
        <w:rPr>
          <w:rFonts w:ascii="Arial" w:hAnsi="Arial" w:cs="Arial"/>
          <w:sz w:val="22"/>
          <w:szCs w:val="22"/>
        </w:rPr>
      </w:pPr>
      <w:r w:rsidRPr="00B11E2C">
        <w:rPr>
          <w:rFonts w:ascii="Arial" w:hAnsi="Arial" w:cs="Arial"/>
          <w:sz w:val="22"/>
          <w:szCs w:val="22"/>
        </w:rPr>
        <w:t>Tobacco Bond</w:t>
      </w:r>
      <w:r w:rsidR="00CB1266">
        <w:rPr>
          <w:rFonts w:ascii="Arial" w:hAnsi="Arial" w:cs="Arial"/>
          <w:sz w:val="22"/>
          <w:szCs w:val="22"/>
        </w:rPr>
        <w:t xml:space="preserve"> (TTB F 5200.29)</w:t>
      </w:r>
      <w:r w:rsidRPr="00B11E2C" w:rsidR="00436E24">
        <w:rPr>
          <w:rFonts w:ascii="Arial" w:hAnsi="Arial" w:cs="Arial"/>
          <w:sz w:val="22"/>
          <w:szCs w:val="22"/>
        </w:rPr>
        <w:t>.</w:t>
      </w:r>
      <w:r w:rsidRPr="00B11E2C" w:rsidR="004A1EDE">
        <w:rPr>
          <w:rFonts w:ascii="Arial" w:hAnsi="Arial" w:cs="Arial"/>
          <w:sz w:val="22"/>
          <w:szCs w:val="22"/>
        </w:rPr>
        <w:t xml:space="preserve"> </w:t>
      </w:r>
    </w:p>
    <w:p w:rsidRPr="00B1138B" w:rsidR="00323F23" w:rsidP="006725D2" w:rsidRDefault="00323F23" w14:paraId="73A15C80" w14:textId="77777777">
      <w:pPr>
        <w:ind w:left="2160" w:hanging="2160"/>
        <w:contextualSpacing/>
        <w:rPr>
          <w:rFonts w:ascii="Arial" w:hAnsi="Arial" w:cs="Arial"/>
          <w:sz w:val="28"/>
          <w:szCs w:val="28"/>
        </w:rPr>
      </w:pPr>
    </w:p>
    <w:p w:rsidRPr="00B11E2C" w:rsidR="00587964" w:rsidP="00B11E2C" w:rsidRDefault="00774FDE" w14:paraId="106689C6" w14:textId="39CFD6E6">
      <w:pPr>
        <w:suppressAutoHyphens/>
        <w:contextualSpacing/>
        <w:rPr>
          <w:rFonts w:ascii="Arial" w:hAnsi="Arial" w:cs="Arial"/>
          <w:b/>
          <w:sz w:val="22"/>
          <w:szCs w:val="22"/>
          <w:u w:val="single"/>
        </w:rPr>
      </w:pPr>
      <w:r w:rsidRPr="00B11E2C">
        <w:rPr>
          <w:rFonts w:ascii="Arial" w:hAnsi="Arial" w:cs="Arial"/>
          <w:b/>
          <w:sz w:val="22"/>
          <w:szCs w:val="22"/>
          <w:u w:val="single"/>
        </w:rPr>
        <w:t>A.  Justification</w:t>
      </w:r>
      <w:r w:rsidR="00B1138B">
        <w:rPr>
          <w:rFonts w:ascii="Arial" w:hAnsi="Arial" w:cs="Arial"/>
          <w:b/>
          <w:sz w:val="22"/>
          <w:szCs w:val="22"/>
          <w:u w:val="single"/>
        </w:rPr>
        <w:t xml:space="preserve"> </w:t>
      </w:r>
    </w:p>
    <w:p w:rsidRPr="00B11E2C" w:rsidR="00774FDE" w:rsidP="00B11E2C" w:rsidRDefault="00774FDE" w14:paraId="48C01A5D" w14:textId="77777777">
      <w:pPr>
        <w:suppressAutoHyphens/>
        <w:contextualSpacing/>
        <w:rPr>
          <w:rFonts w:ascii="Arial" w:hAnsi="Arial" w:cs="Arial"/>
          <w:sz w:val="22"/>
          <w:szCs w:val="22"/>
        </w:rPr>
      </w:pPr>
    </w:p>
    <w:p w:rsidRPr="00B11E2C" w:rsidR="00404C8D" w:rsidP="00B11E2C" w:rsidRDefault="00404C8D" w14:paraId="0CC04CC9" w14:textId="77777777">
      <w:pPr>
        <w:contextualSpacing/>
        <w:rPr>
          <w:rFonts w:ascii="Arial" w:hAnsi="Arial" w:cs="Arial"/>
          <w:i/>
          <w:sz w:val="22"/>
          <w:szCs w:val="22"/>
        </w:rPr>
      </w:pPr>
      <w:r w:rsidRPr="00B11E2C">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rsidRPr="00B11E2C" w:rsidR="00587964" w:rsidP="00B11E2C" w:rsidRDefault="00587964" w14:paraId="484E7D2E" w14:textId="77777777">
      <w:pPr>
        <w:contextualSpacing/>
        <w:rPr>
          <w:rFonts w:ascii="Arial" w:hAnsi="Arial" w:cs="Arial"/>
          <w:sz w:val="22"/>
          <w:szCs w:val="22"/>
        </w:rPr>
      </w:pPr>
    </w:p>
    <w:p w:rsidRPr="00B11E2C" w:rsidR="002D406F" w:rsidP="00B11E2C" w:rsidRDefault="00404C8D" w14:paraId="06253677" w14:textId="0EE0EC21">
      <w:pPr>
        <w:suppressAutoHyphens/>
        <w:ind w:left="360"/>
        <w:contextualSpacing/>
        <w:rPr>
          <w:rFonts w:ascii="Arial" w:hAnsi="Arial" w:cs="Arial"/>
          <w:sz w:val="22"/>
          <w:szCs w:val="22"/>
        </w:rPr>
      </w:pPr>
      <w:r w:rsidRPr="00B11E2C">
        <w:rPr>
          <w:rFonts w:ascii="Arial" w:hAnsi="Arial" w:cs="Arial"/>
          <w:sz w:val="22"/>
          <w:szCs w:val="22"/>
        </w:rPr>
        <w:t xml:space="preserve">The Alcohol and Tobacco Tax and Trade Bureau (TTB) administers </w:t>
      </w:r>
      <w:r w:rsidR="000F0042">
        <w:rPr>
          <w:rFonts w:ascii="Arial" w:hAnsi="Arial" w:cs="Arial"/>
          <w:sz w:val="22"/>
          <w:szCs w:val="22"/>
        </w:rPr>
        <w:t xml:space="preserve">the </w:t>
      </w:r>
      <w:r w:rsidRPr="00B11E2C">
        <w:rPr>
          <w:rFonts w:ascii="Arial" w:hAnsi="Arial" w:cs="Arial"/>
          <w:sz w:val="22"/>
          <w:szCs w:val="22"/>
        </w:rPr>
        <w:t>tobacco product</w:t>
      </w:r>
      <w:r w:rsidR="00294784">
        <w:rPr>
          <w:rFonts w:ascii="Arial" w:hAnsi="Arial" w:cs="Arial"/>
          <w:sz w:val="22"/>
          <w:szCs w:val="22"/>
        </w:rPr>
        <w:t xml:space="preserve">, </w:t>
      </w:r>
      <w:r w:rsidRPr="00B11E2C">
        <w:rPr>
          <w:rFonts w:ascii="Arial" w:hAnsi="Arial" w:cs="Arial"/>
          <w:sz w:val="22"/>
          <w:szCs w:val="22"/>
        </w:rPr>
        <w:t>cigarette paper and tube</w:t>
      </w:r>
      <w:r w:rsidR="000F0042">
        <w:rPr>
          <w:rFonts w:ascii="Arial" w:hAnsi="Arial" w:cs="Arial"/>
          <w:sz w:val="22"/>
          <w:szCs w:val="22"/>
        </w:rPr>
        <w:t xml:space="preserve">, </w:t>
      </w:r>
      <w:r w:rsidR="00294784">
        <w:rPr>
          <w:rFonts w:ascii="Arial" w:hAnsi="Arial" w:cs="Arial"/>
          <w:sz w:val="22"/>
          <w:szCs w:val="22"/>
        </w:rPr>
        <w:t>and processed tobacco</w:t>
      </w:r>
      <w:r w:rsidR="000F0042">
        <w:rPr>
          <w:rFonts w:ascii="Arial" w:hAnsi="Arial" w:cs="Arial"/>
          <w:sz w:val="22"/>
          <w:szCs w:val="22"/>
        </w:rPr>
        <w:t xml:space="preserve"> provisions</w:t>
      </w:r>
      <w:r w:rsidRPr="00B11E2C">
        <w:rPr>
          <w:rFonts w:ascii="Arial" w:hAnsi="Arial" w:cs="Arial"/>
          <w:sz w:val="22"/>
          <w:szCs w:val="22"/>
        </w:rPr>
        <w:t xml:space="preserve"> </w:t>
      </w:r>
      <w:r w:rsidR="000F0042">
        <w:rPr>
          <w:rFonts w:ascii="Arial" w:hAnsi="Arial" w:cs="Arial"/>
          <w:sz w:val="22"/>
          <w:szCs w:val="22"/>
        </w:rPr>
        <w:t>of</w:t>
      </w:r>
      <w:r w:rsidRPr="00B11E2C">
        <w:rPr>
          <w:rFonts w:ascii="Arial" w:hAnsi="Arial" w:cs="Arial"/>
          <w:sz w:val="22"/>
          <w:szCs w:val="22"/>
        </w:rPr>
        <w:t xml:space="preserve"> the Internal Revenue Code of 1986, as amended, (IRC, 26 U.S.C.</w:t>
      </w:r>
      <w:r w:rsidR="000F0042">
        <w:rPr>
          <w:rFonts w:ascii="Arial" w:hAnsi="Arial" w:cs="Arial"/>
          <w:sz w:val="22"/>
          <w:szCs w:val="22"/>
        </w:rPr>
        <w:t xml:space="preserve"> chapter 52</w:t>
      </w:r>
      <w:r w:rsidRPr="00B11E2C">
        <w:rPr>
          <w:rFonts w:ascii="Arial" w:hAnsi="Arial" w:cs="Arial"/>
          <w:sz w:val="22"/>
          <w:szCs w:val="22"/>
        </w:rPr>
        <w:t xml:space="preserve">) pursuant to section 1111(d) of the Homeland Security Act of 2002, as codified at 6 U.S.C. 531(d).  In addition, the Secretary of the Treasury </w:t>
      </w:r>
      <w:r w:rsidR="00294784">
        <w:rPr>
          <w:rFonts w:ascii="Arial" w:hAnsi="Arial" w:cs="Arial"/>
          <w:sz w:val="22"/>
          <w:szCs w:val="22"/>
        </w:rPr>
        <w:t xml:space="preserve">(the Secretary) </w:t>
      </w:r>
      <w:r w:rsidRPr="00B11E2C">
        <w:rPr>
          <w:rFonts w:ascii="Arial" w:hAnsi="Arial" w:cs="Arial"/>
          <w:sz w:val="22"/>
          <w:szCs w:val="22"/>
        </w:rPr>
        <w:t>has delegated certain IRC administrative and enforcement authorities to TTB through Treasury Department Order 120–01.</w:t>
      </w:r>
      <w:r w:rsidRPr="00B11E2C" w:rsidR="00CD3753">
        <w:rPr>
          <w:rFonts w:ascii="Arial" w:hAnsi="Arial" w:cs="Arial"/>
          <w:sz w:val="22"/>
          <w:szCs w:val="22"/>
        </w:rPr>
        <w:t xml:space="preserve"> </w:t>
      </w:r>
    </w:p>
    <w:p w:rsidRPr="00B1138B" w:rsidR="00404C8D" w:rsidP="00B11E2C" w:rsidRDefault="00404C8D" w14:paraId="5CA72428" w14:textId="23594A1E">
      <w:pPr>
        <w:suppressAutoHyphens/>
        <w:ind w:left="360"/>
        <w:contextualSpacing/>
        <w:rPr>
          <w:rFonts w:ascii="Arial" w:hAnsi="Arial" w:cs="Arial"/>
          <w:sz w:val="22"/>
          <w:szCs w:val="22"/>
        </w:rPr>
      </w:pPr>
    </w:p>
    <w:p w:rsidRPr="00B1138B" w:rsidR="00294784" w:rsidP="00B11E2C" w:rsidRDefault="00294784" w14:paraId="3A3FEC23" w14:textId="4AB746EC">
      <w:pPr>
        <w:suppressAutoHyphens/>
        <w:ind w:left="360"/>
        <w:contextualSpacing/>
        <w:rPr>
          <w:rFonts w:ascii="Arial" w:hAnsi="Arial" w:cs="Arial"/>
          <w:sz w:val="22"/>
          <w:szCs w:val="22"/>
        </w:rPr>
      </w:pPr>
      <w:r w:rsidRPr="00B1138B">
        <w:rPr>
          <w:rFonts w:ascii="Arial" w:hAnsi="Arial" w:cs="Arial"/>
          <w:sz w:val="22"/>
          <w:szCs w:val="22"/>
        </w:rPr>
        <w:t>The IRC at 26 U.S.C. 5711 requires every person, before commencing business as a manufacturer of tobacco products or cigarette papers and tubes, or as an export warehouse proprietor, to file a bond in the amount, form</w:t>
      </w:r>
      <w:r w:rsidR="00854032">
        <w:rPr>
          <w:rFonts w:ascii="Arial" w:hAnsi="Arial" w:cs="Arial"/>
          <w:sz w:val="22"/>
          <w:szCs w:val="22"/>
        </w:rPr>
        <w:t>,</w:t>
      </w:r>
      <w:r w:rsidRPr="00B1138B">
        <w:rPr>
          <w:rFonts w:ascii="Arial" w:hAnsi="Arial" w:cs="Arial"/>
          <w:sz w:val="22"/>
          <w:szCs w:val="22"/>
        </w:rPr>
        <w:t xml:space="preserve"> and manner as the Secretary prescribes by regulation.  </w:t>
      </w:r>
      <w:r w:rsidRPr="00B1138B" w:rsidR="009C57FC">
        <w:rPr>
          <w:rFonts w:ascii="Arial" w:hAnsi="Arial" w:cs="Arial"/>
          <w:sz w:val="22"/>
          <w:szCs w:val="22"/>
        </w:rPr>
        <w:t>Th</w:t>
      </w:r>
      <w:r w:rsidRPr="00B1138B">
        <w:rPr>
          <w:rFonts w:ascii="Arial" w:hAnsi="Arial" w:cs="Arial"/>
          <w:sz w:val="22"/>
          <w:szCs w:val="22"/>
        </w:rPr>
        <w:t xml:space="preserve">e IRC at 26 U.S.C. 7101 </w:t>
      </w:r>
      <w:r w:rsidRPr="00B1138B" w:rsidR="009C57FC">
        <w:rPr>
          <w:rFonts w:ascii="Arial" w:hAnsi="Arial" w:cs="Arial"/>
          <w:sz w:val="22"/>
          <w:szCs w:val="22"/>
        </w:rPr>
        <w:t xml:space="preserve">also </w:t>
      </w:r>
      <w:r w:rsidRPr="00B1138B">
        <w:rPr>
          <w:rFonts w:ascii="Arial" w:hAnsi="Arial" w:cs="Arial"/>
          <w:sz w:val="22"/>
          <w:szCs w:val="22"/>
        </w:rPr>
        <w:t xml:space="preserve">requires that </w:t>
      </w:r>
      <w:r w:rsidR="000F0042">
        <w:rPr>
          <w:rFonts w:ascii="Arial" w:hAnsi="Arial" w:cs="Arial"/>
          <w:sz w:val="22"/>
          <w:szCs w:val="22"/>
        </w:rPr>
        <w:t xml:space="preserve">such person guarantee their bonds through </w:t>
      </w:r>
      <w:r w:rsidRPr="00B1138B">
        <w:rPr>
          <w:rFonts w:ascii="Arial" w:hAnsi="Arial" w:cs="Arial"/>
          <w:sz w:val="22"/>
          <w:szCs w:val="22"/>
        </w:rPr>
        <w:t>a surety or by the deposit of collateral in the form of United S</w:t>
      </w:r>
      <w:r w:rsidRPr="00B1138B" w:rsidR="009C57FC">
        <w:rPr>
          <w:rFonts w:ascii="Arial" w:hAnsi="Arial" w:cs="Arial"/>
          <w:sz w:val="22"/>
          <w:szCs w:val="22"/>
        </w:rPr>
        <w:t xml:space="preserve">tates Treasury bonds or notes. </w:t>
      </w:r>
    </w:p>
    <w:p w:rsidRPr="00B1138B" w:rsidR="00294784" w:rsidP="00B11E2C" w:rsidRDefault="00294784" w14:paraId="003AB050" w14:textId="77777777">
      <w:pPr>
        <w:suppressAutoHyphens/>
        <w:ind w:left="360"/>
        <w:contextualSpacing/>
        <w:rPr>
          <w:rFonts w:ascii="Arial" w:hAnsi="Arial" w:cs="Arial"/>
          <w:sz w:val="22"/>
          <w:szCs w:val="22"/>
        </w:rPr>
      </w:pPr>
    </w:p>
    <w:p w:rsidRPr="00B1138B" w:rsidR="00294784" w:rsidP="00B11E2C" w:rsidRDefault="00294784" w14:paraId="337D242F" w14:textId="1D1B0D89">
      <w:pPr>
        <w:suppressAutoHyphens/>
        <w:ind w:left="360"/>
        <w:contextualSpacing/>
        <w:rPr>
          <w:rFonts w:ascii="Arial" w:hAnsi="Arial" w:cs="Arial"/>
          <w:sz w:val="22"/>
          <w:szCs w:val="22"/>
        </w:rPr>
      </w:pPr>
      <w:r w:rsidRPr="00B1138B">
        <w:rPr>
          <w:rFonts w:ascii="Arial" w:hAnsi="Arial" w:cs="Arial"/>
          <w:sz w:val="22"/>
          <w:szCs w:val="22"/>
        </w:rPr>
        <w:t xml:space="preserve">Under those IRC authorities, TTB has issued bond regulations in 27 CFR part 40 for </w:t>
      </w:r>
      <w:r w:rsidRPr="00B1138B" w:rsidR="009C57FC">
        <w:rPr>
          <w:rFonts w:ascii="Arial" w:hAnsi="Arial" w:cs="Arial"/>
          <w:sz w:val="22"/>
          <w:szCs w:val="22"/>
        </w:rPr>
        <w:t xml:space="preserve">tobacco product and cigarette papers and tube </w:t>
      </w:r>
      <w:r w:rsidRPr="00B1138B">
        <w:rPr>
          <w:rFonts w:ascii="Arial" w:hAnsi="Arial" w:cs="Arial"/>
          <w:sz w:val="22"/>
          <w:szCs w:val="22"/>
        </w:rPr>
        <w:t>manufactures and in 27 CFR part 44 for export</w:t>
      </w:r>
      <w:r w:rsidRPr="00B1138B" w:rsidR="009C57FC">
        <w:rPr>
          <w:rFonts w:ascii="Arial" w:hAnsi="Arial" w:cs="Arial"/>
          <w:sz w:val="22"/>
          <w:szCs w:val="22"/>
        </w:rPr>
        <w:t xml:space="preserve"> warehouse proprietors.  </w:t>
      </w:r>
      <w:r w:rsidRPr="00B1138B">
        <w:rPr>
          <w:rFonts w:ascii="Arial" w:hAnsi="Arial" w:cs="Arial"/>
          <w:sz w:val="22"/>
          <w:szCs w:val="22"/>
        </w:rPr>
        <w:t xml:space="preserve">Those regulations require </w:t>
      </w:r>
      <w:r w:rsidRPr="00B1138B" w:rsidR="009C57FC">
        <w:rPr>
          <w:rFonts w:ascii="Arial" w:hAnsi="Arial" w:cs="Arial"/>
          <w:sz w:val="22"/>
          <w:szCs w:val="22"/>
        </w:rPr>
        <w:t xml:space="preserve">such persons </w:t>
      </w:r>
      <w:r w:rsidRPr="00B1138B">
        <w:rPr>
          <w:rFonts w:ascii="Arial" w:hAnsi="Arial" w:cs="Arial"/>
          <w:sz w:val="22"/>
          <w:szCs w:val="22"/>
        </w:rPr>
        <w:t xml:space="preserve">to file a surety or collateral bond with TTB in an amount equivalent to the potential </w:t>
      </w:r>
      <w:r w:rsidR="000F0042">
        <w:rPr>
          <w:rFonts w:ascii="Arial" w:hAnsi="Arial" w:cs="Arial"/>
          <w:sz w:val="22"/>
          <w:szCs w:val="22"/>
        </w:rPr>
        <w:t xml:space="preserve">excise </w:t>
      </w:r>
      <w:r w:rsidRPr="00B1138B">
        <w:rPr>
          <w:rFonts w:ascii="Arial" w:hAnsi="Arial" w:cs="Arial"/>
          <w:sz w:val="22"/>
          <w:szCs w:val="22"/>
        </w:rPr>
        <w:t>tax liability of the person, within a minimum and a maximum amount.  The regulations also require a strengthening bond when the amount of an existing bond becomes insufficient</w:t>
      </w:r>
      <w:r w:rsidR="00854032">
        <w:rPr>
          <w:rFonts w:ascii="Arial" w:hAnsi="Arial" w:cs="Arial"/>
          <w:sz w:val="22"/>
          <w:szCs w:val="22"/>
        </w:rPr>
        <w:t xml:space="preserve">, and require </w:t>
      </w:r>
      <w:r w:rsidRPr="00B1138B">
        <w:rPr>
          <w:rFonts w:ascii="Arial" w:hAnsi="Arial" w:cs="Arial"/>
          <w:sz w:val="22"/>
          <w:szCs w:val="22"/>
        </w:rPr>
        <w:t xml:space="preserve">a superseding bond when a current bond is no longer valid for reasons specified by regulation.  </w:t>
      </w:r>
      <w:r w:rsidRPr="00B1138B" w:rsidR="009C57FC">
        <w:rPr>
          <w:rFonts w:ascii="Arial" w:hAnsi="Arial" w:cs="Arial"/>
          <w:sz w:val="22"/>
          <w:szCs w:val="22"/>
        </w:rPr>
        <w:t>Under those regulations, r</w:t>
      </w:r>
      <w:r w:rsidR="007D5FE9">
        <w:rPr>
          <w:rFonts w:ascii="Arial" w:hAnsi="Arial" w:cs="Arial"/>
          <w:sz w:val="22"/>
          <w:szCs w:val="22"/>
        </w:rPr>
        <w:t xml:space="preserve">espondents provide a collateral </w:t>
      </w:r>
      <w:r w:rsidRPr="00B1138B">
        <w:rPr>
          <w:rFonts w:ascii="Arial" w:hAnsi="Arial" w:cs="Arial"/>
          <w:sz w:val="22"/>
          <w:szCs w:val="22"/>
        </w:rPr>
        <w:t xml:space="preserve">bond using </w:t>
      </w:r>
      <w:r w:rsidR="00854032">
        <w:rPr>
          <w:rFonts w:ascii="Arial" w:hAnsi="Arial" w:cs="Arial"/>
          <w:sz w:val="22"/>
          <w:szCs w:val="22"/>
        </w:rPr>
        <w:t xml:space="preserve">form </w:t>
      </w:r>
      <w:r w:rsidRPr="00B1138B">
        <w:rPr>
          <w:rFonts w:ascii="Arial" w:hAnsi="Arial" w:cs="Arial"/>
          <w:sz w:val="22"/>
          <w:szCs w:val="22"/>
        </w:rPr>
        <w:t>TTB F 5000.25</w:t>
      </w:r>
      <w:r w:rsidR="000F0042">
        <w:rPr>
          <w:rFonts w:ascii="Arial" w:hAnsi="Arial" w:cs="Arial"/>
          <w:sz w:val="22"/>
          <w:szCs w:val="22"/>
        </w:rPr>
        <w:t xml:space="preserve"> or</w:t>
      </w:r>
      <w:r w:rsidRPr="00B1138B">
        <w:rPr>
          <w:rFonts w:ascii="Arial" w:hAnsi="Arial" w:cs="Arial"/>
          <w:sz w:val="22"/>
          <w:szCs w:val="22"/>
        </w:rPr>
        <w:t xml:space="preserve"> a </w:t>
      </w:r>
      <w:r w:rsidR="007D5FE9">
        <w:rPr>
          <w:rFonts w:ascii="Arial" w:hAnsi="Arial" w:cs="Arial"/>
          <w:sz w:val="22"/>
          <w:szCs w:val="22"/>
        </w:rPr>
        <w:t xml:space="preserve">surety </w:t>
      </w:r>
      <w:r w:rsidRPr="00B1138B">
        <w:rPr>
          <w:rFonts w:ascii="Arial" w:hAnsi="Arial" w:cs="Arial"/>
          <w:sz w:val="22"/>
          <w:szCs w:val="22"/>
        </w:rPr>
        <w:t>bond using TTB F 5000.26, or they may use TTB F 5200.29 for either type of bond as an approved alternate procedure.</w:t>
      </w:r>
      <w:r w:rsidRPr="00B1138B" w:rsidR="009C57FC">
        <w:rPr>
          <w:rFonts w:ascii="Arial" w:hAnsi="Arial" w:cs="Arial"/>
          <w:sz w:val="22"/>
          <w:szCs w:val="22"/>
        </w:rPr>
        <w:t xml:space="preserve"> </w:t>
      </w:r>
    </w:p>
    <w:p w:rsidRPr="00B1138B" w:rsidR="00294784" w:rsidP="00B11E2C" w:rsidRDefault="00294784" w14:paraId="5D61167E" w14:textId="70A8D449">
      <w:pPr>
        <w:suppressAutoHyphens/>
        <w:ind w:left="360"/>
        <w:contextualSpacing/>
        <w:rPr>
          <w:rFonts w:ascii="Arial" w:hAnsi="Arial" w:cs="Arial"/>
          <w:sz w:val="22"/>
          <w:szCs w:val="22"/>
        </w:rPr>
      </w:pPr>
    </w:p>
    <w:p w:rsidRPr="00B11E2C" w:rsidR="00E26F47" w:rsidP="00B11E2C" w:rsidRDefault="00587964" w14:paraId="2C050DF8" w14:textId="0A3C964C">
      <w:pPr>
        <w:suppressAutoHyphens/>
        <w:ind w:left="360"/>
        <w:contextualSpacing/>
        <w:rPr>
          <w:rFonts w:ascii="Arial" w:hAnsi="Arial" w:cs="Arial"/>
          <w:sz w:val="22"/>
          <w:szCs w:val="22"/>
        </w:rPr>
      </w:pPr>
      <w:r w:rsidRPr="00B11E2C">
        <w:rPr>
          <w:rFonts w:ascii="Arial" w:hAnsi="Arial" w:cs="Arial"/>
          <w:sz w:val="22"/>
          <w:szCs w:val="22"/>
        </w:rPr>
        <w:lastRenderedPageBreak/>
        <w:t xml:space="preserve">The </w:t>
      </w:r>
      <w:r w:rsidRPr="00B11E2C" w:rsidR="003B2BEA">
        <w:rPr>
          <w:rFonts w:ascii="Arial" w:hAnsi="Arial" w:cs="Arial"/>
          <w:sz w:val="22"/>
          <w:szCs w:val="22"/>
        </w:rPr>
        <w:t xml:space="preserve">TTB </w:t>
      </w:r>
      <w:r w:rsidRPr="00B11E2C">
        <w:rPr>
          <w:rFonts w:ascii="Arial" w:hAnsi="Arial" w:cs="Arial"/>
          <w:sz w:val="22"/>
          <w:szCs w:val="22"/>
        </w:rPr>
        <w:t xml:space="preserve">regulations </w:t>
      </w:r>
      <w:r w:rsidRPr="00B11E2C" w:rsidR="00083301">
        <w:rPr>
          <w:rFonts w:ascii="Arial" w:hAnsi="Arial" w:cs="Arial"/>
          <w:sz w:val="22"/>
          <w:szCs w:val="22"/>
        </w:rPr>
        <w:t xml:space="preserve">that </w:t>
      </w:r>
      <w:r w:rsidRPr="00B11E2C" w:rsidR="00C54297">
        <w:rPr>
          <w:rFonts w:ascii="Arial" w:hAnsi="Arial" w:cs="Arial"/>
          <w:sz w:val="22"/>
          <w:szCs w:val="22"/>
        </w:rPr>
        <w:t xml:space="preserve">implement this information collection </w:t>
      </w:r>
      <w:r w:rsidR="00854032">
        <w:rPr>
          <w:rFonts w:ascii="Arial" w:hAnsi="Arial" w:cs="Arial"/>
          <w:sz w:val="22"/>
          <w:szCs w:val="22"/>
        </w:rPr>
        <w:t xml:space="preserve">request </w:t>
      </w:r>
      <w:r w:rsidRPr="00B11E2C" w:rsidR="00C54297">
        <w:rPr>
          <w:rFonts w:ascii="Arial" w:hAnsi="Arial" w:cs="Arial"/>
          <w:sz w:val="22"/>
          <w:szCs w:val="22"/>
        </w:rPr>
        <w:t xml:space="preserve">are </w:t>
      </w:r>
      <w:r w:rsidRPr="00B11E2C" w:rsidR="003B2BEA">
        <w:rPr>
          <w:rFonts w:ascii="Arial" w:hAnsi="Arial" w:cs="Arial"/>
          <w:sz w:val="22"/>
          <w:szCs w:val="22"/>
        </w:rPr>
        <w:t xml:space="preserve">found </w:t>
      </w:r>
      <w:r w:rsidR="00854032">
        <w:rPr>
          <w:rFonts w:ascii="Arial" w:hAnsi="Arial" w:cs="Arial"/>
          <w:sz w:val="22"/>
          <w:szCs w:val="22"/>
        </w:rPr>
        <w:t>in</w:t>
      </w:r>
      <w:r w:rsidR="009C57FC">
        <w:rPr>
          <w:rFonts w:ascii="Arial" w:hAnsi="Arial" w:cs="Arial"/>
          <w:sz w:val="22"/>
          <w:szCs w:val="22"/>
        </w:rPr>
        <w:t xml:space="preserve"> 27 CFR part 40 at §§ </w:t>
      </w:r>
      <w:r w:rsidRPr="00B11E2C" w:rsidR="003B2BEA">
        <w:rPr>
          <w:rFonts w:ascii="Arial" w:hAnsi="Arial" w:cs="Arial"/>
          <w:sz w:val="22"/>
          <w:szCs w:val="22"/>
        </w:rPr>
        <w:t xml:space="preserve">40.66, 40.67, 40.135, 40.136, 40.392, 40.405, and 40.406, and in 27 CFR </w:t>
      </w:r>
      <w:r w:rsidRPr="00B11E2C" w:rsidR="00FC6BF5">
        <w:rPr>
          <w:rFonts w:ascii="Arial" w:hAnsi="Arial" w:cs="Arial"/>
          <w:sz w:val="22"/>
          <w:szCs w:val="22"/>
        </w:rPr>
        <w:t>p</w:t>
      </w:r>
      <w:r w:rsidRPr="00B11E2C" w:rsidR="003B2BEA">
        <w:rPr>
          <w:rFonts w:ascii="Arial" w:hAnsi="Arial" w:cs="Arial"/>
          <w:sz w:val="22"/>
          <w:szCs w:val="22"/>
        </w:rPr>
        <w:t>art 44</w:t>
      </w:r>
      <w:r w:rsidRPr="00B11E2C" w:rsidR="00FC6BF5">
        <w:rPr>
          <w:rFonts w:ascii="Arial" w:hAnsi="Arial" w:cs="Arial"/>
          <w:sz w:val="22"/>
          <w:szCs w:val="22"/>
        </w:rPr>
        <w:t xml:space="preserve"> </w:t>
      </w:r>
      <w:r w:rsidR="009C57FC">
        <w:rPr>
          <w:rFonts w:ascii="Arial" w:hAnsi="Arial" w:cs="Arial"/>
          <w:sz w:val="22"/>
          <w:szCs w:val="22"/>
        </w:rPr>
        <w:t>at §§ 4</w:t>
      </w:r>
      <w:r w:rsidRPr="00B11E2C" w:rsidR="00FC6BF5">
        <w:rPr>
          <w:rFonts w:ascii="Arial" w:hAnsi="Arial" w:cs="Arial"/>
          <w:sz w:val="22"/>
          <w:szCs w:val="22"/>
        </w:rPr>
        <w:t xml:space="preserve">4.86, 44.124, </w:t>
      </w:r>
      <w:r w:rsidR="00E66F41">
        <w:rPr>
          <w:rFonts w:ascii="Arial" w:hAnsi="Arial" w:cs="Arial"/>
          <w:sz w:val="22"/>
          <w:szCs w:val="22"/>
        </w:rPr>
        <w:t xml:space="preserve">and </w:t>
      </w:r>
      <w:r w:rsidRPr="00B11E2C" w:rsidR="00FC6BF5">
        <w:rPr>
          <w:rFonts w:ascii="Arial" w:hAnsi="Arial" w:cs="Arial"/>
          <w:sz w:val="22"/>
          <w:szCs w:val="22"/>
        </w:rPr>
        <w:t xml:space="preserve">44.125. </w:t>
      </w:r>
    </w:p>
    <w:p w:rsidRPr="00B11E2C" w:rsidR="00E71832" w:rsidP="00B11E2C" w:rsidRDefault="00E71832" w14:paraId="653E7B6D" w14:textId="77777777">
      <w:pPr>
        <w:suppressAutoHyphens/>
        <w:ind w:left="360"/>
        <w:contextualSpacing/>
        <w:rPr>
          <w:rFonts w:ascii="Arial" w:hAnsi="Arial" w:cs="Arial"/>
          <w:sz w:val="22"/>
          <w:szCs w:val="22"/>
        </w:rPr>
      </w:pPr>
    </w:p>
    <w:p w:rsidR="00323F23" w:rsidP="00B11E2C" w:rsidRDefault="00323F23" w14:paraId="2911FA76" w14:textId="10FCCFB5">
      <w:pPr>
        <w:suppressAutoHyphens/>
        <w:ind w:left="360"/>
        <w:contextualSpacing/>
        <w:rPr>
          <w:rFonts w:ascii="Arial" w:hAnsi="Arial" w:cs="Arial"/>
          <w:sz w:val="22"/>
          <w:szCs w:val="22"/>
        </w:rPr>
      </w:pPr>
      <w:r w:rsidRPr="00B11E2C">
        <w:rPr>
          <w:rFonts w:ascii="Arial" w:hAnsi="Arial" w:cs="Arial"/>
          <w:sz w:val="22"/>
          <w:szCs w:val="22"/>
        </w:rPr>
        <w:t>This information collection is aligned with:</w:t>
      </w:r>
      <w:r w:rsidRPr="00B11E2C" w:rsidR="004C356C">
        <w:rPr>
          <w:rFonts w:ascii="Arial" w:hAnsi="Arial" w:cs="Arial"/>
          <w:sz w:val="22"/>
          <w:szCs w:val="22"/>
        </w:rPr>
        <w:t xml:space="preserve"> </w:t>
      </w:r>
    </w:p>
    <w:p w:rsidRPr="00B11E2C" w:rsidR="00360CEC" w:rsidP="00B11E2C" w:rsidRDefault="00360CEC" w14:paraId="4DB91165" w14:textId="77777777">
      <w:pPr>
        <w:suppressAutoHyphens/>
        <w:ind w:left="360"/>
        <w:contextualSpacing/>
        <w:rPr>
          <w:rFonts w:ascii="Arial" w:hAnsi="Arial" w:cs="Arial"/>
          <w:sz w:val="22"/>
          <w:szCs w:val="22"/>
        </w:rPr>
      </w:pPr>
    </w:p>
    <w:p w:rsidRPr="00B11E2C" w:rsidR="00323F23" w:rsidP="00360CEC" w:rsidRDefault="00323F23" w14:paraId="31C24FFE" w14:textId="3C0162EB">
      <w:pPr>
        <w:pStyle w:val="ListParagraph"/>
        <w:numPr>
          <w:ilvl w:val="0"/>
          <w:numId w:val="4"/>
        </w:numPr>
        <w:suppressAutoHyphens/>
        <w:spacing w:after="120"/>
        <w:contextualSpacing w:val="0"/>
        <w:rPr>
          <w:rFonts w:ascii="Arial" w:hAnsi="Arial" w:cs="Arial"/>
          <w:sz w:val="22"/>
          <w:szCs w:val="22"/>
        </w:rPr>
      </w:pPr>
      <w:r w:rsidRPr="00B11E2C">
        <w:rPr>
          <w:rFonts w:ascii="Arial" w:hAnsi="Arial" w:cs="Arial"/>
          <w:sz w:val="22"/>
          <w:szCs w:val="22"/>
          <w:u w:val="single"/>
        </w:rPr>
        <w:t>Line of Business/Sub-function:</w:t>
      </w:r>
      <w:r w:rsidRPr="00B11E2C">
        <w:rPr>
          <w:rFonts w:ascii="Arial" w:hAnsi="Arial" w:cs="Arial"/>
          <w:sz w:val="22"/>
          <w:szCs w:val="22"/>
        </w:rPr>
        <w:t xml:space="preserve">  General Government</w:t>
      </w:r>
      <w:r w:rsidR="00E9092A">
        <w:rPr>
          <w:rFonts w:ascii="Arial" w:hAnsi="Arial" w:cs="Arial"/>
          <w:sz w:val="22"/>
          <w:szCs w:val="22"/>
        </w:rPr>
        <w:t xml:space="preserve"> </w:t>
      </w:r>
      <w:r w:rsidRPr="00B11E2C">
        <w:rPr>
          <w:rFonts w:ascii="Arial" w:hAnsi="Arial" w:cs="Arial"/>
          <w:sz w:val="22"/>
          <w:szCs w:val="22"/>
        </w:rPr>
        <w:t>/</w:t>
      </w:r>
      <w:r w:rsidR="00E9092A">
        <w:rPr>
          <w:rFonts w:ascii="Arial" w:hAnsi="Arial" w:cs="Arial"/>
          <w:sz w:val="22"/>
          <w:szCs w:val="22"/>
        </w:rPr>
        <w:t xml:space="preserve"> </w:t>
      </w:r>
      <w:r w:rsidRPr="00B11E2C">
        <w:rPr>
          <w:rFonts w:ascii="Arial" w:hAnsi="Arial" w:cs="Arial"/>
          <w:sz w:val="22"/>
          <w:szCs w:val="22"/>
        </w:rPr>
        <w:t>Taxation Management.</w:t>
      </w:r>
      <w:r w:rsidRPr="00B11E2C" w:rsidR="004C356C">
        <w:rPr>
          <w:rFonts w:ascii="Arial" w:hAnsi="Arial" w:cs="Arial"/>
          <w:sz w:val="22"/>
          <w:szCs w:val="22"/>
        </w:rPr>
        <w:t xml:space="preserve"> </w:t>
      </w:r>
    </w:p>
    <w:p w:rsidRPr="00B11E2C" w:rsidR="00323F23" w:rsidP="00B11E2C" w:rsidRDefault="00323F23" w14:paraId="068395EC" w14:textId="077B0EA2">
      <w:pPr>
        <w:pStyle w:val="ListParagraph"/>
        <w:numPr>
          <w:ilvl w:val="0"/>
          <w:numId w:val="4"/>
        </w:numPr>
        <w:suppressAutoHyphens/>
        <w:rPr>
          <w:rFonts w:ascii="Arial" w:hAnsi="Arial" w:cs="Arial"/>
          <w:sz w:val="22"/>
          <w:szCs w:val="22"/>
        </w:rPr>
      </w:pPr>
      <w:r w:rsidRPr="00B11E2C">
        <w:rPr>
          <w:rFonts w:ascii="Arial" w:hAnsi="Arial" w:cs="Arial"/>
          <w:sz w:val="22"/>
          <w:szCs w:val="22"/>
          <w:u w:val="single"/>
        </w:rPr>
        <w:t>IT Investment:</w:t>
      </w:r>
      <w:r w:rsidRPr="00B11E2C">
        <w:rPr>
          <w:rFonts w:ascii="Arial" w:hAnsi="Arial" w:cs="Arial"/>
          <w:sz w:val="22"/>
          <w:szCs w:val="22"/>
        </w:rPr>
        <w:t xml:space="preserve">  Tax Major Application Systems.</w:t>
      </w:r>
      <w:r w:rsidRPr="00B11E2C" w:rsidR="004C356C">
        <w:rPr>
          <w:rFonts w:ascii="Arial" w:hAnsi="Arial" w:cs="Arial"/>
          <w:sz w:val="22"/>
          <w:szCs w:val="22"/>
        </w:rPr>
        <w:t xml:space="preserve"> </w:t>
      </w:r>
    </w:p>
    <w:p w:rsidRPr="00B1138B" w:rsidR="00B11E2C" w:rsidP="00B11E2C" w:rsidRDefault="00B11E2C" w14:paraId="7CCF1B0D" w14:textId="77777777">
      <w:pPr>
        <w:suppressAutoHyphens/>
        <w:contextualSpacing/>
        <w:rPr>
          <w:rFonts w:ascii="Arial" w:hAnsi="Arial" w:cs="Arial"/>
          <w:sz w:val="28"/>
          <w:szCs w:val="28"/>
        </w:rPr>
      </w:pPr>
    </w:p>
    <w:p w:rsidRPr="00B11E2C" w:rsidR="00587964" w:rsidP="00B11E2C" w:rsidRDefault="00AC234A" w14:paraId="0D649C25" w14:textId="3A208393">
      <w:pPr>
        <w:suppressAutoHyphens/>
        <w:contextualSpacing/>
        <w:rPr>
          <w:rFonts w:ascii="Arial" w:hAnsi="Arial" w:cs="Arial"/>
          <w:i/>
          <w:sz w:val="22"/>
          <w:szCs w:val="22"/>
        </w:rPr>
      </w:pPr>
      <w:r w:rsidRPr="00B11E2C">
        <w:rPr>
          <w:rFonts w:ascii="Arial" w:hAnsi="Arial" w:cs="Arial"/>
          <w:i/>
          <w:sz w:val="22"/>
          <w:szCs w:val="22"/>
        </w:rPr>
        <w:t xml:space="preserve">2.  </w:t>
      </w:r>
      <w:r w:rsidRPr="00B11E2C" w:rsidR="00587964">
        <w:rPr>
          <w:rFonts w:ascii="Arial" w:hAnsi="Arial" w:cs="Arial"/>
          <w:i/>
          <w:sz w:val="22"/>
          <w:szCs w:val="22"/>
        </w:rPr>
        <w:t>How, by whom</w:t>
      </w:r>
      <w:r w:rsidRPr="00B11E2C" w:rsidR="008D2A3C">
        <w:rPr>
          <w:rFonts w:ascii="Arial" w:hAnsi="Arial" w:cs="Arial"/>
          <w:i/>
          <w:sz w:val="22"/>
          <w:szCs w:val="22"/>
        </w:rPr>
        <w:t>,</w:t>
      </w:r>
      <w:r w:rsidRPr="00B11E2C" w:rsidR="00587964">
        <w:rPr>
          <w:rFonts w:ascii="Arial" w:hAnsi="Arial" w:cs="Arial"/>
          <w:i/>
          <w:sz w:val="22"/>
          <w:szCs w:val="22"/>
        </w:rPr>
        <w:t xml:space="preserve"> and for what purpose is this information used?</w:t>
      </w:r>
      <w:r w:rsidRPr="00B11E2C" w:rsidR="004C356C">
        <w:rPr>
          <w:rFonts w:ascii="Arial" w:hAnsi="Arial" w:cs="Arial"/>
          <w:i/>
          <w:sz w:val="22"/>
          <w:szCs w:val="22"/>
        </w:rPr>
        <w:t xml:space="preserve"> </w:t>
      </w:r>
    </w:p>
    <w:p w:rsidRPr="00B11E2C" w:rsidR="00587964" w:rsidP="00B11E2C" w:rsidRDefault="00587964" w14:paraId="67C6E1B3" w14:textId="77777777">
      <w:pPr>
        <w:suppressAutoHyphens/>
        <w:ind w:left="540" w:hanging="540"/>
        <w:contextualSpacing/>
        <w:rPr>
          <w:rFonts w:ascii="Arial" w:hAnsi="Arial" w:cs="Arial"/>
          <w:sz w:val="22"/>
          <w:szCs w:val="22"/>
        </w:rPr>
      </w:pPr>
    </w:p>
    <w:p w:rsidRPr="00B11E2C" w:rsidR="00587964" w:rsidP="00B11E2C" w:rsidRDefault="00587964" w14:paraId="53CD8673" w14:textId="2CCB2B6B">
      <w:pPr>
        <w:suppressAutoHyphens/>
        <w:ind w:left="360"/>
        <w:contextualSpacing/>
        <w:rPr>
          <w:rFonts w:ascii="Arial" w:hAnsi="Arial" w:cs="Arial"/>
          <w:sz w:val="22"/>
          <w:szCs w:val="22"/>
        </w:rPr>
      </w:pPr>
      <w:r w:rsidRPr="00B11E2C">
        <w:rPr>
          <w:rFonts w:ascii="Arial" w:hAnsi="Arial" w:cs="Arial"/>
          <w:sz w:val="22"/>
          <w:szCs w:val="22"/>
        </w:rPr>
        <w:t xml:space="preserve">TTB uses this information </w:t>
      </w:r>
      <w:r w:rsidR="00854032">
        <w:rPr>
          <w:rFonts w:ascii="Arial" w:hAnsi="Arial" w:cs="Arial"/>
          <w:sz w:val="22"/>
          <w:szCs w:val="22"/>
        </w:rPr>
        <w:t xml:space="preserve">collection request </w:t>
      </w:r>
      <w:r w:rsidRPr="00B11E2C">
        <w:rPr>
          <w:rFonts w:ascii="Arial" w:hAnsi="Arial" w:cs="Arial"/>
          <w:sz w:val="22"/>
          <w:szCs w:val="22"/>
        </w:rPr>
        <w:t>to ensure that manufacturer</w:t>
      </w:r>
      <w:r w:rsidRPr="00B11E2C" w:rsidR="00FC6BF5">
        <w:rPr>
          <w:rFonts w:ascii="Arial" w:hAnsi="Arial" w:cs="Arial"/>
          <w:sz w:val="22"/>
          <w:szCs w:val="22"/>
        </w:rPr>
        <w:t xml:space="preserve">s of tobacco products or cigarette papers and tubes and </w:t>
      </w:r>
      <w:r w:rsidRPr="00B11E2C" w:rsidR="001F18E8">
        <w:rPr>
          <w:rFonts w:ascii="Arial" w:hAnsi="Arial" w:cs="Arial"/>
          <w:sz w:val="22"/>
          <w:szCs w:val="22"/>
        </w:rPr>
        <w:t xml:space="preserve">export warehouse </w:t>
      </w:r>
      <w:r w:rsidRPr="00B11E2C">
        <w:rPr>
          <w:rFonts w:ascii="Arial" w:hAnsi="Arial" w:cs="Arial"/>
          <w:sz w:val="22"/>
          <w:szCs w:val="22"/>
        </w:rPr>
        <w:t>proprietor</w:t>
      </w:r>
      <w:r w:rsidRPr="00B11E2C" w:rsidR="00FC6BF5">
        <w:rPr>
          <w:rFonts w:ascii="Arial" w:hAnsi="Arial" w:cs="Arial"/>
          <w:sz w:val="22"/>
          <w:szCs w:val="22"/>
        </w:rPr>
        <w:t>s</w:t>
      </w:r>
      <w:r w:rsidRPr="00B11E2C">
        <w:rPr>
          <w:rFonts w:ascii="Arial" w:hAnsi="Arial" w:cs="Arial"/>
          <w:sz w:val="22"/>
          <w:szCs w:val="22"/>
        </w:rPr>
        <w:t xml:space="preserve"> compl</w:t>
      </w:r>
      <w:r w:rsidRPr="00B11E2C" w:rsidR="00FC6BF5">
        <w:rPr>
          <w:rFonts w:ascii="Arial" w:hAnsi="Arial" w:cs="Arial"/>
          <w:sz w:val="22"/>
          <w:szCs w:val="22"/>
        </w:rPr>
        <w:t>y</w:t>
      </w:r>
      <w:r w:rsidRPr="00B11E2C">
        <w:rPr>
          <w:rFonts w:ascii="Arial" w:hAnsi="Arial" w:cs="Arial"/>
          <w:sz w:val="22"/>
          <w:szCs w:val="22"/>
        </w:rPr>
        <w:t xml:space="preserve"> with </w:t>
      </w:r>
      <w:r w:rsidRPr="00B11E2C" w:rsidR="00FC6BF5">
        <w:rPr>
          <w:rFonts w:ascii="Arial" w:hAnsi="Arial" w:cs="Arial"/>
          <w:sz w:val="22"/>
          <w:szCs w:val="22"/>
        </w:rPr>
        <w:t xml:space="preserve">the </w:t>
      </w:r>
      <w:r w:rsidR="00854032">
        <w:rPr>
          <w:rFonts w:ascii="Arial" w:hAnsi="Arial" w:cs="Arial"/>
          <w:sz w:val="22"/>
          <w:szCs w:val="22"/>
        </w:rPr>
        <w:t>statutory (</w:t>
      </w:r>
      <w:r w:rsidRPr="00B11E2C" w:rsidR="00FC6BF5">
        <w:rPr>
          <w:rFonts w:ascii="Arial" w:hAnsi="Arial" w:cs="Arial"/>
          <w:sz w:val="22"/>
          <w:szCs w:val="22"/>
        </w:rPr>
        <w:t>IRC</w:t>
      </w:r>
      <w:r w:rsidR="00854032">
        <w:rPr>
          <w:rFonts w:ascii="Arial" w:hAnsi="Arial" w:cs="Arial"/>
          <w:sz w:val="22"/>
          <w:szCs w:val="22"/>
        </w:rPr>
        <w:t>)</w:t>
      </w:r>
      <w:r w:rsidRPr="00B11E2C" w:rsidR="00FC6BF5">
        <w:rPr>
          <w:rFonts w:ascii="Arial" w:hAnsi="Arial" w:cs="Arial"/>
          <w:sz w:val="22"/>
          <w:szCs w:val="22"/>
        </w:rPr>
        <w:t xml:space="preserve"> requirement that </w:t>
      </w:r>
      <w:r w:rsidRPr="00B11E2C" w:rsidR="00854032">
        <w:rPr>
          <w:rFonts w:ascii="Arial" w:hAnsi="Arial" w:cs="Arial"/>
          <w:sz w:val="22"/>
          <w:szCs w:val="22"/>
        </w:rPr>
        <w:t xml:space="preserve">those </w:t>
      </w:r>
      <w:r w:rsidR="00854032">
        <w:rPr>
          <w:rFonts w:ascii="Arial" w:hAnsi="Arial" w:cs="Arial"/>
          <w:sz w:val="22"/>
          <w:szCs w:val="22"/>
        </w:rPr>
        <w:t>p</w:t>
      </w:r>
      <w:r w:rsidRPr="00B11E2C" w:rsidR="00854032">
        <w:rPr>
          <w:rFonts w:ascii="Arial" w:hAnsi="Arial" w:cs="Arial"/>
          <w:sz w:val="22"/>
          <w:szCs w:val="22"/>
        </w:rPr>
        <w:t>ersons</w:t>
      </w:r>
      <w:r w:rsidR="00854032">
        <w:rPr>
          <w:rFonts w:ascii="Arial" w:hAnsi="Arial" w:cs="Arial"/>
          <w:sz w:val="22"/>
          <w:szCs w:val="22"/>
        </w:rPr>
        <w:t xml:space="preserve"> </w:t>
      </w:r>
      <w:r w:rsidRPr="00B11E2C" w:rsidR="00FC6BF5">
        <w:rPr>
          <w:rFonts w:ascii="Arial" w:hAnsi="Arial" w:cs="Arial"/>
          <w:sz w:val="22"/>
          <w:szCs w:val="22"/>
        </w:rPr>
        <w:t xml:space="preserve">provide </w:t>
      </w:r>
      <w:r w:rsidRPr="00B11E2C" w:rsidR="00083301">
        <w:rPr>
          <w:rFonts w:ascii="Arial" w:hAnsi="Arial" w:cs="Arial"/>
          <w:sz w:val="22"/>
          <w:szCs w:val="22"/>
        </w:rPr>
        <w:t xml:space="preserve">adequate </w:t>
      </w:r>
      <w:r w:rsidRPr="00B11E2C" w:rsidR="00FC6BF5">
        <w:rPr>
          <w:rFonts w:ascii="Arial" w:hAnsi="Arial" w:cs="Arial"/>
          <w:sz w:val="22"/>
          <w:szCs w:val="22"/>
        </w:rPr>
        <w:t xml:space="preserve">bond coverage or </w:t>
      </w:r>
      <w:r w:rsidRPr="00B11E2C" w:rsidR="00083301">
        <w:rPr>
          <w:rFonts w:ascii="Arial" w:hAnsi="Arial" w:cs="Arial"/>
          <w:sz w:val="22"/>
          <w:szCs w:val="22"/>
        </w:rPr>
        <w:t>collateral to protect the revenue.</w:t>
      </w:r>
      <w:r w:rsidR="009C57FC">
        <w:rPr>
          <w:rFonts w:ascii="Arial" w:hAnsi="Arial" w:cs="Arial"/>
          <w:sz w:val="22"/>
          <w:szCs w:val="22"/>
        </w:rPr>
        <w:t xml:space="preserve"> </w:t>
      </w:r>
    </w:p>
    <w:p w:rsidRPr="00B1138B" w:rsidR="00587964" w:rsidP="00B11E2C" w:rsidRDefault="00587964" w14:paraId="0EABDA06" w14:textId="77777777">
      <w:pPr>
        <w:suppressAutoHyphens/>
        <w:contextualSpacing/>
        <w:rPr>
          <w:rFonts w:ascii="Arial" w:hAnsi="Arial" w:cs="Arial"/>
          <w:sz w:val="28"/>
          <w:szCs w:val="28"/>
        </w:rPr>
      </w:pPr>
    </w:p>
    <w:p w:rsidRPr="00B11E2C" w:rsidR="00587964" w:rsidP="00B11E2C" w:rsidRDefault="00AC234A" w14:paraId="71D7CF66" w14:textId="7C29721C">
      <w:pPr>
        <w:suppressAutoHyphens/>
        <w:contextualSpacing/>
        <w:rPr>
          <w:rFonts w:ascii="Arial" w:hAnsi="Arial" w:cs="Arial"/>
          <w:i/>
          <w:sz w:val="22"/>
          <w:szCs w:val="22"/>
        </w:rPr>
      </w:pPr>
      <w:r w:rsidRPr="00B11E2C">
        <w:rPr>
          <w:rFonts w:ascii="Arial" w:hAnsi="Arial" w:cs="Arial"/>
          <w:i/>
          <w:sz w:val="22"/>
          <w:szCs w:val="22"/>
        </w:rPr>
        <w:t xml:space="preserve">3.  </w:t>
      </w:r>
      <w:r w:rsidRPr="00B11E2C" w:rsidR="008D2A3C">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B11E2C" w:rsidR="004C356C">
        <w:rPr>
          <w:rFonts w:ascii="Arial" w:hAnsi="Arial" w:cs="Arial"/>
          <w:i/>
          <w:sz w:val="22"/>
          <w:szCs w:val="22"/>
        </w:rPr>
        <w:t xml:space="preserve"> </w:t>
      </w:r>
    </w:p>
    <w:p w:rsidRPr="00B11E2C" w:rsidR="00587964" w:rsidP="00B11E2C" w:rsidRDefault="00587964" w14:paraId="7F3C773C" w14:textId="77777777">
      <w:pPr>
        <w:ind w:left="540" w:hanging="540"/>
        <w:contextualSpacing/>
        <w:rPr>
          <w:rFonts w:ascii="Arial" w:hAnsi="Arial" w:eastAsia="MS Mincho" w:cs="Arial"/>
          <w:sz w:val="22"/>
          <w:szCs w:val="22"/>
        </w:rPr>
      </w:pPr>
    </w:p>
    <w:p w:rsidRPr="00B11E2C" w:rsidR="00587964" w:rsidP="00B11E2C" w:rsidRDefault="00B11E2C" w14:paraId="4DB72A50" w14:textId="44174A92">
      <w:pPr>
        <w:suppressAutoHyphens/>
        <w:ind w:left="360"/>
        <w:contextualSpacing/>
        <w:rPr>
          <w:rFonts w:ascii="Arial" w:hAnsi="Arial" w:cs="Arial"/>
          <w:sz w:val="22"/>
          <w:szCs w:val="22"/>
        </w:rPr>
      </w:pPr>
      <w:r w:rsidRPr="00B11E2C">
        <w:rPr>
          <w:rFonts w:ascii="Arial" w:hAnsi="Arial" w:cs="Arial"/>
          <w:sz w:val="22"/>
          <w:szCs w:val="22"/>
        </w:rPr>
        <w:t xml:space="preserve">Currently, TTB F 5200.25, F 5200.26, and F 5200.29 are available </w:t>
      </w:r>
      <w:r w:rsidR="009C57FC">
        <w:rPr>
          <w:rFonts w:ascii="Arial" w:hAnsi="Arial" w:cs="Arial"/>
          <w:sz w:val="22"/>
          <w:szCs w:val="22"/>
        </w:rPr>
        <w:t xml:space="preserve">at no cost as fillable-printable forms </w:t>
      </w:r>
      <w:r w:rsidRPr="00B11E2C">
        <w:rPr>
          <w:rFonts w:ascii="Arial" w:hAnsi="Arial" w:cs="Arial"/>
          <w:sz w:val="22"/>
          <w:szCs w:val="22"/>
        </w:rPr>
        <w:t xml:space="preserve">on the TTB website at </w:t>
      </w:r>
      <w:r w:rsidRPr="00971ADC" w:rsidR="009C57FC">
        <w:rPr>
          <w:rFonts w:ascii="Arial" w:hAnsi="Arial" w:cs="Arial"/>
          <w:i/>
          <w:sz w:val="22"/>
          <w:szCs w:val="22"/>
        </w:rPr>
        <w:t>https://www.ttb.gov/forms</w:t>
      </w:r>
      <w:r w:rsidR="009C57FC">
        <w:rPr>
          <w:rFonts w:ascii="Arial" w:hAnsi="Arial" w:cs="Arial"/>
          <w:sz w:val="22"/>
          <w:szCs w:val="22"/>
        </w:rPr>
        <w:t xml:space="preserve">.  </w:t>
      </w:r>
      <w:r w:rsidRPr="00B11E2C">
        <w:rPr>
          <w:rFonts w:ascii="Arial" w:hAnsi="Arial" w:cs="Arial"/>
          <w:sz w:val="22"/>
          <w:szCs w:val="22"/>
        </w:rPr>
        <w:t>I</w:t>
      </w:r>
      <w:r w:rsidRPr="00B11E2C" w:rsidR="00F41EBE">
        <w:rPr>
          <w:rFonts w:ascii="Arial" w:hAnsi="Arial" w:cs="Arial"/>
          <w:sz w:val="22"/>
          <w:szCs w:val="22"/>
        </w:rPr>
        <w:t xml:space="preserve">n addition to </w:t>
      </w:r>
      <w:r w:rsidR="00971ADC">
        <w:rPr>
          <w:rFonts w:ascii="Arial" w:hAnsi="Arial" w:cs="Arial"/>
          <w:sz w:val="22"/>
          <w:szCs w:val="22"/>
        </w:rPr>
        <w:t>paper sub</w:t>
      </w:r>
      <w:r w:rsidRPr="00B11E2C" w:rsidR="00F41EBE">
        <w:rPr>
          <w:rFonts w:ascii="Arial" w:hAnsi="Arial" w:cs="Arial"/>
          <w:sz w:val="22"/>
          <w:szCs w:val="22"/>
        </w:rPr>
        <w:t>mission</w:t>
      </w:r>
      <w:r w:rsidR="00971ADC">
        <w:rPr>
          <w:rFonts w:ascii="Arial" w:hAnsi="Arial" w:cs="Arial"/>
          <w:sz w:val="22"/>
          <w:szCs w:val="22"/>
        </w:rPr>
        <w:t xml:space="preserve"> by mail, </w:t>
      </w:r>
      <w:r w:rsidRPr="00B11E2C">
        <w:rPr>
          <w:rFonts w:ascii="Arial" w:hAnsi="Arial" w:cs="Arial"/>
          <w:sz w:val="22"/>
          <w:szCs w:val="22"/>
        </w:rPr>
        <w:t xml:space="preserve">respondents </w:t>
      </w:r>
      <w:r w:rsidRPr="00B11E2C" w:rsidR="00F41EBE">
        <w:rPr>
          <w:rFonts w:ascii="Arial" w:hAnsi="Arial" w:cs="Arial"/>
          <w:sz w:val="22"/>
          <w:szCs w:val="22"/>
        </w:rPr>
        <w:t xml:space="preserve">may </w:t>
      </w:r>
      <w:r w:rsidRPr="00B11E2C">
        <w:rPr>
          <w:rFonts w:ascii="Arial" w:hAnsi="Arial" w:cs="Arial"/>
          <w:sz w:val="22"/>
          <w:szCs w:val="22"/>
        </w:rPr>
        <w:t xml:space="preserve">electronically </w:t>
      </w:r>
      <w:r w:rsidRPr="00B11E2C" w:rsidR="00F41EBE">
        <w:rPr>
          <w:rFonts w:ascii="Arial" w:hAnsi="Arial" w:cs="Arial"/>
          <w:sz w:val="22"/>
          <w:szCs w:val="22"/>
        </w:rPr>
        <w:t xml:space="preserve">upload and submit </w:t>
      </w:r>
      <w:r w:rsidRPr="00B11E2C">
        <w:rPr>
          <w:rFonts w:ascii="Arial" w:hAnsi="Arial" w:cs="Arial"/>
          <w:sz w:val="22"/>
          <w:szCs w:val="22"/>
        </w:rPr>
        <w:t>a</w:t>
      </w:r>
      <w:r w:rsidR="005B29AB">
        <w:rPr>
          <w:rFonts w:ascii="Arial" w:hAnsi="Arial" w:cs="Arial"/>
          <w:sz w:val="22"/>
          <w:szCs w:val="22"/>
        </w:rPr>
        <w:t>ny of the</w:t>
      </w:r>
      <w:r w:rsidRPr="00B11E2C">
        <w:rPr>
          <w:rFonts w:ascii="Arial" w:hAnsi="Arial" w:cs="Arial"/>
          <w:sz w:val="22"/>
          <w:szCs w:val="22"/>
        </w:rPr>
        <w:t xml:space="preserve"> tobacco bond forms </w:t>
      </w:r>
      <w:r w:rsidRPr="00B11E2C" w:rsidR="00F41EBE">
        <w:rPr>
          <w:rFonts w:ascii="Arial" w:hAnsi="Arial" w:cs="Arial"/>
          <w:sz w:val="22"/>
          <w:szCs w:val="22"/>
        </w:rPr>
        <w:t>as an attachment to a tobacco</w:t>
      </w:r>
      <w:r w:rsidR="00971ADC">
        <w:rPr>
          <w:rFonts w:ascii="Arial" w:hAnsi="Arial" w:cs="Arial"/>
          <w:sz w:val="22"/>
          <w:szCs w:val="22"/>
        </w:rPr>
        <w:t>-related</w:t>
      </w:r>
      <w:r w:rsidRPr="00B11E2C" w:rsidR="00F41EBE">
        <w:rPr>
          <w:rFonts w:ascii="Arial" w:hAnsi="Arial" w:cs="Arial"/>
          <w:sz w:val="22"/>
          <w:szCs w:val="22"/>
        </w:rPr>
        <w:t xml:space="preserve"> permit application in </w:t>
      </w:r>
      <w:r w:rsidRPr="00B11E2C" w:rsidR="008F0F1B">
        <w:rPr>
          <w:rFonts w:ascii="Arial" w:hAnsi="Arial" w:cs="Arial"/>
          <w:sz w:val="22"/>
          <w:szCs w:val="22"/>
        </w:rPr>
        <w:t xml:space="preserve">TTB’s </w:t>
      </w:r>
      <w:r w:rsidRPr="00B11E2C" w:rsidR="00041C5C">
        <w:rPr>
          <w:rFonts w:ascii="Arial" w:hAnsi="Arial" w:cs="Arial"/>
          <w:sz w:val="22"/>
          <w:szCs w:val="22"/>
        </w:rPr>
        <w:t xml:space="preserve">Permits </w:t>
      </w:r>
      <w:r w:rsidRPr="00B11E2C" w:rsidR="00CD3753">
        <w:rPr>
          <w:rFonts w:ascii="Arial" w:hAnsi="Arial" w:cs="Arial"/>
          <w:sz w:val="22"/>
          <w:szCs w:val="22"/>
        </w:rPr>
        <w:t>Online</w:t>
      </w:r>
      <w:r w:rsidRPr="00B11E2C" w:rsidR="00041C5C">
        <w:rPr>
          <w:rFonts w:ascii="Arial" w:hAnsi="Arial" w:cs="Arial"/>
          <w:sz w:val="22"/>
          <w:szCs w:val="22"/>
        </w:rPr>
        <w:t xml:space="preserve"> </w:t>
      </w:r>
      <w:r w:rsidRPr="00B11E2C" w:rsidR="00CD3753">
        <w:rPr>
          <w:rFonts w:ascii="Arial" w:hAnsi="Arial" w:cs="Arial"/>
          <w:sz w:val="22"/>
          <w:szCs w:val="22"/>
        </w:rPr>
        <w:t xml:space="preserve">(PONL) </w:t>
      </w:r>
      <w:r w:rsidRPr="00B11E2C" w:rsidR="00041C5C">
        <w:rPr>
          <w:rFonts w:ascii="Arial" w:hAnsi="Arial" w:cs="Arial"/>
          <w:sz w:val="22"/>
          <w:szCs w:val="22"/>
        </w:rPr>
        <w:t>system</w:t>
      </w:r>
      <w:r w:rsidR="00971ADC">
        <w:rPr>
          <w:rFonts w:ascii="Arial" w:hAnsi="Arial" w:cs="Arial"/>
          <w:sz w:val="22"/>
          <w:szCs w:val="22"/>
        </w:rPr>
        <w:t xml:space="preserve">; see </w:t>
      </w:r>
      <w:r w:rsidRPr="00971ADC" w:rsidR="00971ADC">
        <w:rPr>
          <w:rFonts w:ascii="Arial" w:hAnsi="Arial" w:cs="Arial"/>
          <w:i/>
          <w:sz w:val="22"/>
          <w:szCs w:val="22"/>
        </w:rPr>
        <w:t>https://www.ttb.gov/ponl/customer-support</w:t>
      </w:r>
      <w:r w:rsidR="00971ADC">
        <w:rPr>
          <w:rFonts w:ascii="Arial" w:hAnsi="Arial" w:cs="Arial"/>
          <w:sz w:val="22"/>
          <w:szCs w:val="22"/>
        </w:rPr>
        <w:t>.</w:t>
      </w:r>
      <w:r w:rsidRPr="00B11E2C" w:rsidR="004C356C">
        <w:rPr>
          <w:rFonts w:ascii="Arial" w:hAnsi="Arial" w:cs="Arial"/>
          <w:sz w:val="22"/>
          <w:szCs w:val="22"/>
        </w:rPr>
        <w:t xml:space="preserve"> </w:t>
      </w:r>
    </w:p>
    <w:p w:rsidRPr="00B1138B" w:rsidR="00587964" w:rsidP="00B11E2C" w:rsidRDefault="00587964" w14:paraId="06DF2019" w14:textId="77777777">
      <w:pPr>
        <w:suppressAutoHyphens/>
        <w:ind w:left="540" w:hanging="540"/>
        <w:contextualSpacing/>
        <w:rPr>
          <w:rFonts w:ascii="Arial" w:hAnsi="Arial" w:cs="Arial"/>
          <w:sz w:val="28"/>
          <w:szCs w:val="28"/>
        </w:rPr>
      </w:pPr>
    </w:p>
    <w:p w:rsidRPr="00360CEC" w:rsidR="00587964" w:rsidP="00360CEC" w:rsidRDefault="00AC234A" w14:paraId="38DF1B2D" w14:textId="4FE74FFE">
      <w:pPr>
        <w:rPr>
          <w:rFonts w:ascii="Arial" w:hAnsi="Arial" w:cs="Arial"/>
          <w:i/>
          <w:sz w:val="22"/>
          <w:szCs w:val="22"/>
        </w:rPr>
      </w:pPr>
      <w:r w:rsidRPr="00360CEC">
        <w:rPr>
          <w:rFonts w:ascii="Arial" w:hAnsi="Arial" w:cs="Arial"/>
          <w:i/>
          <w:sz w:val="22"/>
          <w:szCs w:val="22"/>
        </w:rPr>
        <w:t xml:space="preserve">4.  </w:t>
      </w:r>
      <w:r w:rsidRPr="00360CEC" w:rsidR="00587964">
        <w:rPr>
          <w:rFonts w:ascii="Arial" w:hAnsi="Arial" w:cs="Arial"/>
          <w:i/>
          <w:sz w:val="22"/>
          <w:szCs w:val="22"/>
        </w:rPr>
        <w:t>What efforts are used to ident</w:t>
      </w:r>
      <w:r w:rsidRPr="00360CEC" w:rsidR="00CD3753">
        <w:rPr>
          <w:rFonts w:ascii="Arial" w:hAnsi="Arial" w:cs="Arial"/>
          <w:i/>
          <w:sz w:val="22"/>
          <w:szCs w:val="22"/>
        </w:rPr>
        <w:t>if</w:t>
      </w:r>
      <w:r w:rsidRPr="00360CEC" w:rsidR="00587964">
        <w:rPr>
          <w:rFonts w:ascii="Arial" w:hAnsi="Arial" w:cs="Arial"/>
          <w:i/>
          <w:sz w:val="22"/>
          <w:szCs w:val="22"/>
        </w:rPr>
        <w:t>y duplication?  Why can’t any similar</w:t>
      </w:r>
      <w:r w:rsidRPr="00360CEC" w:rsidR="008A1B40">
        <w:rPr>
          <w:rFonts w:ascii="Arial" w:hAnsi="Arial" w:cs="Arial"/>
          <w:i/>
          <w:sz w:val="22"/>
          <w:szCs w:val="22"/>
        </w:rPr>
        <w:t xml:space="preserve"> </w:t>
      </w:r>
      <w:r w:rsidRPr="00360CEC" w:rsidR="00587964">
        <w:rPr>
          <w:rFonts w:ascii="Arial" w:hAnsi="Arial" w:cs="Arial"/>
          <w:i/>
          <w:sz w:val="22"/>
          <w:szCs w:val="22"/>
        </w:rPr>
        <w:t>information already available be used or modified for use for the purposes</w:t>
      </w:r>
      <w:r w:rsidRPr="00360CEC" w:rsidR="008A1B40">
        <w:rPr>
          <w:rFonts w:ascii="Arial" w:hAnsi="Arial" w:cs="Arial"/>
          <w:i/>
          <w:sz w:val="22"/>
          <w:szCs w:val="22"/>
        </w:rPr>
        <w:t xml:space="preserve"> </w:t>
      </w:r>
      <w:r w:rsidRPr="00360CEC" w:rsidR="00587964">
        <w:rPr>
          <w:rFonts w:ascii="Arial" w:hAnsi="Arial" w:cs="Arial"/>
          <w:i/>
          <w:sz w:val="22"/>
          <w:szCs w:val="22"/>
        </w:rPr>
        <w:t>described in Item 2 above?</w:t>
      </w:r>
      <w:r w:rsidRPr="00360CEC" w:rsidR="004C356C">
        <w:rPr>
          <w:rFonts w:ascii="Arial" w:hAnsi="Arial" w:cs="Arial"/>
          <w:i/>
          <w:sz w:val="22"/>
          <w:szCs w:val="22"/>
        </w:rPr>
        <w:t xml:space="preserve"> </w:t>
      </w:r>
    </w:p>
    <w:p w:rsidRPr="00360CEC" w:rsidR="00587964" w:rsidP="00360CEC" w:rsidRDefault="00587964" w14:paraId="62225ABF" w14:textId="77777777">
      <w:pPr>
        <w:rPr>
          <w:rFonts w:ascii="Arial" w:hAnsi="Arial" w:cs="Arial"/>
          <w:sz w:val="22"/>
          <w:szCs w:val="22"/>
        </w:rPr>
      </w:pPr>
    </w:p>
    <w:p w:rsidRPr="00360CEC" w:rsidR="00E468DB" w:rsidP="00360CEC" w:rsidRDefault="00971ADC" w14:paraId="5B004393" w14:textId="61A3E2D8">
      <w:pPr>
        <w:ind w:left="360"/>
        <w:rPr>
          <w:rFonts w:ascii="Arial" w:hAnsi="Arial" w:cs="Arial"/>
          <w:sz w:val="22"/>
          <w:szCs w:val="22"/>
        </w:rPr>
      </w:pPr>
      <w:r>
        <w:rPr>
          <w:rFonts w:ascii="Arial" w:hAnsi="Arial" w:cs="Arial"/>
          <w:sz w:val="22"/>
          <w:szCs w:val="22"/>
        </w:rPr>
        <w:t xml:space="preserve">This collection requires </w:t>
      </w:r>
      <w:r w:rsidRPr="00360CEC" w:rsidR="00E468DB">
        <w:rPr>
          <w:rFonts w:ascii="Arial" w:hAnsi="Arial" w:cs="Arial"/>
          <w:sz w:val="22"/>
          <w:szCs w:val="22"/>
        </w:rPr>
        <w:t>information that is pertinent to each respondent and</w:t>
      </w:r>
      <w:r w:rsidRPr="00360CEC" w:rsidR="008A1B40">
        <w:rPr>
          <w:rFonts w:ascii="Arial" w:hAnsi="Arial" w:cs="Arial"/>
          <w:sz w:val="22"/>
          <w:szCs w:val="22"/>
        </w:rPr>
        <w:t xml:space="preserve"> </w:t>
      </w:r>
      <w:r w:rsidRPr="00360CEC" w:rsidR="00E468DB">
        <w:rPr>
          <w:rFonts w:ascii="Arial" w:hAnsi="Arial" w:cs="Arial"/>
          <w:sz w:val="22"/>
          <w:szCs w:val="22"/>
        </w:rPr>
        <w:t xml:space="preserve">applicable to the specific issue of filing a </w:t>
      </w:r>
      <w:r>
        <w:rPr>
          <w:rFonts w:ascii="Arial" w:hAnsi="Arial" w:cs="Arial"/>
          <w:sz w:val="22"/>
          <w:szCs w:val="22"/>
        </w:rPr>
        <w:t>tobacco</w:t>
      </w:r>
      <w:r w:rsidR="000F0042">
        <w:rPr>
          <w:rFonts w:ascii="Arial" w:hAnsi="Arial" w:cs="Arial"/>
          <w:sz w:val="22"/>
          <w:szCs w:val="22"/>
        </w:rPr>
        <w:t>-related</w:t>
      </w:r>
      <w:r>
        <w:rPr>
          <w:rFonts w:ascii="Arial" w:hAnsi="Arial" w:cs="Arial"/>
          <w:sz w:val="22"/>
          <w:szCs w:val="22"/>
        </w:rPr>
        <w:t xml:space="preserve"> </w:t>
      </w:r>
      <w:r w:rsidRPr="00360CEC" w:rsidR="00E468DB">
        <w:rPr>
          <w:rFonts w:ascii="Arial" w:hAnsi="Arial" w:cs="Arial"/>
          <w:sz w:val="22"/>
          <w:szCs w:val="22"/>
        </w:rPr>
        <w:t xml:space="preserve">bond </w:t>
      </w:r>
      <w:r>
        <w:rPr>
          <w:rFonts w:ascii="Arial" w:hAnsi="Arial" w:cs="Arial"/>
          <w:sz w:val="22"/>
          <w:szCs w:val="22"/>
        </w:rPr>
        <w:t xml:space="preserve">as required by statute.  </w:t>
      </w:r>
      <w:r w:rsidRPr="00360CEC" w:rsidR="005D3190">
        <w:rPr>
          <w:rFonts w:ascii="Arial" w:hAnsi="Arial" w:cs="Arial"/>
          <w:sz w:val="22"/>
          <w:szCs w:val="22"/>
        </w:rPr>
        <w:t>As far as TTB is able to determine, similar information</w:t>
      </w:r>
      <w:r w:rsidR="00360CEC">
        <w:rPr>
          <w:rFonts w:ascii="Arial" w:hAnsi="Arial" w:cs="Arial"/>
          <w:sz w:val="22"/>
          <w:szCs w:val="22"/>
        </w:rPr>
        <w:t xml:space="preserve"> </w:t>
      </w:r>
      <w:r w:rsidRPr="00360CEC" w:rsidR="005D3190">
        <w:rPr>
          <w:rFonts w:ascii="Arial" w:hAnsi="Arial" w:cs="Arial"/>
          <w:sz w:val="22"/>
          <w:szCs w:val="22"/>
        </w:rPr>
        <w:t xml:space="preserve">is not available </w:t>
      </w:r>
      <w:r w:rsidR="00360CEC">
        <w:rPr>
          <w:rFonts w:ascii="Arial" w:hAnsi="Arial" w:cs="Arial"/>
          <w:sz w:val="22"/>
          <w:szCs w:val="22"/>
        </w:rPr>
        <w:t xml:space="preserve">to the Bureau </w:t>
      </w:r>
      <w:r w:rsidRPr="00360CEC" w:rsidR="005D3190">
        <w:rPr>
          <w:rFonts w:ascii="Arial" w:hAnsi="Arial" w:cs="Arial"/>
          <w:sz w:val="22"/>
          <w:szCs w:val="22"/>
        </w:rPr>
        <w:t>elsewhere.</w:t>
      </w:r>
      <w:r w:rsidRPr="00360CEC" w:rsidR="004C356C">
        <w:rPr>
          <w:rFonts w:ascii="Arial" w:hAnsi="Arial" w:cs="Arial"/>
          <w:sz w:val="22"/>
          <w:szCs w:val="22"/>
        </w:rPr>
        <w:t xml:space="preserve"> </w:t>
      </w:r>
    </w:p>
    <w:p w:rsidRPr="00B1138B" w:rsidR="00E468DB" w:rsidP="00360CEC" w:rsidRDefault="00E468DB" w14:paraId="342D57B6" w14:textId="77777777">
      <w:pPr>
        <w:rPr>
          <w:rFonts w:ascii="Arial" w:hAnsi="Arial" w:cs="Arial"/>
          <w:sz w:val="28"/>
          <w:szCs w:val="28"/>
        </w:rPr>
      </w:pPr>
    </w:p>
    <w:p w:rsidRPr="00B11E2C" w:rsidR="00587964" w:rsidP="00B11E2C" w:rsidRDefault="005D3190" w14:paraId="4A8ABDE1" w14:textId="5016648B">
      <w:pPr>
        <w:suppressAutoHyphens/>
        <w:contextualSpacing/>
        <w:rPr>
          <w:rFonts w:ascii="Arial" w:hAnsi="Arial" w:cs="Arial"/>
          <w:i/>
          <w:sz w:val="22"/>
          <w:szCs w:val="22"/>
        </w:rPr>
      </w:pPr>
      <w:r w:rsidRPr="00B11E2C">
        <w:rPr>
          <w:rFonts w:ascii="Arial" w:hAnsi="Arial" w:cs="Arial"/>
          <w:i/>
          <w:sz w:val="22"/>
          <w:szCs w:val="22"/>
        </w:rPr>
        <w:t xml:space="preserve">5.  </w:t>
      </w:r>
      <w:r w:rsidRPr="00B11E2C" w:rsidR="00587964">
        <w:rPr>
          <w:rFonts w:ascii="Arial" w:hAnsi="Arial" w:cs="Arial"/>
          <w:i/>
          <w:sz w:val="22"/>
          <w:szCs w:val="22"/>
        </w:rPr>
        <w:t>If this collection of information impacts small businesses or other small</w:t>
      </w:r>
      <w:r w:rsidRPr="00B11E2C" w:rsidR="008A1B40">
        <w:rPr>
          <w:rFonts w:ascii="Arial" w:hAnsi="Arial" w:cs="Arial"/>
          <w:i/>
          <w:sz w:val="22"/>
          <w:szCs w:val="22"/>
        </w:rPr>
        <w:t xml:space="preserve"> </w:t>
      </w:r>
      <w:r w:rsidRPr="00B11E2C" w:rsidR="00587964">
        <w:rPr>
          <w:rFonts w:ascii="Arial" w:hAnsi="Arial" w:cs="Arial"/>
          <w:i/>
          <w:sz w:val="22"/>
          <w:szCs w:val="22"/>
        </w:rPr>
        <w:t>entities, what methods are used to minimize burden?</w:t>
      </w:r>
      <w:r w:rsidRPr="00B11E2C" w:rsidR="004C356C">
        <w:rPr>
          <w:rFonts w:ascii="Arial" w:hAnsi="Arial" w:cs="Arial"/>
          <w:i/>
          <w:sz w:val="22"/>
          <w:szCs w:val="22"/>
        </w:rPr>
        <w:t xml:space="preserve"> </w:t>
      </w:r>
    </w:p>
    <w:p w:rsidRPr="00B11E2C" w:rsidR="00587964" w:rsidP="00B11E2C" w:rsidRDefault="00587964" w14:paraId="47A335A2" w14:textId="77777777">
      <w:pPr>
        <w:suppressAutoHyphens/>
        <w:ind w:left="540" w:hanging="540"/>
        <w:contextualSpacing/>
        <w:rPr>
          <w:rFonts w:ascii="Arial" w:hAnsi="Arial" w:cs="Arial"/>
          <w:sz w:val="22"/>
          <w:szCs w:val="22"/>
        </w:rPr>
      </w:pPr>
    </w:p>
    <w:p w:rsidRPr="00B11E2C" w:rsidR="005D3190" w:rsidP="00360CEC" w:rsidRDefault="00971ADC" w14:paraId="5B4D59F9" w14:textId="579B95B9">
      <w:pPr>
        <w:suppressAutoHyphens/>
        <w:ind w:left="360"/>
        <w:contextualSpacing/>
        <w:rPr>
          <w:rFonts w:ascii="Arial" w:hAnsi="Arial" w:cs="Arial"/>
          <w:sz w:val="22"/>
          <w:szCs w:val="22"/>
        </w:rPr>
      </w:pPr>
      <w:r>
        <w:rPr>
          <w:rFonts w:ascii="Arial" w:hAnsi="Arial" w:cs="Arial"/>
          <w:sz w:val="22"/>
          <w:szCs w:val="22"/>
        </w:rPr>
        <w:t>The IRC requires all tobacco product and cigarette paper and tube manufacturers, and all export warehouse proprietors, regardless of size, to submit a bond to protect the revenue.  To fulfill this statutory requirement, TTB cannot waive or reduce this minimal, on-occasion information collection requirement</w:t>
      </w:r>
      <w:r w:rsidR="000F0042">
        <w:rPr>
          <w:rFonts w:ascii="Arial" w:hAnsi="Arial" w:cs="Arial"/>
          <w:sz w:val="22"/>
          <w:szCs w:val="22"/>
        </w:rPr>
        <w:t xml:space="preserve"> because of the size of </w:t>
      </w:r>
      <w:r w:rsidR="00854032">
        <w:rPr>
          <w:rFonts w:ascii="Arial" w:hAnsi="Arial" w:cs="Arial"/>
          <w:sz w:val="22"/>
          <w:szCs w:val="22"/>
        </w:rPr>
        <w:t>a</w:t>
      </w:r>
      <w:r w:rsidR="000F0042">
        <w:rPr>
          <w:rFonts w:ascii="Arial" w:hAnsi="Arial" w:cs="Arial"/>
          <w:sz w:val="22"/>
          <w:szCs w:val="22"/>
        </w:rPr>
        <w:t xml:space="preserve"> respondent</w:t>
      </w:r>
      <w:r w:rsidR="00854032">
        <w:rPr>
          <w:rFonts w:ascii="Arial" w:hAnsi="Arial" w:cs="Arial"/>
          <w:sz w:val="22"/>
          <w:szCs w:val="22"/>
        </w:rPr>
        <w:t>’s</w:t>
      </w:r>
      <w:r w:rsidR="000F0042">
        <w:rPr>
          <w:rFonts w:ascii="Arial" w:hAnsi="Arial" w:cs="Arial"/>
          <w:sz w:val="22"/>
          <w:szCs w:val="22"/>
        </w:rPr>
        <w:t xml:space="preserve"> business</w:t>
      </w:r>
      <w:r>
        <w:rPr>
          <w:rFonts w:ascii="Arial" w:hAnsi="Arial" w:cs="Arial"/>
          <w:sz w:val="22"/>
          <w:szCs w:val="22"/>
        </w:rPr>
        <w:t xml:space="preserve">. </w:t>
      </w:r>
    </w:p>
    <w:p w:rsidRPr="00B1138B" w:rsidR="005D3190" w:rsidP="00B11E2C" w:rsidRDefault="005D3190" w14:paraId="4181824B" w14:textId="77777777">
      <w:pPr>
        <w:suppressAutoHyphens/>
        <w:ind w:left="540" w:hanging="540"/>
        <w:contextualSpacing/>
        <w:rPr>
          <w:rFonts w:ascii="Arial" w:hAnsi="Arial" w:cs="Arial"/>
          <w:sz w:val="28"/>
          <w:szCs w:val="28"/>
        </w:rPr>
      </w:pPr>
    </w:p>
    <w:p w:rsidRPr="00B11E2C" w:rsidR="00587964" w:rsidP="00B11E2C" w:rsidRDefault="006A1676" w14:paraId="2070531C" w14:textId="2359FC88">
      <w:pPr>
        <w:suppressAutoHyphens/>
        <w:contextualSpacing/>
        <w:rPr>
          <w:rFonts w:ascii="Arial" w:hAnsi="Arial" w:cs="Arial"/>
          <w:i/>
          <w:sz w:val="22"/>
          <w:szCs w:val="22"/>
        </w:rPr>
      </w:pPr>
      <w:r w:rsidRPr="00B11E2C">
        <w:rPr>
          <w:rFonts w:ascii="Arial" w:hAnsi="Arial" w:cs="Arial"/>
          <w:i/>
          <w:sz w:val="22"/>
          <w:szCs w:val="22"/>
        </w:rPr>
        <w:t xml:space="preserve">6.  </w:t>
      </w:r>
      <w:r w:rsidRPr="00B11E2C" w:rsidR="008D2A3C">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B11E2C" w:rsidR="0086201D">
        <w:rPr>
          <w:rFonts w:ascii="Arial" w:hAnsi="Arial" w:cs="Arial"/>
          <w:i/>
          <w:sz w:val="22"/>
          <w:szCs w:val="22"/>
        </w:rPr>
        <w:t xml:space="preserve"> </w:t>
      </w:r>
    </w:p>
    <w:p w:rsidRPr="00B11E2C" w:rsidR="00587964" w:rsidP="00B11E2C" w:rsidRDefault="00587964" w14:paraId="1031272D" w14:textId="77777777">
      <w:pPr>
        <w:suppressAutoHyphens/>
        <w:ind w:left="540" w:hanging="540"/>
        <w:contextualSpacing/>
        <w:rPr>
          <w:rFonts w:ascii="Arial" w:hAnsi="Arial" w:cs="Arial"/>
          <w:sz w:val="22"/>
          <w:szCs w:val="22"/>
        </w:rPr>
      </w:pPr>
    </w:p>
    <w:p w:rsidRPr="00B11E2C" w:rsidR="00587964" w:rsidP="00B11E2C" w:rsidRDefault="00971ADC" w14:paraId="48B8A032" w14:textId="762099B1">
      <w:pPr>
        <w:suppressAutoHyphens/>
        <w:ind w:left="360"/>
        <w:contextualSpacing/>
        <w:rPr>
          <w:rFonts w:ascii="Arial" w:hAnsi="Arial" w:cs="Arial"/>
          <w:sz w:val="22"/>
          <w:szCs w:val="22"/>
        </w:rPr>
      </w:pPr>
      <w:r w:rsidRPr="00971ADC">
        <w:rPr>
          <w:rFonts w:ascii="Arial" w:hAnsi="Arial" w:cs="Arial"/>
          <w:sz w:val="22"/>
          <w:szCs w:val="22"/>
        </w:rPr>
        <w:t>The IRC requires all tobacco product and cigarette paper and tube manufacturers, and all export warehouse proprietors</w:t>
      </w:r>
      <w:r w:rsidR="00552280">
        <w:rPr>
          <w:rFonts w:ascii="Arial" w:hAnsi="Arial" w:cs="Arial"/>
          <w:sz w:val="22"/>
          <w:szCs w:val="22"/>
        </w:rPr>
        <w:t xml:space="preserve"> </w:t>
      </w:r>
      <w:r w:rsidRPr="00971ADC">
        <w:rPr>
          <w:rFonts w:ascii="Arial" w:hAnsi="Arial" w:cs="Arial"/>
          <w:sz w:val="22"/>
          <w:szCs w:val="22"/>
        </w:rPr>
        <w:t xml:space="preserve">to submit a </w:t>
      </w:r>
      <w:r w:rsidR="00552280">
        <w:rPr>
          <w:rFonts w:ascii="Arial" w:hAnsi="Arial" w:cs="Arial"/>
          <w:sz w:val="22"/>
          <w:szCs w:val="22"/>
        </w:rPr>
        <w:t xml:space="preserve">surety or collateral </w:t>
      </w:r>
      <w:r w:rsidRPr="00971ADC">
        <w:rPr>
          <w:rFonts w:ascii="Arial" w:hAnsi="Arial" w:cs="Arial"/>
          <w:sz w:val="22"/>
          <w:szCs w:val="22"/>
        </w:rPr>
        <w:t xml:space="preserve">bond to protect the revenue.  </w:t>
      </w:r>
      <w:r w:rsidRPr="00B11E2C" w:rsidR="00FD5022">
        <w:rPr>
          <w:rFonts w:ascii="Arial" w:hAnsi="Arial" w:cs="Arial"/>
          <w:sz w:val="22"/>
          <w:szCs w:val="22"/>
        </w:rPr>
        <w:t>Eliminating or</w:t>
      </w:r>
      <w:r w:rsidRPr="00B11E2C" w:rsidR="008A1B40">
        <w:rPr>
          <w:rFonts w:ascii="Arial" w:hAnsi="Arial" w:cs="Arial"/>
          <w:sz w:val="22"/>
          <w:szCs w:val="22"/>
        </w:rPr>
        <w:t xml:space="preserve"> </w:t>
      </w:r>
      <w:r w:rsidRPr="00B11E2C" w:rsidR="00587964">
        <w:rPr>
          <w:rFonts w:ascii="Arial" w:hAnsi="Arial" w:cs="Arial"/>
          <w:sz w:val="22"/>
          <w:szCs w:val="22"/>
        </w:rPr>
        <w:t xml:space="preserve">reducing the frequency of this collection </w:t>
      </w:r>
      <w:r w:rsidRPr="00B11E2C" w:rsidR="006A1676">
        <w:rPr>
          <w:rFonts w:ascii="Arial" w:hAnsi="Arial" w:cs="Arial"/>
          <w:sz w:val="22"/>
          <w:szCs w:val="22"/>
        </w:rPr>
        <w:t xml:space="preserve">would pose </w:t>
      </w:r>
      <w:r w:rsidRPr="00B11E2C" w:rsidR="00587964">
        <w:rPr>
          <w:rFonts w:ascii="Arial" w:hAnsi="Arial" w:cs="Arial"/>
          <w:sz w:val="22"/>
          <w:szCs w:val="22"/>
        </w:rPr>
        <w:t>serious jeopardy to the revenue</w:t>
      </w:r>
      <w:r w:rsidRPr="00B11E2C" w:rsidR="00E70170">
        <w:rPr>
          <w:rFonts w:ascii="Arial" w:hAnsi="Arial" w:cs="Arial"/>
          <w:sz w:val="22"/>
          <w:szCs w:val="22"/>
        </w:rPr>
        <w:t xml:space="preserve"> and would not be consistent with the statutory requirements</w:t>
      </w:r>
      <w:r w:rsidRPr="00B11E2C" w:rsidR="00587964">
        <w:rPr>
          <w:rFonts w:ascii="Arial" w:hAnsi="Arial" w:cs="Arial"/>
          <w:sz w:val="22"/>
          <w:szCs w:val="22"/>
        </w:rPr>
        <w:t>.</w:t>
      </w:r>
      <w:r w:rsidRPr="00B11E2C" w:rsidR="004C356C">
        <w:rPr>
          <w:rFonts w:ascii="Arial" w:hAnsi="Arial" w:cs="Arial"/>
          <w:sz w:val="22"/>
          <w:szCs w:val="22"/>
        </w:rPr>
        <w:t xml:space="preserve"> </w:t>
      </w:r>
    </w:p>
    <w:p w:rsidRPr="00B1138B" w:rsidR="00587964" w:rsidP="00B11E2C" w:rsidRDefault="00587964" w14:paraId="6DE67681" w14:textId="77777777">
      <w:pPr>
        <w:suppressAutoHyphens/>
        <w:ind w:left="540" w:hanging="540"/>
        <w:contextualSpacing/>
        <w:rPr>
          <w:rFonts w:ascii="Arial" w:hAnsi="Arial" w:cs="Arial"/>
          <w:sz w:val="28"/>
          <w:szCs w:val="28"/>
        </w:rPr>
      </w:pPr>
    </w:p>
    <w:p w:rsidRPr="00207BD6" w:rsidR="00C8255B" w:rsidP="00C8255B" w:rsidRDefault="00C8255B" w14:paraId="5172B4AF" w14:textId="77777777">
      <w:pPr>
        <w:rPr>
          <w:rFonts w:ascii="Arial" w:hAnsi="Arial" w:cs="Arial"/>
          <w:i/>
          <w:iCs/>
          <w:sz w:val="22"/>
          <w:szCs w:val="22"/>
        </w:rPr>
      </w:pPr>
      <w:r w:rsidRPr="00207BD6">
        <w:rPr>
          <w:rFonts w:ascii="Arial" w:hAnsi="Arial" w:cs="Arial"/>
          <w:i/>
          <w:iCs/>
          <w:sz w:val="22"/>
          <w:szCs w:val="22"/>
        </w:rPr>
        <w:t>7.</w:t>
      </w:r>
      <w:r>
        <w:rPr>
          <w:rFonts w:ascii="Arial" w:hAnsi="Arial" w:cs="Arial"/>
          <w:i/>
          <w:iCs/>
          <w:sz w:val="22"/>
          <w:szCs w:val="22"/>
        </w:rPr>
        <w:t xml:space="preserve"> </w:t>
      </w:r>
      <w:r w:rsidRPr="00207BD6">
        <w:rPr>
          <w:rFonts w:ascii="Arial" w:hAnsi="Arial" w:cs="Arial"/>
          <w:i/>
          <w:iCs/>
          <w:sz w:val="22"/>
          <w:szCs w:val="22"/>
        </w:rPr>
        <w:t xml:space="preserve"> Are there any special circumstances associated with this information collection that would require it to be conducted in a manner inconsistent with OMB guidelines?</w:t>
      </w:r>
      <w:r>
        <w:rPr>
          <w:rFonts w:ascii="Arial" w:hAnsi="Arial" w:cs="Arial"/>
          <w:i/>
          <w:iCs/>
          <w:sz w:val="22"/>
          <w:szCs w:val="22"/>
        </w:rPr>
        <w:t xml:space="preserve"> </w:t>
      </w:r>
      <w:r w:rsidRPr="00207BD6">
        <w:rPr>
          <w:rFonts w:ascii="Arial" w:hAnsi="Arial" w:cs="Arial"/>
          <w:i/>
          <w:iCs/>
          <w:sz w:val="22"/>
          <w:szCs w:val="22"/>
        </w:rPr>
        <w:t xml:space="preserve"> (See 5 CFR 1320.5(d)(2).) </w:t>
      </w:r>
    </w:p>
    <w:p w:rsidRPr="00207BD6" w:rsidR="00C8255B" w:rsidP="00C8255B" w:rsidRDefault="00C8255B" w14:paraId="388A8E7E" w14:textId="77777777">
      <w:pPr>
        <w:rPr>
          <w:rFonts w:ascii="Arial" w:hAnsi="Arial" w:cs="Arial"/>
          <w:sz w:val="22"/>
          <w:szCs w:val="22"/>
        </w:rPr>
      </w:pPr>
    </w:p>
    <w:p w:rsidRPr="00207BD6" w:rsidR="00C8255B" w:rsidP="00C8255B" w:rsidRDefault="00C8255B" w14:paraId="36894759" w14:textId="77777777">
      <w:pPr>
        <w:ind w:left="360"/>
        <w:rPr>
          <w:rFonts w:ascii="Arial" w:hAnsi="Arial" w:cs="Arial"/>
          <w:sz w:val="22"/>
          <w:szCs w:val="22"/>
        </w:rPr>
      </w:pPr>
      <w:r w:rsidRPr="00207BD6">
        <w:rPr>
          <w:rFonts w:ascii="Arial" w:hAnsi="Arial" w:cs="Arial"/>
          <w:sz w:val="22"/>
          <w:szCs w:val="22"/>
        </w:rPr>
        <w:t xml:space="preserve">There are no special circumstances associated with this information collection that would require it to be inconsistent with OMB guidelines. </w:t>
      </w:r>
    </w:p>
    <w:p w:rsidRPr="00B1138B" w:rsidR="00E468DB" w:rsidP="0099003D" w:rsidRDefault="00E468DB" w14:paraId="0460AEEB" w14:textId="77777777">
      <w:pPr>
        <w:rPr>
          <w:rFonts w:ascii="Arial" w:hAnsi="Arial" w:cs="Arial"/>
          <w:sz w:val="28"/>
          <w:szCs w:val="28"/>
        </w:rPr>
      </w:pPr>
    </w:p>
    <w:p w:rsidRPr="00B11E2C" w:rsidR="00E468DB" w:rsidP="00B11E2C" w:rsidRDefault="00977D0D" w14:paraId="0C233036" w14:textId="05D04E56">
      <w:pPr>
        <w:contextualSpacing/>
        <w:rPr>
          <w:rFonts w:ascii="Arial" w:hAnsi="Arial" w:cs="Arial"/>
          <w:i/>
          <w:sz w:val="22"/>
          <w:szCs w:val="22"/>
        </w:rPr>
      </w:pPr>
      <w:r w:rsidRPr="00B11E2C">
        <w:rPr>
          <w:rFonts w:ascii="Arial" w:hAnsi="Arial" w:cs="Arial"/>
          <w:i/>
          <w:sz w:val="22"/>
          <w:szCs w:val="22"/>
        </w:rPr>
        <w:t xml:space="preserve">8.  </w:t>
      </w:r>
      <w:r w:rsidRPr="00B11E2C" w:rsidR="0086201D">
        <w:rPr>
          <w:rFonts w:ascii="Arial" w:hAnsi="Arial" w:cs="Arial"/>
          <w:i/>
          <w:sz w:val="22"/>
          <w:szCs w:val="22"/>
        </w:rPr>
        <w:t xml:space="preserve">What effort was made to notify the general public about this collection of information?  Summarize the public comments that were received and describe the action taken by the agency in response to those comments. </w:t>
      </w:r>
    </w:p>
    <w:p w:rsidRPr="00B11E2C" w:rsidR="00E468DB" w:rsidP="00B11E2C" w:rsidRDefault="00E468DB" w14:paraId="3CFD3BFE" w14:textId="77777777">
      <w:pPr>
        <w:suppressAutoHyphens/>
        <w:ind w:left="540" w:hanging="540"/>
        <w:contextualSpacing/>
        <w:rPr>
          <w:rFonts w:ascii="Arial" w:hAnsi="Arial" w:cs="Arial"/>
          <w:sz w:val="22"/>
          <w:szCs w:val="22"/>
        </w:rPr>
      </w:pPr>
    </w:p>
    <w:p w:rsidRPr="003F7F64" w:rsidR="003F7F64" w:rsidP="003F7F64" w:rsidRDefault="003F7F64" w14:paraId="0A8A31F0" w14:textId="3D557BEA">
      <w:pPr>
        <w:ind w:left="360"/>
        <w:contextualSpacing/>
        <w:rPr>
          <w:rFonts w:ascii="Arial" w:hAnsi="Arial" w:cs="Arial"/>
          <w:sz w:val="22"/>
          <w:szCs w:val="22"/>
        </w:rPr>
      </w:pPr>
      <w:r w:rsidRPr="003F7F64">
        <w:rPr>
          <w:rFonts w:ascii="Arial" w:hAnsi="Arial" w:cs="Arial"/>
          <w:sz w:val="22"/>
          <w:szCs w:val="22"/>
        </w:rPr>
        <w:t xml:space="preserve">To solicit comments from the </w:t>
      </w:r>
      <w:r w:rsidRPr="003F7F64" w:rsidR="00552280">
        <w:rPr>
          <w:rFonts w:ascii="Arial" w:hAnsi="Arial" w:cs="Arial"/>
          <w:sz w:val="22"/>
          <w:szCs w:val="22"/>
        </w:rPr>
        <w:t>public</w:t>
      </w:r>
      <w:r w:rsidRPr="003F7F64">
        <w:rPr>
          <w:rFonts w:ascii="Arial" w:hAnsi="Arial" w:cs="Arial"/>
          <w:sz w:val="22"/>
          <w:szCs w:val="22"/>
        </w:rPr>
        <w:t xml:space="preserve">, TTB published a “60-day” comment request notice for this information collection in the Federal Register on </w:t>
      </w:r>
      <w:r w:rsidR="00552280">
        <w:rPr>
          <w:rFonts w:ascii="Arial" w:hAnsi="Arial" w:cs="Arial"/>
          <w:sz w:val="22"/>
          <w:szCs w:val="22"/>
        </w:rPr>
        <w:t xml:space="preserve">September 16, 2021, at 86 FR 51720.  </w:t>
      </w:r>
      <w:r w:rsidRPr="003F7F64">
        <w:rPr>
          <w:rFonts w:ascii="Arial" w:hAnsi="Arial" w:cs="Arial"/>
          <w:sz w:val="22"/>
          <w:szCs w:val="22"/>
        </w:rPr>
        <w:t>TTB received no comments on this information collection in response.</w:t>
      </w:r>
      <w:r>
        <w:rPr>
          <w:rFonts w:ascii="Arial" w:hAnsi="Arial" w:cs="Arial"/>
          <w:sz w:val="22"/>
          <w:szCs w:val="22"/>
        </w:rPr>
        <w:t xml:space="preserve"> </w:t>
      </w:r>
    </w:p>
    <w:p w:rsidRPr="00B1138B" w:rsidR="003F7F64" w:rsidP="00B11E2C" w:rsidRDefault="003F7F64" w14:paraId="3A213A32" w14:textId="77777777">
      <w:pPr>
        <w:suppressAutoHyphens/>
        <w:contextualSpacing/>
        <w:rPr>
          <w:rFonts w:ascii="Arial" w:hAnsi="Arial" w:cs="Arial"/>
          <w:sz w:val="28"/>
          <w:szCs w:val="28"/>
        </w:rPr>
      </w:pPr>
    </w:p>
    <w:p w:rsidRPr="00B11E2C" w:rsidR="00E468DB" w:rsidP="00B11E2C" w:rsidRDefault="00B27FB7" w14:paraId="59A5E580" w14:textId="76EE96EF">
      <w:pPr>
        <w:suppressAutoHyphens/>
        <w:contextualSpacing/>
        <w:rPr>
          <w:rFonts w:ascii="Arial" w:hAnsi="Arial" w:cs="Arial"/>
          <w:i/>
          <w:sz w:val="22"/>
          <w:szCs w:val="22"/>
        </w:rPr>
      </w:pPr>
      <w:r w:rsidRPr="00B11E2C">
        <w:rPr>
          <w:rFonts w:ascii="Arial" w:hAnsi="Arial" w:cs="Arial"/>
          <w:i/>
          <w:sz w:val="22"/>
          <w:szCs w:val="22"/>
        </w:rPr>
        <w:t xml:space="preserve">9.  </w:t>
      </w:r>
      <w:r w:rsidRPr="00B11E2C" w:rsidR="0086201D">
        <w:rPr>
          <w:rFonts w:ascii="Arial" w:hAnsi="Arial" w:cs="Arial"/>
          <w:i/>
          <w:sz w:val="22"/>
          <w:szCs w:val="22"/>
        </w:rPr>
        <w:t xml:space="preserve">Was any payment or gift given to respondents, other than remuneration of contractors or grantees?  If so, why? </w:t>
      </w:r>
    </w:p>
    <w:p w:rsidRPr="00B11E2C" w:rsidR="00E468DB" w:rsidP="00B11E2C" w:rsidRDefault="00E468DB" w14:paraId="4C624DB8" w14:textId="77777777">
      <w:pPr>
        <w:suppressAutoHyphens/>
        <w:ind w:left="540" w:hanging="540"/>
        <w:contextualSpacing/>
        <w:rPr>
          <w:rFonts w:ascii="Arial" w:hAnsi="Arial" w:cs="Arial"/>
          <w:sz w:val="22"/>
          <w:szCs w:val="22"/>
        </w:rPr>
      </w:pPr>
    </w:p>
    <w:p w:rsidRPr="00B11E2C" w:rsidR="00E468DB" w:rsidP="003F7F64" w:rsidRDefault="00E468DB" w14:paraId="724C6D19" w14:textId="05F54A85">
      <w:pPr>
        <w:suppressAutoHyphens/>
        <w:ind w:left="360"/>
        <w:contextualSpacing/>
        <w:rPr>
          <w:rFonts w:ascii="Arial" w:hAnsi="Arial" w:cs="Arial"/>
          <w:sz w:val="22"/>
          <w:szCs w:val="22"/>
        </w:rPr>
      </w:pPr>
      <w:r w:rsidRPr="00B11E2C">
        <w:rPr>
          <w:rFonts w:ascii="Arial" w:hAnsi="Arial" w:cs="Arial"/>
          <w:sz w:val="22"/>
          <w:szCs w:val="22"/>
        </w:rPr>
        <w:t>No payment or gift is associated with th</w:t>
      </w:r>
      <w:r w:rsidR="000F0042">
        <w:rPr>
          <w:rFonts w:ascii="Arial" w:hAnsi="Arial" w:cs="Arial"/>
          <w:sz w:val="22"/>
          <w:szCs w:val="22"/>
        </w:rPr>
        <w:t xml:space="preserve">is </w:t>
      </w:r>
      <w:r w:rsidR="003F7F64">
        <w:rPr>
          <w:rFonts w:ascii="Arial" w:hAnsi="Arial" w:cs="Arial"/>
          <w:sz w:val="22"/>
          <w:szCs w:val="22"/>
        </w:rPr>
        <w:t xml:space="preserve">information </w:t>
      </w:r>
      <w:r w:rsidRPr="00B11E2C">
        <w:rPr>
          <w:rFonts w:ascii="Arial" w:hAnsi="Arial" w:cs="Arial"/>
          <w:sz w:val="22"/>
          <w:szCs w:val="22"/>
        </w:rPr>
        <w:t>collection</w:t>
      </w:r>
      <w:r w:rsidR="000F0042">
        <w:rPr>
          <w:rFonts w:ascii="Arial" w:hAnsi="Arial" w:cs="Arial"/>
          <w:sz w:val="22"/>
          <w:szCs w:val="22"/>
        </w:rPr>
        <w:t xml:space="preserve"> request</w:t>
      </w:r>
      <w:r w:rsidRPr="00B11E2C">
        <w:rPr>
          <w:rFonts w:ascii="Arial" w:hAnsi="Arial" w:cs="Arial"/>
          <w:sz w:val="22"/>
          <w:szCs w:val="22"/>
        </w:rPr>
        <w:t>.</w:t>
      </w:r>
      <w:r w:rsidRPr="00B11E2C" w:rsidR="004C356C">
        <w:rPr>
          <w:rFonts w:ascii="Arial" w:hAnsi="Arial" w:cs="Arial"/>
          <w:sz w:val="22"/>
          <w:szCs w:val="22"/>
        </w:rPr>
        <w:t xml:space="preserve"> </w:t>
      </w:r>
    </w:p>
    <w:p w:rsidRPr="00B1138B" w:rsidR="00E468DB" w:rsidP="00B11E2C" w:rsidRDefault="00E468DB" w14:paraId="79024F71" w14:textId="77777777">
      <w:pPr>
        <w:suppressAutoHyphens/>
        <w:ind w:left="540" w:hanging="540"/>
        <w:contextualSpacing/>
        <w:rPr>
          <w:rFonts w:ascii="Arial" w:hAnsi="Arial" w:cs="Arial"/>
          <w:sz w:val="28"/>
          <w:szCs w:val="28"/>
        </w:rPr>
      </w:pPr>
    </w:p>
    <w:p w:rsidRPr="00B11E2C" w:rsidR="00E468DB" w:rsidP="00B11E2C" w:rsidRDefault="00B27FB7" w14:paraId="68AE8986" w14:textId="1CCA669B">
      <w:pPr>
        <w:suppressAutoHyphens/>
        <w:contextualSpacing/>
        <w:rPr>
          <w:rFonts w:ascii="Arial" w:hAnsi="Arial" w:cs="Arial"/>
          <w:i/>
          <w:sz w:val="22"/>
          <w:szCs w:val="22"/>
        </w:rPr>
      </w:pPr>
      <w:r w:rsidRPr="00B11E2C">
        <w:rPr>
          <w:rFonts w:ascii="Arial" w:hAnsi="Arial" w:cs="Arial"/>
          <w:i/>
          <w:sz w:val="22"/>
          <w:szCs w:val="22"/>
        </w:rPr>
        <w:t xml:space="preserve">10.  </w:t>
      </w:r>
      <w:r w:rsidRPr="00B11E2C" w:rsidR="0086201D">
        <w:rPr>
          <w:rFonts w:ascii="Arial" w:hAnsi="Arial" w:cs="Arial"/>
          <w:i/>
          <w:sz w:val="22"/>
          <w:szCs w:val="22"/>
        </w:rPr>
        <w:t xml:space="preserve">What assurance of confidentiality was provided to respondents, and what was the basis for the assurance in statute, regulations, or agency policy? </w:t>
      </w:r>
    </w:p>
    <w:p w:rsidRPr="00B11E2C" w:rsidR="00E468DB" w:rsidP="00B11E2C" w:rsidRDefault="00E468DB" w14:paraId="0ADED40B" w14:textId="77777777">
      <w:pPr>
        <w:ind w:left="540" w:hanging="540"/>
        <w:contextualSpacing/>
        <w:rPr>
          <w:rFonts w:ascii="Arial" w:hAnsi="Arial" w:cs="Arial"/>
          <w:sz w:val="22"/>
          <w:szCs w:val="22"/>
        </w:rPr>
      </w:pPr>
    </w:p>
    <w:p w:rsidRPr="003F7F64" w:rsidR="003F7F64" w:rsidP="003F7F64" w:rsidRDefault="00552280" w14:paraId="1205C8FD" w14:textId="28300EAC">
      <w:pPr>
        <w:suppressAutoHyphens/>
        <w:ind w:left="360"/>
        <w:contextualSpacing/>
        <w:rPr>
          <w:rFonts w:ascii="Arial" w:hAnsi="Arial" w:cs="Arial"/>
          <w:sz w:val="22"/>
          <w:szCs w:val="22"/>
        </w:rPr>
      </w:pPr>
      <w:r>
        <w:rPr>
          <w:rFonts w:ascii="Arial" w:hAnsi="Arial" w:cs="Arial"/>
          <w:sz w:val="22"/>
          <w:szCs w:val="22"/>
        </w:rPr>
        <w:t>TTB provides n</w:t>
      </w:r>
      <w:r w:rsidRPr="003F7F64" w:rsidR="003F7F64">
        <w:rPr>
          <w:rFonts w:ascii="Arial" w:hAnsi="Arial" w:cs="Arial"/>
          <w:sz w:val="22"/>
          <w:szCs w:val="22"/>
        </w:rPr>
        <w:t xml:space="preserve">o specific assurance of confidentiality </w:t>
      </w:r>
      <w:r>
        <w:rPr>
          <w:rFonts w:ascii="Arial" w:hAnsi="Arial" w:cs="Arial"/>
          <w:sz w:val="22"/>
          <w:szCs w:val="22"/>
        </w:rPr>
        <w:t xml:space="preserve">for this information collection request. </w:t>
      </w:r>
      <w:r w:rsidR="003F7F64">
        <w:rPr>
          <w:rFonts w:ascii="Arial" w:hAnsi="Arial" w:cs="Arial"/>
          <w:sz w:val="22"/>
          <w:szCs w:val="22"/>
        </w:rPr>
        <w:t xml:space="preserve"> However, Federal law at 5 </w:t>
      </w:r>
      <w:r w:rsidRPr="003F7F64" w:rsidR="003F7F64">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Pr>
          <w:rFonts w:ascii="Arial" w:hAnsi="Arial" w:cs="Arial"/>
          <w:sz w:val="22"/>
          <w:szCs w:val="22"/>
        </w:rPr>
        <w:t xml:space="preserve">that section </w:t>
      </w:r>
      <w:r w:rsidRPr="003F7F64" w:rsidR="003F7F64">
        <w:rPr>
          <w:rFonts w:ascii="Arial" w:hAnsi="Arial" w:cs="Arial"/>
          <w:sz w:val="22"/>
          <w:szCs w:val="22"/>
        </w:rPr>
        <w:t>specifically authorize</w:t>
      </w:r>
      <w:r>
        <w:rPr>
          <w:rFonts w:ascii="Arial" w:hAnsi="Arial" w:cs="Arial"/>
          <w:sz w:val="22"/>
          <w:szCs w:val="22"/>
        </w:rPr>
        <w:t xml:space="preserve">s such action.  </w:t>
      </w:r>
      <w:r w:rsidRPr="003F7F64" w:rsidR="003F7F64">
        <w:rPr>
          <w:rFonts w:ascii="Arial" w:hAnsi="Arial" w:cs="Arial"/>
          <w:sz w:val="22"/>
          <w:szCs w:val="22"/>
        </w:rPr>
        <w:t>TTB maintains the collected information in secure file rooms and computer systems with controlled access.</w:t>
      </w:r>
      <w:r>
        <w:rPr>
          <w:rFonts w:ascii="Arial" w:hAnsi="Arial" w:cs="Arial"/>
          <w:sz w:val="22"/>
          <w:szCs w:val="22"/>
        </w:rPr>
        <w:t xml:space="preserve"> </w:t>
      </w:r>
    </w:p>
    <w:p w:rsidRPr="00B1138B" w:rsidR="00587964" w:rsidP="00B11E2C" w:rsidRDefault="00587964" w14:paraId="45D335D9" w14:textId="77777777">
      <w:pPr>
        <w:ind w:left="540" w:hanging="540"/>
        <w:contextualSpacing/>
        <w:rPr>
          <w:rFonts w:ascii="Arial" w:hAnsi="Arial" w:cs="Arial"/>
          <w:sz w:val="28"/>
          <w:szCs w:val="28"/>
        </w:rPr>
      </w:pPr>
    </w:p>
    <w:p w:rsidRPr="00B11E2C" w:rsidR="00587964" w:rsidP="00B11E2C" w:rsidRDefault="00B27FB7" w14:paraId="52C59D33" w14:textId="7894DD7A">
      <w:pPr>
        <w:contextualSpacing/>
        <w:rPr>
          <w:rFonts w:ascii="Arial" w:hAnsi="Arial" w:cs="Arial"/>
          <w:i/>
          <w:sz w:val="22"/>
          <w:szCs w:val="22"/>
        </w:rPr>
      </w:pPr>
      <w:r w:rsidRPr="00B11E2C">
        <w:rPr>
          <w:rFonts w:ascii="Arial" w:hAnsi="Arial" w:cs="Arial"/>
          <w:i/>
          <w:sz w:val="22"/>
          <w:szCs w:val="22"/>
        </w:rPr>
        <w:t xml:space="preserve">11.  </w:t>
      </w:r>
      <w:r w:rsidRPr="00B11E2C" w:rsidR="0086201D">
        <w:rPr>
          <w:rFonts w:ascii="Arial" w:hAnsi="Arial" w:cs="Arial"/>
          <w:i/>
          <w:sz w:val="22"/>
          <w:szCs w:val="22"/>
        </w:rPr>
        <w:t xml:space="preserve">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B11E2C" w:rsidR="00587964" w:rsidP="00B11E2C" w:rsidRDefault="00587964" w14:paraId="022C7F6E" w14:textId="77777777">
      <w:pPr>
        <w:ind w:left="540" w:hanging="540"/>
        <w:contextualSpacing/>
        <w:rPr>
          <w:rFonts w:ascii="Arial" w:hAnsi="Arial" w:cs="Arial"/>
          <w:sz w:val="22"/>
          <w:szCs w:val="22"/>
        </w:rPr>
      </w:pPr>
    </w:p>
    <w:p w:rsidR="006725D2" w:rsidP="00B11E2C" w:rsidRDefault="0086201D" w14:paraId="1147174D" w14:textId="4477465C">
      <w:pPr>
        <w:widowControl w:val="0"/>
        <w:suppressAutoHyphens/>
        <w:autoSpaceDE w:val="0"/>
        <w:autoSpaceDN w:val="0"/>
        <w:adjustRightInd w:val="0"/>
        <w:ind w:left="360"/>
        <w:contextualSpacing/>
        <w:rPr>
          <w:rFonts w:ascii="Arial" w:hAnsi="Arial" w:cs="Arial"/>
          <w:sz w:val="22"/>
          <w:szCs w:val="22"/>
        </w:rPr>
      </w:pPr>
      <w:r w:rsidRPr="00B11E2C">
        <w:rPr>
          <w:rFonts w:ascii="Arial" w:hAnsi="Arial" w:cs="Arial"/>
          <w:sz w:val="22"/>
          <w:szCs w:val="22"/>
        </w:rPr>
        <w:t xml:space="preserve">This information collection </w:t>
      </w:r>
      <w:r w:rsidR="00854032">
        <w:rPr>
          <w:rFonts w:ascii="Arial" w:hAnsi="Arial" w:cs="Arial"/>
          <w:sz w:val="22"/>
          <w:szCs w:val="22"/>
        </w:rPr>
        <w:t xml:space="preserve">request </w:t>
      </w:r>
      <w:r w:rsidRPr="00B11E2C">
        <w:rPr>
          <w:rFonts w:ascii="Arial" w:hAnsi="Arial" w:cs="Arial"/>
          <w:sz w:val="22"/>
          <w:szCs w:val="22"/>
        </w:rPr>
        <w:t xml:space="preserve">contains no questions of a sensitive nature. </w:t>
      </w:r>
      <w:r w:rsidR="00552280">
        <w:rPr>
          <w:rFonts w:ascii="Arial" w:hAnsi="Arial" w:cs="Arial"/>
          <w:sz w:val="22"/>
          <w:szCs w:val="22"/>
        </w:rPr>
        <w:t xml:space="preserve"> As this request does collect personally identifiable information in an electronic system, TTB has conducted a </w:t>
      </w:r>
      <w:r w:rsidRPr="00B11E2C">
        <w:rPr>
          <w:rFonts w:ascii="Arial" w:hAnsi="Arial" w:cs="Arial"/>
          <w:sz w:val="22"/>
          <w:szCs w:val="22"/>
        </w:rPr>
        <w:t xml:space="preserve">Privacy Impact Assessment (PIA) </w:t>
      </w:r>
      <w:r w:rsidR="00552280">
        <w:rPr>
          <w:rFonts w:ascii="Arial" w:hAnsi="Arial" w:cs="Arial"/>
          <w:sz w:val="22"/>
          <w:szCs w:val="22"/>
        </w:rPr>
        <w:t xml:space="preserve">for this collection request </w:t>
      </w:r>
      <w:r w:rsidRPr="00B11E2C">
        <w:rPr>
          <w:rFonts w:ascii="Arial" w:hAnsi="Arial" w:cs="Arial"/>
          <w:sz w:val="22"/>
          <w:szCs w:val="22"/>
        </w:rPr>
        <w:t>as part of the Tax Major Application System</w:t>
      </w:r>
      <w:r w:rsidR="003F7F64">
        <w:rPr>
          <w:rFonts w:ascii="Arial" w:hAnsi="Arial" w:cs="Arial"/>
          <w:sz w:val="22"/>
          <w:szCs w:val="22"/>
        </w:rPr>
        <w:t xml:space="preserve">. </w:t>
      </w:r>
      <w:r w:rsidRPr="00B11E2C">
        <w:rPr>
          <w:rFonts w:ascii="Arial" w:hAnsi="Arial" w:cs="Arial"/>
          <w:sz w:val="22"/>
          <w:szCs w:val="22"/>
        </w:rPr>
        <w:t xml:space="preserve"> </w:t>
      </w:r>
      <w:r w:rsidRPr="006725D2" w:rsidR="006725D2">
        <w:rPr>
          <w:rFonts w:ascii="Arial" w:hAnsi="Arial" w:cs="Arial"/>
          <w:sz w:val="22"/>
          <w:szCs w:val="22"/>
        </w:rPr>
        <w:t xml:space="preserve">TTB has issued a Privacy Act System of Records notice (SORN) for that system under “Department of the Treasury, Alcohol and Tobacco Tax and Trade Bureau (TTB) .001–Regulatory Enforcement System of Records,” published in the Federal Register on February 10, 2021, at 86 FR 8988.  TTB’s PIAs are available on the TTB website at </w:t>
      </w:r>
      <w:r w:rsidRPr="006725D2" w:rsidR="006725D2">
        <w:rPr>
          <w:rFonts w:ascii="Arial" w:hAnsi="Arial" w:cs="Arial"/>
          <w:i/>
          <w:sz w:val="22"/>
          <w:szCs w:val="22"/>
        </w:rPr>
        <w:t>https://www.ttb.gov/foia/privacy-impact-assessments</w:t>
      </w:r>
      <w:r w:rsidRPr="006725D2" w:rsidR="006725D2">
        <w:rPr>
          <w:rFonts w:ascii="Arial" w:hAnsi="Arial" w:cs="Arial"/>
          <w:sz w:val="22"/>
          <w:szCs w:val="22"/>
        </w:rPr>
        <w:t>.</w:t>
      </w:r>
      <w:r w:rsidR="006725D2">
        <w:rPr>
          <w:rFonts w:ascii="Arial" w:hAnsi="Arial" w:cs="Arial"/>
          <w:sz w:val="22"/>
          <w:szCs w:val="22"/>
        </w:rPr>
        <w:t xml:space="preserve"> </w:t>
      </w:r>
    </w:p>
    <w:p w:rsidRPr="00B1138B" w:rsidR="00587964" w:rsidP="00B11E2C" w:rsidRDefault="00587964" w14:paraId="16B56346" w14:textId="77777777">
      <w:pPr>
        <w:suppressAutoHyphens/>
        <w:ind w:left="540" w:hanging="540"/>
        <w:contextualSpacing/>
        <w:rPr>
          <w:rFonts w:ascii="Arial" w:hAnsi="Arial" w:cs="Arial"/>
          <w:sz w:val="28"/>
          <w:szCs w:val="28"/>
        </w:rPr>
      </w:pPr>
    </w:p>
    <w:p w:rsidR="000C333B" w:rsidRDefault="000C333B" w14:paraId="621A5BC1" w14:textId="77777777">
      <w:pPr>
        <w:rPr>
          <w:rFonts w:ascii="Arial" w:hAnsi="Arial" w:cs="Arial"/>
          <w:i/>
          <w:sz w:val="22"/>
          <w:szCs w:val="22"/>
        </w:rPr>
      </w:pPr>
      <w:r>
        <w:rPr>
          <w:rFonts w:ascii="Arial" w:hAnsi="Arial" w:cs="Arial"/>
          <w:i/>
          <w:sz w:val="22"/>
          <w:szCs w:val="22"/>
        </w:rPr>
        <w:br w:type="page"/>
      </w:r>
    </w:p>
    <w:p w:rsidRPr="00B11E2C" w:rsidR="00B1138B" w:rsidP="00B1138B" w:rsidRDefault="00B1138B" w14:paraId="4176BF6C" w14:textId="6AB5F8E5">
      <w:pPr>
        <w:suppressAutoHyphens/>
        <w:contextualSpacing/>
        <w:rPr>
          <w:rFonts w:ascii="Arial" w:hAnsi="Arial" w:cs="Arial"/>
          <w:i/>
          <w:sz w:val="22"/>
          <w:szCs w:val="22"/>
        </w:rPr>
      </w:pPr>
      <w:r w:rsidRPr="00B11E2C">
        <w:rPr>
          <w:rFonts w:ascii="Arial" w:hAnsi="Arial" w:cs="Arial"/>
          <w:i/>
          <w:sz w:val="22"/>
          <w:szCs w:val="22"/>
        </w:rPr>
        <w:lastRenderedPageBreak/>
        <w:t xml:space="preserve">12.  What is the estimated hour burden of this collection of information? </w:t>
      </w:r>
    </w:p>
    <w:p w:rsidRPr="00B11E2C" w:rsidR="00B1138B" w:rsidP="00B1138B" w:rsidRDefault="00B1138B" w14:paraId="039A6329" w14:textId="77777777">
      <w:pPr>
        <w:suppressAutoHyphens/>
        <w:contextualSpacing/>
        <w:rPr>
          <w:rFonts w:ascii="Arial" w:hAnsi="Arial" w:cs="Arial"/>
          <w:sz w:val="22"/>
          <w:szCs w:val="22"/>
        </w:rPr>
      </w:pPr>
    </w:p>
    <w:p w:rsidR="00B1138B" w:rsidP="00B1138B" w:rsidRDefault="00B1138B" w14:paraId="71303CCF" w14:textId="1CE5A517">
      <w:pPr>
        <w:ind w:left="360"/>
        <w:rPr>
          <w:rFonts w:ascii="Arial" w:hAnsi="Arial" w:cs="Arial"/>
          <w:sz w:val="22"/>
          <w:szCs w:val="22"/>
        </w:rPr>
      </w:pPr>
      <w:r w:rsidRPr="00176CD6">
        <w:rPr>
          <w:rFonts w:ascii="Arial" w:hAnsi="Arial" w:cs="Arial"/>
          <w:sz w:val="22"/>
          <w:szCs w:val="22"/>
          <w:u w:val="single"/>
        </w:rPr>
        <w:t>Estimated Respondent Burden:</w:t>
      </w:r>
      <w:r w:rsidRPr="007843CD">
        <w:rPr>
          <w:rFonts w:ascii="Arial" w:hAnsi="Arial" w:cs="Arial"/>
          <w:sz w:val="22"/>
          <w:szCs w:val="22"/>
        </w:rPr>
        <w:t xml:space="preserve">  Based on </w:t>
      </w:r>
      <w:r>
        <w:rPr>
          <w:rFonts w:ascii="Arial" w:hAnsi="Arial" w:cs="Arial"/>
          <w:sz w:val="22"/>
          <w:szCs w:val="22"/>
        </w:rPr>
        <w:t xml:space="preserve">recent data, </w:t>
      </w:r>
      <w:r w:rsidRPr="001D76E4">
        <w:rPr>
          <w:rFonts w:ascii="Arial" w:hAnsi="Arial" w:cs="Arial"/>
          <w:sz w:val="22"/>
          <w:szCs w:val="22"/>
        </w:rPr>
        <w:t xml:space="preserve">TTB estimates that </w:t>
      </w:r>
      <w:r>
        <w:rPr>
          <w:rFonts w:ascii="Arial" w:hAnsi="Arial" w:cs="Arial"/>
          <w:sz w:val="22"/>
          <w:szCs w:val="22"/>
        </w:rPr>
        <w:t>120 respondents will each submit one response per year, resulting in 120 annual responses to this collection</w:t>
      </w:r>
      <w:r w:rsidR="00854032">
        <w:rPr>
          <w:rFonts w:ascii="Arial" w:hAnsi="Arial" w:cs="Arial"/>
          <w:sz w:val="22"/>
          <w:szCs w:val="22"/>
        </w:rPr>
        <w:t>, and that each response will require 1 hour to complete, resulting in an estimated total annual burden of 120 hours.  (</w:t>
      </w:r>
      <w:r w:rsidR="00415AC8">
        <w:rPr>
          <w:rFonts w:ascii="Arial" w:hAnsi="Arial" w:cs="Arial"/>
          <w:sz w:val="22"/>
          <w:szCs w:val="22"/>
        </w:rPr>
        <w:t xml:space="preserve">Of those 120 total responses, 5 are made on </w:t>
      </w:r>
      <w:r>
        <w:rPr>
          <w:rFonts w:ascii="Arial" w:hAnsi="Arial" w:cs="Arial"/>
          <w:sz w:val="22"/>
          <w:szCs w:val="22"/>
        </w:rPr>
        <w:t xml:space="preserve">TTB F 5200.25, 5 on TTB F 5200.26, and 110 on </w:t>
      </w:r>
      <w:r w:rsidR="00854032">
        <w:rPr>
          <w:rFonts w:ascii="Arial" w:hAnsi="Arial" w:cs="Arial"/>
          <w:sz w:val="22"/>
          <w:szCs w:val="22"/>
        </w:rPr>
        <w:t xml:space="preserve">TTB F 5200.29) </w:t>
      </w:r>
    </w:p>
    <w:p w:rsidRPr="003C5007" w:rsidR="00B1138B" w:rsidP="00B1138B" w:rsidRDefault="00B1138B" w14:paraId="6299CD94" w14:textId="77777777">
      <w:pPr>
        <w:ind w:left="360"/>
        <w:rPr>
          <w:rFonts w:ascii="Arial" w:hAnsi="Arial" w:cs="Arial"/>
          <w:sz w:val="22"/>
          <w:szCs w:val="22"/>
        </w:rPr>
      </w:pPr>
    </w:p>
    <w:p w:rsidRPr="002D7179" w:rsidR="00B1138B" w:rsidP="00B1138B" w:rsidRDefault="00B1138B" w14:paraId="417094B0" w14:textId="77777777">
      <w:pPr>
        <w:ind w:left="360"/>
        <w:rPr>
          <w:rFonts w:ascii="Arial" w:hAnsi="Arial" w:cs="Arial"/>
          <w:sz w:val="22"/>
          <w:szCs w:val="22"/>
        </w:rPr>
      </w:pPr>
      <w:r w:rsidRPr="003C5007">
        <w:rPr>
          <w:rFonts w:ascii="Arial" w:hAnsi="Arial" w:cs="Arial"/>
          <w:sz w:val="22"/>
          <w:szCs w:val="22"/>
          <w:u w:val="single"/>
        </w:rPr>
        <w:t xml:space="preserve">Respondent </w:t>
      </w:r>
      <w:r>
        <w:rPr>
          <w:rFonts w:ascii="Arial" w:hAnsi="Arial" w:cs="Arial"/>
          <w:sz w:val="22"/>
          <w:szCs w:val="22"/>
          <w:u w:val="single"/>
        </w:rPr>
        <w:t>Labor C</w:t>
      </w:r>
      <w:r w:rsidRPr="00285782">
        <w:rPr>
          <w:rFonts w:ascii="Arial" w:hAnsi="Arial" w:cs="Arial"/>
          <w:sz w:val="22"/>
          <w:szCs w:val="22"/>
          <w:u w:val="single"/>
        </w:rPr>
        <w:t>osts:</w:t>
      </w:r>
      <w:r w:rsidRPr="00285782">
        <w:rPr>
          <w:rFonts w:ascii="Arial" w:hAnsi="Arial" w:cs="Arial"/>
          <w:sz w:val="22"/>
          <w:szCs w:val="22"/>
        </w:rPr>
        <w:t xml:space="preserve">  Based</w:t>
      </w:r>
      <w:r w:rsidRPr="002D7179">
        <w:rPr>
          <w:rFonts w:ascii="Arial" w:hAnsi="Arial" w:cs="Arial"/>
          <w:sz w:val="22"/>
          <w:szCs w:val="22"/>
        </w:rPr>
        <w:t xml:space="preserve"> </w:t>
      </w:r>
      <w:r>
        <w:rPr>
          <w:rFonts w:ascii="Arial" w:hAnsi="Arial" w:cs="Arial"/>
          <w:sz w:val="22"/>
          <w:szCs w:val="22"/>
        </w:rPr>
        <w:t xml:space="preserve">on the </w:t>
      </w:r>
      <w:r w:rsidRPr="002D7179">
        <w:rPr>
          <w:rFonts w:ascii="Arial" w:hAnsi="Arial" w:cs="Arial"/>
          <w:sz w:val="22"/>
          <w:szCs w:val="22"/>
        </w:rPr>
        <w:t xml:space="preserve">U.S. Department of Labor </w:t>
      </w:r>
      <w:r>
        <w:rPr>
          <w:rFonts w:ascii="Arial" w:hAnsi="Arial" w:cs="Arial"/>
          <w:sz w:val="22"/>
          <w:szCs w:val="22"/>
        </w:rPr>
        <w:t xml:space="preserve">average </w:t>
      </w:r>
      <w:r w:rsidRPr="002D7179">
        <w:rPr>
          <w:rFonts w:ascii="Arial" w:hAnsi="Arial" w:cs="Arial"/>
          <w:sz w:val="22"/>
          <w:szCs w:val="22"/>
        </w:rPr>
        <w:t xml:space="preserve">wage estimates for tobacco industry office and administrative support positions, TTB estimates the annual respondent labor costs for this information collection request as follows: </w:t>
      </w:r>
    </w:p>
    <w:p w:rsidRPr="002D7179" w:rsidR="00B1138B" w:rsidP="00B1138B" w:rsidRDefault="00B1138B" w14:paraId="1704E953"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239"/>
        <w:gridCol w:w="1244"/>
        <w:gridCol w:w="1421"/>
        <w:gridCol w:w="1597"/>
        <w:gridCol w:w="1491"/>
        <w:gridCol w:w="1648"/>
      </w:tblGrid>
      <w:tr w:rsidRPr="00714F16" w:rsidR="00B1138B" w:rsidTr="00E75B0A" w14:paraId="397DCCF8" w14:textId="77777777">
        <w:trPr>
          <w:trHeight w:val="720"/>
          <w:jc w:val="center"/>
        </w:trPr>
        <w:tc>
          <w:tcPr>
            <w:tcW w:w="8640" w:type="dxa"/>
            <w:gridSpan w:val="6"/>
            <w:vAlign w:val="center"/>
          </w:tcPr>
          <w:p w:rsidRPr="00714F16" w:rsidR="00B1138B" w:rsidP="00E75B0A" w:rsidRDefault="00B1138B" w14:paraId="3277D046" w14:textId="77777777">
            <w:pPr>
              <w:suppressAutoHyphens/>
              <w:jc w:val="center"/>
              <w:rPr>
                <w:rFonts w:ascii="Arial" w:hAnsi="Arial" w:cs="Arial"/>
                <w:b/>
                <w:sz w:val="20"/>
                <w:szCs w:val="20"/>
              </w:rPr>
            </w:pPr>
            <w:r w:rsidRPr="00714F16">
              <w:rPr>
                <w:rFonts w:ascii="Arial" w:hAnsi="Arial" w:cs="Arial"/>
                <w:b/>
                <w:sz w:val="20"/>
                <w:szCs w:val="20"/>
              </w:rPr>
              <w:t>NAICS 312200 –Tobacco Product Manufacturing:  Office &amp; Administrative Support Occupations – Fully-loaded Labor Rate Per Hour</w:t>
            </w:r>
            <w:r w:rsidRPr="00714F16">
              <w:rPr>
                <w:rFonts w:ascii="Arial" w:hAnsi="Arial" w:cs="Arial"/>
                <w:b/>
                <w:sz w:val="20"/>
                <w:szCs w:val="20"/>
                <w:vertAlign w:val="superscript"/>
              </w:rPr>
              <w:footnoteReference w:id="1"/>
            </w:r>
            <w:r w:rsidRPr="00714F16">
              <w:rPr>
                <w:rFonts w:ascii="Arial" w:hAnsi="Arial" w:cs="Arial"/>
                <w:b/>
                <w:sz w:val="20"/>
                <w:szCs w:val="20"/>
              </w:rPr>
              <w:t xml:space="preserve"> = $31.95* </w:t>
            </w:r>
          </w:p>
        </w:tc>
      </w:tr>
      <w:tr w:rsidRPr="00714F16" w:rsidR="00B1138B" w:rsidTr="00E75B0A" w14:paraId="30A45935" w14:textId="77777777">
        <w:trPr>
          <w:trHeight w:val="720"/>
          <w:jc w:val="center"/>
        </w:trPr>
        <w:tc>
          <w:tcPr>
            <w:tcW w:w="1239" w:type="dxa"/>
            <w:tcMar>
              <w:left w:w="29" w:type="dxa"/>
              <w:right w:w="29" w:type="dxa"/>
            </w:tcMar>
            <w:vAlign w:val="center"/>
          </w:tcPr>
          <w:p w:rsidRPr="00714F16" w:rsidR="00B1138B" w:rsidP="00E75B0A" w:rsidRDefault="00B1138B" w14:paraId="2A2D2122" w14:textId="77777777">
            <w:pPr>
              <w:suppressAutoHyphens/>
              <w:jc w:val="center"/>
              <w:rPr>
                <w:rFonts w:ascii="Arial" w:hAnsi="Arial" w:cs="Arial"/>
                <w:sz w:val="20"/>
                <w:szCs w:val="20"/>
              </w:rPr>
            </w:pPr>
            <w:r w:rsidRPr="00714F16">
              <w:rPr>
                <w:rFonts w:ascii="Arial" w:hAnsi="Arial" w:cs="Arial"/>
                <w:sz w:val="20"/>
                <w:szCs w:val="20"/>
              </w:rPr>
              <w:t xml:space="preserve">Avg. Time / Response </w:t>
            </w:r>
          </w:p>
        </w:tc>
        <w:tc>
          <w:tcPr>
            <w:tcW w:w="1244" w:type="dxa"/>
            <w:tcMar>
              <w:left w:w="29" w:type="dxa"/>
              <w:right w:w="29" w:type="dxa"/>
            </w:tcMar>
            <w:vAlign w:val="center"/>
          </w:tcPr>
          <w:p w:rsidRPr="00714F16" w:rsidR="00B1138B" w:rsidP="00E75B0A" w:rsidRDefault="00B1138B" w14:paraId="205CE36E" w14:textId="77777777">
            <w:pPr>
              <w:suppressAutoHyphens/>
              <w:jc w:val="center"/>
              <w:rPr>
                <w:rFonts w:ascii="Arial" w:hAnsi="Arial" w:cs="Arial"/>
                <w:sz w:val="20"/>
                <w:szCs w:val="20"/>
              </w:rPr>
            </w:pPr>
            <w:r w:rsidRPr="00714F16">
              <w:rPr>
                <w:rFonts w:ascii="Arial" w:hAnsi="Arial" w:cs="Arial"/>
                <w:sz w:val="20"/>
                <w:szCs w:val="20"/>
              </w:rPr>
              <w:t>Labor Cost / Response</w:t>
            </w:r>
          </w:p>
        </w:tc>
        <w:tc>
          <w:tcPr>
            <w:tcW w:w="1421" w:type="dxa"/>
            <w:vAlign w:val="center"/>
          </w:tcPr>
          <w:p w:rsidRPr="00714F16" w:rsidR="00B1138B" w:rsidP="00E75B0A" w:rsidRDefault="00B1138B" w14:paraId="268DB0C7" w14:textId="77777777">
            <w:pPr>
              <w:suppressAutoHyphens/>
              <w:jc w:val="center"/>
              <w:rPr>
                <w:rFonts w:ascii="Arial" w:hAnsi="Arial" w:cs="Arial"/>
                <w:sz w:val="20"/>
                <w:szCs w:val="20"/>
              </w:rPr>
            </w:pPr>
            <w:r w:rsidRPr="00714F16">
              <w:rPr>
                <w:rFonts w:ascii="Arial" w:hAnsi="Arial" w:cs="Arial"/>
                <w:sz w:val="20"/>
                <w:szCs w:val="20"/>
              </w:rPr>
              <w:t>Responses / Respondent</w:t>
            </w:r>
          </w:p>
        </w:tc>
        <w:tc>
          <w:tcPr>
            <w:tcW w:w="1597" w:type="dxa"/>
            <w:tcBorders>
              <w:right w:val="single" w:color="auto" w:sz="12" w:space="0"/>
            </w:tcBorders>
            <w:vAlign w:val="center"/>
          </w:tcPr>
          <w:p w:rsidRPr="00714F16" w:rsidR="00B1138B" w:rsidP="00E75B0A" w:rsidRDefault="00B1138B" w14:paraId="24C39684" w14:textId="77777777">
            <w:pPr>
              <w:suppressAutoHyphens/>
              <w:jc w:val="center"/>
              <w:rPr>
                <w:rFonts w:ascii="Arial" w:hAnsi="Arial" w:cs="Arial"/>
                <w:sz w:val="20"/>
                <w:szCs w:val="20"/>
              </w:rPr>
            </w:pPr>
            <w:r w:rsidRPr="00714F16">
              <w:rPr>
                <w:rFonts w:ascii="Arial" w:hAnsi="Arial" w:cs="Arial"/>
                <w:sz w:val="20"/>
                <w:szCs w:val="20"/>
              </w:rPr>
              <w:t xml:space="preserve">Labor Costs / Respondent </w:t>
            </w:r>
          </w:p>
        </w:tc>
        <w:tc>
          <w:tcPr>
            <w:tcW w:w="1491" w:type="dxa"/>
            <w:tcBorders>
              <w:left w:val="single" w:color="auto" w:sz="12" w:space="0"/>
            </w:tcBorders>
            <w:tcMar>
              <w:left w:w="29" w:type="dxa"/>
              <w:right w:w="29" w:type="dxa"/>
            </w:tcMar>
            <w:vAlign w:val="center"/>
          </w:tcPr>
          <w:p w:rsidRPr="00714F16" w:rsidR="00B1138B" w:rsidP="00E75B0A" w:rsidRDefault="00B1138B" w14:paraId="7E71FFB8" w14:textId="77777777">
            <w:pPr>
              <w:suppressAutoHyphens/>
              <w:jc w:val="center"/>
              <w:rPr>
                <w:rFonts w:ascii="Arial" w:hAnsi="Arial" w:cs="Arial"/>
                <w:sz w:val="20"/>
                <w:szCs w:val="20"/>
              </w:rPr>
            </w:pPr>
            <w:r w:rsidRPr="00714F16">
              <w:rPr>
                <w:rFonts w:ascii="Arial" w:hAnsi="Arial" w:cs="Arial"/>
                <w:sz w:val="20"/>
                <w:szCs w:val="20"/>
              </w:rPr>
              <w:t>Total Respon</w:t>
            </w:r>
            <w:r>
              <w:rPr>
                <w:rFonts w:ascii="Arial" w:hAnsi="Arial" w:cs="Arial"/>
                <w:sz w:val="20"/>
                <w:szCs w:val="20"/>
              </w:rPr>
              <w:t>dents</w:t>
            </w:r>
          </w:p>
        </w:tc>
        <w:tc>
          <w:tcPr>
            <w:tcW w:w="1648" w:type="dxa"/>
            <w:tcMar>
              <w:left w:w="29" w:type="dxa"/>
              <w:right w:w="29" w:type="dxa"/>
            </w:tcMar>
            <w:vAlign w:val="center"/>
          </w:tcPr>
          <w:p w:rsidRPr="00714F16" w:rsidR="00B1138B" w:rsidP="00E75B0A" w:rsidRDefault="00B1138B" w14:paraId="766C37C4" w14:textId="77777777">
            <w:pPr>
              <w:suppressAutoHyphens/>
              <w:jc w:val="center"/>
              <w:rPr>
                <w:rFonts w:ascii="Arial" w:hAnsi="Arial" w:cs="Arial"/>
                <w:sz w:val="20"/>
                <w:szCs w:val="20"/>
              </w:rPr>
            </w:pPr>
            <w:r w:rsidRPr="00714F16">
              <w:rPr>
                <w:rFonts w:ascii="Arial" w:hAnsi="Arial" w:cs="Arial"/>
                <w:sz w:val="20"/>
                <w:szCs w:val="20"/>
              </w:rPr>
              <w:t xml:space="preserve">Total Labor Costs </w:t>
            </w:r>
          </w:p>
        </w:tc>
      </w:tr>
      <w:tr w:rsidRPr="00714F16" w:rsidR="00B1138B" w:rsidTr="00E75B0A" w14:paraId="38B7F19A" w14:textId="77777777">
        <w:trPr>
          <w:trHeight w:val="720"/>
          <w:jc w:val="center"/>
        </w:trPr>
        <w:tc>
          <w:tcPr>
            <w:tcW w:w="1239" w:type="dxa"/>
            <w:tcMar>
              <w:left w:w="29" w:type="dxa"/>
              <w:right w:w="29" w:type="dxa"/>
            </w:tcMar>
            <w:vAlign w:val="center"/>
          </w:tcPr>
          <w:p w:rsidRPr="00714F16" w:rsidR="00B1138B" w:rsidP="00E75B0A" w:rsidRDefault="00B1138B" w14:paraId="2BFF1B99" w14:textId="77777777">
            <w:pPr>
              <w:suppressAutoHyphens/>
              <w:jc w:val="center"/>
              <w:rPr>
                <w:rFonts w:ascii="Arial" w:hAnsi="Arial" w:cs="Arial"/>
                <w:sz w:val="20"/>
                <w:szCs w:val="20"/>
              </w:rPr>
            </w:pPr>
            <w:r>
              <w:rPr>
                <w:rFonts w:ascii="Arial" w:hAnsi="Arial" w:cs="Arial"/>
                <w:sz w:val="20"/>
                <w:szCs w:val="20"/>
              </w:rPr>
              <w:t>1.0 hour</w:t>
            </w:r>
          </w:p>
        </w:tc>
        <w:tc>
          <w:tcPr>
            <w:tcW w:w="1244" w:type="dxa"/>
            <w:tcMar>
              <w:left w:w="29" w:type="dxa"/>
              <w:right w:w="29" w:type="dxa"/>
            </w:tcMar>
            <w:vAlign w:val="center"/>
          </w:tcPr>
          <w:p w:rsidRPr="00714F16" w:rsidR="00B1138B" w:rsidP="00E75B0A" w:rsidRDefault="00B1138B" w14:paraId="74D29226" w14:textId="77777777">
            <w:pPr>
              <w:suppressAutoHyphens/>
              <w:jc w:val="center"/>
              <w:rPr>
                <w:rFonts w:ascii="Arial" w:hAnsi="Arial" w:cs="Arial"/>
                <w:sz w:val="20"/>
                <w:szCs w:val="20"/>
              </w:rPr>
            </w:pPr>
            <w:r w:rsidRPr="00714F16">
              <w:rPr>
                <w:rFonts w:ascii="Arial" w:hAnsi="Arial" w:cs="Arial"/>
                <w:sz w:val="20"/>
                <w:szCs w:val="20"/>
              </w:rPr>
              <w:t>$</w:t>
            </w:r>
            <w:r>
              <w:rPr>
                <w:rFonts w:ascii="Arial" w:hAnsi="Arial" w:cs="Arial"/>
                <w:sz w:val="20"/>
                <w:szCs w:val="20"/>
              </w:rPr>
              <w:t>31.95</w:t>
            </w:r>
          </w:p>
        </w:tc>
        <w:tc>
          <w:tcPr>
            <w:tcW w:w="1421" w:type="dxa"/>
            <w:vAlign w:val="center"/>
          </w:tcPr>
          <w:p w:rsidRPr="00714F16" w:rsidR="00B1138B" w:rsidP="00415AC8" w:rsidRDefault="00B1138B" w14:paraId="4D3DA647" w14:textId="0CC76EFF">
            <w:pPr>
              <w:suppressAutoHyphens/>
              <w:jc w:val="center"/>
              <w:rPr>
                <w:rFonts w:ascii="Arial" w:hAnsi="Arial" w:cs="Arial"/>
                <w:sz w:val="20"/>
                <w:szCs w:val="20"/>
              </w:rPr>
            </w:pPr>
            <w:r>
              <w:rPr>
                <w:rFonts w:ascii="Arial" w:hAnsi="Arial" w:cs="Arial"/>
                <w:sz w:val="20"/>
                <w:szCs w:val="20"/>
              </w:rPr>
              <w:t>1</w:t>
            </w:r>
          </w:p>
        </w:tc>
        <w:tc>
          <w:tcPr>
            <w:tcW w:w="1597" w:type="dxa"/>
            <w:tcBorders>
              <w:right w:val="single" w:color="auto" w:sz="12" w:space="0"/>
            </w:tcBorders>
            <w:vAlign w:val="center"/>
          </w:tcPr>
          <w:p w:rsidRPr="00714F16" w:rsidR="00B1138B" w:rsidP="00854032" w:rsidRDefault="00B1138B" w14:paraId="5120CFFA" w14:textId="04CF9FC3">
            <w:pPr>
              <w:suppressAutoHyphens/>
              <w:jc w:val="center"/>
              <w:rPr>
                <w:rFonts w:ascii="Arial" w:hAnsi="Arial" w:cs="Arial"/>
                <w:sz w:val="20"/>
                <w:szCs w:val="20"/>
              </w:rPr>
            </w:pPr>
            <w:r>
              <w:rPr>
                <w:rFonts w:ascii="Arial" w:hAnsi="Arial" w:cs="Arial"/>
                <w:sz w:val="20"/>
                <w:szCs w:val="20"/>
              </w:rPr>
              <w:t>$</w:t>
            </w:r>
            <w:r w:rsidR="00415AC8">
              <w:rPr>
                <w:rFonts w:ascii="Arial" w:hAnsi="Arial" w:cs="Arial"/>
                <w:sz w:val="20"/>
                <w:szCs w:val="20"/>
              </w:rPr>
              <w:t>31.95</w:t>
            </w:r>
          </w:p>
        </w:tc>
        <w:tc>
          <w:tcPr>
            <w:tcW w:w="1491" w:type="dxa"/>
            <w:tcBorders>
              <w:left w:val="single" w:color="auto" w:sz="12" w:space="0"/>
            </w:tcBorders>
            <w:tcMar>
              <w:left w:w="29" w:type="dxa"/>
              <w:right w:w="29" w:type="dxa"/>
            </w:tcMar>
            <w:vAlign w:val="center"/>
          </w:tcPr>
          <w:p w:rsidRPr="00714F16" w:rsidR="00B1138B" w:rsidP="00854032" w:rsidRDefault="00415AC8" w14:paraId="72D79005" w14:textId="1FA967FC">
            <w:pPr>
              <w:suppressAutoHyphens/>
              <w:jc w:val="center"/>
              <w:rPr>
                <w:rFonts w:ascii="Arial" w:hAnsi="Arial" w:cs="Arial"/>
                <w:sz w:val="20"/>
                <w:szCs w:val="20"/>
              </w:rPr>
            </w:pPr>
            <w:r>
              <w:rPr>
                <w:rFonts w:ascii="Arial" w:hAnsi="Arial" w:cs="Arial"/>
                <w:sz w:val="20"/>
                <w:szCs w:val="20"/>
              </w:rPr>
              <w:t>1</w:t>
            </w:r>
            <w:r w:rsidR="00854032">
              <w:rPr>
                <w:rFonts w:ascii="Arial" w:hAnsi="Arial" w:cs="Arial"/>
                <w:sz w:val="20"/>
                <w:szCs w:val="20"/>
              </w:rPr>
              <w:t>2</w:t>
            </w:r>
            <w:r>
              <w:rPr>
                <w:rFonts w:ascii="Arial" w:hAnsi="Arial" w:cs="Arial"/>
                <w:sz w:val="20"/>
                <w:szCs w:val="20"/>
              </w:rPr>
              <w:t>0</w:t>
            </w:r>
          </w:p>
        </w:tc>
        <w:tc>
          <w:tcPr>
            <w:tcW w:w="1648" w:type="dxa"/>
            <w:tcMar>
              <w:left w:w="29" w:type="dxa"/>
              <w:right w:w="29" w:type="dxa"/>
            </w:tcMar>
            <w:vAlign w:val="center"/>
          </w:tcPr>
          <w:p w:rsidRPr="00714F16" w:rsidR="00B1138B" w:rsidP="006E1C59" w:rsidRDefault="00415AC8" w14:paraId="52BD06BA" w14:textId="45D67E54">
            <w:pPr>
              <w:suppressAutoHyphens/>
              <w:jc w:val="center"/>
              <w:rPr>
                <w:rFonts w:ascii="Arial" w:hAnsi="Arial" w:cs="Arial"/>
                <w:sz w:val="20"/>
                <w:szCs w:val="20"/>
              </w:rPr>
            </w:pPr>
            <w:r>
              <w:rPr>
                <w:rFonts w:ascii="Arial" w:hAnsi="Arial" w:cs="Arial"/>
                <w:sz w:val="20"/>
                <w:szCs w:val="20"/>
              </w:rPr>
              <w:t>$3,</w:t>
            </w:r>
            <w:r w:rsidR="006E1C59">
              <w:rPr>
                <w:rFonts w:ascii="Arial" w:hAnsi="Arial" w:cs="Arial"/>
                <w:sz w:val="20"/>
                <w:szCs w:val="20"/>
              </w:rPr>
              <w:t>834.00</w:t>
            </w:r>
          </w:p>
        </w:tc>
      </w:tr>
    </w:tbl>
    <w:p w:rsidRPr="002E70EB" w:rsidR="00B1138B" w:rsidP="00B1138B" w:rsidRDefault="00B1138B" w14:paraId="03BC673B" w14:textId="77777777">
      <w:pPr>
        <w:ind w:left="360"/>
        <w:rPr>
          <w:rFonts w:ascii="Arial" w:hAnsi="Arial" w:cs="Arial"/>
          <w:sz w:val="8"/>
          <w:szCs w:val="8"/>
        </w:rPr>
      </w:pPr>
    </w:p>
    <w:p w:rsidRPr="002D7179" w:rsidR="00B1138B" w:rsidP="00B1138B" w:rsidRDefault="00B1138B" w14:paraId="6DD10471" w14:textId="77777777">
      <w:pPr>
        <w:ind w:left="360"/>
        <w:rPr>
          <w:rFonts w:ascii="Arial" w:hAnsi="Arial" w:cs="Arial"/>
          <w:sz w:val="18"/>
          <w:szCs w:val="18"/>
        </w:rPr>
      </w:pPr>
      <w:r w:rsidRPr="002D7179">
        <w:rPr>
          <w:rFonts w:ascii="Arial" w:hAnsi="Arial" w:cs="Arial"/>
          <w:sz w:val="22"/>
          <w:szCs w:val="22"/>
        </w:rPr>
        <w:t xml:space="preserve">* </w:t>
      </w:r>
      <w:r w:rsidRPr="002D7179">
        <w:rPr>
          <w:rFonts w:ascii="Arial" w:hAnsi="Arial" w:cs="Arial"/>
          <w:sz w:val="18"/>
          <w:szCs w:val="18"/>
        </w:rPr>
        <w:t xml:space="preserve">Respondent labor costs are rounded to the nearest whole cent. </w:t>
      </w:r>
    </w:p>
    <w:p w:rsidRPr="004F1A8C" w:rsidR="00B1138B" w:rsidP="00B1138B" w:rsidRDefault="00B1138B" w14:paraId="06A4643B" w14:textId="77777777">
      <w:pPr>
        <w:ind w:left="360"/>
        <w:rPr>
          <w:rFonts w:ascii="Arial" w:hAnsi="Arial" w:cs="Arial"/>
          <w:sz w:val="22"/>
          <w:szCs w:val="22"/>
        </w:rPr>
      </w:pPr>
    </w:p>
    <w:p w:rsidR="00415AC8" w:rsidP="00B1138B" w:rsidRDefault="00B1138B" w14:paraId="377821A4" w14:textId="0F6361E0">
      <w:pPr>
        <w:ind w:left="360"/>
        <w:rPr>
          <w:rFonts w:ascii="Arial" w:hAnsi="Arial" w:cs="Arial"/>
          <w:sz w:val="22"/>
          <w:szCs w:val="22"/>
        </w:rPr>
      </w:pPr>
      <w:r w:rsidRPr="004F1A8C">
        <w:rPr>
          <w:rFonts w:ascii="Arial" w:hAnsi="Arial" w:cs="Arial"/>
          <w:sz w:val="22"/>
          <w:szCs w:val="22"/>
          <w:u w:val="single"/>
        </w:rPr>
        <w:t xml:space="preserve">Recordkeeping </w:t>
      </w:r>
      <w:r>
        <w:rPr>
          <w:rFonts w:ascii="Arial" w:hAnsi="Arial" w:cs="Arial"/>
          <w:sz w:val="22"/>
          <w:szCs w:val="22"/>
          <w:u w:val="single"/>
        </w:rPr>
        <w:t>B</w:t>
      </w:r>
      <w:r w:rsidRPr="004F1A8C">
        <w:rPr>
          <w:rFonts w:ascii="Arial" w:hAnsi="Arial" w:cs="Arial"/>
          <w:sz w:val="22"/>
          <w:szCs w:val="22"/>
          <w:u w:val="single"/>
        </w:rPr>
        <w:t>urden:</w:t>
      </w:r>
      <w:r w:rsidRPr="004F1A8C">
        <w:rPr>
          <w:rFonts w:ascii="Arial" w:hAnsi="Arial" w:cs="Arial"/>
          <w:sz w:val="22"/>
          <w:szCs w:val="22"/>
        </w:rPr>
        <w:t xml:space="preserve"> </w:t>
      </w:r>
      <w:r>
        <w:rPr>
          <w:rFonts w:ascii="Arial" w:hAnsi="Arial" w:cs="Arial"/>
          <w:sz w:val="22"/>
          <w:szCs w:val="22"/>
        </w:rPr>
        <w:t xml:space="preserve"> </w:t>
      </w:r>
      <w:r w:rsidR="001329B1">
        <w:rPr>
          <w:rFonts w:ascii="Arial" w:hAnsi="Arial" w:cs="Arial"/>
          <w:sz w:val="22"/>
          <w:szCs w:val="22"/>
        </w:rPr>
        <w:t xml:space="preserve">While there is no stated regulatory requirement to do so, respondents maintain a copy of their bonds as long as the bond remains in force as a usual and customary business practice. </w:t>
      </w:r>
    </w:p>
    <w:p w:rsidRPr="00D952AD" w:rsidR="00B1138B" w:rsidP="00B1138B" w:rsidRDefault="00B1138B" w14:paraId="563FD87D" w14:textId="77777777">
      <w:pPr>
        <w:rPr>
          <w:rFonts w:ascii="Arial" w:hAnsi="Arial" w:cs="Arial"/>
          <w:sz w:val="28"/>
          <w:szCs w:val="28"/>
        </w:rPr>
      </w:pPr>
    </w:p>
    <w:p w:rsidRPr="00D952AD" w:rsidR="00B1138B" w:rsidP="00B1138B" w:rsidRDefault="00B1138B" w14:paraId="6A6106A7" w14:textId="77777777">
      <w:pPr>
        <w:suppressAutoHyphens/>
        <w:rPr>
          <w:rFonts w:ascii="Arial" w:hAnsi="Arial" w:cs="Arial"/>
          <w:i/>
          <w:sz w:val="22"/>
          <w:szCs w:val="22"/>
        </w:rPr>
      </w:pPr>
      <w:r w:rsidRPr="00D952AD">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D952AD" w:rsidR="00B1138B" w:rsidP="00B1138B" w:rsidRDefault="00B1138B" w14:paraId="27492D4E" w14:textId="77777777">
      <w:pPr>
        <w:suppressAutoHyphens/>
        <w:ind w:left="480" w:hanging="480"/>
        <w:rPr>
          <w:rFonts w:ascii="Arial" w:hAnsi="Arial" w:cs="Arial"/>
          <w:sz w:val="22"/>
          <w:szCs w:val="22"/>
        </w:rPr>
      </w:pPr>
    </w:p>
    <w:p w:rsidR="00B1138B" w:rsidP="00B1138B" w:rsidRDefault="00B1138B" w14:paraId="3D5BCDBF" w14:textId="1A1781CB">
      <w:pPr>
        <w:suppressAutoHyphens/>
        <w:ind w:left="360"/>
        <w:rPr>
          <w:rFonts w:ascii="Arial" w:hAnsi="Arial" w:cs="Arial"/>
          <w:sz w:val="22"/>
          <w:szCs w:val="22"/>
        </w:rPr>
      </w:pPr>
      <w:r w:rsidRPr="00D952AD">
        <w:rPr>
          <w:rFonts w:ascii="Arial" w:hAnsi="Arial" w:cs="Arial"/>
          <w:sz w:val="22"/>
          <w:szCs w:val="22"/>
        </w:rPr>
        <w:t xml:space="preserve">TTB estimates that respondents have no capital, overhead, or start-up costs related to this </w:t>
      </w:r>
      <w:r w:rsidR="001329B1">
        <w:rPr>
          <w:rFonts w:ascii="Arial" w:hAnsi="Arial" w:cs="Arial"/>
          <w:sz w:val="22"/>
          <w:szCs w:val="22"/>
        </w:rPr>
        <w:t xml:space="preserve">occasional </w:t>
      </w:r>
      <w:r w:rsidRPr="00D952AD">
        <w:rPr>
          <w:rFonts w:ascii="Arial" w:hAnsi="Arial" w:cs="Arial"/>
          <w:sz w:val="22"/>
          <w:szCs w:val="22"/>
        </w:rPr>
        <w:t xml:space="preserve">information collection request.  </w:t>
      </w:r>
      <w:r>
        <w:rPr>
          <w:rFonts w:ascii="Arial" w:hAnsi="Arial" w:cs="Arial"/>
          <w:sz w:val="22"/>
          <w:szCs w:val="22"/>
        </w:rPr>
        <w:t>TTB estimates th</w:t>
      </w:r>
      <w:r w:rsidR="001329B1">
        <w:rPr>
          <w:rFonts w:ascii="Arial" w:hAnsi="Arial" w:cs="Arial"/>
          <w:sz w:val="22"/>
          <w:szCs w:val="22"/>
        </w:rPr>
        <w:t>is collection’s a</w:t>
      </w:r>
      <w:r>
        <w:rPr>
          <w:rFonts w:ascii="Arial" w:hAnsi="Arial" w:cs="Arial"/>
          <w:sz w:val="22"/>
          <w:szCs w:val="22"/>
        </w:rPr>
        <w:t>nnual postage and mailing supply costs to be $2.</w:t>
      </w:r>
      <w:r w:rsidR="00F96521">
        <w:rPr>
          <w:rFonts w:ascii="Arial" w:hAnsi="Arial" w:cs="Arial"/>
          <w:sz w:val="22"/>
          <w:szCs w:val="22"/>
        </w:rPr>
        <w:t>60</w:t>
      </w:r>
      <w:r>
        <w:rPr>
          <w:rFonts w:ascii="Arial" w:hAnsi="Arial" w:cs="Arial"/>
          <w:sz w:val="22"/>
          <w:szCs w:val="22"/>
        </w:rPr>
        <w:t xml:space="preserve"> per response</w:t>
      </w:r>
      <w:r w:rsidR="00F96521">
        <w:rPr>
          <w:rFonts w:ascii="Arial" w:hAnsi="Arial" w:cs="Arial"/>
          <w:sz w:val="22"/>
          <w:szCs w:val="22"/>
        </w:rPr>
        <w:t xml:space="preserve"> and respondent, and $312</w:t>
      </w:r>
      <w:r w:rsidR="001329B1">
        <w:rPr>
          <w:rFonts w:ascii="Arial" w:hAnsi="Arial" w:cs="Arial"/>
          <w:sz w:val="22"/>
          <w:szCs w:val="22"/>
        </w:rPr>
        <w:t>.00</w:t>
      </w:r>
      <w:r>
        <w:rPr>
          <w:rFonts w:ascii="Arial" w:hAnsi="Arial" w:cs="Arial"/>
          <w:sz w:val="22"/>
          <w:szCs w:val="22"/>
        </w:rPr>
        <w:t xml:space="preserve"> in total</w:t>
      </w:r>
      <w:r w:rsidR="001329B1">
        <w:rPr>
          <w:rFonts w:ascii="Arial" w:hAnsi="Arial" w:cs="Arial"/>
          <w:sz w:val="22"/>
          <w:szCs w:val="22"/>
        </w:rPr>
        <w:t xml:space="preserve">. </w:t>
      </w:r>
    </w:p>
    <w:p w:rsidRPr="00D952AD" w:rsidR="00B1138B" w:rsidP="00B1138B" w:rsidRDefault="00B1138B" w14:paraId="05F0EC03" w14:textId="77777777">
      <w:pPr>
        <w:suppressAutoHyphens/>
        <w:rPr>
          <w:rFonts w:ascii="Arial" w:hAnsi="Arial" w:cs="Arial"/>
          <w:sz w:val="28"/>
          <w:szCs w:val="28"/>
        </w:rPr>
      </w:pPr>
    </w:p>
    <w:p w:rsidRPr="00D952AD" w:rsidR="00B1138B" w:rsidP="00B1138B" w:rsidRDefault="00B1138B" w14:paraId="069AD77B" w14:textId="77777777">
      <w:pPr>
        <w:autoSpaceDE w:val="0"/>
        <w:autoSpaceDN w:val="0"/>
        <w:adjustRightInd w:val="0"/>
        <w:rPr>
          <w:rFonts w:ascii="Arial" w:hAnsi="Arial" w:cs="Arial"/>
          <w:i/>
          <w:sz w:val="22"/>
          <w:szCs w:val="22"/>
        </w:rPr>
      </w:pPr>
      <w:r w:rsidRPr="00D952AD">
        <w:rPr>
          <w:rFonts w:ascii="Arial" w:hAnsi="Arial" w:cs="Arial"/>
          <w:i/>
          <w:sz w:val="22"/>
          <w:szCs w:val="22"/>
        </w:rPr>
        <w:t xml:space="preserve">14.  What is the annualized cost to the Federal Government? </w:t>
      </w:r>
    </w:p>
    <w:p w:rsidRPr="00D952AD" w:rsidR="00B1138B" w:rsidP="00B1138B" w:rsidRDefault="00B1138B" w14:paraId="7D49397C" w14:textId="77777777">
      <w:pPr>
        <w:autoSpaceDE w:val="0"/>
        <w:autoSpaceDN w:val="0"/>
        <w:adjustRightInd w:val="0"/>
        <w:ind w:left="360"/>
        <w:rPr>
          <w:rFonts w:ascii="Arial" w:hAnsi="Arial" w:cs="Arial"/>
          <w:sz w:val="22"/>
          <w:szCs w:val="22"/>
        </w:rPr>
      </w:pPr>
    </w:p>
    <w:p w:rsidR="00B1138B" w:rsidP="00B1138B" w:rsidRDefault="00B1138B" w14:paraId="7D2F45E6" w14:textId="693A5BA0">
      <w:pPr>
        <w:autoSpaceDE w:val="0"/>
        <w:autoSpaceDN w:val="0"/>
        <w:adjustRightInd w:val="0"/>
        <w:ind w:left="360"/>
        <w:rPr>
          <w:rFonts w:ascii="Arial" w:hAnsi="Arial" w:cs="Arial"/>
          <w:sz w:val="22"/>
          <w:szCs w:val="22"/>
        </w:rPr>
      </w:pPr>
      <w:r w:rsidRPr="00D952AD">
        <w:rPr>
          <w:rFonts w:ascii="Arial" w:hAnsi="Arial" w:cs="Arial"/>
          <w:sz w:val="22"/>
          <w:szCs w:val="22"/>
        </w:rPr>
        <w:t xml:space="preserve">Printing and </w:t>
      </w:r>
      <w:r w:rsidRPr="00176CD6">
        <w:rPr>
          <w:rFonts w:ascii="Arial" w:hAnsi="Arial" w:cs="Arial"/>
          <w:sz w:val="22"/>
          <w:szCs w:val="22"/>
        </w:rPr>
        <w:t xml:space="preserve">distribution costs to the Federal government have decreased to $0.00 in TTB’s cost estimate due to the availability of TTB forms to the public on the TTB website.  </w:t>
      </w:r>
      <w:r w:rsidR="001329B1">
        <w:rPr>
          <w:rFonts w:ascii="Arial" w:hAnsi="Arial" w:cs="Arial"/>
          <w:sz w:val="22"/>
          <w:szCs w:val="22"/>
        </w:rPr>
        <w:t xml:space="preserve">There are no overhead costs to TTB associated with this information collection request. </w:t>
      </w:r>
    </w:p>
    <w:p w:rsidR="00B1138B" w:rsidP="00B1138B" w:rsidRDefault="00B1138B" w14:paraId="19999280" w14:textId="77777777">
      <w:pPr>
        <w:autoSpaceDE w:val="0"/>
        <w:autoSpaceDN w:val="0"/>
        <w:adjustRightInd w:val="0"/>
        <w:ind w:left="360"/>
        <w:rPr>
          <w:rFonts w:ascii="Arial" w:hAnsi="Arial" w:cs="Arial"/>
          <w:sz w:val="22"/>
          <w:szCs w:val="22"/>
        </w:rPr>
      </w:pPr>
    </w:p>
    <w:p w:rsidR="006E1C59" w:rsidP="00B1138B" w:rsidRDefault="00B1138B" w14:paraId="3395FB69" w14:textId="5C7C612A">
      <w:pPr>
        <w:autoSpaceDE w:val="0"/>
        <w:autoSpaceDN w:val="0"/>
        <w:adjustRightInd w:val="0"/>
        <w:ind w:left="360"/>
        <w:rPr>
          <w:rFonts w:ascii="Arial" w:hAnsi="Arial" w:cs="Arial"/>
          <w:sz w:val="22"/>
          <w:szCs w:val="22"/>
        </w:rPr>
      </w:pPr>
      <w:r w:rsidRPr="00176CD6">
        <w:rPr>
          <w:rFonts w:ascii="Arial" w:hAnsi="Arial" w:cs="Arial"/>
          <w:sz w:val="22"/>
          <w:szCs w:val="22"/>
        </w:rPr>
        <w:t xml:space="preserve">TTB estimates the annualized labor costs to the Federal Government for this information collection request as follows: </w:t>
      </w:r>
    </w:p>
    <w:p w:rsidR="006E1C59" w:rsidRDefault="006E1C59" w14:paraId="2AA8731B" w14:textId="77777777">
      <w:pPr>
        <w:rPr>
          <w:rFonts w:ascii="Arial" w:hAnsi="Arial" w:cs="Arial"/>
          <w:sz w:val="22"/>
          <w:szCs w:val="22"/>
        </w:rPr>
      </w:pPr>
      <w:r>
        <w:rPr>
          <w:rFonts w:ascii="Arial" w:hAnsi="Arial" w:cs="Arial"/>
          <w:sz w:val="22"/>
          <w:szCs w:val="22"/>
        </w:rPr>
        <w:br w:type="page"/>
      </w: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176CD6" w:rsidR="00B1138B" w:rsidTr="00E75B0A" w14:paraId="5158D9D0" w14:textId="77777777">
        <w:trPr>
          <w:trHeight w:val="548"/>
          <w:jc w:val="center"/>
        </w:trPr>
        <w:tc>
          <w:tcPr>
            <w:tcW w:w="8635" w:type="dxa"/>
            <w:gridSpan w:val="6"/>
            <w:tcBorders>
              <w:bottom w:val="single" w:color="auto" w:sz="2" w:space="0"/>
            </w:tcBorders>
            <w:vAlign w:val="center"/>
          </w:tcPr>
          <w:p w:rsidRPr="00176CD6" w:rsidR="00B1138B" w:rsidP="00E75B0A" w:rsidRDefault="00B1138B" w14:paraId="33F19BA4" w14:textId="77777777">
            <w:pPr>
              <w:suppressAutoHyphens/>
              <w:jc w:val="center"/>
              <w:rPr>
                <w:rFonts w:ascii="Arial" w:hAnsi="Arial" w:cs="Arial"/>
                <w:b/>
                <w:sz w:val="20"/>
                <w:szCs w:val="20"/>
              </w:rPr>
            </w:pPr>
            <w:r w:rsidRPr="00176CD6">
              <w:rPr>
                <w:rFonts w:ascii="Arial" w:hAnsi="Arial" w:cs="Arial"/>
                <w:b/>
                <w:sz w:val="20"/>
                <w:szCs w:val="20"/>
              </w:rPr>
              <w:lastRenderedPageBreak/>
              <w:t xml:space="preserve">Labor Costs for Personnel at TTB’s National Revenue Center in Cincinnati, Ohio, </w:t>
            </w:r>
          </w:p>
          <w:p w:rsidRPr="00176CD6" w:rsidR="00B1138B" w:rsidP="001329B1" w:rsidRDefault="00B1138B" w14:paraId="56ECB140" w14:textId="5F25CE8F">
            <w:pPr>
              <w:suppressAutoHyphens/>
              <w:jc w:val="center"/>
              <w:rPr>
                <w:rFonts w:ascii="Arial" w:hAnsi="Arial" w:cs="Arial"/>
                <w:b/>
                <w:sz w:val="20"/>
                <w:szCs w:val="20"/>
              </w:rPr>
            </w:pPr>
            <w:r w:rsidRPr="00176CD6">
              <w:rPr>
                <w:rFonts w:ascii="Arial" w:hAnsi="Arial" w:cs="Arial"/>
                <w:b/>
                <w:sz w:val="20"/>
                <w:szCs w:val="20"/>
              </w:rPr>
              <w:t>for OMB No. 1513–</w:t>
            </w:r>
            <w:r w:rsidR="001329B1">
              <w:rPr>
                <w:rFonts w:ascii="Arial" w:hAnsi="Arial" w:cs="Arial"/>
                <w:b/>
                <w:sz w:val="20"/>
                <w:szCs w:val="20"/>
              </w:rPr>
              <w:t>0</w:t>
            </w:r>
            <w:r>
              <w:rPr>
                <w:rFonts w:ascii="Arial" w:hAnsi="Arial" w:cs="Arial"/>
                <w:b/>
                <w:sz w:val="20"/>
                <w:szCs w:val="20"/>
              </w:rPr>
              <w:t>10</w:t>
            </w:r>
            <w:r w:rsidR="001329B1">
              <w:rPr>
                <w:rFonts w:ascii="Arial" w:hAnsi="Arial" w:cs="Arial"/>
                <w:b/>
                <w:sz w:val="20"/>
                <w:szCs w:val="20"/>
              </w:rPr>
              <w:t>3</w:t>
            </w:r>
            <w:r>
              <w:rPr>
                <w:rFonts w:ascii="Arial" w:hAnsi="Arial" w:cs="Arial"/>
                <w:b/>
                <w:sz w:val="20"/>
                <w:szCs w:val="20"/>
              </w:rPr>
              <w:t xml:space="preserve"> (T</w:t>
            </w:r>
            <w:r w:rsidR="001329B1">
              <w:rPr>
                <w:rFonts w:ascii="Arial" w:hAnsi="Arial" w:cs="Arial"/>
                <w:b/>
                <w:sz w:val="20"/>
                <w:szCs w:val="20"/>
              </w:rPr>
              <w:t>obacco Bonds)</w:t>
            </w:r>
          </w:p>
        </w:tc>
      </w:tr>
      <w:tr w:rsidRPr="00176CD6" w:rsidR="00B1138B" w:rsidTr="00E75B0A" w14:paraId="2008CBD8" w14:textId="77777777">
        <w:trPr>
          <w:trHeight w:val="890"/>
          <w:jc w:val="center"/>
        </w:trPr>
        <w:tc>
          <w:tcPr>
            <w:tcW w:w="1705" w:type="dxa"/>
            <w:tcBorders>
              <w:top w:val="single" w:color="auto" w:sz="2" w:space="0"/>
              <w:left w:val="single" w:color="auto" w:sz="2" w:space="0"/>
              <w:bottom w:val="single" w:color="auto" w:sz="2" w:space="0"/>
              <w:right w:val="single" w:color="auto" w:sz="2" w:space="0"/>
            </w:tcBorders>
            <w:vAlign w:val="center"/>
          </w:tcPr>
          <w:p w:rsidRPr="00176CD6" w:rsidR="00B1138B" w:rsidP="00E75B0A" w:rsidRDefault="00B1138B" w14:paraId="58A8DA2D" w14:textId="77777777">
            <w:pPr>
              <w:suppressAutoHyphens/>
              <w:jc w:val="center"/>
              <w:rPr>
                <w:rFonts w:ascii="Arial" w:hAnsi="Arial" w:cs="Arial"/>
                <w:sz w:val="20"/>
                <w:szCs w:val="20"/>
              </w:rPr>
            </w:pPr>
            <w:r w:rsidRPr="00176CD6">
              <w:rPr>
                <w:rFonts w:ascii="Arial" w:hAnsi="Arial" w:cs="Arial"/>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B1138B" w:rsidP="00E75B0A" w:rsidRDefault="00B1138B" w14:paraId="60C6D37A" w14:textId="77777777">
            <w:pPr>
              <w:suppressAutoHyphens/>
              <w:jc w:val="center"/>
              <w:rPr>
                <w:rFonts w:ascii="Arial" w:hAnsi="Arial" w:cs="Arial"/>
                <w:sz w:val="20"/>
                <w:szCs w:val="20"/>
              </w:rPr>
            </w:pPr>
            <w:r w:rsidRPr="00176CD6">
              <w:rPr>
                <w:rFonts w:ascii="Arial" w:hAnsi="Arial" w:cs="Arial"/>
                <w:sz w:val="20"/>
                <w:szCs w:val="20"/>
              </w:rPr>
              <w:t>Fully-loaded Labor Rate</w:t>
            </w:r>
            <w:r>
              <w:rPr>
                <w:rFonts w:ascii="Arial" w:hAnsi="Arial" w:cs="Arial"/>
                <w:sz w:val="20"/>
                <w:szCs w:val="20"/>
              </w:rPr>
              <w:t xml:space="preserve"> per </w:t>
            </w:r>
            <w:r w:rsidRPr="00176CD6">
              <w:rPr>
                <w:rFonts w:ascii="Arial" w:hAnsi="Arial" w:cs="Arial"/>
                <w:sz w:val="20"/>
                <w:szCs w:val="20"/>
              </w:rPr>
              <w:t>Hour</w:t>
            </w:r>
            <w:r w:rsidRPr="00176CD6">
              <w:rPr>
                <w:rFonts w:ascii="Arial" w:hAnsi="Arial" w:cs="Arial"/>
                <w:sz w:val="20"/>
                <w:szCs w:val="20"/>
                <w:vertAlign w:val="superscript"/>
              </w:rPr>
              <w:footnoteReference w:id="2"/>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B1138B" w:rsidP="00E75B0A" w:rsidRDefault="00B1138B" w14:paraId="46ABD513" w14:textId="77777777">
            <w:pPr>
              <w:suppressAutoHyphens/>
              <w:jc w:val="center"/>
              <w:rPr>
                <w:rFonts w:ascii="Arial" w:hAnsi="Arial" w:cs="Arial"/>
                <w:sz w:val="20"/>
                <w:szCs w:val="20"/>
              </w:rPr>
            </w:pPr>
            <w:r w:rsidRPr="00176CD6">
              <w:rPr>
                <w:rFonts w:ascii="Arial" w:hAnsi="Arial" w:cs="Arial"/>
                <w:sz w:val="20"/>
                <w:szCs w:val="20"/>
              </w:rPr>
              <w:t>Processing Time per Response</w:t>
            </w:r>
          </w:p>
        </w:tc>
        <w:tc>
          <w:tcPr>
            <w:tcW w:w="1458"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B1138B" w:rsidP="00E75B0A" w:rsidRDefault="00B1138B" w14:paraId="491A0701" w14:textId="77777777">
            <w:pPr>
              <w:suppressAutoHyphens/>
              <w:jc w:val="center"/>
              <w:rPr>
                <w:rFonts w:ascii="Arial" w:hAnsi="Arial" w:cs="Arial"/>
                <w:sz w:val="20"/>
                <w:szCs w:val="20"/>
              </w:rPr>
            </w:pPr>
            <w:r w:rsidRPr="00176CD6">
              <w:rPr>
                <w:rFonts w:ascii="Arial" w:hAnsi="Arial" w:cs="Arial"/>
                <w:sz w:val="20"/>
                <w:szCs w:val="20"/>
              </w:rPr>
              <w:t>Labor Costs per Response</w:t>
            </w:r>
          </w:p>
        </w:tc>
        <w:tc>
          <w:tcPr>
            <w:tcW w:w="122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B1138B" w:rsidP="00E75B0A" w:rsidRDefault="00B1138B" w14:paraId="068B87AF" w14:textId="77777777">
            <w:pPr>
              <w:suppressAutoHyphens/>
              <w:jc w:val="center"/>
              <w:rPr>
                <w:rFonts w:ascii="Arial" w:hAnsi="Arial" w:cs="Arial"/>
                <w:sz w:val="20"/>
                <w:szCs w:val="20"/>
              </w:rPr>
            </w:pPr>
            <w:r w:rsidRPr="00176CD6">
              <w:rPr>
                <w:rFonts w:ascii="Arial" w:hAnsi="Arial" w:cs="Arial"/>
                <w:sz w:val="20"/>
                <w:szCs w:val="20"/>
              </w:rPr>
              <w:t>Total Responses</w:t>
            </w:r>
          </w:p>
        </w:tc>
        <w:tc>
          <w:tcPr>
            <w:tcW w:w="146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176CD6" w:rsidR="00B1138B" w:rsidP="00E75B0A" w:rsidRDefault="00B1138B" w14:paraId="31E101A4" w14:textId="77777777">
            <w:pPr>
              <w:suppressAutoHyphens/>
              <w:jc w:val="center"/>
              <w:rPr>
                <w:rFonts w:ascii="Arial" w:hAnsi="Arial" w:cs="Arial"/>
                <w:sz w:val="20"/>
                <w:szCs w:val="20"/>
              </w:rPr>
            </w:pPr>
            <w:r w:rsidRPr="00176CD6">
              <w:rPr>
                <w:rFonts w:ascii="Arial" w:hAnsi="Arial" w:cs="Arial"/>
                <w:sz w:val="20"/>
                <w:szCs w:val="20"/>
              </w:rPr>
              <w:t>Total TTB Labor Costs</w:t>
            </w:r>
          </w:p>
        </w:tc>
      </w:tr>
      <w:tr w:rsidRPr="00176CD6" w:rsidR="00B1138B" w:rsidTr="00E75B0A" w14:paraId="280D0849" w14:textId="77777777">
        <w:trPr>
          <w:trHeight w:val="593"/>
          <w:jc w:val="center"/>
        </w:trPr>
        <w:tc>
          <w:tcPr>
            <w:tcW w:w="1705" w:type="dxa"/>
            <w:tcBorders>
              <w:top w:val="single" w:color="auto" w:sz="2" w:space="0"/>
              <w:bottom w:val="dotted" w:color="auto" w:sz="4" w:space="0"/>
            </w:tcBorders>
            <w:vAlign w:val="center"/>
          </w:tcPr>
          <w:p w:rsidRPr="00176CD6" w:rsidR="00B1138B" w:rsidP="00E75B0A" w:rsidRDefault="00B1138B" w14:paraId="0C80DA17" w14:textId="77777777">
            <w:pPr>
              <w:suppressAutoHyphens/>
              <w:jc w:val="center"/>
              <w:rPr>
                <w:rFonts w:ascii="Arial" w:hAnsi="Arial" w:cs="Arial"/>
                <w:sz w:val="20"/>
                <w:szCs w:val="20"/>
              </w:rPr>
            </w:pPr>
            <w:r w:rsidRPr="00176CD6">
              <w:rPr>
                <w:rFonts w:ascii="Arial" w:hAnsi="Arial" w:cs="Arial"/>
                <w:sz w:val="20"/>
                <w:szCs w:val="20"/>
              </w:rPr>
              <w:t xml:space="preserve">GS–5, Step 5, </w:t>
            </w:r>
          </w:p>
          <w:p w:rsidRPr="00176CD6" w:rsidR="00B1138B" w:rsidP="00E75B0A" w:rsidRDefault="00B1138B" w14:paraId="463B55CF" w14:textId="77777777">
            <w:pPr>
              <w:suppressAutoHyphens/>
              <w:jc w:val="center"/>
              <w:rPr>
                <w:rFonts w:ascii="Arial" w:hAnsi="Arial" w:cs="Arial"/>
                <w:sz w:val="20"/>
                <w:szCs w:val="20"/>
              </w:rPr>
            </w:pPr>
            <w:r w:rsidRPr="00176CD6">
              <w:rPr>
                <w:rFonts w:ascii="Arial" w:hAnsi="Arial" w:cs="Arial"/>
                <w:sz w:val="20"/>
                <w:szCs w:val="20"/>
              </w:rPr>
              <w:t xml:space="preserve">Clerk </w:t>
            </w:r>
          </w:p>
        </w:tc>
        <w:tc>
          <w:tcPr>
            <w:tcW w:w="1440" w:type="dxa"/>
            <w:tcBorders>
              <w:top w:val="single" w:color="auto" w:sz="2" w:space="0"/>
              <w:bottom w:val="dotted" w:color="auto" w:sz="4" w:space="0"/>
            </w:tcBorders>
            <w:tcMar>
              <w:left w:w="29" w:type="dxa"/>
              <w:right w:w="29" w:type="dxa"/>
            </w:tcMar>
            <w:vAlign w:val="center"/>
          </w:tcPr>
          <w:p w:rsidRPr="00176CD6" w:rsidR="00B1138B" w:rsidP="00E75B0A" w:rsidRDefault="00B1138B" w14:paraId="6D57BB8A" w14:textId="77777777">
            <w:pPr>
              <w:suppressAutoHyphens/>
              <w:jc w:val="center"/>
              <w:rPr>
                <w:rFonts w:ascii="Arial" w:hAnsi="Arial" w:cs="Arial"/>
                <w:sz w:val="20"/>
                <w:szCs w:val="20"/>
              </w:rPr>
            </w:pPr>
            <w:r w:rsidRPr="00176CD6">
              <w:rPr>
                <w:rFonts w:ascii="Arial" w:hAnsi="Arial" w:cs="Arial"/>
                <w:sz w:val="20"/>
                <w:szCs w:val="20"/>
              </w:rPr>
              <w:t>$3</w:t>
            </w:r>
            <w:r>
              <w:rPr>
                <w:rFonts w:ascii="Arial" w:hAnsi="Arial" w:cs="Arial"/>
                <w:sz w:val="20"/>
                <w:szCs w:val="20"/>
              </w:rPr>
              <w:t>2.45</w:t>
            </w:r>
          </w:p>
        </w:tc>
        <w:tc>
          <w:tcPr>
            <w:tcW w:w="1350" w:type="dxa"/>
            <w:tcBorders>
              <w:top w:val="single" w:color="auto" w:sz="2" w:space="0"/>
              <w:bottom w:val="dotted" w:color="auto" w:sz="4" w:space="0"/>
            </w:tcBorders>
            <w:tcMar>
              <w:left w:w="29" w:type="dxa"/>
              <w:right w:w="29" w:type="dxa"/>
            </w:tcMar>
            <w:vAlign w:val="center"/>
          </w:tcPr>
          <w:p w:rsidRPr="00176CD6" w:rsidR="00B1138B" w:rsidP="00855351" w:rsidRDefault="00855351" w14:paraId="59C29910" w14:textId="035D446A">
            <w:pPr>
              <w:suppressAutoHyphens/>
              <w:jc w:val="center"/>
              <w:rPr>
                <w:rFonts w:ascii="Arial" w:hAnsi="Arial" w:cs="Arial"/>
                <w:sz w:val="20"/>
                <w:szCs w:val="20"/>
              </w:rPr>
            </w:pPr>
            <w:r>
              <w:rPr>
                <w:rFonts w:ascii="Arial" w:hAnsi="Arial" w:cs="Arial"/>
                <w:sz w:val="20"/>
                <w:szCs w:val="20"/>
              </w:rPr>
              <w:t>5</w:t>
            </w:r>
            <w:r w:rsidR="00B1138B">
              <w:rPr>
                <w:rFonts w:ascii="Arial" w:hAnsi="Arial" w:cs="Arial"/>
                <w:sz w:val="20"/>
                <w:szCs w:val="20"/>
              </w:rPr>
              <w:t xml:space="preserve"> minutes</w:t>
            </w:r>
          </w:p>
        </w:tc>
        <w:tc>
          <w:tcPr>
            <w:tcW w:w="1458" w:type="dxa"/>
            <w:tcBorders>
              <w:top w:val="single" w:color="auto" w:sz="2" w:space="0"/>
              <w:bottom w:val="dotted" w:color="auto" w:sz="4" w:space="0"/>
            </w:tcBorders>
            <w:tcMar>
              <w:left w:w="29" w:type="dxa"/>
              <w:right w:w="29" w:type="dxa"/>
            </w:tcMar>
            <w:vAlign w:val="center"/>
          </w:tcPr>
          <w:p w:rsidRPr="00176CD6" w:rsidR="00B1138B" w:rsidP="00E75B0A" w:rsidRDefault="00855351" w14:paraId="1976E570" w14:textId="73443DB0">
            <w:pPr>
              <w:suppressAutoHyphens/>
              <w:jc w:val="center"/>
              <w:rPr>
                <w:rFonts w:ascii="Arial" w:hAnsi="Arial" w:cs="Arial"/>
                <w:sz w:val="20"/>
                <w:szCs w:val="20"/>
              </w:rPr>
            </w:pPr>
            <w:r>
              <w:rPr>
                <w:rFonts w:ascii="Arial" w:hAnsi="Arial" w:cs="Arial"/>
                <w:sz w:val="20"/>
                <w:szCs w:val="20"/>
              </w:rPr>
              <w:t>$2.70</w:t>
            </w:r>
          </w:p>
        </w:tc>
        <w:tc>
          <w:tcPr>
            <w:tcW w:w="1221" w:type="dxa"/>
            <w:vMerge w:val="restart"/>
            <w:tcBorders>
              <w:top w:val="single" w:color="auto" w:sz="2" w:space="0"/>
            </w:tcBorders>
            <w:tcMar>
              <w:left w:w="29" w:type="dxa"/>
              <w:right w:w="29" w:type="dxa"/>
            </w:tcMar>
            <w:vAlign w:val="center"/>
          </w:tcPr>
          <w:p w:rsidRPr="00176CD6" w:rsidR="00B1138B" w:rsidP="00E75B0A" w:rsidRDefault="00855351" w14:paraId="014CBF60" w14:textId="5FAA982D">
            <w:pPr>
              <w:suppressAutoHyphens/>
              <w:jc w:val="center"/>
              <w:rPr>
                <w:rFonts w:ascii="Arial" w:hAnsi="Arial" w:cs="Arial"/>
                <w:sz w:val="20"/>
                <w:szCs w:val="20"/>
              </w:rPr>
            </w:pPr>
            <w:r>
              <w:rPr>
                <w:rFonts w:ascii="Arial" w:hAnsi="Arial" w:cs="Arial"/>
                <w:sz w:val="20"/>
                <w:szCs w:val="20"/>
              </w:rPr>
              <w:t>120</w:t>
            </w:r>
          </w:p>
        </w:tc>
        <w:tc>
          <w:tcPr>
            <w:tcW w:w="1461" w:type="dxa"/>
            <w:tcBorders>
              <w:top w:val="single" w:color="auto" w:sz="2" w:space="0"/>
              <w:bottom w:val="dotted" w:color="auto" w:sz="4" w:space="0"/>
            </w:tcBorders>
            <w:tcMar>
              <w:left w:w="29" w:type="dxa"/>
              <w:right w:w="29" w:type="dxa"/>
            </w:tcMar>
            <w:vAlign w:val="center"/>
          </w:tcPr>
          <w:p w:rsidRPr="00176CD6" w:rsidR="00B1138B" w:rsidP="00E75B0A" w:rsidRDefault="00855351" w14:paraId="78567680" w14:textId="1D8FE5CC">
            <w:pPr>
              <w:suppressAutoHyphens/>
              <w:jc w:val="center"/>
              <w:rPr>
                <w:rFonts w:ascii="Arial" w:hAnsi="Arial" w:cs="Arial"/>
                <w:sz w:val="20"/>
                <w:szCs w:val="20"/>
              </w:rPr>
            </w:pPr>
            <w:r>
              <w:rPr>
                <w:rFonts w:ascii="Arial" w:hAnsi="Arial" w:cs="Arial"/>
                <w:sz w:val="20"/>
                <w:szCs w:val="20"/>
              </w:rPr>
              <w:t>$324.00</w:t>
            </w:r>
          </w:p>
        </w:tc>
      </w:tr>
      <w:tr w:rsidRPr="00176CD6" w:rsidR="00B1138B" w:rsidTr="00E75B0A" w14:paraId="4A9BEC80" w14:textId="77777777">
        <w:trPr>
          <w:trHeight w:val="530"/>
          <w:jc w:val="center"/>
        </w:trPr>
        <w:tc>
          <w:tcPr>
            <w:tcW w:w="1705" w:type="dxa"/>
            <w:tcBorders>
              <w:top w:val="dotted" w:color="auto" w:sz="4" w:space="0"/>
              <w:bottom w:val="single" w:color="auto" w:sz="4" w:space="0"/>
            </w:tcBorders>
            <w:vAlign w:val="center"/>
          </w:tcPr>
          <w:p w:rsidRPr="00176CD6" w:rsidR="00B1138B" w:rsidP="00E75B0A" w:rsidRDefault="00B1138B" w14:paraId="17039A3C" w14:textId="77777777">
            <w:pPr>
              <w:suppressAutoHyphens/>
              <w:jc w:val="center"/>
              <w:rPr>
                <w:rFonts w:ascii="Arial" w:hAnsi="Arial" w:cs="Arial"/>
                <w:sz w:val="20"/>
                <w:szCs w:val="20"/>
              </w:rPr>
            </w:pPr>
            <w:r w:rsidRPr="00176CD6">
              <w:rPr>
                <w:rFonts w:ascii="Arial" w:hAnsi="Arial" w:cs="Arial"/>
                <w:sz w:val="20"/>
                <w:szCs w:val="20"/>
              </w:rPr>
              <w:t>GS–1</w:t>
            </w:r>
            <w:r>
              <w:rPr>
                <w:rFonts w:ascii="Arial" w:hAnsi="Arial" w:cs="Arial"/>
                <w:sz w:val="20"/>
                <w:szCs w:val="20"/>
              </w:rPr>
              <w:t>1</w:t>
            </w:r>
            <w:r w:rsidRPr="00176CD6">
              <w:rPr>
                <w:rFonts w:ascii="Arial" w:hAnsi="Arial" w:cs="Arial"/>
                <w:sz w:val="20"/>
                <w:szCs w:val="20"/>
              </w:rPr>
              <w:t xml:space="preserve">, Step 5, </w:t>
            </w:r>
            <w:r>
              <w:rPr>
                <w:rFonts w:ascii="Arial" w:hAnsi="Arial" w:cs="Arial"/>
                <w:sz w:val="20"/>
                <w:szCs w:val="20"/>
              </w:rPr>
              <w:t>Specialist</w:t>
            </w:r>
          </w:p>
        </w:tc>
        <w:tc>
          <w:tcPr>
            <w:tcW w:w="1440" w:type="dxa"/>
            <w:tcBorders>
              <w:top w:val="dotted" w:color="auto" w:sz="4" w:space="0"/>
              <w:bottom w:val="single" w:color="auto" w:sz="4" w:space="0"/>
            </w:tcBorders>
            <w:tcMar>
              <w:left w:w="29" w:type="dxa"/>
              <w:right w:w="29" w:type="dxa"/>
            </w:tcMar>
            <w:vAlign w:val="center"/>
          </w:tcPr>
          <w:p w:rsidRPr="00176CD6" w:rsidR="00B1138B" w:rsidP="00E75B0A" w:rsidRDefault="00B1138B" w14:paraId="0040AEBE" w14:textId="77777777">
            <w:pPr>
              <w:suppressAutoHyphens/>
              <w:jc w:val="center"/>
              <w:rPr>
                <w:rFonts w:ascii="Arial" w:hAnsi="Arial" w:cs="Arial"/>
                <w:sz w:val="20"/>
                <w:szCs w:val="20"/>
              </w:rPr>
            </w:pPr>
            <w:r>
              <w:rPr>
                <w:rFonts w:ascii="Arial" w:hAnsi="Arial" w:cs="Arial"/>
                <w:sz w:val="20"/>
                <w:szCs w:val="20"/>
              </w:rPr>
              <w:t>$59.50</w:t>
            </w:r>
          </w:p>
        </w:tc>
        <w:tc>
          <w:tcPr>
            <w:tcW w:w="1350" w:type="dxa"/>
            <w:tcBorders>
              <w:top w:val="dotted" w:color="auto" w:sz="4" w:space="0"/>
              <w:bottom w:val="single" w:color="auto" w:sz="4" w:space="0"/>
            </w:tcBorders>
            <w:tcMar>
              <w:left w:w="29" w:type="dxa"/>
              <w:right w:w="29" w:type="dxa"/>
            </w:tcMar>
            <w:vAlign w:val="center"/>
          </w:tcPr>
          <w:p w:rsidRPr="00176CD6" w:rsidR="00B1138B" w:rsidP="00855351" w:rsidRDefault="00B1138B" w14:paraId="4C7C5250" w14:textId="623F2C42">
            <w:pPr>
              <w:suppressAutoHyphens/>
              <w:jc w:val="center"/>
              <w:rPr>
                <w:rFonts w:ascii="Arial" w:hAnsi="Arial" w:cs="Arial"/>
                <w:sz w:val="20"/>
                <w:szCs w:val="20"/>
              </w:rPr>
            </w:pPr>
            <w:r>
              <w:rPr>
                <w:rFonts w:ascii="Arial" w:hAnsi="Arial" w:cs="Arial"/>
                <w:sz w:val="20"/>
                <w:szCs w:val="20"/>
              </w:rPr>
              <w:t>1</w:t>
            </w:r>
            <w:r w:rsidR="00855351">
              <w:rPr>
                <w:rFonts w:ascii="Arial" w:hAnsi="Arial" w:cs="Arial"/>
                <w:sz w:val="20"/>
                <w:szCs w:val="20"/>
              </w:rPr>
              <w:t>0</w:t>
            </w:r>
            <w:r>
              <w:rPr>
                <w:rFonts w:ascii="Arial" w:hAnsi="Arial" w:cs="Arial"/>
                <w:sz w:val="20"/>
                <w:szCs w:val="20"/>
              </w:rPr>
              <w:t xml:space="preserve"> minutes</w:t>
            </w:r>
          </w:p>
        </w:tc>
        <w:tc>
          <w:tcPr>
            <w:tcW w:w="1458" w:type="dxa"/>
            <w:tcBorders>
              <w:top w:val="dotted" w:color="auto" w:sz="4" w:space="0"/>
              <w:bottom w:val="single" w:color="auto" w:sz="4" w:space="0"/>
            </w:tcBorders>
            <w:tcMar>
              <w:left w:w="29" w:type="dxa"/>
              <w:right w:w="29" w:type="dxa"/>
            </w:tcMar>
            <w:vAlign w:val="center"/>
          </w:tcPr>
          <w:p w:rsidRPr="00176CD6" w:rsidR="00B1138B" w:rsidP="00E75B0A" w:rsidRDefault="00855351" w14:paraId="586EB61B" w14:textId="58672119">
            <w:pPr>
              <w:suppressAutoHyphens/>
              <w:jc w:val="center"/>
              <w:rPr>
                <w:rFonts w:ascii="Arial" w:hAnsi="Arial" w:cs="Arial"/>
                <w:sz w:val="20"/>
                <w:szCs w:val="20"/>
              </w:rPr>
            </w:pPr>
            <w:r>
              <w:rPr>
                <w:rFonts w:ascii="Arial" w:hAnsi="Arial" w:cs="Arial"/>
                <w:sz w:val="20"/>
                <w:szCs w:val="20"/>
              </w:rPr>
              <w:t>$9.92</w:t>
            </w:r>
          </w:p>
        </w:tc>
        <w:tc>
          <w:tcPr>
            <w:tcW w:w="1221" w:type="dxa"/>
            <w:vMerge/>
            <w:tcBorders>
              <w:bottom w:val="single" w:color="auto" w:sz="4" w:space="0"/>
            </w:tcBorders>
            <w:tcMar>
              <w:left w:w="29" w:type="dxa"/>
              <w:right w:w="29" w:type="dxa"/>
            </w:tcMar>
            <w:vAlign w:val="center"/>
          </w:tcPr>
          <w:p w:rsidRPr="00176CD6" w:rsidR="00B1138B" w:rsidP="00E75B0A" w:rsidRDefault="00B1138B" w14:paraId="2A4D1961" w14:textId="77777777">
            <w:pPr>
              <w:suppressAutoHyphens/>
              <w:jc w:val="center"/>
              <w:rPr>
                <w:rFonts w:ascii="Arial" w:hAnsi="Arial" w:cs="Arial"/>
                <w:sz w:val="20"/>
                <w:szCs w:val="20"/>
              </w:rPr>
            </w:pPr>
          </w:p>
        </w:tc>
        <w:tc>
          <w:tcPr>
            <w:tcW w:w="1461" w:type="dxa"/>
            <w:tcBorders>
              <w:top w:val="dotted" w:color="auto" w:sz="4" w:space="0"/>
              <w:bottom w:val="single" w:color="auto" w:sz="4" w:space="0"/>
            </w:tcBorders>
            <w:tcMar>
              <w:left w:w="29" w:type="dxa"/>
              <w:right w:w="29" w:type="dxa"/>
            </w:tcMar>
            <w:vAlign w:val="center"/>
          </w:tcPr>
          <w:p w:rsidRPr="00176CD6" w:rsidR="00B1138B" w:rsidP="00E75B0A" w:rsidRDefault="00855351" w14:paraId="6AD36378" w14:textId="0A09413B">
            <w:pPr>
              <w:suppressAutoHyphens/>
              <w:jc w:val="center"/>
              <w:rPr>
                <w:rFonts w:ascii="Arial" w:hAnsi="Arial" w:cs="Arial"/>
                <w:sz w:val="20"/>
                <w:szCs w:val="20"/>
              </w:rPr>
            </w:pPr>
            <w:r>
              <w:rPr>
                <w:rFonts w:ascii="Arial" w:hAnsi="Arial" w:cs="Arial"/>
                <w:sz w:val="20"/>
                <w:szCs w:val="20"/>
              </w:rPr>
              <w:t>$1,190.40</w:t>
            </w:r>
          </w:p>
        </w:tc>
      </w:tr>
      <w:tr w:rsidRPr="00CA1306" w:rsidR="00B1138B" w:rsidTr="00E75B0A" w14:paraId="07E45EF6" w14:textId="77777777">
        <w:trPr>
          <w:trHeight w:val="530"/>
          <w:jc w:val="center"/>
        </w:trPr>
        <w:tc>
          <w:tcPr>
            <w:tcW w:w="1705" w:type="dxa"/>
            <w:tcBorders>
              <w:top w:val="single" w:color="auto" w:sz="12" w:space="0"/>
              <w:bottom w:val="single" w:color="auto" w:sz="4" w:space="0"/>
            </w:tcBorders>
            <w:vAlign w:val="center"/>
          </w:tcPr>
          <w:p w:rsidRPr="00CA1306" w:rsidR="00B1138B" w:rsidP="00E75B0A" w:rsidRDefault="00B1138B" w14:paraId="5ACCD8B8" w14:textId="77777777">
            <w:pPr>
              <w:suppressAutoHyphens/>
              <w:jc w:val="center"/>
              <w:rPr>
                <w:rFonts w:ascii="Arial" w:hAnsi="Arial" w:cs="Arial"/>
                <w:b/>
                <w:sz w:val="20"/>
                <w:szCs w:val="20"/>
              </w:rPr>
            </w:pPr>
            <w:r>
              <w:rPr>
                <w:rFonts w:ascii="Arial" w:hAnsi="Arial" w:cs="Arial"/>
                <w:b/>
                <w:sz w:val="20"/>
                <w:szCs w:val="20"/>
              </w:rPr>
              <w:t xml:space="preserve">TOTALS </w:t>
            </w:r>
          </w:p>
        </w:tc>
        <w:tc>
          <w:tcPr>
            <w:tcW w:w="1440" w:type="dxa"/>
            <w:tcBorders>
              <w:top w:val="single" w:color="auto" w:sz="12" w:space="0"/>
              <w:bottom w:val="single" w:color="auto" w:sz="4" w:space="0"/>
            </w:tcBorders>
            <w:tcMar>
              <w:left w:w="29" w:type="dxa"/>
              <w:right w:w="29" w:type="dxa"/>
            </w:tcMar>
            <w:vAlign w:val="center"/>
          </w:tcPr>
          <w:p w:rsidRPr="00855351" w:rsidR="00B1138B" w:rsidP="00E75B0A" w:rsidRDefault="00855351" w14:paraId="7FA2EC19" w14:textId="0D7A9645">
            <w:pPr>
              <w:suppressAutoHyphens/>
              <w:jc w:val="center"/>
              <w:rPr>
                <w:rFonts w:ascii="Arial" w:hAnsi="Arial" w:cs="Arial"/>
                <w:b/>
                <w:sz w:val="20"/>
                <w:szCs w:val="20"/>
              </w:rPr>
            </w:pPr>
            <w:r>
              <w:rPr>
                <w:rFonts w:ascii="Arial" w:hAnsi="Arial" w:cs="Arial"/>
                <w:b/>
                <w:sz w:val="20"/>
                <w:szCs w:val="20"/>
              </w:rPr>
              <w:t>($50.48)</w:t>
            </w:r>
          </w:p>
        </w:tc>
        <w:tc>
          <w:tcPr>
            <w:tcW w:w="1350" w:type="dxa"/>
            <w:tcBorders>
              <w:top w:val="single" w:color="auto" w:sz="12" w:space="0"/>
              <w:bottom w:val="single" w:color="auto" w:sz="4" w:space="0"/>
            </w:tcBorders>
            <w:tcMar>
              <w:left w:w="29" w:type="dxa"/>
              <w:right w:w="29" w:type="dxa"/>
            </w:tcMar>
            <w:vAlign w:val="center"/>
          </w:tcPr>
          <w:p w:rsidRPr="00855351" w:rsidR="00B1138B" w:rsidP="00855351" w:rsidRDefault="00855351" w14:paraId="28487272" w14:textId="3157B241">
            <w:pPr>
              <w:suppressAutoHyphens/>
              <w:jc w:val="center"/>
              <w:rPr>
                <w:rFonts w:ascii="Arial" w:hAnsi="Arial" w:cs="Arial"/>
                <w:b/>
                <w:sz w:val="20"/>
                <w:szCs w:val="20"/>
              </w:rPr>
            </w:pPr>
            <w:r w:rsidRPr="00855351">
              <w:rPr>
                <w:rFonts w:ascii="Arial" w:hAnsi="Arial" w:cs="Arial"/>
                <w:b/>
                <w:sz w:val="20"/>
                <w:szCs w:val="20"/>
              </w:rPr>
              <w:t>15 minutes</w:t>
            </w:r>
          </w:p>
        </w:tc>
        <w:tc>
          <w:tcPr>
            <w:tcW w:w="1458" w:type="dxa"/>
            <w:tcBorders>
              <w:top w:val="single" w:color="auto" w:sz="12" w:space="0"/>
              <w:bottom w:val="single" w:color="auto" w:sz="4" w:space="0"/>
            </w:tcBorders>
            <w:tcMar>
              <w:left w:w="29" w:type="dxa"/>
              <w:right w:w="29" w:type="dxa"/>
            </w:tcMar>
            <w:vAlign w:val="center"/>
          </w:tcPr>
          <w:p w:rsidRPr="00855351" w:rsidR="00B1138B" w:rsidP="00E75B0A" w:rsidRDefault="00855351" w14:paraId="7E5B4086" w14:textId="1C68C903">
            <w:pPr>
              <w:suppressAutoHyphens/>
              <w:jc w:val="center"/>
              <w:rPr>
                <w:rFonts w:ascii="Arial" w:hAnsi="Arial" w:cs="Arial"/>
                <w:b/>
                <w:sz w:val="20"/>
                <w:szCs w:val="20"/>
              </w:rPr>
            </w:pPr>
            <w:r w:rsidRPr="00855351">
              <w:rPr>
                <w:rFonts w:ascii="Arial" w:hAnsi="Arial" w:cs="Arial"/>
                <w:b/>
                <w:sz w:val="20"/>
                <w:szCs w:val="20"/>
              </w:rPr>
              <w:t>$12.62</w:t>
            </w:r>
          </w:p>
        </w:tc>
        <w:tc>
          <w:tcPr>
            <w:tcW w:w="1221" w:type="dxa"/>
            <w:tcBorders>
              <w:top w:val="single" w:color="auto" w:sz="12" w:space="0"/>
              <w:bottom w:val="single" w:color="auto" w:sz="4" w:space="0"/>
            </w:tcBorders>
            <w:tcMar>
              <w:left w:w="29" w:type="dxa"/>
              <w:right w:w="29" w:type="dxa"/>
            </w:tcMar>
            <w:vAlign w:val="center"/>
          </w:tcPr>
          <w:p w:rsidRPr="00855351" w:rsidR="00B1138B" w:rsidP="00E75B0A" w:rsidRDefault="00855351" w14:paraId="0DC74EF7" w14:textId="22131146">
            <w:pPr>
              <w:suppressAutoHyphens/>
              <w:jc w:val="center"/>
              <w:rPr>
                <w:rFonts w:ascii="Arial" w:hAnsi="Arial" w:cs="Arial"/>
                <w:b/>
                <w:sz w:val="20"/>
                <w:szCs w:val="20"/>
              </w:rPr>
            </w:pPr>
            <w:r>
              <w:rPr>
                <w:rFonts w:ascii="Arial" w:hAnsi="Arial" w:cs="Arial"/>
                <w:b/>
                <w:sz w:val="20"/>
                <w:szCs w:val="20"/>
              </w:rPr>
              <w:t>120</w:t>
            </w:r>
          </w:p>
        </w:tc>
        <w:tc>
          <w:tcPr>
            <w:tcW w:w="1461" w:type="dxa"/>
            <w:tcBorders>
              <w:top w:val="single" w:color="auto" w:sz="12" w:space="0"/>
              <w:bottom w:val="single" w:color="auto" w:sz="4" w:space="0"/>
            </w:tcBorders>
            <w:tcMar>
              <w:left w:w="29" w:type="dxa"/>
              <w:right w:w="29" w:type="dxa"/>
            </w:tcMar>
            <w:vAlign w:val="center"/>
          </w:tcPr>
          <w:p w:rsidRPr="00855351" w:rsidR="00B1138B" w:rsidP="00E75B0A" w:rsidRDefault="00855351" w14:paraId="322D1DFE" w14:textId="60281124">
            <w:pPr>
              <w:suppressAutoHyphens/>
              <w:jc w:val="center"/>
              <w:rPr>
                <w:rFonts w:ascii="Arial" w:hAnsi="Arial" w:cs="Arial"/>
                <w:b/>
                <w:sz w:val="20"/>
                <w:szCs w:val="20"/>
              </w:rPr>
            </w:pPr>
            <w:r w:rsidRPr="00855351">
              <w:rPr>
                <w:rFonts w:ascii="Arial" w:hAnsi="Arial" w:cs="Arial"/>
                <w:b/>
                <w:sz w:val="20"/>
                <w:szCs w:val="20"/>
              </w:rPr>
              <w:t>$1,514.40</w:t>
            </w:r>
          </w:p>
        </w:tc>
      </w:tr>
    </w:tbl>
    <w:p w:rsidRPr="00CA1306" w:rsidR="00B1138B" w:rsidP="00B1138B" w:rsidRDefault="00B1138B" w14:paraId="5F1BB3FE" w14:textId="77777777">
      <w:pPr>
        <w:ind w:left="360"/>
        <w:rPr>
          <w:rFonts w:ascii="Arial" w:hAnsi="Arial" w:cs="Arial"/>
          <w:sz w:val="8"/>
          <w:szCs w:val="8"/>
        </w:rPr>
      </w:pPr>
    </w:p>
    <w:p w:rsidRPr="00CA1306" w:rsidR="00B1138B" w:rsidP="00B1138B" w:rsidRDefault="00B1138B" w14:paraId="44D5130E" w14:textId="77777777">
      <w:pPr>
        <w:ind w:left="360"/>
        <w:rPr>
          <w:rFonts w:ascii="Arial" w:hAnsi="Arial" w:cs="Arial"/>
          <w:sz w:val="20"/>
          <w:szCs w:val="20"/>
        </w:rPr>
      </w:pPr>
      <w:r w:rsidRPr="00CA1306">
        <w:rPr>
          <w:rFonts w:ascii="Arial" w:hAnsi="Arial" w:cs="Arial"/>
          <w:sz w:val="22"/>
          <w:szCs w:val="22"/>
        </w:rPr>
        <w:t xml:space="preserve">* </w:t>
      </w:r>
      <w:r w:rsidRPr="00CA1306">
        <w:rPr>
          <w:rFonts w:ascii="Arial" w:hAnsi="Arial" w:cs="Arial"/>
          <w:sz w:val="20"/>
          <w:szCs w:val="20"/>
        </w:rPr>
        <w:t xml:space="preserve">Labor costs rounded to the nearest whole cent. </w:t>
      </w:r>
    </w:p>
    <w:p w:rsidRPr="00CA1306" w:rsidR="00B1138B" w:rsidP="00B1138B" w:rsidRDefault="00B1138B" w14:paraId="3D48DC9F" w14:textId="77777777">
      <w:pPr>
        <w:rPr>
          <w:rFonts w:ascii="Arial" w:hAnsi="Arial" w:cs="Arial"/>
          <w:sz w:val="28"/>
          <w:szCs w:val="28"/>
        </w:rPr>
      </w:pPr>
    </w:p>
    <w:p w:rsidRPr="00B11E2C" w:rsidR="00530341" w:rsidP="00B11E2C" w:rsidRDefault="00A67BEC" w14:paraId="0AD1B11F" w14:textId="0C4BFBCD">
      <w:pPr>
        <w:suppressAutoHyphens/>
        <w:contextualSpacing/>
        <w:rPr>
          <w:rFonts w:ascii="Arial" w:hAnsi="Arial" w:cs="Arial"/>
          <w:i/>
          <w:sz w:val="22"/>
          <w:szCs w:val="22"/>
        </w:rPr>
      </w:pPr>
      <w:r w:rsidRPr="00B11E2C">
        <w:rPr>
          <w:rFonts w:ascii="Arial" w:hAnsi="Arial" w:cs="Arial"/>
          <w:i/>
          <w:sz w:val="22"/>
          <w:szCs w:val="22"/>
        </w:rPr>
        <w:t>15.  What is the reason for any program changes or adjustments reported?</w:t>
      </w:r>
      <w:r w:rsidR="003F113A">
        <w:rPr>
          <w:rFonts w:ascii="Arial" w:hAnsi="Arial" w:cs="Arial"/>
          <w:i/>
          <w:sz w:val="22"/>
          <w:szCs w:val="22"/>
        </w:rPr>
        <w:t xml:space="preserve"> </w:t>
      </w:r>
    </w:p>
    <w:p w:rsidRPr="00B11E2C" w:rsidR="00530341" w:rsidP="00B11E2C" w:rsidRDefault="00530341" w14:paraId="2984A357" w14:textId="77777777">
      <w:pPr>
        <w:suppressAutoHyphens/>
        <w:contextualSpacing/>
        <w:rPr>
          <w:rFonts w:ascii="Arial" w:hAnsi="Arial" w:cs="Arial"/>
          <w:sz w:val="22"/>
          <w:szCs w:val="22"/>
        </w:rPr>
      </w:pPr>
    </w:p>
    <w:p w:rsidR="00B1138B" w:rsidP="00855351" w:rsidRDefault="00C13C81" w14:paraId="576190D6" w14:textId="047798E5">
      <w:pPr>
        <w:ind w:left="450"/>
        <w:contextualSpacing/>
        <w:rPr>
          <w:rFonts w:ascii="Arial" w:hAnsi="Arial" w:cs="Arial"/>
          <w:sz w:val="22"/>
          <w:szCs w:val="22"/>
        </w:rPr>
      </w:pPr>
      <w:r>
        <w:rPr>
          <w:rFonts w:ascii="Arial" w:hAnsi="Arial" w:cs="Arial"/>
          <w:sz w:val="22"/>
          <w:szCs w:val="22"/>
        </w:rPr>
        <w:t xml:space="preserve">There are no program changes to this information collection request.  As for adjustments, due to a change in agency estimates, TTB is decreasing </w:t>
      </w:r>
      <w:r w:rsidR="00855351">
        <w:rPr>
          <w:rFonts w:ascii="Arial" w:hAnsi="Arial" w:cs="Arial"/>
          <w:sz w:val="22"/>
          <w:szCs w:val="22"/>
        </w:rPr>
        <w:t xml:space="preserve">the number of annual respondents and responses to this collection, from 215 to 120 respondents and responses.  This results in a corresponding decrease in the annual estimated total burden, from 215 to 120 hours. </w:t>
      </w:r>
    </w:p>
    <w:p w:rsidR="00855351" w:rsidP="00855351" w:rsidRDefault="00855351" w14:paraId="7B312ECD" w14:textId="694538A3">
      <w:pPr>
        <w:ind w:left="450"/>
        <w:contextualSpacing/>
        <w:rPr>
          <w:rFonts w:ascii="Arial" w:hAnsi="Arial" w:cs="Arial"/>
          <w:sz w:val="22"/>
          <w:szCs w:val="22"/>
        </w:rPr>
      </w:pPr>
    </w:p>
    <w:p w:rsidR="006D7DC1" w:rsidP="006D7DC1" w:rsidRDefault="006D7DC1" w14:paraId="6A314C61" w14:textId="7A6BA364">
      <w:pPr>
        <w:ind w:left="450"/>
        <w:contextualSpacing/>
        <w:rPr>
          <w:rFonts w:ascii="Arial" w:hAnsi="Arial" w:cs="Arial"/>
          <w:sz w:val="22"/>
          <w:szCs w:val="22"/>
        </w:rPr>
      </w:pPr>
      <w:r>
        <w:rPr>
          <w:rFonts w:ascii="Arial" w:hAnsi="Arial" w:cs="Arial"/>
          <w:sz w:val="22"/>
          <w:szCs w:val="22"/>
        </w:rPr>
        <w:t xml:space="preserve">On </w:t>
      </w:r>
      <w:r w:rsidR="0084269F">
        <w:rPr>
          <w:rFonts w:ascii="Arial" w:hAnsi="Arial" w:cs="Arial"/>
          <w:sz w:val="22"/>
          <w:szCs w:val="22"/>
        </w:rPr>
        <w:t xml:space="preserve">forms </w:t>
      </w:r>
      <w:r w:rsidR="00855351">
        <w:rPr>
          <w:rFonts w:ascii="Arial" w:hAnsi="Arial" w:cs="Arial"/>
          <w:sz w:val="22"/>
          <w:szCs w:val="22"/>
        </w:rPr>
        <w:t>TTB F 5</w:t>
      </w:r>
      <w:r>
        <w:rPr>
          <w:rFonts w:ascii="Arial" w:hAnsi="Arial" w:cs="Arial"/>
          <w:sz w:val="22"/>
          <w:szCs w:val="22"/>
        </w:rPr>
        <w:t xml:space="preserve">200.25, TTB F 5200.26, and TTB F 5200.29, </w:t>
      </w:r>
      <w:r w:rsidR="0016528C">
        <w:rPr>
          <w:rFonts w:ascii="Arial" w:hAnsi="Arial" w:cs="Arial"/>
          <w:sz w:val="22"/>
          <w:szCs w:val="22"/>
        </w:rPr>
        <w:t xml:space="preserve">as needed, </w:t>
      </w:r>
      <w:r w:rsidR="0084269F">
        <w:rPr>
          <w:rFonts w:ascii="Arial" w:hAnsi="Arial" w:cs="Arial"/>
          <w:sz w:val="22"/>
          <w:szCs w:val="22"/>
        </w:rPr>
        <w:t xml:space="preserve">TTB is updating references to the Bureau of the Fiscal Service (formerly the Financial Management Service), website </w:t>
      </w:r>
      <w:r w:rsidR="00D31EA5">
        <w:rPr>
          <w:rFonts w:ascii="Arial" w:hAnsi="Arial" w:cs="Arial"/>
          <w:sz w:val="22"/>
          <w:szCs w:val="22"/>
        </w:rPr>
        <w:t xml:space="preserve">and mailing </w:t>
      </w:r>
      <w:bookmarkStart w:name="_GoBack" w:id="0"/>
      <w:bookmarkEnd w:id="0"/>
      <w:r w:rsidR="0084269F">
        <w:rPr>
          <w:rFonts w:ascii="Arial" w:hAnsi="Arial" w:cs="Arial"/>
          <w:sz w:val="22"/>
          <w:szCs w:val="22"/>
        </w:rPr>
        <w:t>addresses</w:t>
      </w:r>
      <w:r w:rsidR="0016528C">
        <w:rPr>
          <w:rFonts w:ascii="Arial" w:hAnsi="Arial" w:cs="Arial"/>
          <w:sz w:val="22"/>
          <w:szCs w:val="22"/>
        </w:rPr>
        <w:t xml:space="preserve">, and telephone numbers.  </w:t>
      </w:r>
      <w:r w:rsidR="0084269F">
        <w:rPr>
          <w:rFonts w:ascii="Arial" w:hAnsi="Arial" w:cs="Arial"/>
          <w:sz w:val="22"/>
          <w:szCs w:val="22"/>
        </w:rPr>
        <w:t xml:space="preserve">In addition, </w:t>
      </w:r>
      <w:r w:rsidR="0016528C">
        <w:rPr>
          <w:rFonts w:ascii="Arial" w:hAnsi="Arial" w:cs="Arial"/>
          <w:sz w:val="22"/>
          <w:szCs w:val="22"/>
        </w:rPr>
        <w:t xml:space="preserve">in the </w:t>
      </w:r>
      <w:r>
        <w:rPr>
          <w:rFonts w:ascii="Arial" w:hAnsi="Arial" w:cs="Arial"/>
          <w:sz w:val="22"/>
          <w:szCs w:val="22"/>
        </w:rPr>
        <w:t>P</w:t>
      </w:r>
      <w:r w:rsidRPr="001B6EEB">
        <w:rPr>
          <w:rFonts w:ascii="Arial" w:hAnsi="Arial" w:cs="Arial"/>
          <w:sz w:val="22"/>
          <w:szCs w:val="22"/>
        </w:rPr>
        <w:t>aperwork Reduction Act Notice</w:t>
      </w:r>
      <w:r w:rsidR="0016528C">
        <w:rPr>
          <w:rFonts w:ascii="Arial" w:hAnsi="Arial" w:cs="Arial"/>
          <w:sz w:val="22"/>
          <w:szCs w:val="22"/>
        </w:rPr>
        <w:t xml:space="preserve"> for each form</w:t>
      </w:r>
      <w:r w:rsidRPr="001B6EEB">
        <w:rPr>
          <w:rFonts w:ascii="Arial" w:hAnsi="Arial" w:cs="Arial"/>
          <w:sz w:val="22"/>
          <w:szCs w:val="22"/>
        </w:rPr>
        <w:t>, TTB is revising the title of the person to whom comments regarding the form and its burden are directed, from “Reports Management Officer,” to “Paperwork Reduction Act Officer</w:t>
      </w:r>
      <w:r w:rsidR="0084269F">
        <w:rPr>
          <w:rFonts w:ascii="Arial" w:hAnsi="Arial" w:cs="Arial"/>
          <w:sz w:val="22"/>
          <w:szCs w:val="22"/>
        </w:rPr>
        <w:t>,</w:t>
      </w:r>
      <w:r w:rsidRPr="001B6EEB">
        <w:rPr>
          <w:rFonts w:ascii="Arial" w:hAnsi="Arial" w:cs="Arial"/>
          <w:sz w:val="22"/>
          <w:szCs w:val="22"/>
        </w:rPr>
        <w:t xml:space="preserve">” </w:t>
      </w:r>
      <w:r w:rsidR="0084269F">
        <w:rPr>
          <w:rFonts w:ascii="Arial" w:hAnsi="Arial" w:cs="Arial"/>
          <w:sz w:val="22"/>
          <w:szCs w:val="22"/>
        </w:rPr>
        <w:t xml:space="preserve">and is </w:t>
      </w:r>
      <w:r w:rsidRPr="001B6EEB">
        <w:rPr>
          <w:rFonts w:ascii="Arial" w:hAnsi="Arial" w:cs="Arial"/>
          <w:sz w:val="22"/>
          <w:szCs w:val="22"/>
        </w:rPr>
        <w:t xml:space="preserve">adding a reminder not to mail completed </w:t>
      </w:r>
      <w:r>
        <w:rPr>
          <w:rFonts w:ascii="Arial" w:hAnsi="Arial" w:cs="Arial"/>
          <w:sz w:val="22"/>
          <w:szCs w:val="22"/>
        </w:rPr>
        <w:t xml:space="preserve">bond </w:t>
      </w:r>
      <w:r w:rsidRPr="001B6EEB">
        <w:rPr>
          <w:rFonts w:ascii="Arial" w:hAnsi="Arial" w:cs="Arial"/>
          <w:sz w:val="22"/>
          <w:szCs w:val="22"/>
        </w:rPr>
        <w:t>forms to the comment submission address</w:t>
      </w:r>
      <w:r>
        <w:rPr>
          <w:rFonts w:ascii="Arial" w:hAnsi="Arial" w:cs="Arial"/>
          <w:sz w:val="22"/>
          <w:szCs w:val="22"/>
        </w:rPr>
        <w:t xml:space="preserve">. </w:t>
      </w:r>
    </w:p>
    <w:p w:rsidRPr="001B6EEB" w:rsidR="006D7DC1" w:rsidP="006D7DC1" w:rsidRDefault="006D7DC1" w14:paraId="004C04C7" w14:textId="77777777">
      <w:pPr>
        <w:suppressAutoHyphens/>
        <w:rPr>
          <w:rFonts w:ascii="Arial" w:hAnsi="Arial" w:cs="Arial"/>
          <w:sz w:val="28"/>
          <w:szCs w:val="28"/>
        </w:rPr>
      </w:pPr>
    </w:p>
    <w:p w:rsidRPr="00AF060A" w:rsidR="006D7DC1" w:rsidP="006D7DC1" w:rsidRDefault="006D7DC1" w14:paraId="7F5FEA1B" w14:textId="77777777">
      <w:pPr>
        <w:suppressAutoHyphens/>
        <w:rPr>
          <w:rFonts w:ascii="Arial" w:hAnsi="Arial" w:cs="Arial"/>
          <w:i/>
          <w:sz w:val="22"/>
          <w:szCs w:val="22"/>
        </w:rPr>
      </w:pPr>
      <w:r w:rsidRPr="00AF060A">
        <w:rPr>
          <w:rFonts w:ascii="Arial" w:hAnsi="Arial" w:cs="Arial"/>
          <w:i/>
          <w:sz w:val="22"/>
          <w:szCs w:val="22"/>
        </w:rPr>
        <w:t>16.  Outline plans for tabulation and publication for collections of information whose results will be published.</w:t>
      </w:r>
      <w:r>
        <w:rPr>
          <w:rFonts w:ascii="Arial" w:hAnsi="Arial" w:cs="Arial"/>
          <w:i/>
          <w:sz w:val="22"/>
          <w:szCs w:val="22"/>
        </w:rPr>
        <w:t xml:space="preserve"> </w:t>
      </w:r>
    </w:p>
    <w:p w:rsidRPr="007A5D4B" w:rsidR="006D7DC1" w:rsidP="006D7DC1" w:rsidRDefault="006D7DC1" w14:paraId="1DA50745" w14:textId="77777777">
      <w:pPr>
        <w:suppressAutoHyphens/>
        <w:ind w:left="480" w:hanging="480"/>
        <w:rPr>
          <w:rFonts w:ascii="Arial" w:hAnsi="Arial" w:cs="Arial"/>
          <w:sz w:val="22"/>
          <w:szCs w:val="22"/>
        </w:rPr>
      </w:pPr>
    </w:p>
    <w:p w:rsidR="006D7DC1" w:rsidP="006D7DC1" w:rsidRDefault="006D7DC1" w14:paraId="5F14B4DC" w14:textId="31C6457B">
      <w:pPr>
        <w:suppressAutoHyphens/>
        <w:ind w:left="360"/>
        <w:rPr>
          <w:rFonts w:ascii="Arial" w:hAnsi="Arial" w:cs="Arial"/>
          <w:sz w:val="22"/>
          <w:szCs w:val="22"/>
        </w:rPr>
      </w:pPr>
      <w:r>
        <w:rPr>
          <w:rFonts w:ascii="Arial" w:hAnsi="Arial" w:cs="Arial"/>
          <w:sz w:val="22"/>
          <w:szCs w:val="22"/>
        </w:rPr>
        <w:t>TTB will not publish the results of t</w:t>
      </w:r>
      <w:r w:rsidRPr="00F472D3">
        <w:rPr>
          <w:rFonts w:ascii="Arial" w:hAnsi="Arial" w:cs="Arial"/>
          <w:sz w:val="22"/>
          <w:szCs w:val="22"/>
        </w:rPr>
        <w:t>h</w:t>
      </w:r>
      <w:r>
        <w:rPr>
          <w:rFonts w:ascii="Arial" w:hAnsi="Arial" w:cs="Arial"/>
          <w:sz w:val="22"/>
          <w:szCs w:val="22"/>
        </w:rPr>
        <w:t>is information collection</w:t>
      </w:r>
      <w:r w:rsidR="00854032">
        <w:rPr>
          <w:rFonts w:ascii="Arial" w:hAnsi="Arial" w:cs="Arial"/>
          <w:sz w:val="22"/>
          <w:szCs w:val="22"/>
        </w:rPr>
        <w:t xml:space="preserve"> request</w:t>
      </w:r>
      <w:r w:rsidRPr="00F472D3">
        <w:rPr>
          <w:rFonts w:ascii="Arial" w:hAnsi="Arial" w:cs="Arial"/>
          <w:sz w:val="22"/>
          <w:szCs w:val="22"/>
        </w:rPr>
        <w:t xml:space="preserve">. </w:t>
      </w:r>
    </w:p>
    <w:p w:rsidRPr="001B6EEB" w:rsidR="006D7DC1" w:rsidP="006D7DC1" w:rsidRDefault="006D7DC1" w14:paraId="386B511C" w14:textId="77777777">
      <w:pPr>
        <w:suppressAutoHyphens/>
        <w:rPr>
          <w:rFonts w:ascii="Arial" w:hAnsi="Arial" w:cs="Arial"/>
          <w:sz w:val="28"/>
          <w:szCs w:val="28"/>
        </w:rPr>
      </w:pPr>
    </w:p>
    <w:p w:rsidRPr="00CA1306" w:rsidR="006D7DC1" w:rsidP="006D7DC1" w:rsidRDefault="006D7DC1" w14:paraId="08137C50" w14:textId="77777777">
      <w:pPr>
        <w:suppressAutoHyphens/>
        <w:rPr>
          <w:rFonts w:ascii="Arial" w:hAnsi="Arial" w:cs="Arial"/>
          <w:i/>
          <w:sz w:val="22"/>
          <w:szCs w:val="22"/>
        </w:rPr>
      </w:pPr>
      <w:r w:rsidRPr="00CA1306">
        <w:rPr>
          <w:rFonts w:ascii="Arial" w:hAnsi="Arial" w:cs="Arial"/>
          <w:i/>
          <w:sz w:val="22"/>
          <w:szCs w:val="22"/>
        </w:rPr>
        <w:t xml:space="preserve">17.  If seeking approval to not display the expiration date for OMB approval of this information collection, what are the reasons that the display would be inappropriate? </w:t>
      </w:r>
    </w:p>
    <w:p w:rsidRPr="00CA1306" w:rsidR="006D7DC1" w:rsidP="006D7DC1" w:rsidRDefault="006D7DC1" w14:paraId="6E94B412" w14:textId="77777777">
      <w:pPr>
        <w:suppressAutoHyphens/>
        <w:rPr>
          <w:rFonts w:ascii="Arial" w:hAnsi="Arial" w:cs="Arial"/>
          <w:sz w:val="22"/>
          <w:szCs w:val="22"/>
        </w:rPr>
      </w:pPr>
    </w:p>
    <w:p w:rsidRPr="00CA1306" w:rsidR="006D7DC1" w:rsidP="006D7DC1" w:rsidRDefault="003D19A2" w14:paraId="59CCFA6B" w14:textId="3043710F">
      <w:pPr>
        <w:ind w:left="360"/>
        <w:rPr>
          <w:rFonts w:ascii="Arial" w:hAnsi="Arial" w:cs="Arial"/>
          <w:sz w:val="22"/>
          <w:szCs w:val="22"/>
        </w:rPr>
      </w:pPr>
      <w:r>
        <w:rPr>
          <w:rFonts w:ascii="Arial" w:hAnsi="Arial" w:cs="Arial"/>
          <w:sz w:val="22"/>
          <w:szCs w:val="22"/>
        </w:rPr>
        <w:t>TTB will display the expiration date for OMB approval of this information collection request on its three related forms, T</w:t>
      </w:r>
      <w:r w:rsidRPr="00CA1306" w:rsidR="006D7DC1">
        <w:rPr>
          <w:rFonts w:ascii="Arial" w:hAnsi="Arial" w:cs="Arial"/>
          <w:sz w:val="22"/>
          <w:szCs w:val="22"/>
        </w:rPr>
        <w:t>TB F 52</w:t>
      </w:r>
      <w:r w:rsidR="006D7DC1">
        <w:rPr>
          <w:rFonts w:ascii="Arial" w:hAnsi="Arial" w:cs="Arial"/>
          <w:sz w:val="22"/>
          <w:szCs w:val="22"/>
        </w:rPr>
        <w:t xml:space="preserve">00.25, </w:t>
      </w:r>
      <w:r>
        <w:rPr>
          <w:rFonts w:ascii="Arial" w:hAnsi="Arial" w:cs="Arial"/>
          <w:sz w:val="22"/>
          <w:szCs w:val="22"/>
        </w:rPr>
        <w:t xml:space="preserve">Tobacco Bond – </w:t>
      </w:r>
      <w:r w:rsidR="007D5FE9">
        <w:rPr>
          <w:rFonts w:ascii="Arial" w:hAnsi="Arial" w:cs="Arial"/>
          <w:sz w:val="22"/>
          <w:szCs w:val="22"/>
        </w:rPr>
        <w:t>Collateral</w:t>
      </w:r>
      <w:r>
        <w:rPr>
          <w:rFonts w:ascii="Arial" w:hAnsi="Arial" w:cs="Arial"/>
          <w:sz w:val="22"/>
          <w:szCs w:val="22"/>
        </w:rPr>
        <w:t xml:space="preserve">, </w:t>
      </w:r>
      <w:r w:rsidR="006D7DC1">
        <w:rPr>
          <w:rFonts w:ascii="Arial" w:hAnsi="Arial" w:cs="Arial"/>
          <w:sz w:val="22"/>
          <w:szCs w:val="22"/>
        </w:rPr>
        <w:t xml:space="preserve">TTB F 5200.26, </w:t>
      </w:r>
      <w:r>
        <w:rPr>
          <w:rFonts w:ascii="Arial" w:hAnsi="Arial" w:cs="Arial"/>
          <w:sz w:val="22"/>
          <w:szCs w:val="22"/>
        </w:rPr>
        <w:t xml:space="preserve">Tobacco Bond – </w:t>
      </w:r>
      <w:r w:rsidR="007D5FE9">
        <w:rPr>
          <w:rFonts w:ascii="Arial" w:hAnsi="Arial" w:cs="Arial"/>
          <w:sz w:val="22"/>
          <w:szCs w:val="22"/>
        </w:rPr>
        <w:t>Surety</w:t>
      </w:r>
      <w:r>
        <w:rPr>
          <w:rFonts w:ascii="Arial" w:hAnsi="Arial" w:cs="Arial"/>
          <w:sz w:val="22"/>
          <w:szCs w:val="22"/>
        </w:rPr>
        <w:t xml:space="preserve">, and </w:t>
      </w:r>
      <w:r w:rsidR="006D7DC1">
        <w:rPr>
          <w:rFonts w:ascii="Arial" w:hAnsi="Arial" w:cs="Arial"/>
          <w:sz w:val="22"/>
          <w:szCs w:val="22"/>
        </w:rPr>
        <w:t>TTB F 5200.29</w:t>
      </w:r>
      <w:r>
        <w:rPr>
          <w:rFonts w:ascii="Arial" w:hAnsi="Arial" w:cs="Arial"/>
          <w:sz w:val="22"/>
          <w:szCs w:val="22"/>
        </w:rPr>
        <w:t xml:space="preserve">, Tobacco Bond. </w:t>
      </w:r>
    </w:p>
    <w:p w:rsidRPr="00CA1306" w:rsidR="006D7DC1" w:rsidP="006D7DC1" w:rsidRDefault="006D7DC1" w14:paraId="27AFB9A8" w14:textId="77777777">
      <w:pPr>
        <w:autoSpaceDE w:val="0"/>
        <w:autoSpaceDN w:val="0"/>
        <w:rPr>
          <w:rFonts w:ascii="Arial" w:hAnsi="Arial" w:cs="Arial"/>
          <w:sz w:val="28"/>
          <w:szCs w:val="28"/>
        </w:rPr>
      </w:pPr>
    </w:p>
    <w:p w:rsidR="000C333B" w:rsidRDefault="000C333B" w14:paraId="2EBC70E5" w14:textId="77777777">
      <w:pPr>
        <w:rPr>
          <w:rFonts w:ascii="Arial" w:hAnsi="Arial" w:cs="Arial"/>
          <w:i/>
          <w:sz w:val="22"/>
          <w:szCs w:val="22"/>
        </w:rPr>
      </w:pPr>
      <w:r>
        <w:rPr>
          <w:rFonts w:ascii="Arial" w:hAnsi="Arial" w:cs="Arial"/>
          <w:i/>
          <w:sz w:val="22"/>
          <w:szCs w:val="22"/>
        </w:rPr>
        <w:br w:type="page"/>
      </w:r>
    </w:p>
    <w:p w:rsidRPr="00B11E2C" w:rsidR="00530341" w:rsidP="00B11E2C" w:rsidRDefault="00530341" w14:paraId="5560E934" w14:textId="58F0F38E">
      <w:pPr>
        <w:suppressAutoHyphens/>
        <w:ind w:left="540" w:hanging="540"/>
        <w:contextualSpacing/>
        <w:rPr>
          <w:rFonts w:ascii="Arial" w:hAnsi="Arial" w:cs="Arial"/>
          <w:i/>
          <w:sz w:val="22"/>
          <w:szCs w:val="22"/>
        </w:rPr>
      </w:pPr>
      <w:r w:rsidRPr="00B11E2C">
        <w:rPr>
          <w:rFonts w:ascii="Arial" w:hAnsi="Arial" w:cs="Arial"/>
          <w:i/>
          <w:sz w:val="22"/>
          <w:szCs w:val="22"/>
        </w:rPr>
        <w:lastRenderedPageBreak/>
        <w:t>18.</w:t>
      </w:r>
      <w:r w:rsidR="003F113A">
        <w:rPr>
          <w:rFonts w:ascii="Arial" w:hAnsi="Arial" w:cs="Arial"/>
          <w:i/>
          <w:sz w:val="22"/>
          <w:szCs w:val="22"/>
        </w:rPr>
        <w:t xml:space="preserve">  </w:t>
      </w:r>
      <w:r w:rsidRPr="00B11E2C">
        <w:rPr>
          <w:rFonts w:ascii="Arial" w:hAnsi="Arial" w:cs="Arial"/>
          <w:i/>
          <w:sz w:val="22"/>
          <w:szCs w:val="22"/>
        </w:rPr>
        <w:t>What are the exceptions to the certification statement?</w:t>
      </w:r>
      <w:r w:rsidR="003F113A">
        <w:rPr>
          <w:rFonts w:ascii="Arial" w:hAnsi="Arial" w:cs="Arial"/>
          <w:i/>
          <w:sz w:val="22"/>
          <w:szCs w:val="22"/>
        </w:rPr>
        <w:t xml:space="preserve"> </w:t>
      </w:r>
    </w:p>
    <w:p w:rsidRPr="00B11E2C" w:rsidR="00530341" w:rsidP="00B11E2C" w:rsidRDefault="00530341" w14:paraId="01DF5AAB" w14:textId="77777777">
      <w:pPr>
        <w:suppressAutoHyphens/>
        <w:ind w:left="540" w:hanging="540"/>
        <w:contextualSpacing/>
        <w:rPr>
          <w:rFonts w:ascii="Arial" w:hAnsi="Arial" w:cs="Arial"/>
          <w:sz w:val="22"/>
          <w:szCs w:val="22"/>
        </w:rPr>
      </w:pPr>
    </w:p>
    <w:p w:rsidRPr="00B11E2C" w:rsidR="000A443F" w:rsidP="003F113A" w:rsidRDefault="000A443F" w14:paraId="70A5FF60" w14:textId="396443EC">
      <w:pPr>
        <w:tabs>
          <w:tab w:val="left" w:pos="720"/>
        </w:tabs>
        <w:spacing w:after="120"/>
        <w:ind w:left="720" w:hanging="360"/>
        <w:rPr>
          <w:rFonts w:ascii="Arial" w:hAnsi="Arial" w:cs="Arial"/>
          <w:sz w:val="22"/>
          <w:szCs w:val="22"/>
        </w:rPr>
      </w:pPr>
      <w:r w:rsidRPr="00B11E2C">
        <w:rPr>
          <w:rFonts w:ascii="Arial" w:hAnsi="Arial" w:cs="Arial"/>
          <w:sz w:val="22"/>
          <w:szCs w:val="22"/>
        </w:rPr>
        <w:t>(c)</w:t>
      </w:r>
      <w:r w:rsidR="003F113A">
        <w:rPr>
          <w:rFonts w:ascii="Arial" w:hAnsi="Arial" w:cs="Arial"/>
          <w:sz w:val="22"/>
          <w:szCs w:val="22"/>
        </w:rPr>
        <w:tab/>
      </w:r>
      <w:r w:rsidRPr="00B11E2C">
        <w:rPr>
          <w:rFonts w:ascii="Arial" w:hAnsi="Arial" w:cs="Arial"/>
          <w:sz w:val="22"/>
          <w:szCs w:val="22"/>
        </w:rPr>
        <w:t>See item 5 above</w:t>
      </w:r>
      <w:r w:rsidRPr="00B11E2C" w:rsidR="004C356C">
        <w:rPr>
          <w:rFonts w:ascii="Arial" w:hAnsi="Arial" w:cs="Arial"/>
          <w:sz w:val="22"/>
          <w:szCs w:val="22"/>
        </w:rPr>
        <w:t xml:space="preserve">. </w:t>
      </w:r>
    </w:p>
    <w:p w:rsidRPr="00B11E2C" w:rsidR="000A443F" w:rsidP="003F113A" w:rsidRDefault="000A443F" w14:paraId="2B42FAFE" w14:textId="3473C0EC">
      <w:pPr>
        <w:tabs>
          <w:tab w:val="left" w:pos="720"/>
        </w:tabs>
        <w:spacing w:after="120"/>
        <w:ind w:left="720" w:hanging="360"/>
        <w:rPr>
          <w:rFonts w:ascii="Arial" w:hAnsi="Arial" w:cs="Arial"/>
          <w:sz w:val="22"/>
          <w:szCs w:val="22"/>
        </w:rPr>
      </w:pPr>
      <w:r w:rsidRPr="00B11E2C">
        <w:rPr>
          <w:rFonts w:ascii="Arial" w:hAnsi="Arial" w:cs="Arial"/>
          <w:sz w:val="22"/>
          <w:szCs w:val="22"/>
        </w:rPr>
        <w:t>(f)</w:t>
      </w:r>
      <w:r w:rsidR="003F113A">
        <w:rPr>
          <w:rFonts w:ascii="Arial" w:hAnsi="Arial" w:cs="Arial"/>
          <w:sz w:val="22"/>
          <w:szCs w:val="22"/>
        </w:rPr>
        <w:tab/>
      </w:r>
      <w:r w:rsidRPr="00B11E2C">
        <w:rPr>
          <w:rFonts w:ascii="Arial" w:hAnsi="Arial" w:cs="Arial"/>
          <w:sz w:val="22"/>
          <w:szCs w:val="22"/>
        </w:rPr>
        <w:t>This is not a recordkeeping requirement</w:t>
      </w:r>
      <w:r w:rsidRPr="00B11E2C" w:rsidR="004C356C">
        <w:rPr>
          <w:rFonts w:ascii="Arial" w:hAnsi="Arial" w:cs="Arial"/>
          <w:sz w:val="22"/>
          <w:szCs w:val="22"/>
        </w:rPr>
        <w:t>.</w:t>
      </w:r>
      <w:r w:rsidRPr="00B11E2C">
        <w:rPr>
          <w:rFonts w:ascii="Arial" w:hAnsi="Arial" w:cs="Arial"/>
          <w:sz w:val="22"/>
          <w:szCs w:val="22"/>
        </w:rPr>
        <w:t xml:space="preserve"> </w:t>
      </w:r>
    </w:p>
    <w:p w:rsidRPr="00B11E2C" w:rsidR="000A443F" w:rsidP="003F113A" w:rsidRDefault="000A443F" w14:paraId="43A3A915" w14:textId="2AC75935">
      <w:pPr>
        <w:tabs>
          <w:tab w:val="left" w:pos="720"/>
        </w:tabs>
        <w:ind w:left="720" w:hanging="360"/>
        <w:contextualSpacing/>
        <w:rPr>
          <w:rFonts w:ascii="Arial" w:hAnsi="Arial" w:cs="Arial"/>
          <w:sz w:val="22"/>
          <w:szCs w:val="22"/>
        </w:rPr>
      </w:pPr>
      <w:r w:rsidRPr="00B11E2C">
        <w:rPr>
          <w:rFonts w:ascii="Arial" w:hAnsi="Arial" w:cs="Arial"/>
          <w:sz w:val="22"/>
          <w:szCs w:val="22"/>
        </w:rPr>
        <w:t>(i)</w:t>
      </w:r>
      <w:r w:rsidR="003F113A">
        <w:rPr>
          <w:rFonts w:ascii="Arial" w:hAnsi="Arial" w:cs="Arial"/>
          <w:sz w:val="22"/>
          <w:szCs w:val="22"/>
        </w:rPr>
        <w:tab/>
      </w:r>
      <w:r w:rsidRPr="00B11E2C">
        <w:rPr>
          <w:rFonts w:ascii="Arial" w:hAnsi="Arial" w:cs="Arial"/>
          <w:sz w:val="22"/>
          <w:szCs w:val="22"/>
        </w:rPr>
        <w:t>No statistics involved</w:t>
      </w:r>
      <w:r w:rsidRPr="00B11E2C" w:rsidR="004C356C">
        <w:rPr>
          <w:rFonts w:ascii="Arial" w:hAnsi="Arial" w:cs="Arial"/>
          <w:sz w:val="22"/>
          <w:szCs w:val="22"/>
        </w:rPr>
        <w:t xml:space="preserve">. </w:t>
      </w:r>
    </w:p>
    <w:p w:rsidRPr="003F113A" w:rsidR="004C356C" w:rsidP="00B11E2C" w:rsidRDefault="004C356C" w14:paraId="365C7F7A" w14:textId="77777777">
      <w:pPr>
        <w:ind w:left="540" w:hanging="540"/>
        <w:contextualSpacing/>
        <w:rPr>
          <w:rFonts w:ascii="Arial" w:hAnsi="Arial" w:cs="Arial"/>
          <w:sz w:val="36"/>
          <w:szCs w:val="36"/>
        </w:rPr>
      </w:pPr>
    </w:p>
    <w:p w:rsidRPr="003F113A" w:rsidR="004C356C" w:rsidP="00B11E2C" w:rsidRDefault="004C356C" w14:paraId="15933D85" w14:textId="77777777">
      <w:pPr>
        <w:ind w:left="540" w:hanging="540"/>
        <w:contextualSpacing/>
        <w:rPr>
          <w:rFonts w:ascii="Arial" w:hAnsi="Arial" w:cs="Arial"/>
          <w:sz w:val="36"/>
          <w:szCs w:val="36"/>
        </w:rPr>
      </w:pPr>
    </w:p>
    <w:p w:rsidRPr="00B11E2C" w:rsidR="00530341" w:rsidP="00B11E2C" w:rsidRDefault="00530341" w14:paraId="540A986A" w14:textId="0DC70DBF">
      <w:pPr>
        <w:ind w:left="540" w:hanging="540"/>
        <w:contextualSpacing/>
        <w:rPr>
          <w:rFonts w:ascii="Arial" w:hAnsi="Arial" w:cs="Arial"/>
          <w:b/>
          <w:bCs/>
          <w:sz w:val="22"/>
          <w:szCs w:val="22"/>
        </w:rPr>
      </w:pPr>
      <w:r w:rsidRPr="00B11E2C">
        <w:rPr>
          <w:rFonts w:ascii="Arial" w:hAnsi="Arial" w:cs="Arial"/>
          <w:b/>
          <w:bCs/>
          <w:sz w:val="22"/>
          <w:szCs w:val="22"/>
          <w:u w:val="single"/>
        </w:rPr>
        <w:t>B.</w:t>
      </w:r>
      <w:r w:rsidRPr="00B11E2C" w:rsidR="008D2A3C">
        <w:rPr>
          <w:rFonts w:ascii="Arial" w:hAnsi="Arial" w:cs="Arial"/>
          <w:b/>
          <w:bCs/>
          <w:sz w:val="22"/>
          <w:szCs w:val="22"/>
          <w:u w:val="single"/>
        </w:rPr>
        <w:t xml:space="preserve">  </w:t>
      </w:r>
      <w:r w:rsidRPr="00B11E2C">
        <w:rPr>
          <w:rFonts w:ascii="Arial" w:hAnsi="Arial" w:cs="Arial"/>
          <w:b/>
          <w:bCs/>
          <w:sz w:val="22"/>
          <w:szCs w:val="22"/>
          <w:u w:val="single"/>
        </w:rPr>
        <w:t>Collections of Information Employing Statistical Methods</w:t>
      </w:r>
      <w:r w:rsidRPr="00B11E2C">
        <w:rPr>
          <w:rFonts w:ascii="Arial" w:hAnsi="Arial" w:cs="Arial"/>
          <w:b/>
          <w:bCs/>
          <w:sz w:val="22"/>
          <w:szCs w:val="22"/>
        </w:rPr>
        <w:t>.</w:t>
      </w:r>
      <w:r w:rsidR="003F113A">
        <w:rPr>
          <w:rFonts w:ascii="Arial" w:hAnsi="Arial" w:cs="Arial"/>
          <w:b/>
          <w:bCs/>
          <w:sz w:val="22"/>
          <w:szCs w:val="22"/>
        </w:rPr>
        <w:t xml:space="preserve"> </w:t>
      </w:r>
    </w:p>
    <w:p w:rsidRPr="00B11E2C" w:rsidR="00530341" w:rsidP="00B11E2C" w:rsidRDefault="00530341" w14:paraId="3585FCBD" w14:textId="77777777">
      <w:pPr>
        <w:pStyle w:val="Header"/>
        <w:tabs>
          <w:tab w:val="clear" w:pos="4320"/>
          <w:tab w:val="clear" w:pos="8640"/>
        </w:tabs>
        <w:ind w:left="540" w:hanging="540"/>
        <w:contextualSpacing/>
        <w:rPr>
          <w:rFonts w:ascii="Arial" w:hAnsi="Arial" w:cs="Arial"/>
          <w:sz w:val="22"/>
          <w:szCs w:val="22"/>
        </w:rPr>
      </w:pPr>
    </w:p>
    <w:p w:rsidRPr="00B11E2C" w:rsidR="00530341" w:rsidP="003F113A" w:rsidRDefault="00530341" w14:paraId="703DBD84" w14:textId="7AB66A43">
      <w:pPr>
        <w:pStyle w:val="Header"/>
        <w:tabs>
          <w:tab w:val="clear" w:pos="4320"/>
          <w:tab w:val="clear" w:pos="8640"/>
        </w:tabs>
        <w:ind w:left="360"/>
        <w:contextualSpacing/>
        <w:rPr>
          <w:rFonts w:ascii="Arial" w:hAnsi="Arial" w:cs="Arial"/>
          <w:sz w:val="22"/>
          <w:szCs w:val="22"/>
        </w:rPr>
      </w:pPr>
      <w:r w:rsidRPr="00B11E2C">
        <w:rPr>
          <w:rFonts w:ascii="Arial" w:hAnsi="Arial" w:cs="Arial"/>
          <w:sz w:val="22"/>
          <w:szCs w:val="22"/>
        </w:rPr>
        <w:t xml:space="preserve">This </w:t>
      </w:r>
      <w:r w:rsidR="006D7DC1">
        <w:rPr>
          <w:rFonts w:ascii="Arial" w:hAnsi="Arial" w:cs="Arial"/>
          <w:sz w:val="22"/>
          <w:szCs w:val="22"/>
        </w:rPr>
        <w:t xml:space="preserve">information </w:t>
      </w:r>
      <w:r w:rsidRPr="00B11E2C">
        <w:rPr>
          <w:rFonts w:ascii="Arial" w:hAnsi="Arial" w:cs="Arial"/>
          <w:sz w:val="22"/>
          <w:szCs w:val="22"/>
        </w:rPr>
        <w:t xml:space="preserve">collection </w:t>
      </w:r>
      <w:r w:rsidR="006D7DC1">
        <w:rPr>
          <w:rFonts w:ascii="Arial" w:hAnsi="Arial" w:cs="Arial"/>
          <w:sz w:val="22"/>
          <w:szCs w:val="22"/>
        </w:rPr>
        <w:t xml:space="preserve">request </w:t>
      </w:r>
      <w:r w:rsidRPr="00B11E2C">
        <w:rPr>
          <w:rFonts w:ascii="Arial" w:hAnsi="Arial" w:cs="Arial"/>
          <w:sz w:val="22"/>
          <w:szCs w:val="22"/>
        </w:rPr>
        <w:t>does not employ statistical methods.</w:t>
      </w:r>
      <w:r w:rsidR="003F113A">
        <w:rPr>
          <w:rFonts w:ascii="Arial" w:hAnsi="Arial" w:cs="Arial"/>
          <w:sz w:val="22"/>
          <w:szCs w:val="22"/>
        </w:rPr>
        <w:t xml:space="preserve"> </w:t>
      </w:r>
    </w:p>
    <w:p w:rsidR="00530341" w:rsidP="00B11E2C" w:rsidRDefault="00530341" w14:paraId="2E01B38F" w14:textId="426FBEC1">
      <w:pPr>
        <w:contextualSpacing/>
        <w:rPr>
          <w:rFonts w:ascii="Arial" w:hAnsi="Arial" w:cs="Arial"/>
          <w:sz w:val="22"/>
          <w:szCs w:val="22"/>
        </w:rPr>
      </w:pPr>
    </w:p>
    <w:sectPr w:rsidR="00530341" w:rsidSect="008D2A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C2910" w14:textId="77777777" w:rsidR="00400E02" w:rsidRDefault="00400E02" w:rsidP="00041C5C">
      <w:r>
        <w:separator/>
      </w:r>
    </w:p>
  </w:endnote>
  <w:endnote w:type="continuationSeparator" w:id="0">
    <w:p w14:paraId="18A5B362" w14:textId="77777777" w:rsidR="00400E02" w:rsidRDefault="00400E02" w:rsidP="0004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5B53D" w14:textId="77777777" w:rsidR="00D600F9" w:rsidRDefault="00D60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C8FAD" w14:textId="2D510CC2" w:rsidR="0080191B" w:rsidRPr="005B29AB" w:rsidRDefault="005B29AB" w:rsidP="005B29AB">
    <w:pPr>
      <w:pStyle w:val="Footer"/>
      <w:tabs>
        <w:tab w:val="clear" w:pos="4680"/>
      </w:tabs>
      <w:rPr>
        <w:rFonts w:ascii="Arial" w:hAnsi="Arial" w:cs="Arial"/>
        <w:sz w:val="20"/>
        <w:szCs w:val="20"/>
      </w:rPr>
    </w:pPr>
    <w:r>
      <w:rPr>
        <w:rFonts w:ascii="Arial" w:hAnsi="Arial" w:cs="Arial"/>
        <w:sz w:val="20"/>
        <w:szCs w:val="20"/>
      </w:rPr>
      <w:tab/>
    </w:r>
    <w:r w:rsidR="009C57FC">
      <w:rPr>
        <w:rFonts w:ascii="Arial" w:hAnsi="Arial" w:cs="Arial"/>
        <w:sz w:val="20"/>
        <w:szCs w:val="20"/>
      </w:rPr>
      <w:t xml:space="preserve">OMB No. 1513–0103 Supporting Statement (12–2021)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EED91" w14:textId="4BDE2751" w:rsidR="00E2247C" w:rsidRPr="00360CEC" w:rsidRDefault="009C57FC" w:rsidP="00360CEC">
    <w:pPr>
      <w:pStyle w:val="Footer"/>
      <w:tabs>
        <w:tab w:val="clear" w:pos="4680"/>
      </w:tabs>
      <w:rPr>
        <w:rFonts w:ascii="Arial" w:hAnsi="Arial" w:cs="Arial"/>
        <w:sz w:val="20"/>
        <w:szCs w:val="20"/>
      </w:rPr>
    </w:pPr>
    <w:r>
      <w:rPr>
        <w:rFonts w:ascii="Arial" w:hAnsi="Arial" w:cs="Arial"/>
        <w:sz w:val="20"/>
        <w:szCs w:val="20"/>
      </w:rPr>
      <w:tab/>
      <w:t xml:space="preserve">OMB No. </w:t>
    </w:r>
    <w:r w:rsidR="00360CEC">
      <w:rPr>
        <w:rFonts w:ascii="Arial" w:hAnsi="Arial" w:cs="Arial"/>
        <w:sz w:val="20"/>
        <w:szCs w:val="20"/>
      </w:rPr>
      <w:t>1513–0103 Supporting Statement (</w:t>
    </w:r>
    <w:r>
      <w:rPr>
        <w:rFonts w:ascii="Arial" w:hAnsi="Arial" w:cs="Arial"/>
        <w:sz w:val="20"/>
        <w:szCs w:val="20"/>
      </w:rPr>
      <w:t>12</w:t>
    </w:r>
    <w:r w:rsidR="00360CEC">
      <w:rPr>
        <w:rFonts w:ascii="Arial" w:hAnsi="Arial" w:cs="Arial"/>
        <w:sz w:val="20"/>
        <w:szCs w:val="20"/>
      </w:rPr>
      <w:t>–20</w:t>
    </w:r>
    <w:r>
      <w:rPr>
        <w:rFonts w:ascii="Arial" w:hAnsi="Arial" w:cs="Arial"/>
        <w:sz w:val="20"/>
        <w:szCs w:val="20"/>
      </w:rPr>
      <w:t>21</w:t>
    </w:r>
    <w:r w:rsidR="00360CEC">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C06F4" w14:textId="77777777" w:rsidR="00400E02" w:rsidRDefault="00400E02" w:rsidP="00041C5C">
      <w:r>
        <w:separator/>
      </w:r>
    </w:p>
  </w:footnote>
  <w:footnote w:type="continuationSeparator" w:id="0">
    <w:p w14:paraId="13195F6B" w14:textId="77777777" w:rsidR="00400E02" w:rsidRDefault="00400E02" w:rsidP="00041C5C">
      <w:r>
        <w:continuationSeparator/>
      </w:r>
    </w:p>
  </w:footnote>
  <w:footnote w:id="1">
    <w:p w14:paraId="2F44A61D" w14:textId="77777777" w:rsidR="00B1138B" w:rsidRPr="005E5967" w:rsidRDefault="00B1138B" w:rsidP="00B1138B">
      <w:pPr>
        <w:suppressAutoHyphens/>
        <w:rPr>
          <w:rFonts w:ascii="Arial" w:hAnsi="Arial" w:cs="Arial"/>
          <w:sz w:val="18"/>
          <w:szCs w:val="18"/>
        </w:rPr>
      </w:pPr>
      <w:r w:rsidRPr="005E5967">
        <w:rPr>
          <w:rStyle w:val="FootnoteReference"/>
          <w:rFonts w:ascii="Arial" w:hAnsi="Arial" w:cs="Arial"/>
          <w:sz w:val="22"/>
          <w:szCs w:val="22"/>
        </w:rPr>
        <w:footnoteRef/>
      </w:r>
      <w:r w:rsidRPr="005E5967">
        <w:rPr>
          <w:rFonts w:ascii="Arial" w:hAnsi="Arial" w:cs="Arial"/>
          <w:sz w:val="22"/>
          <w:szCs w:val="22"/>
        </w:rPr>
        <w:t xml:space="preserve"> </w:t>
      </w:r>
      <w:r w:rsidRPr="005E5967">
        <w:rPr>
          <w:rFonts w:ascii="Arial" w:eastAsia="Calibri" w:hAnsi="Arial" w:cs="Arial"/>
          <w:sz w:val="18"/>
          <w:szCs w:val="18"/>
        </w:rPr>
        <w:t>Private Sector Fully-loaded Labor Rate = Hourly wage rate x a factor of 1.44 to account for benefit costs</w:t>
      </w:r>
      <w:r w:rsidRPr="005E5967">
        <w:rPr>
          <w:rFonts w:ascii="Arial" w:hAnsi="Arial" w:cs="Arial"/>
          <w:sz w:val="18"/>
          <w:szCs w:val="18"/>
        </w:rPr>
        <w:t xml:space="preserve">.  Per the most recent </w:t>
      </w:r>
      <w:r>
        <w:rPr>
          <w:rFonts w:ascii="Arial" w:hAnsi="Arial" w:cs="Arial"/>
          <w:sz w:val="18"/>
          <w:szCs w:val="18"/>
        </w:rPr>
        <w:t xml:space="preserve">(May 2020) </w:t>
      </w:r>
      <w:r w:rsidRPr="005E5967">
        <w:rPr>
          <w:rFonts w:ascii="Arial" w:hAnsi="Arial" w:cs="Arial"/>
          <w:sz w:val="18"/>
          <w:szCs w:val="18"/>
        </w:rPr>
        <w:t>U.S. Department of Labor, Bureau of Labor Statistics (BLS), data for National Industry-Specific Occupational Employment and Wage Estimates for NAICS 312200—Tobacco Product Manufacturing, the average fully-loaded labor rate for Office and Administrative Support Occupations is $</w:t>
      </w:r>
      <w:r>
        <w:rPr>
          <w:rFonts w:ascii="Arial" w:hAnsi="Arial" w:cs="Arial"/>
          <w:sz w:val="18"/>
          <w:szCs w:val="18"/>
        </w:rPr>
        <w:t>31.95</w:t>
      </w:r>
      <w:r w:rsidRPr="005E5967">
        <w:rPr>
          <w:rFonts w:ascii="Arial" w:hAnsi="Arial" w:cs="Arial"/>
          <w:sz w:val="18"/>
          <w:szCs w:val="18"/>
        </w:rPr>
        <w:t xml:space="preserve"> ($2</w:t>
      </w:r>
      <w:r>
        <w:rPr>
          <w:rFonts w:ascii="Arial" w:hAnsi="Arial" w:cs="Arial"/>
          <w:sz w:val="18"/>
          <w:szCs w:val="18"/>
        </w:rPr>
        <w:t>2.19</w:t>
      </w:r>
      <w:r w:rsidRPr="005E5967">
        <w:rPr>
          <w:rFonts w:ascii="Arial" w:hAnsi="Arial" w:cs="Arial"/>
          <w:sz w:val="18"/>
          <w:szCs w:val="18"/>
        </w:rPr>
        <w:t xml:space="preserve"> in wages plus $9.</w:t>
      </w:r>
      <w:r>
        <w:rPr>
          <w:rFonts w:ascii="Arial" w:hAnsi="Arial" w:cs="Arial"/>
          <w:sz w:val="18"/>
          <w:szCs w:val="18"/>
        </w:rPr>
        <w:t>76</w:t>
      </w:r>
      <w:r w:rsidRPr="005E5967">
        <w:rPr>
          <w:rFonts w:ascii="Arial" w:hAnsi="Arial" w:cs="Arial"/>
          <w:sz w:val="18"/>
          <w:szCs w:val="18"/>
        </w:rPr>
        <w:t xml:space="preserve"> in benefit costs).  See the BLS website at</w:t>
      </w:r>
      <w:r>
        <w:rPr>
          <w:rFonts w:ascii="Arial" w:hAnsi="Arial" w:cs="Arial"/>
          <w:sz w:val="18"/>
          <w:szCs w:val="18"/>
        </w:rPr>
        <w:t xml:space="preserve"> </w:t>
      </w:r>
      <w:r w:rsidRPr="00EB21B6">
        <w:rPr>
          <w:rFonts w:ascii="Arial" w:hAnsi="Arial" w:cs="Arial"/>
          <w:i/>
          <w:sz w:val="18"/>
          <w:szCs w:val="18"/>
        </w:rPr>
        <w:t>https://www.bls.gov/oes/current/naics4_312200.htm</w:t>
      </w:r>
      <w:r>
        <w:rPr>
          <w:rFonts w:ascii="Arial" w:hAnsi="Arial" w:cs="Arial"/>
          <w:sz w:val="18"/>
          <w:szCs w:val="18"/>
        </w:rPr>
        <w:t xml:space="preserve">. </w:t>
      </w:r>
    </w:p>
  </w:footnote>
  <w:footnote w:id="2">
    <w:p w14:paraId="77A58504" w14:textId="4CA43692" w:rsidR="00B1138B" w:rsidRPr="00C009D7" w:rsidRDefault="00B1138B" w:rsidP="00B1138B">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sidR="00855351">
        <w:rPr>
          <w:rFonts w:ascii="Arial" w:hAnsi="Arial" w:cs="Arial"/>
          <w:sz w:val="18"/>
          <w:szCs w:val="18"/>
        </w:rPr>
        <w:t xml:space="preserve">Federal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GS–5, step 5, employee = $</w:t>
      </w:r>
      <w:r>
        <w:rPr>
          <w:rFonts w:ascii="Arial" w:hAnsi="Arial" w:cs="Arial"/>
          <w:sz w:val="18"/>
          <w:szCs w:val="18"/>
        </w:rPr>
        <w:t>32.45</w:t>
      </w:r>
      <w:r w:rsidRPr="003D22B5">
        <w:rPr>
          <w:rFonts w:ascii="Arial" w:hAnsi="Arial" w:cs="Arial"/>
          <w:sz w:val="18"/>
          <w:szCs w:val="18"/>
        </w:rPr>
        <w:t xml:space="preserve"> ($</w:t>
      </w:r>
      <w:r>
        <w:rPr>
          <w:rFonts w:ascii="Arial" w:hAnsi="Arial" w:cs="Arial"/>
          <w:sz w:val="18"/>
          <w:szCs w:val="18"/>
        </w:rPr>
        <w:t>19.91</w:t>
      </w:r>
      <w:r w:rsidRPr="003D22B5">
        <w:rPr>
          <w:rFonts w:ascii="Arial" w:hAnsi="Arial" w:cs="Arial"/>
          <w:sz w:val="18"/>
          <w:szCs w:val="18"/>
        </w:rPr>
        <w:t xml:space="preserve"> in wages plus $</w:t>
      </w:r>
      <w:r>
        <w:rPr>
          <w:rFonts w:ascii="Arial" w:hAnsi="Arial" w:cs="Arial"/>
          <w:sz w:val="18"/>
          <w:szCs w:val="18"/>
        </w:rPr>
        <w:t>12.54</w:t>
      </w:r>
      <w:r w:rsidRPr="003D22B5">
        <w:rPr>
          <w:rFonts w:ascii="Arial" w:hAnsi="Arial" w:cs="Arial"/>
          <w:sz w:val="18"/>
          <w:szCs w:val="18"/>
        </w:rPr>
        <w:t xml:space="preserve"> 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GS–11, step </w:t>
      </w:r>
      <w:r w:rsidRPr="0001273E">
        <w:rPr>
          <w:rFonts w:ascii="Arial" w:hAnsi="Arial" w:cs="Arial"/>
          <w:sz w:val="18"/>
          <w:szCs w:val="18"/>
        </w:rPr>
        <w:t xml:space="preserve"> 5 = $</w:t>
      </w:r>
      <w:r>
        <w:rPr>
          <w:rFonts w:ascii="Arial" w:hAnsi="Arial" w:cs="Arial"/>
          <w:sz w:val="18"/>
          <w:szCs w:val="18"/>
        </w:rPr>
        <w:t>59.50</w:t>
      </w:r>
      <w:r w:rsidRPr="0001273E">
        <w:rPr>
          <w:rFonts w:ascii="Arial" w:hAnsi="Arial" w:cs="Arial"/>
          <w:sz w:val="18"/>
          <w:szCs w:val="18"/>
        </w:rPr>
        <w:t>/hour ($</w:t>
      </w:r>
      <w:r>
        <w:rPr>
          <w:rFonts w:ascii="Arial" w:hAnsi="Arial" w:cs="Arial"/>
          <w:sz w:val="18"/>
          <w:szCs w:val="18"/>
        </w:rPr>
        <w:t>36.50</w:t>
      </w:r>
      <w:r w:rsidRPr="0001273E">
        <w:rPr>
          <w:rFonts w:ascii="Arial" w:hAnsi="Arial" w:cs="Arial"/>
          <w:sz w:val="18"/>
          <w:szCs w:val="18"/>
        </w:rPr>
        <w:t xml:space="preserve"> in wages plus $</w:t>
      </w:r>
      <w:r>
        <w:rPr>
          <w:rFonts w:ascii="Arial" w:hAnsi="Arial" w:cs="Arial"/>
          <w:sz w:val="18"/>
          <w:szCs w:val="18"/>
        </w:rPr>
        <w:t>23.00</w:t>
      </w:r>
      <w:r w:rsidRPr="0001273E">
        <w:rPr>
          <w:rFonts w:ascii="Arial" w:hAnsi="Arial" w:cs="Arial"/>
          <w:sz w:val="18"/>
          <w:szCs w:val="18"/>
        </w:rPr>
        <w:t xml:space="preserve"> in benefit costs),</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89F0D" w14:textId="77777777" w:rsidR="00D600F9" w:rsidRDefault="00D60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1156065533"/>
      <w:docPartObj>
        <w:docPartGallery w:val="Page Numbers (Top of Page)"/>
        <w:docPartUnique/>
      </w:docPartObj>
    </w:sdtPr>
    <w:sdtEndPr>
      <w:rPr>
        <w:noProof/>
      </w:rPr>
    </w:sdtEndPr>
    <w:sdtContent>
      <w:p w14:paraId="0C83CA42" w14:textId="20360D7C" w:rsidR="00400E02" w:rsidRPr="00360CEC" w:rsidRDefault="00400E02" w:rsidP="00360CEC">
        <w:pPr>
          <w:pStyle w:val="Header"/>
          <w:tabs>
            <w:tab w:val="clear" w:pos="4320"/>
            <w:tab w:val="clear" w:pos="8640"/>
          </w:tabs>
          <w:jc w:val="center"/>
          <w:rPr>
            <w:rFonts w:ascii="Arial" w:hAnsi="Arial" w:cs="Arial"/>
            <w:sz w:val="22"/>
            <w:szCs w:val="22"/>
          </w:rPr>
        </w:pPr>
        <w:r>
          <w:rPr>
            <w:rFonts w:ascii="Arial" w:hAnsi="Arial" w:cs="Arial"/>
            <w:sz w:val="22"/>
            <w:szCs w:val="22"/>
          </w:rPr>
          <w:t xml:space="preserve">- </w:t>
        </w:r>
        <w:r w:rsidRPr="008D2A3C">
          <w:rPr>
            <w:rFonts w:ascii="Arial" w:hAnsi="Arial" w:cs="Arial"/>
            <w:sz w:val="22"/>
            <w:szCs w:val="22"/>
          </w:rPr>
          <w:fldChar w:fldCharType="begin"/>
        </w:r>
        <w:r w:rsidRPr="008D2A3C">
          <w:rPr>
            <w:rFonts w:ascii="Arial" w:hAnsi="Arial" w:cs="Arial"/>
            <w:sz w:val="22"/>
            <w:szCs w:val="22"/>
          </w:rPr>
          <w:instrText xml:space="preserve"> PAGE   \* MERGEFORMAT </w:instrText>
        </w:r>
        <w:r w:rsidRPr="008D2A3C">
          <w:rPr>
            <w:rFonts w:ascii="Arial" w:hAnsi="Arial" w:cs="Arial"/>
            <w:sz w:val="22"/>
            <w:szCs w:val="22"/>
          </w:rPr>
          <w:fldChar w:fldCharType="separate"/>
        </w:r>
        <w:r w:rsidR="00D31EA5">
          <w:rPr>
            <w:rFonts w:ascii="Arial" w:hAnsi="Arial" w:cs="Arial"/>
            <w:noProof/>
            <w:sz w:val="22"/>
            <w:szCs w:val="22"/>
          </w:rPr>
          <w:t>5</w:t>
        </w:r>
        <w:r w:rsidRPr="008D2A3C">
          <w:rPr>
            <w:rFonts w:ascii="Arial" w:hAnsi="Arial" w:cs="Arial"/>
            <w:noProof/>
            <w:sz w:val="22"/>
            <w:szCs w:val="22"/>
          </w:rPr>
          <w:fldChar w:fldCharType="end"/>
        </w:r>
        <w:r>
          <w:rPr>
            <w:rFonts w:ascii="Arial" w:hAnsi="Arial" w:cs="Arial"/>
            <w:noProof/>
            <w:sz w:val="22"/>
            <w:szCs w:val="22"/>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F9F4A" w14:textId="77777777" w:rsidR="00D600F9" w:rsidRDefault="00D600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5240F"/>
    <w:multiLevelType w:val="hybridMultilevel"/>
    <w:tmpl w:val="0C268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9D7D3A"/>
    <w:multiLevelType w:val="hybridMultilevel"/>
    <w:tmpl w:val="BC5E150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1574E5"/>
    <w:multiLevelType w:val="hybridMultilevel"/>
    <w:tmpl w:val="8C786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341C66"/>
    <w:multiLevelType w:val="hybridMultilevel"/>
    <w:tmpl w:val="7AAC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B97569"/>
    <w:multiLevelType w:val="hybridMultilevel"/>
    <w:tmpl w:val="81E6C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9C160C"/>
    <w:multiLevelType w:val="hybridMultilevel"/>
    <w:tmpl w:val="5A18B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5D3"/>
    <w:rsid w:val="00004C53"/>
    <w:rsid w:val="00010CEC"/>
    <w:rsid w:val="00012C7F"/>
    <w:rsid w:val="00041C5C"/>
    <w:rsid w:val="000467F6"/>
    <w:rsid w:val="00055245"/>
    <w:rsid w:val="000662E5"/>
    <w:rsid w:val="000752AA"/>
    <w:rsid w:val="00083301"/>
    <w:rsid w:val="000844BD"/>
    <w:rsid w:val="00086201"/>
    <w:rsid w:val="00086A0B"/>
    <w:rsid w:val="000934B7"/>
    <w:rsid w:val="000A17CC"/>
    <w:rsid w:val="000A443F"/>
    <w:rsid w:val="000A7ECB"/>
    <w:rsid w:val="000C333B"/>
    <w:rsid w:val="000E3DAA"/>
    <w:rsid w:val="000F0042"/>
    <w:rsid w:val="00110309"/>
    <w:rsid w:val="00110B84"/>
    <w:rsid w:val="001329B1"/>
    <w:rsid w:val="00142BEA"/>
    <w:rsid w:val="00144131"/>
    <w:rsid w:val="00150903"/>
    <w:rsid w:val="00153404"/>
    <w:rsid w:val="00160F2E"/>
    <w:rsid w:val="0016528C"/>
    <w:rsid w:val="00180891"/>
    <w:rsid w:val="00193921"/>
    <w:rsid w:val="00195F33"/>
    <w:rsid w:val="001A35D6"/>
    <w:rsid w:val="001A7082"/>
    <w:rsid w:val="001A73C5"/>
    <w:rsid w:val="001D1D97"/>
    <w:rsid w:val="001D22C6"/>
    <w:rsid w:val="001D5F8B"/>
    <w:rsid w:val="001E240A"/>
    <w:rsid w:val="001F18E8"/>
    <w:rsid w:val="001F202C"/>
    <w:rsid w:val="002017D2"/>
    <w:rsid w:val="00201D63"/>
    <w:rsid w:val="00204130"/>
    <w:rsid w:val="00220C93"/>
    <w:rsid w:val="00234841"/>
    <w:rsid w:val="00276C1E"/>
    <w:rsid w:val="00276E9C"/>
    <w:rsid w:val="002770F0"/>
    <w:rsid w:val="00281CBD"/>
    <w:rsid w:val="00285C66"/>
    <w:rsid w:val="00294784"/>
    <w:rsid w:val="002B7BCF"/>
    <w:rsid w:val="002C579D"/>
    <w:rsid w:val="002D406F"/>
    <w:rsid w:val="002E3BCC"/>
    <w:rsid w:val="002E6D8B"/>
    <w:rsid w:val="002F7779"/>
    <w:rsid w:val="003063CE"/>
    <w:rsid w:val="00323F23"/>
    <w:rsid w:val="00324DF1"/>
    <w:rsid w:val="0033232C"/>
    <w:rsid w:val="00344D47"/>
    <w:rsid w:val="00350F5C"/>
    <w:rsid w:val="00351FDD"/>
    <w:rsid w:val="00360CEC"/>
    <w:rsid w:val="00362A7C"/>
    <w:rsid w:val="0036460D"/>
    <w:rsid w:val="00367AAF"/>
    <w:rsid w:val="00381C95"/>
    <w:rsid w:val="003834A1"/>
    <w:rsid w:val="00394CB7"/>
    <w:rsid w:val="003B2BEA"/>
    <w:rsid w:val="003C3929"/>
    <w:rsid w:val="003C773D"/>
    <w:rsid w:val="003D19A2"/>
    <w:rsid w:val="003D405F"/>
    <w:rsid w:val="003D66EE"/>
    <w:rsid w:val="003D71D6"/>
    <w:rsid w:val="003F00C2"/>
    <w:rsid w:val="003F113A"/>
    <w:rsid w:val="003F780E"/>
    <w:rsid w:val="003F7F64"/>
    <w:rsid w:val="00400E02"/>
    <w:rsid w:val="00403959"/>
    <w:rsid w:val="00404C8D"/>
    <w:rsid w:val="00412C41"/>
    <w:rsid w:val="00415AC8"/>
    <w:rsid w:val="00425F37"/>
    <w:rsid w:val="004272BE"/>
    <w:rsid w:val="0043496F"/>
    <w:rsid w:val="004352B4"/>
    <w:rsid w:val="00436E24"/>
    <w:rsid w:val="004578BD"/>
    <w:rsid w:val="0046656F"/>
    <w:rsid w:val="004746EA"/>
    <w:rsid w:val="00484175"/>
    <w:rsid w:val="0049061E"/>
    <w:rsid w:val="004A1EDE"/>
    <w:rsid w:val="004B642B"/>
    <w:rsid w:val="004B721B"/>
    <w:rsid w:val="004B786D"/>
    <w:rsid w:val="004C356C"/>
    <w:rsid w:val="004C6600"/>
    <w:rsid w:val="004F6295"/>
    <w:rsid w:val="00512B14"/>
    <w:rsid w:val="00530341"/>
    <w:rsid w:val="005337D3"/>
    <w:rsid w:val="00550B90"/>
    <w:rsid w:val="00552280"/>
    <w:rsid w:val="005717FB"/>
    <w:rsid w:val="00583FAB"/>
    <w:rsid w:val="00587964"/>
    <w:rsid w:val="00595699"/>
    <w:rsid w:val="005B0101"/>
    <w:rsid w:val="005B21B7"/>
    <w:rsid w:val="005B29AB"/>
    <w:rsid w:val="005B2EC4"/>
    <w:rsid w:val="005D3190"/>
    <w:rsid w:val="005D3B02"/>
    <w:rsid w:val="005D454B"/>
    <w:rsid w:val="005D5E6D"/>
    <w:rsid w:val="005F1971"/>
    <w:rsid w:val="00602E1E"/>
    <w:rsid w:val="00612B63"/>
    <w:rsid w:val="00621602"/>
    <w:rsid w:val="006254B6"/>
    <w:rsid w:val="006321AD"/>
    <w:rsid w:val="00632EC7"/>
    <w:rsid w:val="006459FF"/>
    <w:rsid w:val="00665C02"/>
    <w:rsid w:val="006725D2"/>
    <w:rsid w:val="00676F6B"/>
    <w:rsid w:val="00680E99"/>
    <w:rsid w:val="00681BC3"/>
    <w:rsid w:val="00684A50"/>
    <w:rsid w:val="00695B53"/>
    <w:rsid w:val="006A1676"/>
    <w:rsid w:val="006B79CB"/>
    <w:rsid w:val="006D2FE6"/>
    <w:rsid w:val="006D7DC1"/>
    <w:rsid w:val="006E1C59"/>
    <w:rsid w:val="006F1B84"/>
    <w:rsid w:val="006F70A6"/>
    <w:rsid w:val="007542E1"/>
    <w:rsid w:val="0076093B"/>
    <w:rsid w:val="00764BD5"/>
    <w:rsid w:val="00766D13"/>
    <w:rsid w:val="00774FDE"/>
    <w:rsid w:val="00783196"/>
    <w:rsid w:val="007C7FA4"/>
    <w:rsid w:val="007D1486"/>
    <w:rsid w:val="007D4042"/>
    <w:rsid w:val="007D5FE9"/>
    <w:rsid w:val="007E0D17"/>
    <w:rsid w:val="007E603A"/>
    <w:rsid w:val="007F05D3"/>
    <w:rsid w:val="007F089B"/>
    <w:rsid w:val="007F5925"/>
    <w:rsid w:val="007F76F7"/>
    <w:rsid w:val="0080191B"/>
    <w:rsid w:val="00802515"/>
    <w:rsid w:val="00803F15"/>
    <w:rsid w:val="0081406D"/>
    <w:rsid w:val="00821FD3"/>
    <w:rsid w:val="0082651D"/>
    <w:rsid w:val="008303F2"/>
    <w:rsid w:val="00841B61"/>
    <w:rsid w:val="0084269F"/>
    <w:rsid w:val="008463ED"/>
    <w:rsid w:val="00854032"/>
    <w:rsid w:val="00855351"/>
    <w:rsid w:val="00861DFC"/>
    <w:rsid w:val="0086201D"/>
    <w:rsid w:val="00863795"/>
    <w:rsid w:val="00873ECE"/>
    <w:rsid w:val="008904C5"/>
    <w:rsid w:val="00894E34"/>
    <w:rsid w:val="008A1B40"/>
    <w:rsid w:val="008A2853"/>
    <w:rsid w:val="008B2A05"/>
    <w:rsid w:val="008C7D52"/>
    <w:rsid w:val="008D2A3C"/>
    <w:rsid w:val="008F0F1B"/>
    <w:rsid w:val="008F5C9C"/>
    <w:rsid w:val="00914E33"/>
    <w:rsid w:val="009247BE"/>
    <w:rsid w:val="009319B0"/>
    <w:rsid w:val="00947C7C"/>
    <w:rsid w:val="00954386"/>
    <w:rsid w:val="00971467"/>
    <w:rsid w:val="00971ADC"/>
    <w:rsid w:val="00977D0D"/>
    <w:rsid w:val="00982323"/>
    <w:rsid w:val="0099003D"/>
    <w:rsid w:val="00993595"/>
    <w:rsid w:val="009B39E9"/>
    <w:rsid w:val="009B442E"/>
    <w:rsid w:val="009B4C11"/>
    <w:rsid w:val="009B7412"/>
    <w:rsid w:val="009C43B0"/>
    <w:rsid w:val="009C57FC"/>
    <w:rsid w:val="009F08FB"/>
    <w:rsid w:val="00A0527B"/>
    <w:rsid w:val="00A11C8C"/>
    <w:rsid w:val="00A3647C"/>
    <w:rsid w:val="00A67BEC"/>
    <w:rsid w:val="00AB1149"/>
    <w:rsid w:val="00AB2523"/>
    <w:rsid w:val="00AC234A"/>
    <w:rsid w:val="00AE79D6"/>
    <w:rsid w:val="00B00BCF"/>
    <w:rsid w:val="00B1138B"/>
    <w:rsid w:val="00B11E2C"/>
    <w:rsid w:val="00B13729"/>
    <w:rsid w:val="00B14412"/>
    <w:rsid w:val="00B205AA"/>
    <w:rsid w:val="00B226F0"/>
    <w:rsid w:val="00B27FB7"/>
    <w:rsid w:val="00B34337"/>
    <w:rsid w:val="00B34C63"/>
    <w:rsid w:val="00B40307"/>
    <w:rsid w:val="00B41668"/>
    <w:rsid w:val="00B4708F"/>
    <w:rsid w:val="00B60429"/>
    <w:rsid w:val="00B617C6"/>
    <w:rsid w:val="00B62132"/>
    <w:rsid w:val="00B64FC0"/>
    <w:rsid w:val="00BA5F78"/>
    <w:rsid w:val="00BB238C"/>
    <w:rsid w:val="00BC410C"/>
    <w:rsid w:val="00BD5140"/>
    <w:rsid w:val="00C109A6"/>
    <w:rsid w:val="00C111D9"/>
    <w:rsid w:val="00C13C81"/>
    <w:rsid w:val="00C1634A"/>
    <w:rsid w:val="00C54297"/>
    <w:rsid w:val="00C5726F"/>
    <w:rsid w:val="00C6389A"/>
    <w:rsid w:val="00C645A8"/>
    <w:rsid w:val="00C76E25"/>
    <w:rsid w:val="00C8255B"/>
    <w:rsid w:val="00C8302E"/>
    <w:rsid w:val="00CA4BB3"/>
    <w:rsid w:val="00CA5B96"/>
    <w:rsid w:val="00CB1266"/>
    <w:rsid w:val="00CB39EF"/>
    <w:rsid w:val="00CC3853"/>
    <w:rsid w:val="00CD3753"/>
    <w:rsid w:val="00CE4DC6"/>
    <w:rsid w:val="00CF0F66"/>
    <w:rsid w:val="00CF5BA5"/>
    <w:rsid w:val="00CF6AEC"/>
    <w:rsid w:val="00D31EA5"/>
    <w:rsid w:val="00D600F9"/>
    <w:rsid w:val="00D7060B"/>
    <w:rsid w:val="00D72B80"/>
    <w:rsid w:val="00D7682A"/>
    <w:rsid w:val="00D81ED4"/>
    <w:rsid w:val="00D82967"/>
    <w:rsid w:val="00D871F5"/>
    <w:rsid w:val="00DA6A64"/>
    <w:rsid w:val="00DB17CF"/>
    <w:rsid w:val="00DB3984"/>
    <w:rsid w:val="00DC74BE"/>
    <w:rsid w:val="00DE2B65"/>
    <w:rsid w:val="00DE5F6D"/>
    <w:rsid w:val="00E06BBA"/>
    <w:rsid w:val="00E2247C"/>
    <w:rsid w:val="00E26F47"/>
    <w:rsid w:val="00E31882"/>
    <w:rsid w:val="00E449DC"/>
    <w:rsid w:val="00E468DB"/>
    <w:rsid w:val="00E66F41"/>
    <w:rsid w:val="00E67691"/>
    <w:rsid w:val="00E70170"/>
    <w:rsid w:val="00E71832"/>
    <w:rsid w:val="00E72FF8"/>
    <w:rsid w:val="00E83C66"/>
    <w:rsid w:val="00E8794B"/>
    <w:rsid w:val="00E908B4"/>
    <w:rsid w:val="00E9092A"/>
    <w:rsid w:val="00E92DD3"/>
    <w:rsid w:val="00EC00B4"/>
    <w:rsid w:val="00EC423F"/>
    <w:rsid w:val="00ED2F91"/>
    <w:rsid w:val="00EE3A50"/>
    <w:rsid w:val="00EF55F0"/>
    <w:rsid w:val="00F14903"/>
    <w:rsid w:val="00F162F8"/>
    <w:rsid w:val="00F32263"/>
    <w:rsid w:val="00F35897"/>
    <w:rsid w:val="00F41EBE"/>
    <w:rsid w:val="00F508A8"/>
    <w:rsid w:val="00F50C39"/>
    <w:rsid w:val="00F604E4"/>
    <w:rsid w:val="00F66E6F"/>
    <w:rsid w:val="00F74B17"/>
    <w:rsid w:val="00F950E6"/>
    <w:rsid w:val="00F96521"/>
    <w:rsid w:val="00FA7338"/>
    <w:rsid w:val="00FB14F1"/>
    <w:rsid w:val="00FC6BF5"/>
    <w:rsid w:val="00FD3BCA"/>
    <w:rsid w:val="00FD5022"/>
    <w:rsid w:val="00FE3ED1"/>
    <w:rsid w:val="00F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o:shapelayout v:ext="edit">
      <o:idmap v:ext="edit" data="1"/>
    </o:shapelayout>
  </w:shapeDefaults>
  <w:decimalSymbol w:val="."/>
  <w:listSeparator w:val=","/>
  <w14:docId w14:val="478A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1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30341"/>
    <w:rPr>
      <w:rFonts w:ascii="Courier New" w:hAnsi="Courier New"/>
      <w:sz w:val="20"/>
      <w:szCs w:val="20"/>
    </w:rPr>
  </w:style>
  <w:style w:type="paragraph" w:styleId="Header">
    <w:name w:val="header"/>
    <w:basedOn w:val="Normal"/>
    <w:link w:val="HeaderChar"/>
    <w:uiPriority w:val="99"/>
    <w:rsid w:val="00530341"/>
    <w:pPr>
      <w:tabs>
        <w:tab w:val="center" w:pos="4320"/>
        <w:tab w:val="right" w:pos="8640"/>
      </w:tabs>
    </w:pPr>
  </w:style>
  <w:style w:type="character" w:styleId="CommentReference">
    <w:name w:val="annotation reference"/>
    <w:rsid w:val="00D82967"/>
    <w:rPr>
      <w:sz w:val="16"/>
      <w:szCs w:val="16"/>
    </w:rPr>
  </w:style>
  <w:style w:type="paragraph" w:styleId="CommentText">
    <w:name w:val="annotation text"/>
    <w:basedOn w:val="Normal"/>
    <w:link w:val="CommentTextChar"/>
    <w:rsid w:val="00D82967"/>
    <w:rPr>
      <w:sz w:val="20"/>
      <w:szCs w:val="20"/>
    </w:rPr>
  </w:style>
  <w:style w:type="character" w:customStyle="1" w:styleId="CommentTextChar">
    <w:name w:val="Comment Text Char"/>
    <w:basedOn w:val="DefaultParagraphFont"/>
    <w:link w:val="CommentText"/>
    <w:rsid w:val="00D82967"/>
  </w:style>
  <w:style w:type="paragraph" w:styleId="CommentSubject">
    <w:name w:val="annotation subject"/>
    <w:basedOn w:val="CommentText"/>
    <w:next w:val="CommentText"/>
    <w:link w:val="CommentSubjectChar"/>
    <w:rsid w:val="00D82967"/>
    <w:rPr>
      <w:b/>
      <w:bCs/>
    </w:rPr>
  </w:style>
  <w:style w:type="character" w:customStyle="1" w:styleId="CommentSubjectChar">
    <w:name w:val="Comment Subject Char"/>
    <w:link w:val="CommentSubject"/>
    <w:rsid w:val="00D82967"/>
    <w:rPr>
      <w:b/>
      <w:bCs/>
    </w:rPr>
  </w:style>
  <w:style w:type="paragraph" w:styleId="Revision">
    <w:name w:val="Revision"/>
    <w:hidden/>
    <w:uiPriority w:val="99"/>
    <w:semiHidden/>
    <w:rsid w:val="00D82967"/>
    <w:rPr>
      <w:sz w:val="24"/>
      <w:szCs w:val="24"/>
    </w:rPr>
  </w:style>
  <w:style w:type="paragraph" w:styleId="BalloonText">
    <w:name w:val="Balloon Text"/>
    <w:basedOn w:val="Normal"/>
    <w:link w:val="BalloonTextChar"/>
    <w:rsid w:val="00D82967"/>
    <w:rPr>
      <w:rFonts w:ascii="Tahoma" w:hAnsi="Tahoma" w:cs="Tahoma"/>
      <w:sz w:val="16"/>
      <w:szCs w:val="16"/>
    </w:rPr>
  </w:style>
  <w:style w:type="character" w:customStyle="1" w:styleId="BalloonTextChar">
    <w:name w:val="Balloon Text Char"/>
    <w:link w:val="BalloonText"/>
    <w:rsid w:val="00D82967"/>
    <w:rPr>
      <w:rFonts w:ascii="Tahoma" w:hAnsi="Tahoma" w:cs="Tahoma"/>
      <w:sz w:val="16"/>
      <w:szCs w:val="16"/>
    </w:rPr>
  </w:style>
  <w:style w:type="paragraph" w:styleId="Footer">
    <w:name w:val="footer"/>
    <w:basedOn w:val="Normal"/>
    <w:link w:val="FooterChar"/>
    <w:uiPriority w:val="99"/>
    <w:rsid w:val="00041C5C"/>
    <w:pPr>
      <w:tabs>
        <w:tab w:val="center" w:pos="4680"/>
        <w:tab w:val="right" w:pos="9360"/>
      </w:tabs>
    </w:pPr>
  </w:style>
  <w:style w:type="character" w:customStyle="1" w:styleId="FooterChar">
    <w:name w:val="Footer Char"/>
    <w:link w:val="Footer"/>
    <w:uiPriority w:val="99"/>
    <w:rsid w:val="00041C5C"/>
    <w:rPr>
      <w:sz w:val="24"/>
      <w:szCs w:val="24"/>
    </w:rPr>
  </w:style>
  <w:style w:type="character" w:customStyle="1" w:styleId="HeaderChar">
    <w:name w:val="Header Char"/>
    <w:link w:val="Header"/>
    <w:uiPriority w:val="99"/>
    <w:rsid w:val="00041C5C"/>
    <w:rPr>
      <w:sz w:val="24"/>
      <w:szCs w:val="24"/>
    </w:rPr>
  </w:style>
  <w:style w:type="table" w:styleId="TableGrid">
    <w:name w:val="Table Grid"/>
    <w:basedOn w:val="TableNormal"/>
    <w:rsid w:val="008A1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201D"/>
    <w:rPr>
      <w:color w:val="0000FF"/>
      <w:u w:val="single"/>
    </w:rPr>
  </w:style>
  <w:style w:type="paragraph" w:styleId="ListParagraph">
    <w:name w:val="List Paragraph"/>
    <w:basedOn w:val="Normal"/>
    <w:uiPriority w:val="34"/>
    <w:qFormat/>
    <w:rsid w:val="003C773D"/>
    <w:pPr>
      <w:ind w:left="720"/>
      <w:contextualSpacing/>
    </w:pPr>
  </w:style>
  <w:style w:type="character" w:styleId="FollowedHyperlink">
    <w:name w:val="FollowedHyperlink"/>
    <w:basedOn w:val="DefaultParagraphFont"/>
    <w:semiHidden/>
    <w:unhideWhenUsed/>
    <w:rsid w:val="00E9092A"/>
    <w:rPr>
      <w:color w:val="954F72" w:themeColor="followedHyperlink"/>
      <w:u w:val="single"/>
    </w:rPr>
  </w:style>
  <w:style w:type="character" w:styleId="FootnoteReference">
    <w:name w:val="footnote reference"/>
    <w:basedOn w:val="DefaultParagraphFont"/>
    <w:uiPriority w:val="99"/>
    <w:rsid w:val="00B1138B"/>
    <w:rPr>
      <w:vertAlign w:val="superscript"/>
    </w:rPr>
  </w:style>
  <w:style w:type="table" w:customStyle="1" w:styleId="TableGrid1">
    <w:name w:val="Table Grid1"/>
    <w:basedOn w:val="TableNormal"/>
    <w:next w:val="TableGrid"/>
    <w:uiPriority w:val="39"/>
    <w:rsid w:val="00B113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113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CB12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44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BC862-AED3-485E-B092-5E7CDEDB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1940</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2021-10-20T23:21:00Z</dcterms:created>
  <dcterms:modified xsi:type="dcterms:W3CDTF">2021-12-20T15:08:00Z</dcterms:modified>
</cp:coreProperties>
</file>