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89B" w:rsidR="000062C8" w:rsidP="000062C8" w:rsidRDefault="000062C8" w14:paraId="39B32ED1" w14:textId="77777777">
      <w:pPr>
        <w:tabs>
          <w:tab w:val="center" w:pos="4680"/>
        </w:tabs>
        <w:jc w:val="center"/>
        <w:rPr>
          <w:rFonts w:ascii="Calibri" w:hAnsi="Calibri" w:cs="Courier New"/>
          <w:bCs/>
          <w:sz w:val="22"/>
          <w:szCs w:val="22"/>
        </w:rPr>
      </w:pPr>
      <w:r w:rsidRPr="0042089B">
        <w:rPr>
          <w:rFonts w:ascii="Calibri" w:hAnsi="Calibri" w:cs="Courier New"/>
          <w:bCs/>
          <w:sz w:val="22"/>
          <w:szCs w:val="22"/>
        </w:rPr>
        <w:t>SUPPORTING STATEMENT</w:t>
      </w:r>
    </w:p>
    <w:p w:rsidRPr="0042089B" w:rsidR="000062C8" w:rsidP="000062C8" w:rsidRDefault="000062C8" w14:paraId="2A17E4C3" w14:textId="77777777">
      <w:pPr>
        <w:tabs>
          <w:tab w:val="center" w:pos="4680"/>
        </w:tabs>
        <w:jc w:val="center"/>
        <w:rPr>
          <w:rFonts w:ascii="Calibri" w:hAnsi="Calibri" w:cs="Courier New"/>
          <w:bCs/>
          <w:sz w:val="22"/>
          <w:szCs w:val="22"/>
        </w:rPr>
      </w:pPr>
      <w:r w:rsidRPr="0042089B">
        <w:rPr>
          <w:rFonts w:ascii="Calibri" w:hAnsi="Calibri" w:cs="Courier New"/>
          <w:bCs/>
          <w:sz w:val="22"/>
          <w:szCs w:val="22"/>
        </w:rPr>
        <w:t>Internal Revenue Service</w:t>
      </w:r>
    </w:p>
    <w:p w:rsidRPr="0042089B" w:rsidR="000062C8" w:rsidP="000062C8" w:rsidRDefault="000062C8" w14:paraId="71AFE8B3" w14:textId="77777777">
      <w:pPr>
        <w:tabs>
          <w:tab w:val="center" w:pos="4680"/>
        </w:tabs>
        <w:spacing w:after="100" w:afterAutospacing="1"/>
        <w:jc w:val="center"/>
        <w:rPr>
          <w:rFonts w:ascii="Calibri" w:hAnsi="Calibri" w:cs="Courier New"/>
          <w:bCs/>
          <w:sz w:val="22"/>
          <w:szCs w:val="22"/>
        </w:rPr>
      </w:pPr>
      <w:r w:rsidRPr="0042089B">
        <w:rPr>
          <w:rFonts w:ascii="Calibri" w:hAnsi="Calibri" w:cs="Courier New"/>
          <w:bCs/>
          <w:sz w:val="22"/>
          <w:szCs w:val="22"/>
        </w:rPr>
        <w:t>Rev</w:t>
      </w:r>
      <w:r w:rsidRPr="0042089B" w:rsidR="00615169">
        <w:rPr>
          <w:rFonts w:ascii="Calibri" w:hAnsi="Calibri" w:cs="Courier New"/>
          <w:bCs/>
          <w:sz w:val="22"/>
          <w:szCs w:val="22"/>
        </w:rPr>
        <w:t>enue</w:t>
      </w:r>
      <w:r w:rsidRPr="0042089B">
        <w:rPr>
          <w:rFonts w:ascii="Calibri" w:hAnsi="Calibri" w:cs="Courier New"/>
          <w:bCs/>
          <w:sz w:val="22"/>
          <w:szCs w:val="22"/>
        </w:rPr>
        <w:t xml:space="preserve"> Proc</w:t>
      </w:r>
      <w:r w:rsidRPr="0042089B" w:rsidR="00615169">
        <w:rPr>
          <w:rFonts w:ascii="Calibri" w:hAnsi="Calibri" w:cs="Courier New"/>
          <w:bCs/>
          <w:sz w:val="22"/>
          <w:szCs w:val="22"/>
        </w:rPr>
        <w:t>edure</w:t>
      </w:r>
      <w:r w:rsidRPr="0042089B">
        <w:rPr>
          <w:rFonts w:ascii="Calibri" w:hAnsi="Calibri" w:cs="Courier New"/>
          <w:bCs/>
          <w:sz w:val="22"/>
          <w:szCs w:val="22"/>
        </w:rPr>
        <w:t xml:space="preserve"> 99-17</w:t>
      </w:r>
      <w:r w:rsidRPr="0042089B" w:rsidR="00615169">
        <w:rPr>
          <w:rFonts w:ascii="Calibri" w:hAnsi="Calibri" w:cs="Courier New"/>
          <w:bCs/>
          <w:sz w:val="22"/>
          <w:szCs w:val="22"/>
        </w:rPr>
        <w:t xml:space="preserve"> (</w:t>
      </w:r>
      <w:r w:rsidRPr="0042089B">
        <w:rPr>
          <w:rFonts w:ascii="Calibri" w:hAnsi="Calibri" w:cs="Courier New"/>
          <w:bCs/>
          <w:sz w:val="22"/>
          <w:szCs w:val="22"/>
        </w:rPr>
        <w:t>Mark to Market Election for Commodities Dealers and Securities and Commodities Traders</w:t>
      </w:r>
      <w:r w:rsidRPr="0042089B" w:rsidR="00615169">
        <w:rPr>
          <w:rFonts w:ascii="Calibri" w:hAnsi="Calibri" w:cs="Courier New"/>
          <w:bCs/>
          <w:sz w:val="22"/>
          <w:szCs w:val="22"/>
        </w:rPr>
        <w:t>)</w:t>
      </w:r>
    </w:p>
    <w:p w:rsidRPr="0042089B" w:rsidR="007E5F2A" w:rsidP="000062C8" w:rsidRDefault="000062C8" w14:paraId="047F0F65" w14:textId="77777777">
      <w:pPr>
        <w:tabs>
          <w:tab w:val="center" w:pos="4680"/>
        </w:tabs>
        <w:spacing w:after="100" w:afterAutospacing="1"/>
        <w:jc w:val="center"/>
        <w:rPr>
          <w:rFonts w:ascii="Calibri" w:hAnsi="Calibri" w:cs="Courier New"/>
          <w:sz w:val="22"/>
          <w:szCs w:val="22"/>
        </w:rPr>
      </w:pPr>
      <w:r w:rsidRPr="0042089B">
        <w:rPr>
          <w:rFonts w:ascii="Calibri" w:hAnsi="Calibri" w:cs="Courier New"/>
          <w:bCs/>
          <w:sz w:val="22"/>
          <w:szCs w:val="22"/>
        </w:rPr>
        <w:t>OMB #1545-1641</w:t>
      </w:r>
    </w:p>
    <w:p w:rsidRPr="0042089B" w:rsidR="000062C8" w:rsidP="000062C8" w:rsidRDefault="000062C8" w14:paraId="197E4C9E" w14:textId="77777777">
      <w:pPr>
        <w:tabs>
          <w:tab w:val="center" w:pos="4680"/>
        </w:tabs>
        <w:jc w:val="center"/>
        <w:rPr>
          <w:rFonts w:ascii="Calibri" w:hAnsi="Calibri" w:cs="Courier New"/>
          <w:bCs/>
          <w:sz w:val="22"/>
          <w:szCs w:val="22"/>
        </w:rPr>
      </w:pPr>
    </w:p>
    <w:p w:rsidRPr="0042089B" w:rsidR="000062C8" w:rsidP="000062C8" w:rsidRDefault="000062C8" w14:paraId="1D4E0259" w14:textId="77777777">
      <w:pPr>
        <w:tabs>
          <w:tab w:val="center" w:pos="4680"/>
        </w:tabs>
        <w:jc w:val="center"/>
        <w:rPr>
          <w:rFonts w:ascii="Calibri" w:hAnsi="Calibri" w:cs="Courier New"/>
          <w:bCs/>
          <w:sz w:val="22"/>
          <w:szCs w:val="22"/>
        </w:rPr>
      </w:pPr>
    </w:p>
    <w:p w:rsidRPr="0042089B" w:rsidR="000062C8" w:rsidP="000062C8" w:rsidRDefault="000062C8" w14:paraId="54BCC59B"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CIRCUMSTANCES NECESSITATING COLLECTION OF INFORMATION</w:t>
      </w:r>
    </w:p>
    <w:p w:rsidRPr="0042089B" w:rsidR="000062C8" w:rsidP="000062C8" w:rsidRDefault="000062C8" w14:paraId="68F5AAC4" w14:textId="77777777">
      <w:pPr>
        <w:rPr>
          <w:rFonts w:ascii="Calibri" w:hAnsi="Calibri" w:cs="Courier New"/>
          <w:sz w:val="22"/>
          <w:szCs w:val="22"/>
        </w:rPr>
      </w:pPr>
    </w:p>
    <w:p w:rsidRPr="0042089B" w:rsidR="000062C8" w:rsidP="000062C8" w:rsidRDefault="000062C8" w14:paraId="33A50AC7" w14:textId="77777777">
      <w:pPr>
        <w:widowControl/>
        <w:ind w:right="1200" w:firstLine="720"/>
        <w:rPr>
          <w:rFonts w:ascii="Calibri" w:hAnsi="Calibri" w:cs="Courier New"/>
          <w:b/>
          <w:color w:val="000000"/>
          <w:sz w:val="22"/>
          <w:szCs w:val="22"/>
          <w:u w:val="single"/>
        </w:rPr>
      </w:pPr>
      <w:r w:rsidRPr="0042089B">
        <w:rPr>
          <w:rFonts w:ascii="Calibri" w:hAnsi="Calibri" w:cs="Courier New"/>
          <w:b/>
          <w:color w:val="000000"/>
          <w:sz w:val="22"/>
          <w:szCs w:val="22"/>
          <w:u w:val="single"/>
        </w:rPr>
        <w:t xml:space="preserve">Revenue Procedure 99-17 </w:t>
      </w:r>
    </w:p>
    <w:p w:rsidRPr="0042089B" w:rsidR="000062C8" w:rsidP="000062C8" w:rsidRDefault="000062C8" w14:paraId="5D9B4B82" w14:textId="77777777">
      <w:pPr>
        <w:ind w:left="720"/>
        <w:rPr>
          <w:rFonts w:ascii="Calibri" w:hAnsi="Calibri" w:cs="Courier New"/>
          <w:color w:val="231F20"/>
          <w:sz w:val="22"/>
          <w:szCs w:val="22"/>
        </w:rPr>
      </w:pPr>
      <w:r w:rsidRPr="0042089B">
        <w:rPr>
          <w:rFonts w:ascii="Calibri" w:hAnsi="Calibri" w:cs="Courier New"/>
          <w:color w:val="231F20"/>
          <w:sz w:val="22"/>
          <w:szCs w:val="22"/>
        </w:rPr>
        <w:t xml:space="preserve">Generally, a taxpayer must obtain the consent of the Commissioner to change a method of accounting for federal income tax purposes.  To obtain this consent, a Form 3115, Application for Change in Accounting Method, must be filed during the taxable year in which the taxpayer desires to make the change in method of accounting.  The Commissioner, however, is authorized to prescribe administrative procedures setting forth the limitations, terms, and conditions the Commissioner deems necessary to obtain consent. </w:t>
      </w:r>
    </w:p>
    <w:p w:rsidRPr="0042089B" w:rsidR="000062C8" w:rsidP="000062C8" w:rsidRDefault="000062C8" w14:paraId="29ACA48D" w14:textId="77777777">
      <w:pPr>
        <w:ind w:left="720"/>
        <w:rPr>
          <w:rFonts w:ascii="Calibri" w:hAnsi="Calibri" w:cs="Courier New"/>
          <w:color w:val="231F20"/>
          <w:sz w:val="22"/>
          <w:szCs w:val="22"/>
        </w:rPr>
      </w:pPr>
    </w:p>
    <w:p w:rsidRPr="0042089B" w:rsidR="000062C8" w:rsidP="000062C8" w:rsidRDefault="000062C8" w14:paraId="5F318565" w14:textId="77777777">
      <w:pPr>
        <w:ind w:left="720"/>
        <w:rPr>
          <w:rFonts w:ascii="Calibri" w:hAnsi="Calibri" w:cs="Courier New"/>
          <w:color w:val="231F20"/>
          <w:sz w:val="22"/>
          <w:szCs w:val="22"/>
        </w:rPr>
      </w:pPr>
      <w:r w:rsidRPr="0042089B">
        <w:rPr>
          <w:rFonts w:ascii="Calibri" w:hAnsi="Calibri" w:cs="Courier New"/>
          <w:color w:val="231F20"/>
          <w:sz w:val="22"/>
          <w:szCs w:val="22"/>
        </w:rPr>
        <w:t>This revenue procedure provides the exclusive procedure for dealers in commodities and traders in securities or commodities to make an election to use the mark-to-market method of accounting under § 475(e) or (f) of the Internal Revenue Code.</w:t>
      </w:r>
    </w:p>
    <w:p w:rsidRPr="0042089B" w:rsidR="000062C8" w:rsidP="000062C8" w:rsidRDefault="000062C8" w14:paraId="09D75B2C" w14:textId="77777777">
      <w:pPr>
        <w:rPr>
          <w:rFonts w:ascii="Calibri" w:hAnsi="Calibri" w:cs="Courier New"/>
          <w:color w:val="231F20"/>
          <w:sz w:val="22"/>
          <w:szCs w:val="22"/>
        </w:rPr>
      </w:pPr>
    </w:p>
    <w:p w:rsidRPr="0042089B" w:rsidR="000062C8" w:rsidP="000062C8" w:rsidRDefault="000062C8" w14:paraId="25D1548B" w14:textId="77777777">
      <w:pPr>
        <w:ind w:left="720"/>
        <w:rPr>
          <w:rFonts w:ascii="Calibri" w:hAnsi="Calibri" w:cs="Courier New"/>
          <w:color w:val="231F20"/>
          <w:sz w:val="22"/>
          <w:szCs w:val="22"/>
        </w:rPr>
      </w:pPr>
      <w:r w:rsidRPr="0042089B">
        <w:rPr>
          <w:rFonts w:ascii="Calibri" w:hAnsi="Calibri" w:cs="Courier New"/>
          <w:color w:val="231F20"/>
          <w:sz w:val="22"/>
          <w:szCs w:val="22"/>
        </w:rPr>
        <w:t xml:space="preserve">The legislative history to § 475(e) and (f) states that the mark-to-market election will be made in the time and manner prescribed by the Secretary and will be effective for the taxable year for which it is made and all subsequent taxable years, unless revoked with the consent of the Secretary.  </w:t>
      </w:r>
    </w:p>
    <w:p w:rsidRPr="0042089B" w:rsidR="000062C8" w:rsidP="001B251D" w:rsidRDefault="000062C8" w14:paraId="6AA51CC1" w14:textId="77777777">
      <w:pPr>
        <w:widowControl/>
        <w:ind w:right="1200"/>
        <w:rPr>
          <w:rFonts w:ascii="Calibri" w:hAnsi="Calibri" w:cs="Courier New"/>
          <w:b/>
          <w:color w:val="000000"/>
          <w:sz w:val="22"/>
          <w:szCs w:val="22"/>
          <w:u w:val="single"/>
        </w:rPr>
      </w:pPr>
    </w:p>
    <w:p w:rsidRPr="0042089B" w:rsidR="000062C8" w:rsidP="000062C8" w:rsidRDefault="000062C8" w14:paraId="5B4D0429" w14:textId="77777777">
      <w:pPr>
        <w:widowControl/>
        <w:ind w:right="1200" w:firstLine="720"/>
        <w:rPr>
          <w:rFonts w:ascii="Calibri" w:hAnsi="Calibri" w:cs="Courier New"/>
          <w:b/>
          <w:color w:val="000000"/>
          <w:sz w:val="22"/>
          <w:szCs w:val="22"/>
          <w:u w:val="single"/>
        </w:rPr>
      </w:pPr>
      <w:r w:rsidRPr="0042089B">
        <w:rPr>
          <w:rFonts w:ascii="Calibri" w:hAnsi="Calibri" w:cs="Courier New"/>
          <w:b/>
          <w:color w:val="000000"/>
          <w:sz w:val="22"/>
          <w:szCs w:val="22"/>
          <w:u w:val="single"/>
        </w:rPr>
        <w:t>Revenue Procedure 20</w:t>
      </w:r>
      <w:r w:rsidR="001660B9">
        <w:rPr>
          <w:rFonts w:ascii="Calibri" w:hAnsi="Calibri" w:cs="Courier New"/>
          <w:b/>
          <w:color w:val="000000"/>
          <w:sz w:val="22"/>
          <w:szCs w:val="22"/>
          <w:u w:val="single"/>
        </w:rPr>
        <w:t>19-43</w:t>
      </w:r>
      <w:r w:rsidRPr="0042089B">
        <w:rPr>
          <w:rFonts w:ascii="Calibri" w:hAnsi="Calibri" w:cs="Courier New"/>
          <w:b/>
          <w:color w:val="000000"/>
          <w:sz w:val="22"/>
          <w:szCs w:val="22"/>
          <w:u w:val="single"/>
        </w:rPr>
        <w:t xml:space="preserve"> </w:t>
      </w:r>
    </w:p>
    <w:p w:rsidR="001660B9" w:rsidP="0010286F" w:rsidRDefault="00EE3128" w14:paraId="34A56FE3" w14:textId="77777777">
      <w:pPr>
        <w:ind w:left="720"/>
        <w:rPr>
          <w:rFonts w:ascii="Calibri" w:hAnsi="Calibri" w:cs="Courier New"/>
          <w:color w:val="000000"/>
          <w:sz w:val="22"/>
          <w:szCs w:val="22"/>
        </w:rPr>
      </w:pPr>
      <w:r>
        <w:rPr>
          <w:rFonts w:ascii="Calibri" w:hAnsi="Calibri" w:cs="Courier New"/>
          <w:color w:val="000000"/>
          <w:sz w:val="22"/>
          <w:szCs w:val="22"/>
        </w:rPr>
        <w:t xml:space="preserve">Section 24 of Rev. Proc. </w:t>
      </w:r>
      <w:r w:rsidR="001660B9">
        <w:rPr>
          <w:rFonts w:ascii="Calibri" w:hAnsi="Calibri" w:cs="Courier New"/>
          <w:color w:val="000000"/>
          <w:sz w:val="22"/>
          <w:szCs w:val="22"/>
        </w:rPr>
        <w:t>2019-43</w:t>
      </w:r>
      <w:r>
        <w:rPr>
          <w:rFonts w:ascii="Calibri" w:hAnsi="Calibri" w:cs="Courier New"/>
          <w:color w:val="000000"/>
          <w:sz w:val="22"/>
          <w:szCs w:val="22"/>
        </w:rPr>
        <w:t>, 2019-48 I.R.B. 1107,</w:t>
      </w:r>
      <w:r w:rsidR="001660B9">
        <w:rPr>
          <w:rFonts w:ascii="Calibri" w:hAnsi="Calibri" w:cs="Courier New"/>
          <w:color w:val="000000"/>
          <w:sz w:val="22"/>
          <w:szCs w:val="22"/>
        </w:rPr>
        <w:t xml:space="preserve"> provides automatic consent procedures for</w:t>
      </w:r>
      <w:r w:rsidR="0010286F">
        <w:rPr>
          <w:rFonts w:ascii="Calibri" w:hAnsi="Calibri" w:cs="Courier New"/>
          <w:color w:val="000000"/>
          <w:sz w:val="22"/>
          <w:szCs w:val="22"/>
        </w:rPr>
        <w:t xml:space="preserve"> making</w:t>
      </w:r>
      <w:r w:rsidR="001660B9">
        <w:rPr>
          <w:rFonts w:ascii="Calibri" w:hAnsi="Calibri" w:cs="Courier New"/>
          <w:color w:val="000000"/>
          <w:sz w:val="22"/>
          <w:szCs w:val="22"/>
        </w:rPr>
        <w:t xml:space="preserve"> elections under </w:t>
      </w:r>
      <w:r w:rsidR="0010286F">
        <w:rPr>
          <w:rFonts w:ascii="Calibri" w:hAnsi="Calibri" w:cs="Courier New"/>
          <w:color w:val="000000"/>
          <w:sz w:val="22"/>
          <w:szCs w:val="22"/>
        </w:rPr>
        <w:t xml:space="preserve">Rev. Proc. </w:t>
      </w:r>
      <w:r w:rsidR="001660B9">
        <w:rPr>
          <w:rFonts w:ascii="Calibri" w:hAnsi="Calibri" w:cs="Courier New"/>
          <w:color w:val="000000"/>
          <w:sz w:val="22"/>
          <w:szCs w:val="22"/>
        </w:rPr>
        <w:t>99-17</w:t>
      </w:r>
      <w:r w:rsidR="0010286F">
        <w:rPr>
          <w:rFonts w:ascii="Calibri" w:hAnsi="Calibri" w:cs="Courier New"/>
          <w:color w:val="000000"/>
          <w:sz w:val="22"/>
          <w:szCs w:val="22"/>
        </w:rPr>
        <w:t xml:space="preserve"> or revoking the mark-to-market method of accounting under </w:t>
      </w:r>
      <w:r w:rsidRPr="0042089B" w:rsidR="0010286F">
        <w:rPr>
          <w:rFonts w:ascii="Calibri" w:hAnsi="Calibri" w:cs="Courier New"/>
          <w:color w:val="000000"/>
          <w:sz w:val="22"/>
          <w:szCs w:val="22"/>
        </w:rPr>
        <w:t xml:space="preserve">§ </w:t>
      </w:r>
      <w:r w:rsidR="0010286F">
        <w:rPr>
          <w:rFonts w:ascii="Calibri" w:hAnsi="Calibri" w:cs="Courier New"/>
          <w:color w:val="000000"/>
          <w:sz w:val="22"/>
          <w:szCs w:val="22"/>
        </w:rPr>
        <w:t>475 of the Code.</w:t>
      </w:r>
    </w:p>
    <w:p w:rsidR="001660B9" w:rsidP="000062C8" w:rsidRDefault="001660B9" w14:paraId="49C22CE2" w14:textId="77777777">
      <w:pPr>
        <w:ind w:left="720"/>
        <w:rPr>
          <w:rFonts w:ascii="Calibri" w:hAnsi="Calibri" w:cs="Courier New"/>
          <w:color w:val="000000"/>
          <w:sz w:val="22"/>
          <w:szCs w:val="22"/>
        </w:rPr>
      </w:pPr>
    </w:p>
    <w:p w:rsidRPr="0042089B" w:rsidR="000062C8" w:rsidP="000062C8" w:rsidRDefault="000062C8" w14:paraId="3940B6A4" w14:textId="77777777">
      <w:pPr>
        <w:ind w:left="720"/>
        <w:rPr>
          <w:rFonts w:ascii="Calibri" w:hAnsi="Calibri" w:cs="Courier New"/>
          <w:color w:val="231F20"/>
          <w:sz w:val="22"/>
          <w:szCs w:val="22"/>
        </w:rPr>
      </w:pPr>
      <w:r w:rsidRPr="0042089B">
        <w:rPr>
          <w:rFonts w:ascii="Calibri" w:hAnsi="Calibri" w:cs="Courier New"/>
          <w:color w:val="000000"/>
          <w:sz w:val="22"/>
          <w:szCs w:val="22"/>
        </w:rPr>
        <w:t>A taxpayer complying with all the applicable provisions of this revenue procedure has obtained the consent of the Commissioner to change its method of accounting under § 446(e)</w:t>
      </w:r>
      <w:r w:rsidR="0010286F">
        <w:rPr>
          <w:rFonts w:ascii="Calibri" w:hAnsi="Calibri" w:cs="Courier New"/>
          <w:color w:val="000000"/>
          <w:sz w:val="22"/>
          <w:szCs w:val="22"/>
        </w:rPr>
        <w:t xml:space="preserve"> </w:t>
      </w:r>
      <w:r w:rsidRPr="0042089B">
        <w:rPr>
          <w:rFonts w:ascii="Calibri" w:hAnsi="Calibri" w:cs="Courier New"/>
          <w:color w:val="000000"/>
          <w:sz w:val="22"/>
          <w:szCs w:val="22"/>
        </w:rPr>
        <w:t>and the Income Tax Regulations thereunder.</w:t>
      </w:r>
    </w:p>
    <w:p w:rsidRPr="0042089B" w:rsidR="000062C8" w:rsidP="000062C8" w:rsidRDefault="000062C8" w14:paraId="02AB7192" w14:textId="77777777">
      <w:pPr>
        <w:ind w:firstLine="720"/>
        <w:rPr>
          <w:rFonts w:ascii="Calibri" w:hAnsi="Calibri" w:cs="Courier New"/>
          <w:sz w:val="22"/>
          <w:szCs w:val="22"/>
        </w:rPr>
      </w:pPr>
    </w:p>
    <w:p w:rsidRPr="0042089B" w:rsidR="000062C8" w:rsidP="000062C8" w:rsidRDefault="000062C8" w14:paraId="0630A62A"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USE OF DATA</w:t>
      </w:r>
      <w:r w:rsidRPr="0042089B">
        <w:rPr>
          <w:rFonts w:ascii="Calibri" w:hAnsi="Calibri" w:cs="Courier New"/>
          <w:b/>
          <w:sz w:val="22"/>
          <w:szCs w:val="22"/>
        </w:rPr>
        <w:t xml:space="preserve"> </w:t>
      </w:r>
    </w:p>
    <w:p w:rsidRPr="0042089B" w:rsidR="000062C8" w:rsidP="000062C8" w:rsidRDefault="000062C8" w14:paraId="13634E9D" w14:textId="77777777">
      <w:pPr>
        <w:rPr>
          <w:rFonts w:ascii="Calibri" w:hAnsi="Calibri" w:cs="Courier New"/>
          <w:sz w:val="22"/>
          <w:szCs w:val="22"/>
        </w:rPr>
      </w:pPr>
    </w:p>
    <w:p w:rsidRPr="0042089B" w:rsidR="000062C8" w:rsidP="000062C8" w:rsidRDefault="000062C8" w14:paraId="63CB8DBA" w14:textId="77777777">
      <w:pPr>
        <w:widowControl/>
        <w:ind w:left="720"/>
        <w:rPr>
          <w:rFonts w:ascii="Calibri" w:hAnsi="Calibri" w:cs="Courier New"/>
          <w:color w:val="231F20"/>
          <w:sz w:val="22"/>
          <w:szCs w:val="22"/>
        </w:rPr>
      </w:pPr>
      <w:r w:rsidRPr="0042089B">
        <w:rPr>
          <w:rFonts w:ascii="Calibri" w:hAnsi="Calibri" w:cs="Courier New"/>
          <w:color w:val="231F20"/>
          <w:sz w:val="22"/>
          <w:szCs w:val="22"/>
        </w:rPr>
        <w:t>A taxpayer makes an election by attaching a statement to an original federal income tax return for the election year that describes the election being made, the first taxable year for which the election is effective, and, in the case of an election under § 475</w:t>
      </w:r>
      <w:r w:rsidR="0010286F">
        <w:rPr>
          <w:rFonts w:ascii="Calibri" w:hAnsi="Calibri" w:cs="Courier New"/>
          <w:color w:val="231F20"/>
          <w:sz w:val="22"/>
          <w:szCs w:val="22"/>
        </w:rPr>
        <w:t xml:space="preserve">(e) or </w:t>
      </w:r>
      <w:r w:rsidRPr="0042089B">
        <w:rPr>
          <w:rFonts w:ascii="Calibri" w:hAnsi="Calibri" w:cs="Courier New"/>
          <w:color w:val="231F20"/>
          <w:sz w:val="22"/>
          <w:szCs w:val="22"/>
        </w:rPr>
        <w:t>(f), the trade or business for which the election is made.  This revenue procedure applies to commodities dealers, securities traders, and commodities traders that want to make an election to use the mark-to-market method of accounting under § 475(e) or (f).</w:t>
      </w:r>
    </w:p>
    <w:p w:rsidRPr="0042089B" w:rsidR="000062C8" w:rsidP="000062C8" w:rsidRDefault="000062C8" w14:paraId="13090C13" w14:textId="77777777">
      <w:pPr>
        <w:widowControl/>
        <w:ind w:left="720"/>
        <w:rPr>
          <w:rFonts w:ascii="Calibri" w:hAnsi="Calibri" w:cs="Courier New"/>
          <w:color w:val="231F20"/>
          <w:sz w:val="22"/>
          <w:szCs w:val="22"/>
        </w:rPr>
      </w:pPr>
    </w:p>
    <w:p w:rsidRPr="0042089B" w:rsidR="000062C8" w:rsidP="001B251D" w:rsidRDefault="000062C8" w14:paraId="5D20FB7C" w14:textId="77777777">
      <w:pPr>
        <w:ind w:left="720"/>
        <w:rPr>
          <w:rFonts w:ascii="Calibri" w:hAnsi="Calibri" w:cs="Courier New"/>
          <w:sz w:val="22"/>
          <w:szCs w:val="22"/>
        </w:rPr>
      </w:pPr>
      <w:r w:rsidRPr="0042089B">
        <w:rPr>
          <w:rFonts w:ascii="Calibri" w:hAnsi="Calibri" w:cs="Courier New"/>
          <w:sz w:val="22"/>
          <w:szCs w:val="22"/>
        </w:rPr>
        <w:t>This information is required by the IRS in order to facilitate monitoring taxpayers changing accounting methods resulting from making the elections under §</w:t>
      </w:r>
      <w:r w:rsidR="0010286F">
        <w:rPr>
          <w:rFonts w:ascii="Calibri" w:hAnsi="Calibri" w:cs="Courier New"/>
          <w:sz w:val="22"/>
          <w:szCs w:val="22"/>
        </w:rPr>
        <w:t xml:space="preserve"> </w:t>
      </w:r>
      <w:r w:rsidRPr="0042089B">
        <w:rPr>
          <w:rFonts w:ascii="Calibri" w:hAnsi="Calibri" w:cs="Courier New"/>
          <w:sz w:val="22"/>
          <w:szCs w:val="22"/>
        </w:rPr>
        <w:t xml:space="preserve">475(e) or (f).  This information will be used if a taxpayer making the change is audited.  </w:t>
      </w:r>
    </w:p>
    <w:p w:rsidRPr="0042089B" w:rsidR="000062C8" w:rsidP="000062C8" w:rsidRDefault="000062C8" w14:paraId="555CA1EE"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lastRenderedPageBreak/>
        <w:t>USE OF IMPROVED INFORMATION TECHNOLOGY TO REDUCE BURDEN</w:t>
      </w:r>
    </w:p>
    <w:p w:rsidRPr="0042089B" w:rsidR="000062C8" w:rsidP="000062C8" w:rsidRDefault="000062C8" w14:paraId="5DBD1827" w14:textId="77777777">
      <w:pPr>
        <w:rPr>
          <w:rFonts w:ascii="Calibri" w:hAnsi="Calibri" w:cs="Courier New"/>
          <w:sz w:val="22"/>
          <w:szCs w:val="22"/>
        </w:rPr>
      </w:pPr>
    </w:p>
    <w:p w:rsidRPr="0042089B" w:rsidR="000062C8" w:rsidP="000062C8" w:rsidRDefault="00615169" w14:paraId="3A547133" w14:textId="77777777">
      <w:pPr>
        <w:ind w:left="720"/>
        <w:rPr>
          <w:rFonts w:ascii="Calibri" w:hAnsi="Calibri" w:cs="Courier New"/>
          <w:sz w:val="22"/>
          <w:szCs w:val="22"/>
        </w:rPr>
      </w:pPr>
      <w:r w:rsidRPr="0042089B">
        <w:rPr>
          <w:rFonts w:ascii="Calibri" w:hAnsi="Calibri" w:cs="Courier New"/>
          <w:sz w:val="22"/>
          <w:szCs w:val="22"/>
        </w:rPr>
        <w:t>Electronically filing is not currently available due to the low number of filers.  IRS has determined that the relatively low volume does not justify the cost of electronic enabling.</w:t>
      </w:r>
    </w:p>
    <w:p w:rsidRPr="0042089B" w:rsidR="000062C8" w:rsidP="000062C8" w:rsidRDefault="000062C8" w14:paraId="548793FB" w14:textId="77777777">
      <w:pPr>
        <w:rPr>
          <w:rFonts w:ascii="Calibri" w:hAnsi="Calibri" w:cs="Courier New"/>
          <w:sz w:val="22"/>
          <w:szCs w:val="22"/>
        </w:rPr>
      </w:pPr>
    </w:p>
    <w:p w:rsidRPr="0042089B" w:rsidR="000062C8" w:rsidP="000062C8" w:rsidRDefault="000062C8" w14:paraId="7044F7F2"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EFFORTS TO IDENTIFY DUPLICATION</w:t>
      </w:r>
    </w:p>
    <w:p w:rsidRPr="0042089B" w:rsidR="000062C8" w:rsidP="000062C8" w:rsidRDefault="000062C8" w14:paraId="20E8F11B" w14:textId="77777777">
      <w:pPr>
        <w:rPr>
          <w:rFonts w:ascii="Calibri" w:hAnsi="Calibri" w:cs="Courier New"/>
          <w:sz w:val="22"/>
          <w:szCs w:val="22"/>
        </w:rPr>
      </w:pPr>
    </w:p>
    <w:p w:rsidRPr="0042089B" w:rsidR="000062C8" w:rsidP="000062C8" w:rsidRDefault="000062C8" w14:paraId="23766BC2" w14:textId="77777777">
      <w:pPr>
        <w:ind w:left="720"/>
        <w:rPr>
          <w:rFonts w:ascii="Calibri" w:hAnsi="Calibri" w:cs="Courier New"/>
          <w:sz w:val="22"/>
          <w:szCs w:val="22"/>
        </w:rPr>
      </w:pPr>
      <w:r w:rsidRPr="0042089B">
        <w:rPr>
          <w:rFonts w:ascii="Calibri" w:hAnsi="Calibri" w:cs="Courier New"/>
          <w:iCs/>
          <w:sz w:val="22"/>
          <w:szCs w:val="22"/>
        </w:rPr>
        <w:t>The information obtained through this collection is unique and is not already available for use or adaptation from another source.</w:t>
      </w:r>
    </w:p>
    <w:p w:rsidRPr="0042089B" w:rsidR="000062C8" w:rsidP="000062C8" w:rsidRDefault="000062C8" w14:paraId="1110A7E1" w14:textId="77777777">
      <w:pPr>
        <w:rPr>
          <w:rFonts w:ascii="Calibri" w:hAnsi="Calibri" w:cs="Courier New"/>
          <w:sz w:val="22"/>
          <w:szCs w:val="22"/>
        </w:rPr>
      </w:pPr>
    </w:p>
    <w:p w:rsidRPr="0042089B" w:rsidR="000062C8" w:rsidP="000062C8" w:rsidRDefault="000062C8" w14:paraId="47051145"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METHODS TO MINIMIZE BURDEN ON SMALL BUSINESSES OR OTHER SMALL ENTITIES</w:t>
      </w:r>
    </w:p>
    <w:p w:rsidRPr="0042089B" w:rsidR="000062C8" w:rsidP="000062C8" w:rsidRDefault="000062C8" w14:paraId="28745631" w14:textId="77777777">
      <w:pPr>
        <w:rPr>
          <w:rFonts w:ascii="Calibri" w:hAnsi="Calibri" w:cs="Courier New"/>
          <w:sz w:val="22"/>
          <w:szCs w:val="22"/>
        </w:rPr>
      </w:pPr>
    </w:p>
    <w:p w:rsidRPr="0042089B" w:rsidR="000062C8" w:rsidP="001B251D" w:rsidRDefault="000062C8" w14:paraId="121B4C47" w14:textId="77777777">
      <w:pPr>
        <w:spacing w:line="268" w:lineRule="exact"/>
        <w:ind w:left="720" w:right="624"/>
        <w:rPr>
          <w:rFonts w:ascii="Calibri" w:hAnsi="Calibri" w:cs="Courier New"/>
          <w:sz w:val="22"/>
          <w:szCs w:val="22"/>
        </w:rPr>
      </w:pPr>
      <w:r w:rsidRPr="0042089B">
        <w:rPr>
          <w:rFonts w:ascii="Calibri" w:hAnsi="Calibri" w:cs="Courier New"/>
          <w:sz w:val="22"/>
          <w:szCs w:val="22"/>
        </w:rPr>
        <w:t>The collection of information requirement will not have a significant economic impact on a substantial number of small entities.</w:t>
      </w:r>
    </w:p>
    <w:p w:rsidRPr="0042089B" w:rsidR="000062C8" w:rsidP="000062C8" w:rsidRDefault="000062C8" w14:paraId="3C49F54B" w14:textId="77777777">
      <w:pPr>
        <w:rPr>
          <w:rFonts w:ascii="Calibri" w:hAnsi="Calibri" w:cs="Courier New"/>
          <w:sz w:val="22"/>
          <w:szCs w:val="22"/>
        </w:rPr>
      </w:pPr>
    </w:p>
    <w:p w:rsidRPr="0042089B" w:rsidR="000062C8" w:rsidP="000062C8" w:rsidRDefault="000062C8" w14:paraId="7C540C3E"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CONSEQUENCES OF LESS FREQUENT COLLECTION ON FEDERAL PROGRAMS OR POLICY ACTIVITIES</w:t>
      </w:r>
    </w:p>
    <w:p w:rsidRPr="0042089B" w:rsidR="000062C8" w:rsidP="000062C8" w:rsidRDefault="000062C8" w14:paraId="3F66AA19" w14:textId="77777777">
      <w:pPr>
        <w:rPr>
          <w:rFonts w:ascii="Calibri" w:hAnsi="Calibri" w:cs="Courier New"/>
          <w:sz w:val="22"/>
          <w:szCs w:val="22"/>
        </w:rPr>
      </w:pPr>
    </w:p>
    <w:p w:rsidRPr="0042089B" w:rsidR="000062C8" w:rsidP="000062C8" w:rsidRDefault="00615169" w14:paraId="6098596C" w14:textId="77777777">
      <w:pPr>
        <w:ind w:left="720"/>
        <w:rPr>
          <w:rFonts w:ascii="Calibri" w:hAnsi="Calibri" w:cs="Courier New"/>
          <w:sz w:val="22"/>
          <w:szCs w:val="22"/>
        </w:rPr>
      </w:pPr>
      <w:r w:rsidRPr="0042089B">
        <w:rPr>
          <w:rFonts w:ascii="Calibri" w:hAnsi="Calibri" w:cs="Courier New"/>
          <w:sz w:val="22"/>
          <w:szCs w:val="22"/>
        </w:rPr>
        <w:t xml:space="preserve">A </w:t>
      </w:r>
      <w:r w:rsidRPr="0042089B" w:rsidR="000062C8">
        <w:rPr>
          <w:rFonts w:ascii="Calibri" w:hAnsi="Calibri" w:cs="Courier New"/>
          <w:sz w:val="22"/>
          <w:szCs w:val="22"/>
        </w:rPr>
        <w:t xml:space="preserve">less frequent collection will not allow the IRS to facilitate monitoring taxpayers changing accounting methods resulting from making the elections under §475(e) or (f).  This information will be used if a taxpayer making the change is audited.  </w:t>
      </w:r>
    </w:p>
    <w:p w:rsidRPr="0042089B" w:rsidR="000062C8" w:rsidP="000062C8" w:rsidRDefault="000062C8" w14:paraId="4FAB63FE" w14:textId="77777777">
      <w:pPr>
        <w:ind w:left="720"/>
        <w:rPr>
          <w:rFonts w:ascii="Calibri" w:hAnsi="Calibri" w:cs="Courier New"/>
          <w:sz w:val="22"/>
          <w:szCs w:val="22"/>
        </w:rPr>
      </w:pPr>
    </w:p>
    <w:p w:rsidRPr="0042089B" w:rsidR="000062C8" w:rsidP="000062C8" w:rsidRDefault="000062C8" w14:paraId="7D27E65B"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SPECIAL CIRCUMSTANCES REQUIRING DATA COLLECTION TO BE INCONSISTENT WITH GUIDELINES IN 5 CFR 1320.5(d)(2)</w:t>
      </w:r>
    </w:p>
    <w:p w:rsidRPr="0042089B" w:rsidR="000062C8" w:rsidP="000062C8" w:rsidRDefault="000062C8" w14:paraId="7EBD1E27" w14:textId="77777777">
      <w:pPr>
        <w:rPr>
          <w:rFonts w:ascii="Calibri" w:hAnsi="Calibri" w:cs="Courier New"/>
          <w:sz w:val="22"/>
          <w:szCs w:val="22"/>
        </w:rPr>
      </w:pPr>
    </w:p>
    <w:p w:rsidRPr="0042089B" w:rsidR="000062C8" w:rsidP="000062C8" w:rsidRDefault="000062C8" w14:paraId="383AA9FE" w14:textId="77777777">
      <w:pPr>
        <w:ind w:left="720"/>
        <w:rPr>
          <w:rFonts w:ascii="Calibri" w:hAnsi="Calibri" w:cs="Courier New"/>
          <w:sz w:val="22"/>
          <w:szCs w:val="22"/>
        </w:rPr>
      </w:pPr>
      <w:r w:rsidRPr="0042089B">
        <w:rPr>
          <w:rFonts w:ascii="Calibri" w:hAnsi="Calibri" w:cs="Courier New"/>
          <w:sz w:val="22"/>
          <w:szCs w:val="22"/>
        </w:rPr>
        <w:t>There are no special circumstances requiring data collection to be inconsistent.</w:t>
      </w:r>
    </w:p>
    <w:p w:rsidRPr="0042089B" w:rsidR="000062C8" w:rsidP="000062C8" w:rsidRDefault="000062C8" w14:paraId="3D983770" w14:textId="77777777">
      <w:pPr>
        <w:rPr>
          <w:rFonts w:ascii="Calibri" w:hAnsi="Calibri" w:cs="Courier New"/>
          <w:sz w:val="22"/>
          <w:szCs w:val="22"/>
        </w:rPr>
      </w:pPr>
    </w:p>
    <w:p w:rsidRPr="0042089B" w:rsidR="000062C8" w:rsidP="000062C8" w:rsidRDefault="000062C8" w14:paraId="13938614" w14:textId="77777777">
      <w:pPr>
        <w:pStyle w:val="Level1"/>
        <w:keepNext/>
        <w:keepLines/>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CONSULTATION WITH INDIVIDUALS OUTSIDE OF THE AGENCY ON AVAILABILITY OF DATA, FREQUENCY OF COLLECTION, CLARITY OF INSTRUCTIONS AND FORMS, AND DATA ELEMENTS</w:t>
      </w:r>
    </w:p>
    <w:p w:rsidRPr="0042089B" w:rsidR="000062C8" w:rsidP="000062C8" w:rsidRDefault="000062C8" w14:paraId="1D8B5E32" w14:textId="77777777">
      <w:pPr>
        <w:keepLines/>
        <w:ind w:left="720"/>
        <w:rPr>
          <w:rFonts w:ascii="Calibri" w:hAnsi="Calibri" w:cs="Courier New"/>
          <w:sz w:val="22"/>
          <w:szCs w:val="22"/>
        </w:rPr>
      </w:pPr>
    </w:p>
    <w:p w:rsidRPr="0042089B" w:rsidR="000062C8" w:rsidP="0010286F" w:rsidRDefault="000062C8" w14:paraId="06A96F19" w14:textId="77777777">
      <w:pPr>
        <w:ind w:left="720"/>
        <w:rPr>
          <w:rFonts w:ascii="Calibri" w:hAnsi="Calibri" w:cs="Courier New"/>
          <w:sz w:val="22"/>
          <w:szCs w:val="22"/>
        </w:rPr>
      </w:pPr>
      <w:r w:rsidRPr="0042089B">
        <w:rPr>
          <w:rFonts w:ascii="Calibri" w:hAnsi="Calibri" w:cs="Courier New"/>
          <w:sz w:val="22"/>
          <w:szCs w:val="22"/>
        </w:rPr>
        <w:t>In response to the Federal Register</w:t>
      </w:r>
      <w:r w:rsidRPr="0042089B">
        <w:rPr>
          <w:rFonts w:ascii="Calibri" w:hAnsi="Calibri" w:cs="Courier New"/>
          <w:b/>
          <w:sz w:val="22"/>
          <w:szCs w:val="22"/>
        </w:rPr>
        <w:t xml:space="preserve"> </w:t>
      </w:r>
      <w:r w:rsidRPr="0042089B">
        <w:rPr>
          <w:rFonts w:ascii="Calibri" w:hAnsi="Calibri" w:cs="Courier New"/>
          <w:sz w:val="22"/>
          <w:szCs w:val="22"/>
        </w:rPr>
        <w:t xml:space="preserve">notice </w:t>
      </w:r>
      <w:r w:rsidRPr="0042089B" w:rsidR="006227AD">
        <w:rPr>
          <w:rFonts w:ascii="Calibri" w:hAnsi="Calibri" w:cs="Courier New"/>
          <w:sz w:val="22"/>
          <w:szCs w:val="22"/>
        </w:rPr>
        <w:t xml:space="preserve">dated </w:t>
      </w:r>
      <w:r w:rsidR="00B21D3E">
        <w:rPr>
          <w:rFonts w:ascii="Calibri" w:hAnsi="Calibri" w:cs="Courier New"/>
          <w:sz w:val="22"/>
          <w:szCs w:val="22"/>
        </w:rPr>
        <w:t>September 16, 2021,</w:t>
      </w:r>
      <w:r w:rsidRPr="0042089B">
        <w:rPr>
          <w:rFonts w:ascii="Calibri" w:hAnsi="Calibri" w:cs="Courier New"/>
          <w:sz w:val="22"/>
          <w:szCs w:val="22"/>
        </w:rPr>
        <w:t xml:space="preserve"> (</w:t>
      </w:r>
      <w:r w:rsidRPr="0042089B" w:rsidR="00B21D3E">
        <w:rPr>
          <w:rFonts w:ascii="Calibri" w:hAnsi="Calibri" w:cs="Courier New"/>
          <w:sz w:val="22"/>
          <w:szCs w:val="22"/>
        </w:rPr>
        <w:t>8</w:t>
      </w:r>
      <w:r w:rsidR="00B21D3E">
        <w:rPr>
          <w:rFonts w:ascii="Calibri" w:hAnsi="Calibri" w:cs="Courier New"/>
          <w:sz w:val="22"/>
          <w:szCs w:val="22"/>
        </w:rPr>
        <w:t>6</w:t>
      </w:r>
      <w:r w:rsidRPr="0042089B" w:rsidR="00B21D3E">
        <w:rPr>
          <w:rFonts w:ascii="Calibri" w:hAnsi="Calibri" w:cs="Courier New"/>
          <w:sz w:val="22"/>
          <w:szCs w:val="22"/>
        </w:rPr>
        <w:t xml:space="preserve"> </w:t>
      </w:r>
      <w:r w:rsidRPr="0042089B">
        <w:rPr>
          <w:rFonts w:ascii="Calibri" w:hAnsi="Calibri" w:cs="Courier New"/>
          <w:sz w:val="22"/>
          <w:szCs w:val="22"/>
        </w:rPr>
        <w:t xml:space="preserve">FR </w:t>
      </w:r>
      <w:r w:rsidR="00B21D3E">
        <w:rPr>
          <w:rFonts w:ascii="Calibri" w:hAnsi="Calibri" w:cs="Courier New"/>
          <w:sz w:val="22"/>
          <w:szCs w:val="22"/>
        </w:rPr>
        <w:t>51726</w:t>
      </w:r>
      <w:r w:rsidRPr="0042089B">
        <w:rPr>
          <w:rFonts w:ascii="Calibri" w:hAnsi="Calibri" w:cs="Courier New"/>
          <w:sz w:val="22"/>
          <w:szCs w:val="22"/>
        </w:rPr>
        <w:t>), we received no comments during the comment period regarding Rev. Proc. 99-17.</w:t>
      </w:r>
    </w:p>
    <w:p w:rsidRPr="0042089B" w:rsidR="000062C8" w:rsidP="000062C8" w:rsidRDefault="000062C8" w14:paraId="2D17B7C6" w14:textId="77777777">
      <w:pPr>
        <w:keepLines/>
        <w:ind w:left="720"/>
        <w:rPr>
          <w:rFonts w:ascii="Calibri" w:hAnsi="Calibri" w:cs="Courier New"/>
          <w:sz w:val="22"/>
          <w:szCs w:val="22"/>
        </w:rPr>
      </w:pPr>
    </w:p>
    <w:p w:rsidRPr="0042089B" w:rsidR="000062C8" w:rsidP="000062C8" w:rsidRDefault="000062C8" w14:paraId="01F1E86C"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EXPLANATION OF DECISION TO PROVIDE ANY PAYMENT OR GIFT TO RESPONDENTS</w:t>
      </w:r>
    </w:p>
    <w:p w:rsidRPr="0042089B" w:rsidR="000062C8" w:rsidP="000062C8" w:rsidRDefault="000062C8" w14:paraId="386E2145" w14:textId="77777777">
      <w:pPr>
        <w:rPr>
          <w:rFonts w:ascii="Calibri" w:hAnsi="Calibri" w:cs="Courier New"/>
          <w:sz w:val="22"/>
          <w:szCs w:val="22"/>
        </w:rPr>
      </w:pPr>
    </w:p>
    <w:p w:rsidRPr="0042089B" w:rsidR="000062C8" w:rsidP="000062C8" w:rsidRDefault="000062C8" w14:paraId="73FF2A15" w14:textId="77777777">
      <w:pPr>
        <w:ind w:left="720"/>
        <w:rPr>
          <w:rFonts w:ascii="Calibri" w:hAnsi="Calibri" w:cs="Courier New"/>
          <w:sz w:val="22"/>
          <w:szCs w:val="22"/>
        </w:rPr>
      </w:pPr>
      <w:r w:rsidRPr="0042089B">
        <w:rPr>
          <w:rFonts w:ascii="Calibri" w:hAnsi="Calibri" w:cs="Courier New"/>
          <w:sz w:val="22"/>
          <w:szCs w:val="22"/>
        </w:rPr>
        <w:t xml:space="preserve">No payment or gift </w:t>
      </w:r>
      <w:r w:rsidRPr="0042089B" w:rsidR="00615169">
        <w:rPr>
          <w:rFonts w:ascii="Calibri" w:hAnsi="Calibri" w:cs="Courier New"/>
          <w:sz w:val="22"/>
          <w:szCs w:val="22"/>
        </w:rPr>
        <w:t>will be</w:t>
      </w:r>
      <w:r w:rsidRPr="0042089B" w:rsidR="006227AD">
        <w:rPr>
          <w:rFonts w:ascii="Calibri" w:hAnsi="Calibri" w:cs="Courier New"/>
          <w:sz w:val="22"/>
          <w:szCs w:val="22"/>
        </w:rPr>
        <w:t xml:space="preserve"> </w:t>
      </w:r>
      <w:r w:rsidRPr="0042089B">
        <w:rPr>
          <w:rFonts w:ascii="Calibri" w:hAnsi="Calibri" w:cs="Courier New"/>
          <w:sz w:val="22"/>
          <w:szCs w:val="22"/>
        </w:rPr>
        <w:t>provided to respondents.</w:t>
      </w:r>
    </w:p>
    <w:p w:rsidRPr="0042089B" w:rsidR="000062C8" w:rsidP="000062C8" w:rsidRDefault="000062C8" w14:paraId="1EFE6C8E" w14:textId="77777777">
      <w:pPr>
        <w:rPr>
          <w:rFonts w:ascii="Calibri" w:hAnsi="Calibri" w:cs="Courier New"/>
          <w:sz w:val="22"/>
          <w:szCs w:val="22"/>
        </w:rPr>
      </w:pPr>
    </w:p>
    <w:p w:rsidRPr="0042089B" w:rsidR="000062C8" w:rsidP="000062C8" w:rsidRDefault="000062C8" w14:paraId="2197400E"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ASSURANCE OF CONFIDENTIALITY OF RESPONSES</w:t>
      </w:r>
    </w:p>
    <w:p w:rsidRPr="0042089B" w:rsidR="000062C8" w:rsidP="000062C8" w:rsidRDefault="000062C8" w14:paraId="428122F7" w14:textId="77777777">
      <w:pPr>
        <w:rPr>
          <w:rFonts w:ascii="Calibri" w:hAnsi="Calibri" w:cs="Courier New"/>
          <w:sz w:val="22"/>
          <w:szCs w:val="22"/>
        </w:rPr>
      </w:pPr>
    </w:p>
    <w:p w:rsidRPr="0042089B" w:rsidR="000062C8" w:rsidP="000062C8" w:rsidRDefault="000062C8" w14:paraId="6F273B50" w14:textId="77777777">
      <w:pPr>
        <w:ind w:left="720"/>
        <w:rPr>
          <w:rFonts w:ascii="Calibri" w:hAnsi="Calibri" w:cs="Courier New"/>
          <w:sz w:val="22"/>
          <w:szCs w:val="22"/>
        </w:rPr>
      </w:pPr>
      <w:r w:rsidRPr="0042089B">
        <w:rPr>
          <w:rFonts w:ascii="Calibri" w:hAnsi="Calibri" w:cs="Courier New"/>
          <w:sz w:val="22"/>
          <w:szCs w:val="22"/>
        </w:rPr>
        <w:t>Generally, tax returns and tax return information are confidential as required by 26 USC 6103.</w:t>
      </w:r>
    </w:p>
    <w:p w:rsidRPr="0042089B" w:rsidR="000062C8" w:rsidP="000062C8" w:rsidRDefault="000062C8" w14:paraId="4F1B673E" w14:textId="77777777">
      <w:pPr>
        <w:ind w:left="720"/>
        <w:rPr>
          <w:rFonts w:ascii="Calibri" w:hAnsi="Calibri" w:cs="Courier New"/>
          <w:sz w:val="22"/>
          <w:szCs w:val="22"/>
        </w:rPr>
      </w:pPr>
    </w:p>
    <w:p w:rsidRPr="0042089B" w:rsidR="000062C8" w:rsidP="000062C8" w:rsidRDefault="000062C8" w14:paraId="6954A70A" w14:textId="77777777">
      <w:pPr>
        <w:pStyle w:val="Level1"/>
        <w:numPr>
          <w:ilvl w:val="0"/>
          <w:numId w:val="3"/>
        </w:numPr>
        <w:tabs>
          <w:tab w:val="left" w:pos="-1440"/>
          <w:tab w:val="num" w:pos="720"/>
        </w:tabs>
        <w:rPr>
          <w:rFonts w:ascii="Calibri" w:hAnsi="Calibri" w:cs="Courier New"/>
          <w:b/>
          <w:sz w:val="22"/>
          <w:szCs w:val="22"/>
          <w:u w:val="single"/>
        </w:rPr>
      </w:pPr>
      <w:r w:rsidRPr="0042089B">
        <w:rPr>
          <w:rFonts w:ascii="Calibri" w:hAnsi="Calibri" w:cs="Courier New"/>
          <w:b/>
          <w:sz w:val="22"/>
          <w:szCs w:val="22"/>
          <w:u w:val="single"/>
        </w:rPr>
        <w:t>JUSTIFICATION OF SENSITIVE QUESTIONS</w:t>
      </w:r>
    </w:p>
    <w:p w:rsidRPr="0042089B" w:rsidR="000062C8" w:rsidP="000062C8" w:rsidRDefault="000062C8" w14:paraId="6F990B96" w14:textId="77777777">
      <w:pPr>
        <w:rPr>
          <w:rFonts w:ascii="Calibri" w:hAnsi="Calibri" w:cs="Courier New"/>
          <w:sz w:val="22"/>
          <w:szCs w:val="22"/>
          <w:u w:val="single"/>
        </w:rPr>
      </w:pPr>
    </w:p>
    <w:p w:rsidR="000062C8" w:rsidP="000062C8" w:rsidRDefault="000062C8" w14:paraId="5D5E7B57" w14:textId="77777777">
      <w:pPr>
        <w:ind w:left="720" w:firstLine="15"/>
        <w:rPr>
          <w:rFonts w:ascii="Calibri" w:hAnsi="Calibri" w:cs="Courier New"/>
          <w:sz w:val="22"/>
          <w:szCs w:val="22"/>
        </w:rPr>
      </w:pPr>
      <w:r w:rsidRPr="0042089B">
        <w:rPr>
          <w:rFonts w:ascii="Calibri" w:hAnsi="Calibri" w:cs="Courier New"/>
          <w:sz w:val="22"/>
          <w:szCs w:val="22"/>
        </w:rPr>
        <w:t>No sensitive personally identifiable information (PII) is collected.</w:t>
      </w:r>
    </w:p>
    <w:p w:rsidR="0010286F" w:rsidP="000062C8" w:rsidRDefault="0010286F" w14:paraId="0CAEB092" w14:textId="77777777">
      <w:pPr>
        <w:ind w:left="720" w:firstLine="15"/>
        <w:rPr>
          <w:rFonts w:ascii="Calibri" w:hAnsi="Calibri" w:cs="Courier New"/>
          <w:sz w:val="22"/>
          <w:szCs w:val="22"/>
        </w:rPr>
      </w:pPr>
    </w:p>
    <w:p w:rsidR="0010286F" w:rsidP="000062C8" w:rsidRDefault="0010286F" w14:paraId="24B87D19" w14:textId="77777777">
      <w:pPr>
        <w:ind w:left="720" w:firstLine="15"/>
        <w:rPr>
          <w:rFonts w:ascii="Calibri" w:hAnsi="Calibri" w:cs="Courier New"/>
          <w:sz w:val="22"/>
          <w:szCs w:val="22"/>
        </w:rPr>
      </w:pPr>
    </w:p>
    <w:p w:rsidRPr="0042089B" w:rsidR="0010286F" w:rsidP="000062C8" w:rsidRDefault="0010286F" w14:paraId="54A3FA6D" w14:textId="77777777">
      <w:pPr>
        <w:ind w:left="720" w:firstLine="15"/>
        <w:rPr>
          <w:rFonts w:ascii="Calibri" w:hAnsi="Calibri" w:cs="Courier New"/>
          <w:sz w:val="22"/>
          <w:szCs w:val="22"/>
        </w:rPr>
      </w:pPr>
    </w:p>
    <w:p w:rsidRPr="0042089B" w:rsidR="000062C8" w:rsidP="001B251D" w:rsidRDefault="000062C8" w14:paraId="31CB1957" w14:textId="77777777">
      <w:pPr>
        <w:rPr>
          <w:rFonts w:ascii="Calibri" w:hAnsi="Calibri" w:cs="Courier New"/>
          <w:sz w:val="22"/>
          <w:szCs w:val="22"/>
        </w:rPr>
      </w:pPr>
    </w:p>
    <w:p w:rsidRPr="0042089B" w:rsidR="000062C8" w:rsidP="000062C8" w:rsidRDefault="000062C8" w14:paraId="5797EE1A" w14:textId="77777777">
      <w:pPr>
        <w:pStyle w:val="Level1"/>
        <w:numPr>
          <w:ilvl w:val="0"/>
          <w:numId w:val="3"/>
        </w:numPr>
        <w:tabs>
          <w:tab w:val="left" w:pos="-1440"/>
        </w:tabs>
        <w:rPr>
          <w:rFonts w:ascii="Calibri" w:hAnsi="Calibri" w:cs="Courier New"/>
          <w:b/>
          <w:sz w:val="22"/>
          <w:szCs w:val="22"/>
        </w:rPr>
      </w:pPr>
      <w:r w:rsidRPr="0042089B">
        <w:rPr>
          <w:rFonts w:ascii="Calibri" w:hAnsi="Calibri" w:cs="Courier New"/>
          <w:b/>
          <w:sz w:val="22"/>
          <w:szCs w:val="22"/>
          <w:u w:val="single"/>
        </w:rPr>
        <w:lastRenderedPageBreak/>
        <w:t>ESTIMATED BURDEN OF INFORMATION COLLECTION</w:t>
      </w:r>
    </w:p>
    <w:p w:rsidRPr="0042089B" w:rsidR="000062C8" w:rsidP="000062C8" w:rsidRDefault="000062C8" w14:paraId="7A9650EE" w14:textId="77777777">
      <w:pPr>
        <w:rPr>
          <w:rFonts w:ascii="Calibri" w:hAnsi="Calibri" w:cs="Courier New"/>
          <w:sz w:val="22"/>
          <w:szCs w:val="22"/>
        </w:rPr>
      </w:pPr>
    </w:p>
    <w:p w:rsidRPr="0042089B" w:rsidR="000062C8" w:rsidP="000062C8" w:rsidRDefault="000062C8" w14:paraId="73ABB378" w14:textId="77777777">
      <w:pPr>
        <w:ind w:left="720"/>
        <w:rPr>
          <w:rFonts w:ascii="Calibri" w:hAnsi="Calibri" w:cs="Courier New"/>
          <w:sz w:val="22"/>
          <w:szCs w:val="22"/>
        </w:rPr>
      </w:pPr>
      <w:r w:rsidRPr="0042089B">
        <w:rPr>
          <w:rFonts w:ascii="Calibri" w:hAnsi="Calibri" w:cs="Courier New"/>
          <w:sz w:val="22"/>
          <w:szCs w:val="22"/>
        </w:rPr>
        <w:t>It is estimated that 1,000 businesses or other for-profit institutions will provide an election under section</w:t>
      </w:r>
      <w:r w:rsidR="0010286F">
        <w:rPr>
          <w:rFonts w:ascii="Calibri" w:hAnsi="Calibri" w:cs="Courier New"/>
          <w:sz w:val="22"/>
          <w:szCs w:val="22"/>
        </w:rPr>
        <w:t>s</w:t>
      </w:r>
      <w:r w:rsidRPr="0042089B">
        <w:rPr>
          <w:rFonts w:ascii="Calibri" w:hAnsi="Calibri" w:cs="Courier New"/>
          <w:sz w:val="22"/>
          <w:szCs w:val="22"/>
        </w:rPr>
        <w:t xml:space="preserve"> 5.01</w:t>
      </w:r>
      <w:r w:rsidR="0010286F">
        <w:rPr>
          <w:rFonts w:ascii="Calibri" w:hAnsi="Calibri" w:cs="Courier New"/>
          <w:sz w:val="22"/>
          <w:szCs w:val="22"/>
        </w:rPr>
        <w:t xml:space="preserve"> through</w:t>
      </w:r>
      <w:r w:rsidR="001B251D">
        <w:rPr>
          <w:rFonts w:ascii="Calibri" w:hAnsi="Calibri" w:cs="Courier New"/>
          <w:sz w:val="22"/>
          <w:szCs w:val="22"/>
        </w:rPr>
        <w:t xml:space="preserve"> </w:t>
      </w:r>
      <w:r w:rsidRPr="0042089B">
        <w:rPr>
          <w:rFonts w:ascii="Calibri" w:hAnsi="Calibri" w:cs="Courier New"/>
          <w:sz w:val="22"/>
          <w:szCs w:val="22"/>
        </w:rPr>
        <w:t xml:space="preserve">5.04 of the revenue procedure, with an estimated, one-time burden per respondent estimated of 30 minutes, for a total burden of 500 hours.  </w:t>
      </w:r>
    </w:p>
    <w:p w:rsidRPr="0042089B" w:rsidR="000062C8" w:rsidP="001B251D" w:rsidRDefault="000062C8" w14:paraId="1D10E9EC" w14:textId="77777777">
      <w:pPr>
        <w:rPr>
          <w:rFonts w:ascii="Calibri" w:hAnsi="Calibri" w:cs="Courier New"/>
          <w:color w:val="231F20"/>
          <w:sz w:val="22"/>
          <w:szCs w:val="22"/>
        </w:rPr>
      </w:pPr>
    </w:p>
    <w:p w:rsidRPr="0042089B" w:rsidR="000062C8" w:rsidP="0010286F" w:rsidRDefault="000062C8" w14:paraId="2CEAC8CB" w14:textId="716C48F2">
      <w:pPr>
        <w:ind w:left="720"/>
        <w:rPr>
          <w:rFonts w:ascii="Calibri" w:hAnsi="Calibri" w:cs="Courier New"/>
          <w:color w:val="231F20"/>
          <w:sz w:val="22"/>
          <w:szCs w:val="22"/>
        </w:rPr>
      </w:pPr>
      <w:r w:rsidRPr="0042089B">
        <w:rPr>
          <w:rFonts w:ascii="Calibri" w:hAnsi="Calibri" w:cs="Courier New"/>
          <w:color w:val="231F20"/>
          <w:sz w:val="22"/>
          <w:szCs w:val="22"/>
        </w:rPr>
        <w:t>The burden associated with Form 3115, Application for Change in Accounting Method, is cleared under OMB No. 1545-</w:t>
      </w:r>
      <w:r w:rsidR="00C86498">
        <w:rPr>
          <w:rFonts w:ascii="Calibri" w:hAnsi="Calibri" w:cs="Courier New"/>
          <w:color w:val="231F20"/>
          <w:sz w:val="22"/>
          <w:szCs w:val="22"/>
        </w:rPr>
        <w:t>2070</w:t>
      </w:r>
      <w:r w:rsidRPr="0042089B">
        <w:rPr>
          <w:rFonts w:ascii="Calibri" w:hAnsi="Calibri" w:cs="Courier New"/>
          <w:color w:val="231F20"/>
          <w:sz w:val="22"/>
          <w:szCs w:val="22"/>
        </w:rPr>
        <w:t>.  The burden of the requirement to file amended returns in section 5.01 of this revenue procedure is reflected in the burden of Forms 1120X (OMB No. 1545-012</w:t>
      </w:r>
      <w:r w:rsidR="00BE28F8">
        <w:rPr>
          <w:rFonts w:ascii="Calibri" w:hAnsi="Calibri" w:cs="Courier New"/>
          <w:color w:val="231F20"/>
          <w:sz w:val="22"/>
          <w:szCs w:val="22"/>
        </w:rPr>
        <w:t>3</w:t>
      </w:r>
      <w:r w:rsidRPr="0042089B">
        <w:rPr>
          <w:rFonts w:ascii="Calibri" w:hAnsi="Calibri" w:cs="Courier New"/>
          <w:color w:val="231F20"/>
          <w:sz w:val="22"/>
          <w:szCs w:val="22"/>
        </w:rPr>
        <w:t xml:space="preserve"> and 1040X OMB No. 1545-0074).</w:t>
      </w:r>
    </w:p>
    <w:p w:rsidRPr="0042089B" w:rsidR="006D5AE8" w:rsidP="000062C8" w:rsidRDefault="006D5AE8" w14:paraId="4625E737" w14:textId="77777777">
      <w:pPr>
        <w:ind w:left="720"/>
        <w:rPr>
          <w:rFonts w:ascii="Calibri" w:hAnsi="Calibri" w:cs="Courier New"/>
          <w:color w:val="231F20"/>
          <w:sz w:val="22"/>
          <w:szCs w:val="22"/>
        </w:rPr>
      </w:pPr>
    </w:p>
    <w:p w:rsidRPr="0042089B" w:rsidR="006D5AE8" w:rsidP="006D5AE8" w:rsidRDefault="006D5AE8" w14:paraId="37241028" w14:textId="77777777">
      <w:pPr>
        <w:tabs>
          <w:tab w:val="center" w:pos="4140"/>
          <w:tab w:val="center" w:pos="6030"/>
          <w:tab w:val="center" w:pos="7920"/>
        </w:tabs>
        <w:jc w:val="both"/>
        <w:rPr>
          <w:rFonts w:ascii="Calibri" w:hAnsi="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3"/>
        <w:gridCol w:w="1263"/>
        <w:gridCol w:w="1404"/>
        <w:gridCol w:w="1316"/>
        <w:gridCol w:w="1180"/>
        <w:gridCol w:w="1092"/>
        <w:gridCol w:w="883"/>
      </w:tblGrid>
      <w:tr w:rsidRPr="0042089B" w:rsidR="006D5AE8" w:rsidTr="006D5AE8" w14:paraId="5E82C1D9"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7D8CACF0" w14:textId="77777777">
            <w:pPr>
              <w:keepNext/>
              <w:keepLines/>
              <w:numPr>
                <w:ilvl w:val="12"/>
                <w:numId w:val="0"/>
              </w:numPr>
              <w:jc w:val="center"/>
              <w:rPr>
                <w:rFonts w:ascii="Calibri" w:hAnsi="Calibri"/>
                <w:b/>
                <w:sz w:val="22"/>
                <w:szCs w:val="22"/>
              </w:rPr>
            </w:pPr>
            <w:r w:rsidRPr="0042089B">
              <w:rPr>
                <w:rFonts w:ascii="Calibri" w:hAnsi="Calibri"/>
                <w:sz w:val="22"/>
                <w:szCs w:val="22"/>
              </w:rPr>
              <w:tab/>
            </w:r>
            <w:r w:rsidRPr="0042089B">
              <w:rPr>
                <w:rFonts w:ascii="Calibri" w:hAnsi="Calibri"/>
                <w:b/>
                <w:sz w:val="22"/>
                <w:szCs w:val="22"/>
              </w:rPr>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18D36E4C" w14:textId="77777777">
            <w:pPr>
              <w:keepNext/>
              <w:keepLines/>
              <w:numPr>
                <w:ilvl w:val="12"/>
                <w:numId w:val="0"/>
              </w:numPr>
              <w:rPr>
                <w:rFonts w:ascii="Calibri" w:hAnsi="Calibri"/>
                <w:b/>
                <w:sz w:val="22"/>
                <w:szCs w:val="22"/>
              </w:rPr>
            </w:pPr>
            <w:r w:rsidRPr="0042089B">
              <w:rPr>
                <w:rFonts w:ascii="Calibri" w:hAnsi="Calibri"/>
                <w:b/>
                <w:sz w:val="22"/>
                <w:szCs w:val="22"/>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023B1DE0" w14:textId="77777777">
            <w:pPr>
              <w:keepNext/>
              <w:keepLines/>
              <w:numPr>
                <w:ilvl w:val="12"/>
                <w:numId w:val="0"/>
              </w:numPr>
              <w:rPr>
                <w:rFonts w:ascii="Calibri" w:hAnsi="Calibri"/>
                <w:b/>
                <w:sz w:val="22"/>
                <w:szCs w:val="22"/>
              </w:rPr>
            </w:pPr>
            <w:r w:rsidRPr="0042089B">
              <w:rPr>
                <w:rFonts w:ascii="Calibri" w:hAnsi="Calibri"/>
                <w:b/>
                <w:sz w:val="22"/>
                <w:szCs w:val="22"/>
              </w:rPr>
              <w:t xml:space="preserve">      #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30F5B9B2" w14:textId="77777777">
            <w:pPr>
              <w:keepNext/>
              <w:keepLines/>
              <w:numPr>
                <w:ilvl w:val="12"/>
                <w:numId w:val="0"/>
              </w:numPr>
              <w:jc w:val="center"/>
              <w:rPr>
                <w:rFonts w:ascii="Calibri" w:hAnsi="Calibri"/>
                <w:b/>
                <w:sz w:val="22"/>
                <w:szCs w:val="22"/>
              </w:rPr>
            </w:pPr>
            <w:r w:rsidRPr="0042089B">
              <w:rPr>
                <w:rFonts w:ascii="Calibri" w:hAnsi="Calibri"/>
                <w:b/>
                <w:sz w:val="22"/>
                <w:szCs w:val="22"/>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5DE1B8A8" w14:textId="77777777">
            <w:pPr>
              <w:keepNext/>
              <w:keepLines/>
              <w:numPr>
                <w:ilvl w:val="12"/>
                <w:numId w:val="0"/>
              </w:numPr>
              <w:jc w:val="center"/>
              <w:rPr>
                <w:rFonts w:ascii="Calibri" w:hAnsi="Calibri"/>
                <w:b/>
                <w:sz w:val="22"/>
                <w:szCs w:val="22"/>
              </w:rPr>
            </w:pPr>
            <w:r w:rsidRPr="0042089B">
              <w:rPr>
                <w:rFonts w:ascii="Calibri" w:hAnsi="Calibri"/>
                <w:b/>
                <w:sz w:val="22"/>
                <w:szCs w:val="22"/>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3775F174" w14:textId="77777777">
            <w:pPr>
              <w:keepNext/>
              <w:keepLines/>
              <w:numPr>
                <w:ilvl w:val="12"/>
                <w:numId w:val="0"/>
              </w:numPr>
              <w:jc w:val="center"/>
              <w:rPr>
                <w:rFonts w:ascii="Calibri" w:hAnsi="Calibri"/>
                <w:b/>
                <w:sz w:val="22"/>
                <w:szCs w:val="22"/>
              </w:rPr>
            </w:pPr>
            <w:r w:rsidRPr="0042089B">
              <w:rPr>
                <w:rFonts w:ascii="Calibri" w:hAnsi="Calibri"/>
                <w:b/>
                <w:sz w:val="22"/>
                <w:szCs w:val="22"/>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42BCC29C" w14:textId="77777777">
            <w:pPr>
              <w:keepNext/>
              <w:keepLines/>
              <w:numPr>
                <w:ilvl w:val="12"/>
                <w:numId w:val="0"/>
              </w:numPr>
              <w:jc w:val="center"/>
              <w:rPr>
                <w:rFonts w:ascii="Calibri" w:hAnsi="Calibri"/>
                <w:b/>
                <w:sz w:val="22"/>
                <w:szCs w:val="22"/>
              </w:rPr>
            </w:pPr>
            <w:r w:rsidRPr="0042089B">
              <w:rPr>
                <w:rFonts w:ascii="Calibri" w:hAnsi="Calibri"/>
                <w:b/>
                <w:sz w:val="22"/>
                <w:szCs w:val="22"/>
              </w:rPr>
              <w:t>Total Burden</w:t>
            </w:r>
          </w:p>
        </w:tc>
      </w:tr>
      <w:tr w:rsidRPr="0042089B" w:rsidR="006D5AE8" w:rsidTr="006D5AE8" w14:paraId="32242154"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5953803E" w14:textId="77777777">
            <w:pPr>
              <w:keepNext/>
              <w:keepLines/>
              <w:numPr>
                <w:ilvl w:val="12"/>
                <w:numId w:val="0"/>
              </w:numPr>
              <w:rPr>
                <w:rFonts w:ascii="Calibri" w:hAnsi="Calibri"/>
                <w:sz w:val="22"/>
                <w:szCs w:val="22"/>
              </w:rPr>
            </w:pPr>
            <w:r w:rsidRPr="0042089B">
              <w:rPr>
                <w:rFonts w:ascii="Calibri" w:hAnsi="Calibri"/>
                <w:sz w:val="22"/>
                <w:szCs w:val="22"/>
              </w:rPr>
              <w:t xml:space="preserve">   </w:t>
            </w:r>
          </w:p>
          <w:p w:rsidRPr="0042089B" w:rsidR="006D5AE8" w:rsidRDefault="006D5AE8" w14:paraId="736B9F44" w14:textId="77777777">
            <w:pPr>
              <w:keepNext/>
              <w:keepLines/>
              <w:numPr>
                <w:ilvl w:val="12"/>
                <w:numId w:val="0"/>
              </w:numPr>
              <w:rPr>
                <w:rFonts w:ascii="Calibri" w:hAnsi="Calibri"/>
                <w:sz w:val="22"/>
                <w:szCs w:val="22"/>
              </w:rPr>
            </w:pPr>
            <w:r w:rsidRPr="0042089B">
              <w:rPr>
                <w:rFonts w:ascii="Calibri" w:hAnsi="Calibri"/>
                <w:sz w:val="22"/>
                <w:szCs w:val="22"/>
              </w:rPr>
              <w:t xml:space="preserve"> IRC §§475(e), (</w:t>
            </w:r>
            <w:proofErr w:type="gramStart"/>
            <w:r w:rsidRPr="0042089B">
              <w:rPr>
                <w:rFonts w:ascii="Calibri" w:hAnsi="Calibri"/>
                <w:sz w:val="22"/>
                <w:szCs w:val="22"/>
              </w:rPr>
              <w:t xml:space="preserve">f)   </w:t>
            </w:r>
            <w:proofErr w:type="gramEnd"/>
          </w:p>
        </w:tc>
        <w:tc>
          <w:tcPr>
            <w:tcW w:w="1652"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02C9DE41" w14:textId="77777777">
            <w:pPr>
              <w:keepNext/>
              <w:keepLines/>
              <w:numPr>
                <w:ilvl w:val="12"/>
                <w:numId w:val="0"/>
              </w:numPr>
              <w:jc w:val="center"/>
              <w:rPr>
                <w:rFonts w:ascii="Calibri" w:hAnsi="Calibri"/>
                <w:sz w:val="22"/>
                <w:szCs w:val="22"/>
              </w:rPr>
            </w:pPr>
            <w:r w:rsidRPr="0042089B">
              <w:rPr>
                <w:rFonts w:ascii="Calibri" w:hAnsi="Calibri"/>
                <w:sz w:val="22"/>
                <w:szCs w:val="22"/>
              </w:rPr>
              <w:t>Rev. Proc. 99-17</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1560227B" w14:textId="77777777">
            <w:pPr>
              <w:keepNext/>
              <w:keepLines/>
              <w:numPr>
                <w:ilvl w:val="12"/>
                <w:numId w:val="0"/>
              </w:numPr>
              <w:rPr>
                <w:rFonts w:ascii="Calibri" w:hAnsi="Calibri"/>
                <w:sz w:val="22"/>
                <w:szCs w:val="22"/>
              </w:rPr>
            </w:pPr>
            <w:r w:rsidRPr="0042089B">
              <w:rPr>
                <w:rFonts w:ascii="Calibri" w:hAnsi="Calibri"/>
                <w:sz w:val="22"/>
                <w:szCs w:val="22"/>
              </w:rPr>
              <w:t xml:space="preserve">      1,000</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24178B60" w14:textId="77777777">
            <w:pPr>
              <w:keepNext/>
              <w:keepLines/>
              <w:numPr>
                <w:ilvl w:val="12"/>
                <w:numId w:val="0"/>
              </w:numPr>
              <w:jc w:val="center"/>
              <w:rPr>
                <w:rFonts w:ascii="Calibri" w:hAnsi="Calibri"/>
                <w:sz w:val="22"/>
                <w:szCs w:val="22"/>
              </w:rPr>
            </w:pPr>
            <w:r w:rsidRPr="0042089B">
              <w:rPr>
                <w:rFonts w:ascii="Calibri" w:hAnsi="Calibri"/>
                <w:sz w:val="22"/>
                <w:szCs w:val="22"/>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15169" w14:paraId="364A9F51" w14:textId="77777777">
            <w:pPr>
              <w:rPr>
                <w:rFonts w:ascii="Calibri" w:hAnsi="Calibri"/>
                <w:sz w:val="22"/>
                <w:szCs w:val="22"/>
              </w:rPr>
            </w:pPr>
            <w:r w:rsidRPr="0042089B">
              <w:rPr>
                <w:rFonts w:ascii="Calibri" w:hAnsi="Calibri"/>
                <w:sz w:val="22"/>
                <w:szCs w:val="22"/>
              </w:rPr>
              <w:t xml:space="preserve">    1,000</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67CEBE2A" w14:textId="77777777">
            <w:pPr>
              <w:keepNext/>
              <w:keepLines/>
              <w:numPr>
                <w:ilvl w:val="12"/>
                <w:numId w:val="0"/>
              </w:numPr>
              <w:jc w:val="center"/>
              <w:rPr>
                <w:rFonts w:ascii="Calibri" w:hAnsi="Calibri"/>
                <w:sz w:val="22"/>
                <w:szCs w:val="22"/>
              </w:rPr>
            </w:pPr>
            <w:r w:rsidRPr="0042089B">
              <w:rPr>
                <w:rFonts w:ascii="Calibri" w:hAnsi="Calibri"/>
                <w:sz w:val="22"/>
                <w:szCs w:val="22"/>
              </w:rPr>
              <w:t>.5</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01624600" w14:textId="77777777">
            <w:pPr>
              <w:keepNext/>
              <w:keepLines/>
              <w:numPr>
                <w:ilvl w:val="12"/>
                <w:numId w:val="0"/>
              </w:numPr>
              <w:jc w:val="center"/>
              <w:rPr>
                <w:rFonts w:ascii="Calibri" w:hAnsi="Calibri"/>
                <w:sz w:val="22"/>
                <w:szCs w:val="22"/>
              </w:rPr>
            </w:pPr>
            <w:r w:rsidRPr="0042089B">
              <w:rPr>
                <w:rFonts w:ascii="Calibri" w:hAnsi="Calibri"/>
                <w:sz w:val="22"/>
                <w:szCs w:val="22"/>
              </w:rPr>
              <w:t>500</w:t>
            </w:r>
          </w:p>
        </w:tc>
      </w:tr>
      <w:tr w:rsidRPr="0042089B" w:rsidR="006D5AE8" w:rsidTr="006D5AE8" w14:paraId="7553C294"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2F1F5741" w14:textId="77777777">
            <w:pPr>
              <w:keepNext/>
              <w:keepLines/>
              <w:numPr>
                <w:ilvl w:val="12"/>
                <w:numId w:val="0"/>
              </w:numPr>
              <w:jc w:val="center"/>
              <w:rPr>
                <w:rFonts w:ascii="Calibri" w:hAnsi="Calibri"/>
                <w:sz w:val="22"/>
                <w:szCs w:val="22"/>
              </w:rPr>
            </w:pPr>
            <w:r w:rsidRPr="0042089B">
              <w:rPr>
                <w:rFonts w:ascii="Calibri" w:hAnsi="Calibri"/>
                <w:sz w:val="22"/>
                <w:szCs w:val="22"/>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42089B" w:rsidR="006D5AE8" w:rsidRDefault="006D5AE8" w14:paraId="60631F62" w14:textId="77777777">
            <w:pPr>
              <w:keepNext/>
              <w:keepLines/>
              <w:numPr>
                <w:ilvl w:val="12"/>
                <w:numId w:val="0"/>
              </w:numPr>
              <w:jc w:val="center"/>
              <w:rPr>
                <w:rFonts w:ascii="Calibri" w:hAnsi="Calibri"/>
                <w:sz w:val="22"/>
                <w:szCs w:val="22"/>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55B7CEBA" w14:textId="71BE089C">
            <w:pPr>
              <w:keepNext/>
              <w:keepLines/>
              <w:numPr>
                <w:ilvl w:val="12"/>
                <w:numId w:val="0"/>
              </w:numPr>
              <w:rPr>
                <w:rFonts w:ascii="Calibri" w:hAnsi="Calibri"/>
                <w:sz w:val="22"/>
                <w:szCs w:val="22"/>
              </w:rPr>
            </w:pPr>
            <w:r w:rsidRPr="0042089B">
              <w:rPr>
                <w:rFonts w:ascii="Calibri" w:hAnsi="Calibri"/>
                <w:sz w:val="22"/>
                <w:szCs w:val="22"/>
              </w:rPr>
              <w:t xml:space="preserve">      </w:t>
            </w:r>
          </w:p>
        </w:tc>
        <w:tc>
          <w:tcPr>
            <w:tcW w:w="1311" w:type="dxa"/>
            <w:tcBorders>
              <w:top w:val="single" w:color="auto" w:sz="4" w:space="0"/>
              <w:left w:val="single" w:color="auto" w:sz="4" w:space="0"/>
              <w:bottom w:val="single" w:color="auto" w:sz="4" w:space="0"/>
              <w:right w:val="single" w:color="auto" w:sz="4" w:space="0"/>
            </w:tcBorders>
            <w:vAlign w:val="bottom"/>
          </w:tcPr>
          <w:p w:rsidRPr="0042089B" w:rsidR="006D5AE8" w:rsidRDefault="006D5AE8" w14:paraId="078288BF" w14:textId="77777777">
            <w:pPr>
              <w:keepNext/>
              <w:keepLines/>
              <w:numPr>
                <w:ilvl w:val="12"/>
                <w:numId w:val="0"/>
              </w:numPr>
              <w:jc w:val="center"/>
              <w:rPr>
                <w:rFonts w:ascii="Calibri" w:hAnsi="Calibri"/>
                <w:sz w:val="22"/>
                <w:szCs w:val="22"/>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35C4AC54" w14:textId="77777777">
            <w:pPr>
              <w:keepNext/>
              <w:keepLines/>
              <w:numPr>
                <w:ilvl w:val="12"/>
                <w:numId w:val="0"/>
              </w:numPr>
              <w:rPr>
                <w:rFonts w:ascii="Calibri" w:hAnsi="Calibri"/>
                <w:sz w:val="22"/>
                <w:szCs w:val="22"/>
              </w:rPr>
            </w:pPr>
            <w:r w:rsidRPr="0042089B">
              <w:rPr>
                <w:rFonts w:ascii="Calibri" w:hAnsi="Calibri"/>
                <w:sz w:val="22"/>
                <w:szCs w:val="22"/>
              </w:rPr>
              <w:t xml:space="preserve">   </w:t>
            </w:r>
            <w:r w:rsidRPr="0042089B" w:rsidR="00615169">
              <w:rPr>
                <w:rFonts w:ascii="Calibri" w:hAnsi="Calibri"/>
                <w:sz w:val="22"/>
                <w:szCs w:val="22"/>
              </w:rPr>
              <w:t xml:space="preserve"> 1,000</w:t>
            </w:r>
          </w:p>
        </w:tc>
        <w:tc>
          <w:tcPr>
            <w:tcW w:w="1136" w:type="dxa"/>
            <w:tcBorders>
              <w:top w:val="single" w:color="auto" w:sz="4" w:space="0"/>
              <w:left w:val="single" w:color="auto" w:sz="4" w:space="0"/>
              <w:bottom w:val="single" w:color="auto" w:sz="4" w:space="0"/>
              <w:right w:val="single" w:color="auto" w:sz="4" w:space="0"/>
            </w:tcBorders>
            <w:vAlign w:val="bottom"/>
          </w:tcPr>
          <w:p w:rsidRPr="0042089B" w:rsidR="006D5AE8" w:rsidRDefault="006D5AE8" w14:paraId="5513DB0C" w14:textId="77777777">
            <w:pPr>
              <w:keepNext/>
              <w:keepLines/>
              <w:numPr>
                <w:ilvl w:val="12"/>
                <w:numId w:val="0"/>
              </w:numPr>
              <w:jc w:val="center"/>
              <w:rPr>
                <w:rFonts w:ascii="Calibri" w:hAnsi="Calibri"/>
                <w:sz w:val="22"/>
                <w:szCs w:val="22"/>
              </w:rPr>
            </w:pPr>
          </w:p>
        </w:tc>
        <w:tc>
          <w:tcPr>
            <w:tcW w:w="1076" w:type="dxa"/>
            <w:tcBorders>
              <w:top w:val="single" w:color="auto" w:sz="4" w:space="0"/>
              <w:left w:val="single" w:color="auto" w:sz="4" w:space="0"/>
              <w:bottom w:val="single" w:color="auto" w:sz="4" w:space="0"/>
              <w:right w:val="single" w:color="auto" w:sz="4" w:space="0"/>
            </w:tcBorders>
            <w:vAlign w:val="bottom"/>
            <w:hideMark/>
          </w:tcPr>
          <w:p w:rsidRPr="0042089B" w:rsidR="006D5AE8" w:rsidRDefault="006D5AE8" w14:paraId="75C72E9A" w14:textId="77777777">
            <w:pPr>
              <w:keepNext/>
              <w:keepLines/>
              <w:numPr>
                <w:ilvl w:val="12"/>
                <w:numId w:val="0"/>
              </w:numPr>
              <w:jc w:val="center"/>
              <w:rPr>
                <w:rFonts w:ascii="Calibri" w:hAnsi="Calibri"/>
                <w:sz w:val="22"/>
                <w:szCs w:val="22"/>
              </w:rPr>
            </w:pPr>
            <w:r w:rsidRPr="0042089B">
              <w:rPr>
                <w:rFonts w:ascii="Calibri" w:hAnsi="Calibri"/>
                <w:sz w:val="22"/>
                <w:szCs w:val="22"/>
              </w:rPr>
              <w:t>500</w:t>
            </w:r>
          </w:p>
        </w:tc>
      </w:tr>
    </w:tbl>
    <w:p w:rsidRPr="0042089B" w:rsidR="000062C8" w:rsidP="000062C8" w:rsidRDefault="000062C8" w14:paraId="295C92B1" w14:textId="77777777">
      <w:pPr>
        <w:rPr>
          <w:rFonts w:ascii="Calibri" w:hAnsi="Calibri" w:cs="Courier New"/>
          <w:sz w:val="22"/>
          <w:szCs w:val="22"/>
        </w:rPr>
      </w:pPr>
      <w:r w:rsidRPr="0042089B">
        <w:rPr>
          <w:rFonts w:ascii="Calibri" w:hAnsi="Calibri" w:cs="Courier New"/>
          <w:sz w:val="22"/>
          <w:szCs w:val="22"/>
        </w:rPr>
        <w:t xml:space="preserve">  </w:t>
      </w:r>
    </w:p>
    <w:p w:rsidRPr="0042089B" w:rsidR="000062C8" w:rsidP="000062C8" w:rsidRDefault="000062C8" w14:paraId="5F744B91"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ESTIMATED TOTAL ANNUAL COST BURDEN TO RESPONDENTS</w:t>
      </w:r>
    </w:p>
    <w:p w:rsidRPr="0042089B" w:rsidR="000062C8" w:rsidP="000062C8" w:rsidRDefault="000062C8" w14:paraId="0B83ED85" w14:textId="77777777">
      <w:pPr>
        <w:rPr>
          <w:rFonts w:ascii="Calibri" w:hAnsi="Calibri" w:cs="Courier New"/>
          <w:sz w:val="22"/>
          <w:szCs w:val="22"/>
        </w:rPr>
      </w:pPr>
    </w:p>
    <w:p w:rsidRPr="0042089B" w:rsidR="000062C8" w:rsidP="001B251D" w:rsidRDefault="000062C8" w14:paraId="5F3BB3BF" w14:textId="77777777">
      <w:pPr>
        <w:ind w:left="720"/>
        <w:rPr>
          <w:rFonts w:ascii="Calibri" w:hAnsi="Calibri" w:cs="Courier New"/>
          <w:sz w:val="22"/>
          <w:szCs w:val="22"/>
        </w:rPr>
      </w:pPr>
      <w:r w:rsidRPr="0042089B">
        <w:rPr>
          <w:rFonts w:ascii="Calibri" w:hAnsi="Calibri" w:cs="Courier New"/>
          <w:sz w:val="22"/>
          <w:szCs w:val="22"/>
        </w:rPr>
        <w:t xml:space="preserve">To ensure more accuracy and consistency across its information collections, IRS is currently in the process of revising the methodology it uses to estimate burden and costs. </w:t>
      </w:r>
      <w:r w:rsidR="0010286F">
        <w:rPr>
          <w:rFonts w:ascii="Calibri" w:hAnsi="Calibri" w:cs="Courier New"/>
          <w:sz w:val="22"/>
          <w:szCs w:val="22"/>
        </w:rPr>
        <w:t xml:space="preserve"> </w:t>
      </w:r>
      <w:r w:rsidRPr="0042089B">
        <w:rPr>
          <w:rFonts w:ascii="Calibri" w:hAnsi="Calibri" w:cs="Courier New"/>
          <w:sz w:val="22"/>
          <w:szCs w:val="22"/>
        </w:rPr>
        <w:t>Once this methodology is complete, IRS will update this information collection to reflect a more precise estimate of burden and costs.</w:t>
      </w:r>
    </w:p>
    <w:p w:rsidRPr="0042089B" w:rsidR="000062C8" w:rsidP="000062C8" w:rsidRDefault="000062C8" w14:paraId="106B9B94" w14:textId="77777777">
      <w:pPr>
        <w:rPr>
          <w:rFonts w:ascii="Calibri" w:hAnsi="Calibri" w:cs="Courier New"/>
          <w:sz w:val="22"/>
          <w:szCs w:val="22"/>
        </w:rPr>
      </w:pPr>
    </w:p>
    <w:p w:rsidRPr="0042089B" w:rsidR="000062C8" w:rsidP="000062C8" w:rsidRDefault="000062C8" w14:paraId="0B3C338B"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ESTIMATED ANNUALIZED COST TO THE FEDERAL GOVERNMENT</w:t>
      </w:r>
    </w:p>
    <w:p w:rsidRPr="0042089B" w:rsidR="000062C8" w:rsidP="000062C8" w:rsidRDefault="000062C8" w14:paraId="1F920682" w14:textId="77777777">
      <w:pPr>
        <w:rPr>
          <w:rFonts w:ascii="Calibri" w:hAnsi="Calibri" w:cs="Courier New"/>
          <w:sz w:val="22"/>
          <w:szCs w:val="22"/>
        </w:rPr>
      </w:pPr>
    </w:p>
    <w:p w:rsidRPr="0042089B" w:rsidR="000062C8" w:rsidP="000062C8" w:rsidRDefault="000062C8" w14:paraId="401066BE" w14:textId="77777777">
      <w:pPr>
        <w:spacing w:line="268" w:lineRule="exact"/>
        <w:ind w:left="720" w:right="624"/>
        <w:rPr>
          <w:rFonts w:ascii="Calibri" w:hAnsi="Calibri" w:cs="Courier New"/>
          <w:sz w:val="22"/>
          <w:szCs w:val="22"/>
        </w:rPr>
      </w:pPr>
      <w:r w:rsidRPr="0042089B">
        <w:rPr>
          <w:rFonts w:ascii="Calibri" w:hAnsi="Calibri" w:cs="Courier New"/>
          <w:sz w:val="22"/>
          <w:szCs w:val="22"/>
        </w:rPr>
        <w:t>To ensure more accuracy and consistency across its information collections, IRS is</w:t>
      </w:r>
      <w:r w:rsidR="0010286F">
        <w:rPr>
          <w:rFonts w:ascii="Calibri" w:hAnsi="Calibri" w:cs="Courier New"/>
          <w:sz w:val="22"/>
          <w:szCs w:val="22"/>
        </w:rPr>
        <w:t xml:space="preserve"> </w:t>
      </w:r>
      <w:r w:rsidRPr="0042089B">
        <w:rPr>
          <w:rFonts w:ascii="Calibri" w:hAnsi="Calibri" w:cs="Courier New"/>
          <w:sz w:val="22"/>
          <w:szCs w:val="22"/>
        </w:rPr>
        <w:t>currently in the process of revising the methodology it uses to estimate burden and costs. Once this methodology is complete, IRS will update this information collection to reflect a more precise estimate of burden and costs.</w:t>
      </w:r>
    </w:p>
    <w:p w:rsidRPr="0042089B" w:rsidR="000062C8" w:rsidP="000062C8" w:rsidRDefault="000062C8" w14:paraId="504265BB" w14:textId="77777777">
      <w:pPr>
        <w:ind w:left="720"/>
        <w:rPr>
          <w:rFonts w:ascii="Calibri" w:hAnsi="Calibri" w:cs="Courier New"/>
          <w:sz w:val="22"/>
          <w:szCs w:val="22"/>
        </w:rPr>
      </w:pPr>
    </w:p>
    <w:p w:rsidRPr="0042089B" w:rsidR="000062C8" w:rsidP="000062C8" w:rsidRDefault="000062C8" w14:paraId="1E45A78E"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REASONS FOR CHANGE IN BURDEN</w:t>
      </w:r>
    </w:p>
    <w:p w:rsidRPr="0042089B" w:rsidR="000062C8" w:rsidP="000062C8" w:rsidRDefault="000062C8" w14:paraId="7139A649" w14:textId="77777777">
      <w:pPr>
        <w:rPr>
          <w:rFonts w:ascii="Calibri" w:hAnsi="Calibri" w:cs="Courier New"/>
          <w:sz w:val="22"/>
          <w:szCs w:val="22"/>
        </w:rPr>
      </w:pPr>
    </w:p>
    <w:p w:rsidRPr="0042089B" w:rsidR="000062C8" w:rsidP="000062C8" w:rsidRDefault="000062C8" w14:paraId="4BAD2519" w14:textId="77777777">
      <w:pPr>
        <w:ind w:left="720"/>
        <w:rPr>
          <w:rFonts w:ascii="Calibri" w:hAnsi="Calibri" w:cs="Courier New"/>
          <w:sz w:val="22"/>
          <w:szCs w:val="22"/>
        </w:rPr>
      </w:pPr>
      <w:r w:rsidRPr="0042089B">
        <w:rPr>
          <w:rFonts w:ascii="Calibri" w:hAnsi="Calibri" w:cs="Courier New"/>
          <w:sz w:val="22"/>
          <w:szCs w:val="22"/>
        </w:rPr>
        <w:t xml:space="preserve">There is no change in the paperwork burden previously approved by OMB.  IRS is making this submission to renew the OMB approval.  </w:t>
      </w:r>
    </w:p>
    <w:p w:rsidRPr="0042089B" w:rsidR="000062C8" w:rsidP="000062C8" w:rsidRDefault="000062C8" w14:paraId="4C74FD2F" w14:textId="77777777">
      <w:pPr>
        <w:ind w:left="720"/>
        <w:rPr>
          <w:rFonts w:ascii="Calibri" w:hAnsi="Calibri" w:cs="Courier New"/>
          <w:sz w:val="22"/>
          <w:szCs w:val="22"/>
        </w:rPr>
      </w:pPr>
    </w:p>
    <w:p w:rsidRPr="0042089B" w:rsidR="000062C8" w:rsidP="000062C8" w:rsidRDefault="000062C8" w14:paraId="3F21CA64"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PLANS FOR TABULATION, STATISTICAL ANALYSIS AND PUBLICATION</w:t>
      </w:r>
    </w:p>
    <w:p w:rsidRPr="0042089B" w:rsidR="000062C8" w:rsidP="000062C8" w:rsidRDefault="000062C8" w14:paraId="0E5E41C3" w14:textId="77777777">
      <w:pPr>
        <w:rPr>
          <w:rFonts w:ascii="Calibri" w:hAnsi="Calibri" w:cs="Courier New"/>
          <w:sz w:val="22"/>
          <w:szCs w:val="22"/>
        </w:rPr>
      </w:pPr>
    </w:p>
    <w:p w:rsidRPr="0042089B" w:rsidR="000062C8" w:rsidP="000062C8" w:rsidRDefault="000062C8" w14:paraId="510D8ABD" w14:textId="77777777">
      <w:pPr>
        <w:ind w:left="720"/>
        <w:rPr>
          <w:rFonts w:ascii="Calibri" w:hAnsi="Calibri" w:cs="Courier New"/>
          <w:sz w:val="22"/>
          <w:szCs w:val="22"/>
        </w:rPr>
      </w:pPr>
      <w:r w:rsidRPr="0042089B">
        <w:rPr>
          <w:rFonts w:ascii="Calibri" w:hAnsi="Calibri" w:cs="Courier New"/>
          <w:sz w:val="22"/>
          <w:szCs w:val="22"/>
        </w:rPr>
        <w:t>There are no plans for tabulation, statistical analysis and publication.</w:t>
      </w:r>
    </w:p>
    <w:p w:rsidRPr="0042089B" w:rsidR="000062C8" w:rsidP="000062C8" w:rsidRDefault="000062C8" w14:paraId="0F9057A5" w14:textId="77777777">
      <w:pPr>
        <w:rPr>
          <w:rFonts w:ascii="Calibri" w:hAnsi="Calibri" w:cs="Courier New"/>
          <w:sz w:val="22"/>
          <w:szCs w:val="22"/>
        </w:rPr>
      </w:pPr>
    </w:p>
    <w:p w:rsidRPr="0042089B" w:rsidR="000062C8" w:rsidP="000062C8" w:rsidRDefault="000062C8" w14:paraId="2F7F0665"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REASONS WHY DISPLAYING THE OMB EXPIRATION DATE IS IN APPROPRIATE</w:t>
      </w:r>
    </w:p>
    <w:p w:rsidRPr="0042089B" w:rsidR="000062C8" w:rsidP="000062C8" w:rsidRDefault="000062C8" w14:paraId="37252609" w14:textId="77777777">
      <w:pPr>
        <w:rPr>
          <w:rFonts w:ascii="Calibri" w:hAnsi="Calibri" w:cs="Courier New"/>
          <w:sz w:val="22"/>
          <w:szCs w:val="22"/>
        </w:rPr>
      </w:pPr>
    </w:p>
    <w:p w:rsidRPr="0042089B" w:rsidR="000062C8" w:rsidP="000062C8" w:rsidRDefault="000062C8" w14:paraId="2730FCD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ourier New"/>
          <w:bCs/>
          <w:sz w:val="22"/>
          <w:szCs w:val="22"/>
        </w:rPr>
      </w:pPr>
      <w:r w:rsidRPr="0042089B">
        <w:rPr>
          <w:rFonts w:ascii="Calibri" w:hAnsi="Calibri" w:cs="Courier New"/>
          <w:bCs/>
          <w:sz w:val="22"/>
          <w:szCs w:val="22"/>
        </w:rPr>
        <w:t>IRS believes that displaying the OMB expiration date is inappropriate because it could cause confusion by leading taxpayers to believe that this revenue procedure sunsets as of the expiration date.  Taxpayers are not likely to be aware that the Service intends to request renewal of the OMB approval and obtain a new expiration date before the old one expires.</w:t>
      </w:r>
    </w:p>
    <w:p w:rsidRPr="0042089B" w:rsidR="000062C8" w:rsidP="000062C8" w:rsidRDefault="000062C8" w14:paraId="1D608838" w14:textId="77777777">
      <w:pPr>
        <w:rPr>
          <w:rFonts w:ascii="Calibri" w:hAnsi="Calibri" w:cs="Courier New"/>
          <w:sz w:val="22"/>
          <w:szCs w:val="22"/>
        </w:rPr>
      </w:pPr>
    </w:p>
    <w:p w:rsidRPr="0042089B" w:rsidR="000062C8" w:rsidP="000062C8" w:rsidRDefault="000062C8" w14:paraId="1B568418" w14:textId="77777777">
      <w:pPr>
        <w:pStyle w:val="Level1"/>
        <w:numPr>
          <w:ilvl w:val="0"/>
          <w:numId w:val="3"/>
        </w:numPr>
        <w:tabs>
          <w:tab w:val="left" w:pos="-1440"/>
          <w:tab w:val="num" w:pos="720"/>
        </w:tabs>
        <w:rPr>
          <w:rFonts w:ascii="Calibri" w:hAnsi="Calibri" w:cs="Courier New"/>
          <w:b/>
          <w:sz w:val="22"/>
          <w:szCs w:val="22"/>
        </w:rPr>
      </w:pPr>
      <w:r w:rsidRPr="0042089B">
        <w:rPr>
          <w:rFonts w:ascii="Calibri" w:hAnsi="Calibri" w:cs="Courier New"/>
          <w:b/>
          <w:sz w:val="22"/>
          <w:szCs w:val="22"/>
          <w:u w:val="single"/>
        </w:rPr>
        <w:t xml:space="preserve">EXCEPTIONS TO THE CERTIFICATION STATEMENT </w:t>
      </w:r>
    </w:p>
    <w:p w:rsidRPr="0042089B" w:rsidR="000062C8" w:rsidP="000062C8" w:rsidRDefault="000062C8" w14:paraId="61164596" w14:textId="77777777">
      <w:pPr>
        <w:rPr>
          <w:rFonts w:ascii="Calibri" w:hAnsi="Calibri" w:cs="Courier New"/>
          <w:sz w:val="22"/>
          <w:szCs w:val="22"/>
        </w:rPr>
      </w:pPr>
    </w:p>
    <w:p w:rsidRPr="0042089B" w:rsidR="000062C8" w:rsidP="000062C8" w:rsidRDefault="000062C8" w14:paraId="2E788687" w14:textId="77777777">
      <w:pPr>
        <w:ind w:left="720"/>
        <w:rPr>
          <w:rFonts w:ascii="Calibri" w:hAnsi="Calibri" w:cs="Courier New"/>
          <w:sz w:val="22"/>
          <w:szCs w:val="22"/>
        </w:rPr>
      </w:pPr>
      <w:r w:rsidRPr="0042089B">
        <w:rPr>
          <w:rFonts w:ascii="Calibri" w:hAnsi="Calibri" w:cs="Courier New"/>
          <w:sz w:val="22"/>
          <w:szCs w:val="22"/>
        </w:rPr>
        <w:t>There are no exceptions to the certification statement.</w:t>
      </w:r>
    </w:p>
    <w:p w:rsidRPr="0042089B" w:rsidR="000062C8" w:rsidP="000062C8" w:rsidRDefault="000062C8" w14:paraId="60CDA642" w14:textId="77777777">
      <w:pPr>
        <w:rPr>
          <w:rFonts w:ascii="Calibri" w:hAnsi="Calibri" w:cs="Courier New"/>
          <w:sz w:val="22"/>
          <w:szCs w:val="22"/>
        </w:rPr>
      </w:pPr>
    </w:p>
    <w:p w:rsidRPr="0042089B" w:rsidR="000062C8" w:rsidP="000062C8" w:rsidRDefault="000062C8" w14:paraId="4C701B2D" w14:textId="77777777">
      <w:pPr>
        <w:rPr>
          <w:rFonts w:ascii="Calibri" w:hAnsi="Calibri" w:cs="Courier New"/>
          <w:sz w:val="22"/>
          <w:szCs w:val="22"/>
        </w:rPr>
      </w:pPr>
      <w:r w:rsidRPr="0042089B">
        <w:rPr>
          <w:rFonts w:ascii="Calibri" w:hAnsi="Calibri" w:cs="Courier New"/>
          <w:b/>
          <w:sz w:val="22"/>
          <w:szCs w:val="22"/>
          <w:u w:val="single"/>
        </w:rPr>
        <w:t>Note:</w:t>
      </w:r>
      <w:r w:rsidRPr="0042089B">
        <w:rPr>
          <w:rFonts w:ascii="Calibri" w:hAnsi="Calibri" w:cs="Courier New"/>
          <w:b/>
          <w:sz w:val="22"/>
          <w:szCs w:val="22"/>
        </w:rPr>
        <w:t xml:space="preserve">  </w:t>
      </w:r>
      <w:r w:rsidRPr="0042089B">
        <w:rPr>
          <w:rFonts w:ascii="Calibri" w:hAnsi="Calibri" w:cs="Courier New"/>
          <w:sz w:val="22"/>
          <w:szCs w:val="22"/>
        </w:rPr>
        <w:t xml:space="preserve">The following paragraph applies to </w:t>
      </w:r>
      <w:proofErr w:type="gramStart"/>
      <w:r w:rsidRPr="0042089B">
        <w:rPr>
          <w:rFonts w:ascii="Calibri" w:hAnsi="Calibri" w:cs="Courier New"/>
          <w:sz w:val="22"/>
          <w:szCs w:val="22"/>
        </w:rPr>
        <w:t>all of</w:t>
      </w:r>
      <w:proofErr w:type="gramEnd"/>
      <w:r w:rsidRPr="0042089B">
        <w:rPr>
          <w:rFonts w:ascii="Calibri" w:hAnsi="Calibri" w:cs="Courier New"/>
          <w:sz w:val="22"/>
          <w:szCs w:val="22"/>
        </w:rPr>
        <w:t xml:space="preserve"> the collections of information in this submission:</w:t>
      </w:r>
    </w:p>
    <w:p w:rsidRPr="0042089B" w:rsidR="000062C8" w:rsidP="000062C8" w:rsidRDefault="000062C8" w14:paraId="03CF6817" w14:textId="77777777">
      <w:pPr>
        <w:rPr>
          <w:rFonts w:ascii="Calibri" w:hAnsi="Calibri" w:cs="Courier New"/>
          <w:sz w:val="22"/>
          <w:szCs w:val="22"/>
        </w:rPr>
      </w:pPr>
    </w:p>
    <w:p w:rsidRPr="0042089B" w:rsidR="000062C8" w:rsidP="000062C8" w:rsidRDefault="000062C8" w14:paraId="46D8EC8F" w14:textId="77777777">
      <w:pPr>
        <w:ind w:left="1020"/>
        <w:rPr>
          <w:rFonts w:ascii="Calibri" w:hAnsi="Calibri" w:cs="Courier New"/>
          <w:sz w:val="22"/>
          <w:szCs w:val="22"/>
        </w:rPr>
      </w:pPr>
      <w:r w:rsidRPr="0042089B">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42089B">
        <w:rPr>
          <w:rFonts w:ascii="Calibri" w:hAnsi="Calibri" w:cs="Courier New"/>
          <w:sz w:val="22"/>
          <w:szCs w:val="22"/>
        </w:rPr>
        <w:t>as long as</w:t>
      </w:r>
      <w:proofErr w:type="gramEnd"/>
      <w:r w:rsidRPr="0042089B">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Pr="0042089B">
        <w:rPr>
          <w:rFonts w:ascii="Calibri" w:hAnsi="Calibri" w:cs="Courier New"/>
          <w:sz w:val="22"/>
          <w:szCs w:val="22"/>
        </w:rPr>
        <w:tab/>
      </w:r>
    </w:p>
    <w:p w:rsidRPr="0042089B" w:rsidR="000062C8" w:rsidP="000062C8" w:rsidRDefault="000062C8" w14:paraId="0AF7F841" w14:textId="77777777">
      <w:pPr>
        <w:rPr>
          <w:rFonts w:ascii="Calibri" w:hAnsi="Calibri" w:cs="Courier New"/>
          <w:sz w:val="22"/>
          <w:szCs w:val="22"/>
        </w:rPr>
      </w:pPr>
    </w:p>
    <w:p w:rsidRPr="0042089B" w:rsidR="000062C8" w:rsidRDefault="000062C8" w14:paraId="65FB81F8" w14:textId="77777777">
      <w:pPr>
        <w:rPr>
          <w:rFonts w:ascii="Calibri" w:hAnsi="Calibri" w:cs="Courier New"/>
          <w:sz w:val="22"/>
          <w:szCs w:val="22"/>
        </w:rPr>
      </w:pPr>
    </w:p>
    <w:p w:rsidRPr="0042089B" w:rsidR="000062C8" w:rsidRDefault="000062C8" w14:paraId="7CB5F54F" w14:textId="77777777">
      <w:pPr>
        <w:rPr>
          <w:rFonts w:ascii="Calibri" w:hAnsi="Calibri" w:cs="Courier New"/>
          <w:sz w:val="22"/>
          <w:szCs w:val="22"/>
        </w:rPr>
      </w:pPr>
    </w:p>
    <w:sectPr w:rsidRPr="0042089B" w:rsidR="000062C8" w:rsidSect="000062C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8583" w14:textId="77777777" w:rsidR="0007425B" w:rsidRDefault="0007425B">
      <w:r>
        <w:separator/>
      </w:r>
    </w:p>
  </w:endnote>
  <w:endnote w:type="continuationSeparator" w:id="0">
    <w:p w14:paraId="2B73E2F7" w14:textId="77777777" w:rsidR="0007425B" w:rsidRDefault="0007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C237" w14:textId="77777777" w:rsidR="0007425B" w:rsidRDefault="0007425B">
      <w:r>
        <w:separator/>
      </w:r>
    </w:p>
  </w:footnote>
  <w:footnote w:type="continuationSeparator" w:id="0">
    <w:p w14:paraId="7FD2B7CA" w14:textId="77777777" w:rsidR="0007425B" w:rsidRDefault="00074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2335E8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A"/>
    <w:rsid w:val="000062C8"/>
    <w:rsid w:val="00006D1A"/>
    <w:rsid w:val="0004081C"/>
    <w:rsid w:val="0007425B"/>
    <w:rsid w:val="0010286F"/>
    <w:rsid w:val="001660B9"/>
    <w:rsid w:val="001B251D"/>
    <w:rsid w:val="001C7850"/>
    <w:rsid w:val="001D276C"/>
    <w:rsid w:val="00211245"/>
    <w:rsid w:val="002151B4"/>
    <w:rsid w:val="002457EA"/>
    <w:rsid w:val="00254236"/>
    <w:rsid w:val="002A172B"/>
    <w:rsid w:val="002B4E82"/>
    <w:rsid w:val="00343724"/>
    <w:rsid w:val="00391F86"/>
    <w:rsid w:val="003B1576"/>
    <w:rsid w:val="003B7709"/>
    <w:rsid w:val="003E73CF"/>
    <w:rsid w:val="0042089B"/>
    <w:rsid w:val="00584093"/>
    <w:rsid w:val="005C60E1"/>
    <w:rsid w:val="005D2046"/>
    <w:rsid w:val="00615169"/>
    <w:rsid w:val="006227AD"/>
    <w:rsid w:val="00663932"/>
    <w:rsid w:val="00674DD4"/>
    <w:rsid w:val="0068003D"/>
    <w:rsid w:val="006A5576"/>
    <w:rsid w:val="006D5AE8"/>
    <w:rsid w:val="006E374A"/>
    <w:rsid w:val="006E7E5E"/>
    <w:rsid w:val="007017EC"/>
    <w:rsid w:val="00711FF9"/>
    <w:rsid w:val="007142DD"/>
    <w:rsid w:val="00734FA0"/>
    <w:rsid w:val="00760B1B"/>
    <w:rsid w:val="00782962"/>
    <w:rsid w:val="007A792F"/>
    <w:rsid w:val="007E5F2A"/>
    <w:rsid w:val="00803C50"/>
    <w:rsid w:val="00844508"/>
    <w:rsid w:val="00854CEF"/>
    <w:rsid w:val="00985E83"/>
    <w:rsid w:val="009B254E"/>
    <w:rsid w:val="009C1084"/>
    <w:rsid w:val="00A33BC8"/>
    <w:rsid w:val="00A74AED"/>
    <w:rsid w:val="00A976CE"/>
    <w:rsid w:val="00AA38EF"/>
    <w:rsid w:val="00AE777C"/>
    <w:rsid w:val="00B17F22"/>
    <w:rsid w:val="00B21D3E"/>
    <w:rsid w:val="00BC2F92"/>
    <w:rsid w:val="00BE28F8"/>
    <w:rsid w:val="00C03AD5"/>
    <w:rsid w:val="00C42426"/>
    <w:rsid w:val="00C46F53"/>
    <w:rsid w:val="00C75A2C"/>
    <w:rsid w:val="00C83E48"/>
    <w:rsid w:val="00C86498"/>
    <w:rsid w:val="00CC238B"/>
    <w:rsid w:val="00CF6916"/>
    <w:rsid w:val="00D2737F"/>
    <w:rsid w:val="00D818F5"/>
    <w:rsid w:val="00DE2D16"/>
    <w:rsid w:val="00E10266"/>
    <w:rsid w:val="00E302E3"/>
    <w:rsid w:val="00E53F3B"/>
    <w:rsid w:val="00E74CD8"/>
    <w:rsid w:val="00ED389B"/>
    <w:rsid w:val="00ED7A04"/>
    <w:rsid w:val="00EE3128"/>
    <w:rsid w:val="00F03A15"/>
    <w:rsid w:val="00F07E3A"/>
    <w:rsid w:val="00F177BA"/>
    <w:rsid w:val="00F31051"/>
    <w:rsid w:val="00F4158C"/>
    <w:rsid w:val="00F75761"/>
    <w:rsid w:val="00FC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1FCE88"/>
  <w15:chartTrackingRefBased/>
  <w15:docId w15:val="{AD3FACA6-0580-4604-9995-7C5F7837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BC2F92"/>
    <w:rPr>
      <w:rFonts w:ascii="Segoe UI" w:hAnsi="Segoe UI" w:cs="Segoe UI"/>
      <w:sz w:val="18"/>
      <w:szCs w:val="18"/>
    </w:rPr>
  </w:style>
  <w:style w:type="character" w:customStyle="1" w:styleId="BalloonTextChar">
    <w:name w:val="Balloon Text Char"/>
    <w:link w:val="BalloonText"/>
    <w:rsid w:val="00BC2F92"/>
    <w:rPr>
      <w:rFonts w:ascii="Segoe UI" w:hAnsi="Segoe UI" w:cs="Segoe UI"/>
      <w:sz w:val="18"/>
      <w:szCs w:val="18"/>
    </w:rPr>
  </w:style>
  <w:style w:type="character" w:styleId="CommentReference">
    <w:name w:val="annotation reference"/>
    <w:rsid w:val="009C1084"/>
    <w:rPr>
      <w:sz w:val="16"/>
      <w:szCs w:val="16"/>
    </w:rPr>
  </w:style>
  <w:style w:type="paragraph" w:styleId="CommentText">
    <w:name w:val="annotation text"/>
    <w:basedOn w:val="Normal"/>
    <w:link w:val="CommentTextChar"/>
    <w:rsid w:val="009C1084"/>
    <w:rPr>
      <w:sz w:val="20"/>
      <w:szCs w:val="20"/>
    </w:rPr>
  </w:style>
  <w:style w:type="character" w:customStyle="1" w:styleId="CommentTextChar">
    <w:name w:val="Comment Text Char"/>
    <w:basedOn w:val="DefaultParagraphFont"/>
    <w:link w:val="CommentText"/>
    <w:rsid w:val="009C1084"/>
  </w:style>
  <w:style w:type="paragraph" w:styleId="CommentSubject">
    <w:name w:val="annotation subject"/>
    <w:basedOn w:val="CommentText"/>
    <w:next w:val="CommentText"/>
    <w:link w:val="CommentSubjectChar"/>
    <w:rsid w:val="009C1084"/>
    <w:rPr>
      <w:b/>
      <w:bCs/>
    </w:rPr>
  </w:style>
  <w:style w:type="character" w:customStyle="1" w:styleId="CommentSubjectChar">
    <w:name w:val="Comment Subject Char"/>
    <w:link w:val="CommentSubject"/>
    <w:rsid w:val="009C1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2890">
      <w:bodyDiv w:val="1"/>
      <w:marLeft w:val="0"/>
      <w:marRight w:val="0"/>
      <w:marTop w:val="0"/>
      <w:marBottom w:val="0"/>
      <w:divBdr>
        <w:top w:val="none" w:sz="0" w:space="0" w:color="auto"/>
        <w:left w:val="none" w:sz="0" w:space="0" w:color="auto"/>
        <w:bottom w:val="none" w:sz="0" w:space="0" w:color="auto"/>
        <w:right w:val="none" w:sz="0" w:space="0" w:color="auto"/>
      </w:divBdr>
    </w:div>
    <w:div w:id="11616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dc:description/>
  <cp:lastModifiedBy>Garcia Andres</cp:lastModifiedBy>
  <cp:revision>3</cp:revision>
  <cp:lastPrinted>2018-08-07T17:07:00Z</cp:lastPrinted>
  <dcterms:created xsi:type="dcterms:W3CDTF">2022-02-11T20:59:00Z</dcterms:created>
  <dcterms:modified xsi:type="dcterms:W3CDTF">2022-02-11T21:04:00Z</dcterms:modified>
</cp:coreProperties>
</file>