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085F" w:rsidR="0023085F" w:rsidRDefault="000B6330" w14:paraId="666F0800" w14:textId="77777777">
      <w:pPr>
        <w:tabs>
          <w:tab w:val="center" w:pos="4680"/>
        </w:tabs>
        <w:rPr>
          <w:rFonts w:ascii="Times New Roman" w:hAnsi="Times New Roman"/>
          <w:b/>
          <w:bCs/>
        </w:rPr>
      </w:pPr>
      <w:r w:rsidRPr="00852671">
        <w:rPr>
          <w:rFonts w:ascii="Calibri" w:hAnsi="Calibri" w:cs="Shruti"/>
          <w:sz w:val="22"/>
          <w:szCs w:val="22"/>
        </w:rPr>
        <w:tab/>
      </w:r>
      <w:r w:rsidRPr="0023085F" w:rsidR="0023085F">
        <w:rPr>
          <w:rFonts w:ascii="Times New Roman" w:hAnsi="Times New Roman"/>
          <w:b/>
          <w:bCs/>
        </w:rPr>
        <w:t xml:space="preserve">SUPPORTING STATEMENT </w:t>
      </w:r>
    </w:p>
    <w:p w:rsidR="0023085F" w:rsidP="0023085F" w:rsidRDefault="001B0514" w14:paraId="4C92CE34" w14:textId="77777777">
      <w:pPr>
        <w:tabs>
          <w:tab w:val="center" w:pos="4680"/>
        </w:tabs>
        <w:jc w:val="center"/>
        <w:rPr>
          <w:rFonts w:ascii="Times New Roman" w:hAnsi="Times New Roman"/>
        </w:rPr>
      </w:pPr>
      <w:r w:rsidRPr="009F0CB5">
        <w:rPr>
          <w:rFonts w:ascii="Times New Roman" w:hAnsi="Times New Roman"/>
        </w:rPr>
        <w:t>Internal Revenue Service</w:t>
      </w:r>
      <w:r w:rsidRPr="009F0CB5">
        <w:rPr>
          <w:rFonts w:ascii="Times New Roman" w:hAnsi="Times New Roman"/>
        </w:rPr>
        <w:tab/>
      </w:r>
    </w:p>
    <w:p w:rsidRPr="00D350A4" w:rsidR="00D350A4" w:rsidP="00D350A4" w:rsidRDefault="00D350A4" w14:paraId="03AEBA3D" w14:textId="77777777">
      <w:pPr>
        <w:tabs>
          <w:tab w:val="center" w:pos="4680"/>
        </w:tabs>
        <w:jc w:val="center"/>
        <w:rPr>
          <w:rFonts w:ascii="Times New Roman" w:hAnsi="Times New Roman"/>
        </w:rPr>
      </w:pPr>
      <w:r w:rsidRPr="00D350A4">
        <w:rPr>
          <w:rFonts w:ascii="Times New Roman" w:hAnsi="Times New Roman"/>
        </w:rPr>
        <w:t xml:space="preserve">Request for Taxpayer Advocate Service Assistance </w:t>
      </w:r>
    </w:p>
    <w:p w:rsidR="00D350A4" w:rsidP="00D350A4" w:rsidRDefault="00D350A4" w14:paraId="70DB9F60" w14:textId="77777777">
      <w:pPr>
        <w:tabs>
          <w:tab w:val="center" w:pos="4680"/>
        </w:tabs>
        <w:jc w:val="center"/>
        <w:rPr>
          <w:rFonts w:ascii="Times New Roman" w:hAnsi="Times New Roman"/>
        </w:rPr>
      </w:pPr>
      <w:r w:rsidRPr="00D350A4">
        <w:rPr>
          <w:rFonts w:ascii="Times New Roman" w:hAnsi="Times New Roman"/>
        </w:rPr>
        <w:t>(And Application for Taxpayer Assistance Order)</w:t>
      </w:r>
    </w:p>
    <w:p w:rsidRPr="009F0CB5" w:rsidR="000B6330" w:rsidP="00D350A4" w:rsidRDefault="009F0CB5" w14:paraId="33F5B9A5" w14:textId="44949F06">
      <w:pPr>
        <w:tabs>
          <w:tab w:val="center" w:pos="4680"/>
        </w:tabs>
        <w:jc w:val="center"/>
        <w:rPr>
          <w:rFonts w:ascii="Times New Roman" w:hAnsi="Times New Roman"/>
        </w:rPr>
      </w:pPr>
      <w:r w:rsidRPr="009F0CB5">
        <w:rPr>
          <w:rFonts w:ascii="Times New Roman" w:hAnsi="Times New Roman"/>
        </w:rPr>
        <w:t xml:space="preserve">OMB# </w:t>
      </w:r>
      <w:r w:rsidRPr="0023085F">
        <w:rPr>
          <w:rFonts w:ascii="Times New Roman" w:hAnsi="Times New Roman"/>
          <w:b/>
          <w:bCs/>
        </w:rPr>
        <w:t>1545-</w:t>
      </w:r>
      <w:r w:rsidR="00D350A4">
        <w:rPr>
          <w:rFonts w:ascii="Times New Roman" w:hAnsi="Times New Roman"/>
          <w:b/>
          <w:bCs/>
        </w:rPr>
        <w:t>1504</w:t>
      </w:r>
    </w:p>
    <w:p w:rsidRPr="009F0CB5" w:rsidR="000B6330" w:rsidRDefault="000B6330" w14:paraId="74DFAE41" w14:textId="77777777">
      <w:pPr>
        <w:rPr>
          <w:rFonts w:ascii="Times New Roman" w:hAnsi="Times New Roman"/>
        </w:rPr>
      </w:pPr>
    </w:p>
    <w:p w:rsidRPr="009F0CB5" w:rsidR="000B6330" w:rsidRDefault="000B6330" w14:paraId="442CE01C"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Pr="00DB600B" w:rsidR="00DB600B" w:rsidP="00DB600B" w:rsidRDefault="00DB600B" w14:paraId="676EA9F7" w14:textId="77777777">
      <w:pPr>
        <w:ind w:left="720"/>
        <w:rPr>
          <w:rFonts w:ascii="Times New Roman" w:hAnsi="Times New Roman"/>
        </w:rPr>
      </w:pPr>
    </w:p>
    <w:p w:rsidR="007C2F81" w:rsidP="00DB600B" w:rsidRDefault="00DB600B" w14:paraId="11FC574A" w14:textId="201CB772">
      <w:pPr>
        <w:ind w:left="720"/>
        <w:rPr>
          <w:rFonts w:ascii="Times New Roman" w:hAnsi="Times New Roman"/>
        </w:rPr>
      </w:pPr>
      <w:r w:rsidRPr="00DB600B">
        <w:rPr>
          <w:rFonts w:ascii="Times New Roman" w:hAnsi="Times New Roman"/>
        </w:rPr>
        <w:t xml:space="preserve">As part of the Technical and Miscellaneous Revenue Act of 1988 (TAMRA), the “Omnibus Taxpayer Bill of Rights” amended subchapter A of chapter 80 of the 1986 Code by adding Section 7811 “Taxpayer Assistance Orders” to provide that the Taxpayer Ombudsman (Taxpayer Advocate) and Taxpayer Advocate Service may issue Taxpayer Assistance Orders to stop or change IRS actions that cause significant hardship to taxpayers.  IRS Form 911 </w:t>
      </w:r>
      <w:r>
        <w:rPr>
          <w:rFonts w:ascii="Times New Roman" w:hAnsi="Times New Roman"/>
        </w:rPr>
        <w:t xml:space="preserve">and Form 911(SP) are used by </w:t>
      </w:r>
      <w:r w:rsidRPr="00DB600B">
        <w:rPr>
          <w:rFonts w:ascii="Times New Roman" w:hAnsi="Times New Roman"/>
        </w:rPr>
        <w:t>taxpayers</w:t>
      </w:r>
      <w:r>
        <w:rPr>
          <w:rFonts w:ascii="Times New Roman" w:hAnsi="Times New Roman"/>
        </w:rPr>
        <w:t xml:space="preserve"> </w:t>
      </w:r>
      <w:r w:rsidRPr="00DB600B">
        <w:rPr>
          <w:rFonts w:ascii="Times New Roman" w:hAnsi="Times New Roman"/>
        </w:rPr>
        <w:t>when applying for a Taxpayer Assistance Order</w:t>
      </w:r>
      <w:r w:rsidRPr="007C2F81" w:rsidR="007C2F81">
        <w:rPr>
          <w:rFonts w:ascii="Times New Roman" w:hAnsi="Times New Roman"/>
        </w:rPr>
        <w:t>.</w:t>
      </w:r>
    </w:p>
    <w:p w:rsidRPr="009F0CB5" w:rsidR="00DB600B" w:rsidP="00DB600B" w:rsidRDefault="00DB600B" w14:paraId="61FEF2F6" w14:textId="77777777">
      <w:pPr>
        <w:ind w:left="720"/>
        <w:rPr>
          <w:rFonts w:ascii="Times New Roman" w:hAnsi="Times New Roman"/>
        </w:rPr>
      </w:pPr>
    </w:p>
    <w:p w:rsidRPr="00DB600B" w:rsidR="00DB600B" w:rsidP="00DB600B" w:rsidRDefault="00DB600B" w14:paraId="0EEF6816" w14:textId="014F7EB0">
      <w:pPr>
        <w:ind w:left="720"/>
        <w:rPr>
          <w:rFonts w:ascii="Times New Roman" w:hAnsi="Times New Roman"/>
        </w:rPr>
      </w:pPr>
      <w:bookmarkStart w:name="_Hlk79496498" w:id="0"/>
      <w:r w:rsidRPr="00DB600B">
        <w:rPr>
          <w:rFonts w:ascii="Times New Roman" w:hAnsi="Times New Roman"/>
        </w:rPr>
        <w:t xml:space="preserve">Form 911, </w:t>
      </w:r>
      <w:r w:rsidRPr="00DB600B">
        <w:rPr>
          <w:rFonts w:ascii="Times New Roman" w:hAnsi="Times New Roman"/>
          <w:i/>
          <w:iCs/>
        </w:rPr>
        <w:t>Request for Taxpayer Advocate Service Assistance (and Application for Taxpayer Assistance Order)</w:t>
      </w:r>
      <w:r w:rsidRPr="00DB600B">
        <w:rPr>
          <w:rFonts w:ascii="Times New Roman" w:hAnsi="Times New Roman"/>
        </w:rPr>
        <w:t xml:space="preserve">, </w:t>
      </w:r>
      <w:r>
        <w:rPr>
          <w:rFonts w:ascii="Times New Roman" w:hAnsi="Times New Roman"/>
        </w:rPr>
        <w:t xml:space="preserve">and Form 911(SP), </w:t>
      </w:r>
      <w:proofErr w:type="spellStart"/>
      <w:r w:rsidRPr="00DB600B">
        <w:rPr>
          <w:rFonts w:ascii="Times New Roman" w:hAnsi="Times New Roman"/>
          <w:i/>
          <w:iCs/>
        </w:rPr>
        <w:t>Solicitud</w:t>
      </w:r>
      <w:proofErr w:type="spellEnd"/>
      <w:r w:rsidRPr="00DB600B">
        <w:rPr>
          <w:rFonts w:ascii="Times New Roman" w:hAnsi="Times New Roman"/>
          <w:i/>
          <w:iCs/>
        </w:rPr>
        <w:t xml:space="preserve"> de </w:t>
      </w:r>
      <w:proofErr w:type="spellStart"/>
      <w:r w:rsidRPr="00DB600B">
        <w:rPr>
          <w:rFonts w:ascii="Times New Roman" w:hAnsi="Times New Roman"/>
          <w:i/>
          <w:iCs/>
        </w:rPr>
        <w:t>Ayuda</w:t>
      </w:r>
      <w:proofErr w:type="spellEnd"/>
      <w:r w:rsidRPr="00DB600B">
        <w:rPr>
          <w:rFonts w:ascii="Times New Roman" w:hAnsi="Times New Roman"/>
          <w:i/>
          <w:iCs/>
        </w:rPr>
        <w:t xml:space="preserve"> del </w:t>
      </w:r>
      <w:proofErr w:type="spellStart"/>
      <w:r w:rsidRPr="00DB600B">
        <w:rPr>
          <w:rFonts w:ascii="Times New Roman" w:hAnsi="Times New Roman"/>
          <w:i/>
          <w:iCs/>
        </w:rPr>
        <w:t>Servicio</w:t>
      </w:r>
      <w:proofErr w:type="spellEnd"/>
      <w:r w:rsidRPr="00DB600B">
        <w:rPr>
          <w:rFonts w:ascii="Times New Roman" w:hAnsi="Times New Roman"/>
          <w:i/>
          <w:iCs/>
        </w:rPr>
        <w:t xml:space="preserve"> del Defensor del </w:t>
      </w:r>
      <w:proofErr w:type="spellStart"/>
      <w:r w:rsidRPr="00DB600B">
        <w:rPr>
          <w:rFonts w:ascii="Times New Roman" w:hAnsi="Times New Roman"/>
          <w:i/>
          <w:iCs/>
        </w:rPr>
        <w:t>Contribuyente</w:t>
      </w:r>
      <w:proofErr w:type="spellEnd"/>
      <w:r w:rsidRPr="00DB600B">
        <w:rPr>
          <w:rFonts w:ascii="Times New Roman" w:hAnsi="Times New Roman"/>
          <w:i/>
          <w:iCs/>
        </w:rPr>
        <w:t xml:space="preserve"> (Y </w:t>
      </w:r>
      <w:proofErr w:type="spellStart"/>
      <w:r w:rsidRPr="00DB600B">
        <w:rPr>
          <w:rFonts w:ascii="Times New Roman" w:hAnsi="Times New Roman"/>
          <w:i/>
          <w:iCs/>
        </w:rPr>
        <w:t>Solicitud</w:t>
      </w:r>
      <w:proofErr w:type="spellEnd"/>
      <w:r w:rsidRPr="00DB600B">
        <w:rPr>
          <w:rFonts w:ascii="Times New Roman" w:hAnsi="Times New Roman"/>
          <w:i/>
          <w:iCs/>
        </w:rPr>
        <w:t xml:space="preserve"> de la Orden de </w:t>
      </w:r>
      <w:proofErr w:type="spellStart"/>
      <w:r w:rsidRPr="00DB600B">
        <w:rPr>
          <w:rFonts w:ascii="Times New Roman" w:hAnsi="Times New Roman"/>
          <w:i/>
          <w:iCs/>
        </w:rPr>
        <w:t>Asistencia</w:t>
      </w:r>
      <w:proofErr w:type="spellEnd"/>
      <w:r w:rsidRPr="00DB600B">
        <w:rPr>
          <w:rFonts w:ascii="Times New Roman" w:hAnsi="Times New Roman"/>
          <w:i/>
          <w:iCs/>
        </w:rPr>
        <w:t xml:space="preserve"> al </w:t>
      </w:r>
      <w:proofErr w:type="spellStart"/>
      <w:r w:rsidRPr="00DB600B">
        <w:rPr>
          <w:rFonts w:ascii="Times New Roman" w:hAnsi="Times New Roman"/>
          <w:i/>
          <w:iCs/>
        </w:rPr>
        <w:t>Contribuyente</w:t>
      </w:r>
      <w:proofErr w:type="spellEnd"/>
      <w:r w:rsidRPr="00DB600B">
        <w:rPr>
          <w:rFonts w:ascii="Times New Roman" w:hAnsi="Times New Roman"/>
          <w:i/>
          <w:iCs/>
        </w:rPr>
        <w:t>)</w:t>
      </w:r>
      <w:r>
        <w:rPr>
          <w:rFonts w:ascii="Times New Roman" w:hAnsi="Times New Roman"/>
        </w:rPr>
        <w:t xml:space="preserve">, are </w:t>
      </w:r>
      <w:r w:rsidRPr="00DB600B">
        <w:rPr>
          <w:rFonts w:ascii="Times New Roman" w:hAnsi="Times New Roman"/>
        </w:rPr>
        <w:t>used by taxpayers (or representative) to apply for relief from a significant hardship which may have already occurred or is about to occur if the IRS takes or fails to take certain actions.</w:t>
      </w:r>
    </w:p>
    <w:bookmarkEnd w:id="0"/>
    <w:p w:rsidRPr="009F0CB5" w:rsidR="000B6330" w:rsidRDefault="000B6330" w14:paraId="47415E09" w14:textId="77777777">
      <w:pPr>
        <w:rPr>
          <w:rFonts w:ascii="Times New Roman" w:hAnsi="Times New Roman"/>
        </w:rPr>
      </w:pPr>
    </w:p>
    <w:p w:rsidRPr="009F0CB5" w:rsidR="000B6330" w:rsidRDefault="000B6330" w14:paraId="31C168B2"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Pr="009F0CB5" w:rsidR="000B6330" w:rsidRDefault="000B6330" w14:paraId="63DA3DF1" w14:textId="77777777">
      <w:pPr>
        <w:rPr>
          <w:rFonts w:ascii="Times New Roman" w:hAnsi="Times New Roman"/>
        </w:rPr>
      </w:pPr>
    </w:p>
    <w:p w:rsidRPr="00682D2B" w:rsidR="000B6330" w:rsidP="00682D2B" w:rsidRDefault="00AD6D14" w14:paraId="4CA70352" w14:textId="43245B2D">
      <w:pPr>
        <w:ind w:left="720"/>
        <w:rPr>
          <w:rFonts w:ascii="Times New Roman" w:hAnsi="Times New Roman"/>
        </w:rPr>
      </w:pPr>
      <w:r>
        <w:rPr>
          <w:rFonts w:ascii="Times New Roman" w:hAnsi="Times New Roman"/>
        </w:rPr>
        <w:t xml:space="preserve">These forms are used </w:t>
      </w:r>
      <w:r w:rsidRPr="00AD6D14">
        <w:rPr>
          <w:rFonts w:ascii="Times New Roman" w:hAnsi="Times New Roman"/>
        </w:rPr>
        <w:t>by taxpayers (or representative) to apply for relief from a significant hardship which may have already occurred or is about to occur if the IRS takes or fails to take certain actions.</w:t>
      </w:r>
      <w:r w:rsidRPr="00682D2B" w:rsidR="00682D2B">
        <w:rPr>
          <w:rFonts w:ascii="Times New Roman" w:hAnsi="Times New Roman"/>
        </w:rPr>
        <w:t xml:space="preserve">  The Internal Revenue Service will use this information to determine whether </w:t>
      </w:r>
      <w:r w:rsidRPr="00AD6D14">
        <w:rPr>
          <w:rFonts w:ascii="Times New Roman" w:hAnsi="Times New Roman"/>
        </w:rPr>
        <w:t>the taxpayer is suffering or about to suffer a significant hardship.  If there is a significant hardship, the Taxpayer Advocate Service decides whether the IRS action should be changed.</w:t>
      </w:r>
    </w:p>
    <w:p w:rsidR="00063D00" w:rsidRDefault="00063D00" w14:paraId="49D8F828" w14:textId="77777777">
      <w:pPr>
        <w:ind w:left="720"/>
        <w:rPr>
          <w:rFonts w:ascii="Times New Roman" w:hAnsi="Times New Roman"/>
        </w:rPr>
      </w:pPr>
    </w:p>
    <w:p w:rsidRPr="009F0CB5" w:rsidR="00682D2B" w:rsidRDefault="00682D2B" w14:paraId="3E374F4F" w14:textId="1FC0FDE5">
      <w:pPr>
        <w:ind w:left="720"/>
        <w:rPr>
          <w:rFonts w:ascii="Times New Roman" w:hAnsi="Times New Roman"/>
        </w:rPr>
        <w:sectPr w:rsidRPr="009F0CB5" w:rsidR="00682D2B">
          <w:pgSz w:w="12240" w:h="15840"/>
          <w:pgMar w:top="1440" w:right="1440" w:bottom="1440" w:left="1440" w:header="1440" w:footer="1440" w:gutter="0"/>
          <w:cols w:space="720"/>
          <w:noEndnote/>
        </w:sectPr>
      </w:pPr>
    </w:p>
    <w:p w:rsidRPr="009F0CB5" w:rsidR="000B6330" w:rsidRDefault="000B6330" w14:paraId="6AEA6077"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Pr="009F0CB5" w:rsidR="000B6330" w:rsidRDefault="000B6330" w14:paraId="3C839C1C" w14:textId="77777777">
      <w:pPr>
        <w:rPr>
          <w:rFonts w:ascii="Times New Roman" w:hAnsi="Times New Roman"/>
        </w:rPr>
      </w:pPr>
    </w:p>
    <w:p w:rsidRPr="009F0CB5" w:rsidR="000B6330" w:rsidRDefault="00962AEC" w14:paraId="2008A0C9" w14:textId="77777777">
      <w:pPr>
        <w:ind w:left="720"/>
        <w:rPr>
          <w:rFonts w:ascii="Times New Roman" w:hAnsi="Times New Roman"/>
        </w:rPr>
      </w:pPr>
      <w:bookmarkStart w:name="_Hlk504984057" w:id="1"/>
      <w:r w:rsidRPr="00962AEC">
        <w:rPr>
          <w:rFonts w:ascii="Times New Roman" w:hAnsi="Times New Roman"/>
        </w:rPr>
        <w:t>IRS Publications, Regulations, Notices and Letters are to be electronically enabled on an as practicable basis in accordance with the IRS Reform and Restructuring Act of 1998.</w:t>
      </w:r>
      <w:r>
        <w:rPr>
          <w:rFonts w:ascii="Times New Roman" w:hAnsi="Times New Roman"/>
        </w:rPr>
        <w:t xml:space="preserve">  </w:t>
      </w:r>
      <w:r w:rsidRPr="009F0CB5" w:rsidR="000B6330">
        <w:rPr>
          <w:rFonts w:ascii="Times New Roman" w:hAnsi="Times New Roman"/>
        </w:rPr>
        <w:t>There are no plans to provide electronic filing because electronic filing is not appropriate for the collection of information in this submission</w:t>
      </w:r>
      <w:r w:rsidRPr="009F0CB5" w:rsidR="00AD5EF7">
        <w:rPr>
          <w:rFonts w:ascii="Times New Roman" w:hAnsi="Times New Roman"/>
        </w:rPr>
        <w:t xml:space="preserve"> due to the requirement to attach the document of record</w:t>
      </w:r>
      <w:r w:rsidRPr="009F0CB5" w:rsidR="000B6330">
        <w:rPr>
          <w:rFonts w:ascii="Times New Roman" w:hAnsi="Times New Roman"/>
        </w:rPr>
        <w:t>.</w:t>
      </w:r>
    </w:p>
    <w:bookmarkEnd w:id="1"/>
    <w:p w:rsidRPr="009F0CB5" w:rsidR="000B6330" w:rsidRDefault="000B6330" w14:paraId="060D04DB" w14:textId="77777777">
      <w:pPr>
        <w:rPr>
          <w:rFonts w:ascii="Times New Roman" w:hAnsi="Times New Roman"/>
        </w:rPr>
      </w:pPr>
    </w:p>
    <w:p w:rsidRPr="009F0CB5" w:rsidR="000B6330" w:rsidRDefault="000B6330" w14:paraId="3C800420"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Pr="009F0CB5" w:rsidR="000B6330" w:rsidRDefault="000B6330" w14:paraId="162B0CCE" w14:textId="77777777">
      <w:pPr>
        <w:rPr>
          <w:rFonts w:ascii="Times New Roman" w:hAnsi="Times New Roman"/>
        </w:rPr>
      </w:pPr>
    </w:p>
    <w:p w:rsidRPr="009F0CB5" w:rsidR="001B0514" w:rsidRDefault="001B0514" w14:paraId="0C96F1C3"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000B6330" w:rsidP="00140C82" w:rsidRDefault="001B0514" w14:paraId="15C57ECA" w14:textId="7CF50126">
      <w:pPr>
        <w:ind w:left="720"/>
        <w:rPr>
          <w:rFonts w:ascii="Times New Roman" w:hAnsi="Times New Roman"/>
        </w:rPr>
      </w:pPr>
      <w:r w:rsidRPr="009F0CB5">
        <w:rPr>
          <w:rFonts w:ascii="Times New Roman" w:hAnsi="Times New Roman"/>
        </w:rPr>
        <w:t xml:space="preserve"> </w:t>
      </w:r>
    </w:p>
    <w:p w:rsidRPr="009F0CB5" w:rsidR="00AD6D14" w:rsidP="00140C82" w:rsidRDefault="00AD6D14" w14:paraId="5E39F78E" w14:textId="77777777">
      <w:pPr>
        <w:ind w:left="720"/>
        <w:rPr>
          <w:rFonts w:ascii="Times New Roman" w:hAnsi="Times New Roman"/>
        </w:rPr>
      </w:pPr>
    </w:p>
    <w:p w:rsidRPr="009F0CB5" w:rsidR="000B6330" w:rsidRDefault="000B6330" w14:paraId="549DC0A8" w14:textId="77777777">
      <w:pPr>
        <w:tabs>
          <w:tab w:val="left" w:pos="-1440"/>
        </w:tabs>
        <w:ind w:left="720" w:hanging="720"/>
        <w:rPr>
          <w:rFonts w:ascii="Times New Roman" w:hAnsi="Times New Roman"/>
        </w:rPr>
      </w:pPr>
      <w:r w:rsidRPr="009F0CB5">
        <w:rPr>
          <w:rFonts w:ascii="Times New Roman" w:hAnsi="Times New Roman"/>
        </w:rPr>
        <w:lastRenderedPageBreak/>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Pr="009F0CB5" w:rsidR="000B6330" w:rsidRDefault="000B6330" w14:paraId="42F4CC7D" w14:textId="77777777">
      <w:pPr>
        <w:rPr>
          <w:rFonts w:ascii="Times New Roman" w:hAnsi="Times New Roman"/>
        </w:rPr>
      </w:pPr>
    </w:p>
    <w:p w:rsidRPr="009F0CB5" w:rsidR="000B6330" w:rsidP="00962AEC" w:rsidRDefault="00962AEC" w14:paraId="4455C0FC" w14:textId="77777777">
      <w:pPr>
        <w:ind w:left="720"/>
        <w:rPr>
          <w:rFonts w:ascii="Times New Roman" w:hAnsi="Times New Roman"/>
        </w:rPr>
      </w:pPr>
      <w:r w:rsidRPr="00962AEC">
        <w:rPr>
          <w:rFonts w:ascii="Times New Roman" w:hAnsi="Times New Roman"/>
        </w:rPr>
        <w:t>The collection of information requirement will not have a significant economic impact on 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Pr="009F0CB5" w:rsidR="000B6330" w:rsidRDefault="000B6330" w14:paraId="28D95AC4" w14:textId="77777777">
      <w:pPr>
        <w:rPr>
          <w:rFonts w:ascii="Times New Roman" w:hAnsi="Times New Roman"/>
        </w:rPr>
      </w:pPr>
    </w:p>
    <w:p w:rsidRPr="009F0CB5" w:rsidR="000B6330" w:rsidRDefault="000B6330" w14:paraId="357BD52A"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Pr="009F0CB5" w:rsidR="000B6330" w:rsidRDefault="000B6330" w14:paraId="6AAD7C6E" w14:textId="77777777">
      <w:pPr>
        <w:rPr>
          <w:rFonts w:ascii="Times New Roman" w:hAnsi="Times New Roman"/>
        </w:rPr>
      </w:pPr>
    </w:p>
    <w:p w:rsidRPr="009F0CB5" w:rsidR="000B6330" w:rsidP="001B0514" w:rsidRDefault="00AD6D14" w14:paraId="1C8B6F70" w14:textId="37B4AE42">
      <w:pPr>
        <w:ind w:left="720"/>
        <w:rPr>
          <w:rFonts w:ascii="Times New Roman" w:hAnsi="Times New Roman"/>
        </w:rPr>
      </w:pPr>
      <w:r w:rsidRPr="00AD6D14">
        <w:rPr>
          <w:rFonts w:ascii="Times New Roman" w:hAnsi="Times New Roman"/>
        </w:rPr>
        <w:t>As part of the Technical and Miscellaneous Revenue Act of 1988 (TAMRA), the “Omnibus Taxpayer Bill of Rights” amended subchapter A of chapter 80 of the 1986 Code by adding Section 7811 “Taxpayer Assistance Orders” to provide that the Taxpayer Ombudsman (Taxpayer Advocate) and Taxpayer Advocate Service may issue Taxpayer Assistance Orders to stop or change IRS actions that cause significant hardship to taxpayers</w:t>
      </w:r>
      <w:r w:rsidRPr="009F0CB5" w:rsidR="001B0514">
        <w:rPr>
          <w:rFonts w:ascii="Times New Roman" w:hAnsi="Times New Roman"/>
        </w:rPr>
        <w:t xml:space="preserve">. A less frequent collection </w:t>
      </w:r>
      <w:r>
        <w:rPr>
          <w:rFonts w:ascii="Times New Roman" w:hAnsi="Times New Roman"/>
        </w:rPr>
        <w:t xml:space="preserve">could affect </w:t>
      </w:r>
      <w:r w:rsidRPr="00AD6D14">
        <w:rPr>
          <w:rFonts w:ascii="Times New Roman" w:hAnsi="Times New Roman"/>
        </w:rPr>
        <w:t xml:space="preserve">federal programs or policy activities </w:t>
      </w:r>
      <w:r>
        <w:rPr>
          <w:rFonts w:ascii="Times New Roman" w:hAnsi="Times New Roman"/>
        </w:rPr>
        <w:t xml:space="preserve">and </w:t>
      </w:r>
      <w:r w:rsidRPr="00AD6D14">
        <w:rPr>
          <w:rFonts w:ascii="Times New Roman" w:hAnsi="Times New Roman"/>
        </w:rPr>
        <w:t>result in an increase of significant hardships</w:t>
      </w:r>
      <w:r>
        <w:rPr>
          <w:rFonts w:ascii="Times New Roman" w:hAnsi="Times New Roman"/>
        </w:rPr>
        <w:t xml:space="preserve"> on taxpayers.  </w:t>
      </w:r>
      <w:r w:rsidRPr="00AD6D14">
        <w:rPr>
          <w:rFonts w:ascii="Times New Roman" w:hAnsi="Times New Roman"/>
        </w:rPr>
        <w:t xml:space="preserve"> </w:t>
      </w:r>
    </w:p>
    <w:p w:rsidRPr="009F0CB5" w:rsidR="000B6330" w:rsidRDefault="000B6330" w14:paraId="2C3EEF9C" w14:textId="77777777">
      <w:pPr>
        <w:rPr>
          <w:rFonts w:ascii="Times New Roman" w:hAnsi="Times New Roman"/>
        </w:rPr>
      </w:pPr>
    </w:p>
    <w:p w:rsidRPr="009F0CB5" w:rsidR="000B6330" w:rsidRDefault="000B6330" w14:paraId="057AF7E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Pr="009F0CB5" w:rsidR="000B6330" w:rsidRDefault="000B6330" w14:paraId="59865182" w14:textId="77777777">
      <w:pPr>
        <w:rPr>
          <w:rFonts w:ascii="Times New Roman" w:hAnsi="Times New Roman"/>
        </w:rPr>
      </w:pPr>
    </w:p>
    <w:p w:rsidRPr="009F0CB5" w:rsidR="000B6330" w:rsidP="00140C82" w:rsidRDefault="001B0514" w14:paraId="10F1BF39"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Pr="009F0CB5" w:rsidR="000B6330" w:rsidRDefault="000B6330" w14:paraId="25419CC4" w14:textId="77777777">
      <w:pPr>
        <w:rPr>
          <w:rFonts w:ascii="Times New Roman" w:hAnsi="Times New Roman"/>
        </w:rPr>
      </w:pPr>
    </w:p>
    <w:p w:rsidRPr="009F0CB5" w:rsidR="000B6330" w:rsidRDefault="000B6330" w14:paraId="6127C160"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Pr="009F0CB5" w:rsidR="000B6330" w:rsidRDefault="000B6330" w14:paraId="4D32663A" w14:textId="77777777">
      <w:pPr>
        <w:rPr>
          <w:rFonts w:ascii="Times New Roman" w:hAnsi="Times New Roman"/>
        </w:rPr>
      </w:pPr>
    </w:p>
    <w:p w:rsidRPr="00962AEC" w:rsidR="00962AEC" w:rsidP="00962AEC" w:rsidRDefault="00962AEC" w14:paraId="21889D8F" w14:textId="77777777">
      <w:pPr>
        <w:ind w:left="720"/>
        <w:rPr>
          <w:rFonts w:ascii="Times New Roman" w:hAnsi="Times New Roman"/>
        </w:rPr>
      </w:pPr>
      <w:r w:rsidRPr="00962AEC">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these regulations.   </w:t>
      </w:r>
    </w:p>
    <w:p w:rsidRPr="00962AEC" w:rsidR="00962AEC" w:rsidP="00962AEC" w:rsidRDefault="00962AEC" w14:paraId="11112C4D" w14:textId="77777777">
      <w:pPr>
        <w:ind w:left="720"/>
        <w:rPr>
          <w:rFonts w:ascii="Times New Roman" w:hAnsi="Times New Roman"/>
        </w:rPr>
      </w:pPr>
    </w:p>
    <w:p w:rsidR="00173304" w:rsidP="00173304" w:rsidRDefault="00962AEC" w14:paraId="5EE9BF03" w14:textId="13BF3A68">
      <w:pPr>
        <w:ind w:left="720"/>
        <w:rPr>
          <w:rFonts w:ascii="Times New Roman" w:hAnsi="Times New Roman"/>
        </w:rPr>
      </w:pPr>
      <w:r w:rsidRPr="00962AEC">
        <w:rPr>
          <w:rFonts w:ascii="Times New Roman" w:hAnsi="Times New Roman"/>
        </w:rPr>
        <w:t xml:space="preserve">In response to the Federal Register notice dated </w:t>
      </w:r>
      <w:r w:rsidR="00682D2B">
        <w:rPr>
          <w:rFonts w:ascii="Times New Roman" w:hAnsi="Times New Roman"/>
        </w:rPr>
        <w:t xml:space="preserve">August </w:t>
      </w:r>
      <w:r w:rsidR="00564006">
        <w:rPr>
          <w:rFonts w:ascii="Times New Roman" w:hAnsi="Times New Roman"/>
        </w:rPr>
        <w:t>24</w:t>
      </w:r>
      <w:r w:rsidR="00682D2B">
        <w:rPr>
          <w:rFonts w:ascii="Times New Roman" w:hAnsi="Times New Roman"/>
        </w:rPr>
        <w:t>,</w:t>
      </w:r>
      <w:r w:rsidRPr="00962AEC">
        <w:rPr>
          <w:rFonts w:ascii="Times New Roman" w:hAnsi="Times New Roman"/>
        </w:rPr>
        <w:t xml:space="preserve"> (</w:t>
      </w:r>
      <w:r w:rsidR="00682D2B">
        <w:rPr>
          <w:rFonts w:ascii="Times New Roman" w:hAnsi="Times New Roman"/>
        </w:rPr>
        <w:t>86</w:t>
      </w:r>
      <w:r w:rsidRPr="00962AEC">
        <w:rPr>
          <w:rFonts w:ascii="Times New Roman" w:hAnsi="Times New Roman"/>
        </w:rPr>
        <w:t xml:space="preserve"> FR </w:t>
      </w:r>
      <w:r w:rsidR="00564006">
        <w:rPr>
          <w:rFonts w:ascii="Times New Roman" w:hAnsi="Times New Roman"/>
        </w:rPr>
        <w:t>47367</w:t>
      </w:r>
      <w:r w:rsidRPr="00962AEC">
        <w:rPr>
          <w:rFonts w:ascii="Times New Roman" w:hAnsi="Times New Roman"/>
        </w:rPr>
        <w:t xml:space="preserve">), we received </w:t>
      </w:r>
      <w:r w:rsidR="00173304">
        <w:rPr>
          <w:rFonts w:ascii="Times New Roman" w:hAnsi="Times New Roman"/>
        </w:rPr>
        <w:t xml:space="preserve">two </w:t>
      </w:r>
      <w:r w:rsidRPr="00962AEC">
        <w:rPr>
          <w:rFonts w:ascii="Times New Roman" w:hAnsi="Times New Roman"/>
        </w:rPr>
        <w:t>comment</w:t>
      </w:r>
      <w:r w:rsidR="00564006">
        <w:rPr>
          <w:rFonts w:ascii="Times New Roman" w:hAnsi="Times New Roman"/>
        </w:rPr>
        <w:t xml:space="preserve"> letter</w:t>
      </w:r>
      <w:r w:rsidR="00173304">
        <w:rPr>
          <w:rFonts w:ascii="Times New Roman" w:hAnsi="Times New Roman"/>
        </w:rPr>
        <w:t>s</w:t>
      </w:r>
      <w:r w:rsidRPr="00962AEC">
        <w:rPr>
          <w:rFonts w:ascii="Times New Roman" w:hAnsi="Times New Roman"/>
        </w:rPr>
        <w:t xml:space="preserve"> during the comment period regarding </w:t>
      </w:r>
      <w:r w:rsidR="00AD6D14">
        <w:rPr>
          <w:rFonts w:ascii="Times New Roman" w:hAnsi="Times New Roman"/>
        </w:rPr>
        <w:t>these forms</w:t>
      </w:r>
      <w:r w:rsidRPr="009F0CB5" w:rsidR="0032747C">
        <w:rPr>
          <w:rFonts w:ascii="Times New Roman" w:hAnsi="Times New Roman"/>
        </w:rPr>
        <w:t>.</w:t>
      </w:r>
      <w:r w:rsidR="00564006">
        <w:rPr>
          <w:rFonts w:ascii="Times New Roman" w:hAnsi="Times New Roman"/>
        </w:rPr>
        <w:t xml:space="preserve">  </w:t>
      </w:r>
      <w:r w:rsidR="00173304">
        <w:rPr>
          <w:rFonts w:ascii="Times New Roman" w:hAnsi="Times New Roman"/>
        </w:rPr>
        <w:t xml:space="preserve">A letter from the American Bara Association (ABA) made </w:t>
      </w:r>
      <w:r w:rsidRPr="00173304" w:rsidR="00173304">
        <w:rPr>
          <w:rFonts w:ascii="Times New Roman" w:hAnsi="Times New Roman"/>
        </w:rPr>
        <w:t xml:space="preserve">a </w:t>
      </w:r>
      <w:r w:rsidR="00B508FD">
        <w:rPr>
          <w:rFonts w:ascii="Times New Roman" w:hAnsi="Times New Roman"/>
        </w:rPr>
        <w:t>“</w:t>
      </w:r>
      <w:r w:rsidRPr="00173304" w:rsidR="00173304">
        <w:rPr>
          <w:rFonts w:ascii="Times New Roman" w:hAnsi="Times New Roman"/>
        </w:rPr>
        <w:t>single recommendation: to provide a checkbox and related instructions on Form 911 specifically pertaining to taxpayer requests for an “Offset Bypass Refund” (“OBR”), and expedited procedures for handling a Form 911 where the checkbox is checked. We are limiting our comments to this single issue to highlight its critical importance.</w:t>
      </w:r>
      <w:r w:rsidR="00B508FD">
        <w:rPr>
          <w:rFonts w:ascii="Times New Roman" w:hAnsi="Times New Roman"/>
        </w:rPr>
        <w:t>”</w:t>
      </w:r>
      <w:r w:rsidR="00173304">
        <w:rPr>
          <w:rFonts w:ascii="Times New Roman" w:hAnsi="Times New Roman"/>
        </w:rPr>
        <w:t xml:space="preserve">   </w:t>
      </w:r>
    </w:p>
    <w:p w:rsidR="00173304" w:rsidP="00682D2B" w:rsidRDefault="00173304" w14:paraId="02F376D3" w14:textId="77777777">
      <w:pPr>
        <w:ind w:left="720"/>
        <w:rPr>
          <w:rFonts w:ascii="Times New Roman" w:hAnsi="Times New Roman"/>
        </w:rPr>
      </w:pPr>
    </w:p>
    <w:p w:rsidR="00564006" w:rsidP="00B508FD" w:rsidRDefault="00B508FD" w14:paraId="76D1D909" w14:textId="2CE0838D">
      <w:pPr>
        <w:ind w:left="720"/>
        <w:rPr>
          <w:rFonts w:ascii="Times New Roman" w:hAnsi="Times New Roman"/>
        </w:rPr>
      </w:pPr>
      <w:r>
        <w:rPr>
          <w:rFonts w:ascii="Times New Roman" w:hAnsi="Times New Roman"/>
        </w:rPr>
        <w:t>A</w:t>
      </w:r>
      <w:r w:rsidR="00564006">
        <w:rPr>
          <w:rFonts w:ascii="Times New Roman" w:hAnsi="Times New Roman"/>
        </w:rPr>
        <w:t xml:space="preserve"> comment letter</w:t>
      </w:r>
      <w:r>
        <w:rPr>
          <w:rFonts w:ascii="Times New Roman" w:hAnsi="Times New Roman"/>
        </w:rPr>
        <w:t xml:space="preserve">, from the </w:t>
      </w:r>
      <w:r w:rsidRPr="00B508FD">
        <w:rPr>
          <w:rFonts w:ascii="Times New Roman" w:hAnsi="Times New Roman"/>
        </w:rPr>
        <w:t>L</w:t>
      </w:r>
      <w:r>
        <w:rPr>
          <w:rFonts w:ascii="Times New Roman" w:hAnsi="Times New Roman"/>
        </w:rPr>
        <w:t xml:space="preserve">egal </w:t>
      </w:r>
      <w:r w:rsidRPr="00B508FD">
        <w:rPr>
          <w:rFonts w:ascii="Times New Roman" w:hAnsi="Times New Roman"/>
        </w:rPr>
        <w:t>S</w:t>
      </w:r>
      <w:r>
        <w:rPr>
          <w:rFonts w:ascii="Times New Roman" w:hAnsi="Times New Roman"/>
        </w:rPr>
        <w:t>ervices</w:t>
      </w:r>
      <w:r w:rsidRPr="00B508FD">
        <w:rPr>
          <w:rFonts w:ascii="Times New Roman" w:hAnsi="Times New Roman"/>
        </w:rPr>
        <w:t xml:space="preserve"> C</w:t>
      </w:r>
      <w:r>
        <w:rPr>
          <w:rFonts w:ascii="Times New Roman" w:hAnsi="Times New Roman"/>
        </w:rPr>
        <w:t>enter of Harvard</w:t>
      </w:r>
      <w:r w:rsidRPr="00B508FD">
        <w:rPr>
          <w:rFonts w:ascii="Times New Roman" w:hAnsi="Times New Roman"/>
        </w:rPr>
        <w:t xml:space="preserve"> L</w:t>
      </w:r>
      <w:r>
        <w:rPr>
          <w:rFonts w:ascii="Times New Roman" w:hAnsi="Times New Roman"/>
        </w:rPr>
        <w:t>aw</w:t>
      </w:r>
      <w:r w:rsidRPr="00B508FD">
        <w:rPr>
          <w:rFonts w:ascii="Times New Roman" w:hAnsi="Times New Roman"/>
        </w:rPr>
        <w:t xml:space="preserve"> S</w:t>
      </w:r>
      <w:r>
        <w:rPr>
          <w:rFonts w:ascii="Times New Roman" w:hAnsi="Times New Roman"/>
        </w:rPr>
        <w:t xml:space="preserve">chool (LSC), </w:t>
      </w:r>
      <w:r w:rsidRPr="00564006" w:rsidR="00564006">
        <w:rPr>
          <w:rFonts w:ascii="Times New Roman" w:hAnsi="Times New Roman"/>
        </w:rPr>
        <w:t>encourage</w:t>
      </w:r>
      <w:r w:rsidR="00564006">
        <w:rPr>
          <w:rFonts w:ascii="Times New Roman" w:hAnsi="Times New Roman"/>
        </w:rPr>
        <w:t>d</w:t>
      </w:r>
      <w:r w:rsidRPr="00564006" w:rsidR="00564006">
        <w:rPr>
          <w:rFonts w:ascii="Times New Roman" w:hAnsi="Times New Roman"/>
        </w:rPr>
        <w:t xml:space="preserve"> the IRS to consider </w:t>
      </w:r>
      <w:r w:rsidR="00564006">
        <w:rPr>
          <w:rFonts w:ascii="Times New Roman" w:hAnsi="Times New Roman"/>
        </w:rPr>
        <w:t xml:space="preserve">10 </w:t>
      </w:r>
      <w:r w:rsidRPr="00564006" w:rsidR="00564006">
        <w:rPr>
          <w:rFonts w:ascii="Times New Roman" w:hAnsi="Times New Roman"/>
        </w:rPr>
        <w:t>changes to Form 911:</w:t>
      </w:r>
    </w:p>
    <w:p w:rsidR="00140C82" w:rsidP="00564006" w:rsidRDefault="00564006" w14:paraId="593ED4FC" w14:textId="19A11B79">
      <w:pPr>
        <w:numPr>
          <w:ilvl w:val="0"/>
          <w:numId w:val="1"/>
        </w:numPr>
        <w:rPr>
          <w:rFonts w:ascii="Times New Roman" w:hAnsi="Times New Roman"/>
        </w:rPr>
      </w:pPr>
      <w:r w:rsidRPr="00564006">
        <w:rPr>
          <w:rFonts w:ascii="Times New Roman" w:hAnsi="Times New Roman"/>
        </w:rPr>
        <w:t>Form 911 Should Include an “Important Things to Know” Section.</w:t>
      </w:r>
    </w:p>
    <w:p w:rsidR="00564006" w:rsidP="00564006" w:rsidRDefault="00564006" w14:paraId="54A7B870" w14:textId="47AE6535">
      <w:pPr>
        <w:numPr>
          <w:ilvl w:val="0"/>
          <w:numId w:val="1"/>
        </w:numPr>
        <w:rPr>
          <w:rFonts w:ascii="Times New Roman" w:hAnsi="Times New Roman"/>
        </w:rPr>
      </w:pPr>
      <w:r w:rsidRPr="00564006">
        <w:rPr>
          <w:rFonts w:ascii="Times New Roman" w:hAnsi="Times New Roman"/>
        </w:rPr>
        <w:t>Box 1 Should Request “Taxpayer Name” Instead of “Your Name”.</w:t>
      </w:r>
    </w:p>
    <w:p w:rsidR="00564006" w:rsidP="00564006" w:rsidRDefault="00564006" w14:paraId="086D7F18" w14:textId="7B1B4FCD">
      <w:pPr>
        <w:numPr>
          <w:ilvl w:val="0"/>
          <w:numId w:val="1"/>
        </w:numPr>
        <w:rPr>
          <w:rFonts w:ascii="Times New Roman" w:hAnsi="Times New Roman"/>
        </w:rPr>
      </w:pPr>
      <w:r w:rsidRPr="00564006">
        <w:rPr>
          <w:rFonts w:ascii="Times New Roman" w:hAnsi="Times New Roman"/>
        </w:rPr>
        <w:lastRenderedPageBreak/>
        <w:t>Box 2a Should Indicate When Spousal Information is Required.</w:t>
      </w:r>
    </w:p>
    <w:p w:rsidR="00564006" w:rsidP="00564006" w:rsidRDefault="00564006" w14:paraId="61D16EAC" w14:textId="19007E22">
      <w:pPr>
        <w:numPr>
          <w:ilvl w:val="0"/>
          <w:numId w:val="1"/>
        </w:numPr>
        <w:rPr>
          <w:rFonts w:ascii="Times New Roman" w:hAnsi="Times New Roman"/>
        </w:rPr>
      </w:pPr>
      <w:r w:rsidRPr="00564006">
        <w:rPr>
          <w:rFonts w:ascii="Times New Roman" w:hAnsi="Times New Roman"/>
        </w:rPr>
        <w:t>Boxes 6 and 7 Should be Moved Below Boxes 8, 9, 10, and 11.</w:t>
      </w:r>
    </w:p>
    <w:p w:rsidR="00564006" w:rsidP="00564006" w:rsidRDefault="00564006" w14:paraId="42F39473" w14:textId="25D08168">
      <w:pPr>
        <w:numPr>
          <w:ilvl w:val="0"/>
          <w:numId w:val="1"/>
        </w:numPr>
        <w:rPr>
          <w:rFonts w:ascii="Times New Roman" w:hAnsi="Times New Roman"/>
        </w:rPr>
      </w:pPr>
      <w:r w:rsidRPr="00564006">
        <w:rPr>
          <w:rFonts w:ascii="Times New Roman" w:hAnsi="Times New Roman"/>
        </w:rPr>
        <w:t>Box 8 Should Replace “Section II” with “authorized representative.”</w:t>
      </w:r>
    </w:p>
    <w:p w:rsidR="00564006" w:rsidP="00564006" w:rsidRDefault="00564006" w14:paraId="4B0138C4" w14:textId="3FF0625F">
      <w:pPr>
        <w:numPr>
          <w:ilvl w:val="0"/>
          <w:numId w:val="1"/>
        </w:numPr>
        <w:rPr>
          <w:rFonts w:ascii="Times New Roman" w:hAnsi="Times New Roman"/>
        </w:rPr>
      </w:pPr>
      <w:r w:rsidRPr="00564006">
        <w:rPr>
          <w:rFonts w:ascii="Times New Roman" w:hAnsi="Times New Roman"/>
        </w:rPr>
        <w:t>Box 12a Request for Information Should Provide More Specific Guidance.</w:t>
      </w:r>
    </w:p>
    <w:p w:rsidR="00564006" w:rsidP="00564006" w:rsidRDefault="00564006" w14:paraId="03FAB826" w14:textId="4721F35E">
      <w:pPr>
        <w:numPr>
          <w:ilvl w:val="0"/>
          <w:numId w:val="1"/>
        </w:numPr>
        <w:rPr>
          <w:rFonts w:ascii="Times New Roman" w:hAnsi="Times New Roman"/>
        </w:rPr>
      </w:pPr>
      <w:r w:rsidRPr="00564006">
        <w:rPr>
          <w:rFonts w:ascii="Times New Roman" w:hAnsi="Times New Roman"/>
        </w:rPr>
        <w:t>Box 12b Instructions Should Provide More Specific Guidance About Types of Relief Offered.</w:t>
      </w:r>
    </w:p>
    <w:p w:rsidR="00564006" w:rsidP="00564006" w:rsidRDefault="00564006" w14:paraId="7C822BD2" w14:textId="7CA1D68C">
      <w:pPr>
        <w:numPr>
          <w:ilvl w:val="0"/>
          <w:numId w:val="1"/>
        </w:numPr>
        <w:rPr>
          <w:rFonts w:ascii="Times New Roman" w:hAnsi="Times New Roman"/>
        </w:rPr>
      </w:pPr>
      <w:r w:rsidRPr="00564006">
        <w:rPr>
          <w:rFonts w:ascii="Times New Roman" w:hAnsi="Times New Roman"/>
        </w:rPr>
        <w:t>Box 14a Should Indicate When Spousal Signature is Required.</w:t>
      </w:r>
    </w:p>
    <w:p w:rsidR="00564006" w:rsidP="00564006" w:rsidRDefault="00564006" w14:paraId="67B0A0A2" w14:textId="0A324BC1">
      <w:pPr>
        <w:numPr>
          <w:ilvl w:val="0"/>
          <w:numId w:val="1"/>
        </w:numPr>
        <w:rPr>
          <w:rFonts w:ascii="Times New Roman" w:hAnsi="Times New Roman"/>
        </w:rPr>
      </w:pPr>
      <w:r w:rsidRPr="00564006">
        <w:rPr>
          <w:rFonts w:ascii="Times New Roman" w:hAnsi="Times New Roman"/>
        </w:rPr>
        <w:t>Section III Should Be Removed from Form 911.</w:t>
      </w:r>
    </w:p>
    <w:p w:rsidR="00564006" w:rsidP="00564006" w:rsidRDefault="00564006" w14:paraId="4690F299" w14:textId="029AB6AE">
      <w:pPr>
        <w:numPr>
          <w:ilvl w:val="0"/>
          <w:numId w:val="1"/>
        </w:numPr>
        <w:rPr>
          <w:rFonts w:ascii="Times New Roman" w:hAnsi="Times New Roman"/>
        </w:rPr>
      </w:pPr>
      <w:r w:rsidRPr="00564006">
        <w:rPr>
          <w:rFonts w:ascii="Times New Roman" w:hAnsi="Times New Roman"/>
        </w:rPr>
        <w:t>Where and How to File Should Be Made Easier and Clearer.</w:t>
      </w:r>
    </w:p>
    <w:p w:rsidR="00564006" w:rsidP="00564006" w:rsidRDefault="00564006" w14:paraId="045ED3E8" w14:textId="44F42295">
      <w:pPr>
        <w:rPr>
          <w:rFonts w:ascii="Times New Roman" w:hAnsi="Times New Roman"/>
        </w:rPr>
      </w:pPr>
    </w:p>
    <w:p w:rsidR="00564006" w:rsidP="00564006" w:rsidRDefault="00564006" w14:paraId="64DF7A8B" w14:textId="00AF0A30">
      <w:pPr>
        <w:rPr>
          <w:rFonts w:ascii="Times New Roman" w:hAnsi="Times New Roman"/>
        </w:rPr>
      </w:pPr>
      <w:r>
        <w:rPr>
          <w:rFonts w:ascii="Times New Roman" w:hAnsi="Times New Roman"/>
        </w:rPr>
        <w:t>This comment letter concluded, “</w:t>
      </w:r>
      <w:r w:rsidRPr="00A763E3" w:rsidR="00A763E3">
        <w:rPr>
          <w:rFonts w:ascii="Times New Roman" w:hAnsi="Times New Roman"/>
        </w:rPr>
        <w:t>These changes should be adopted because they require minimal burden on the IRS and provide a large benefit to taxpayers. The changes may take up some additional space on the form, and therefore may require some reconfiguration of the current form. However, the increased clarity will ensure that taxpayers follow through on filing the form, increasing their likelihood of being assisted by the TAS.</w:t>
      </w:r>
      <w:r w:rsidR="00A763E3">
        <w:rPr>
          <w:rFonts w:ascii="Times New Roman" w:hAnsi="Times New Roman"/>
        </w:rPr>
        <w:t>”</w:t>
      </w:r>
    </w:p>
    <w:p w:rsidR="00A763E3" w:rsidP="00564006" w:rsidRDefault="00A763E3" w14:paraId="56267E38" w14:textId="1DC51FAF">
      <w:pPr>
        <w:rPr>
          <w:rFonts w:ascii="Times New Roman" w:hAnsi="Times New Roman"/>
        </w:rPr>
      </w:pPr>
    </w:p>
    <w:p w:rsidR="00A763E3" w:rsidP="00564006" w:rsidRDefault="00A763E3" w14:paraId="2E5D4CC0" w14:textId="54181AA8">
      <w:pPr>
        <w:rPr>
          <w:rFonts w:ascii="Times New Roman" w:hAnsi="Times New Roman"/>
        </w:rPr>
      </w:pPr>
      <w:r>
        <w:rPr>
          <w:rFonts w:ascii="Times New Roman" w:hAnsi="Times New Roman"/>
        </w:rPr>
        <w:t>The comment letter</w:t>
      </w:r>
      <w:r w:rsidR="00B508FD">
        <w:rPr>
          <w:rFonts w:ascii="Times New Roman" w:hAnsi="Times New Roman"/>
        </w:rPr>
        <w:t>s</w:t>
      </w:r>
      <w:r>
        <w:rPr>
          <w:rFonts w:ascii="Times New Roman" w:hAnsi="Times New Roman"/>
        </w:rPr>
        <w:t xml:space="preserve"> </w:t>
      </w:r>
      <w:r w:rsidR="00B508FD">
        <w:rPr>
          <w:rFonts w:ascii="Times New Roman" w:hAnsi="Times New Roman"/>
        </w:rPr>
        <w:t xml:space="preserve">were </w:t>
      </w:r>
      <w:r>
        <w:rPr>
          <w:rFonts w:ascii="Times New Roman" w:hAnsi="Times New Roman"/>
        </w:rPr>
        <w:t>forwarded to the originating office</w:t>
      </w:r>
      <w:r w:rsidR="007050C7">
        <w:rPr>
          <w:rFonts w:ascii="Times New Roman" w:hAnsi="Times New Roman"/>
        </w:rPr>
        <w:t xml:space="preserve"> for review and consideration.  The attached briefing summarizes the agency response to these suggestions</w:t>
      </w:r>
      <w:r w:rsidR="00F0184E">
        <w:rPr>
          <w:rFonts w:ascii="Times New Roman" w:hAnsi="Times New Roman"/>
        </w:rPr>
        <w:t xml:space="preserve">.  There are also plans </w:t>
      </w:r>
      <w:r w:rsidR="007050C7">
        <w:rPr>
          <w:rFonts w:ascii="Times New Roman" w:hAnsi="Times New Roman"/>
        </w:rPr>
        <w:t>to update the Form 911</w:t>
      </w:r>
      <w:r w:rsidR="00FC54DA">
        <w:rPr>
          <w:rFonts w:ascii="Times New Roman" w:hAnsi="Times New Roman"/>
        </w:rPr>
        <w:t xml:space="preserve">, as necessary.  </w:t>
      </w:r>
      <w:r w:rsidR="007050C7">
        <w:rPr>
          <w:rFonts w:ascii="Times New Roman" w:hAnsi="Times New Roman"/>
        </w:rPr>
        <w:t xml:space="preserve"> </w:t>
      </w:r>
      <w:r w:rsidR="00F0184E">
        <w:rPr>
          <w:rFonts w:ascii="Times New Roman" w:hAnsi="Times New Roman"/>
        </w:rPr>
        <w:t xml:space="preserve">Any changes to the form will not occur until the next form’s revision cycle. </w:t>
      </w:r>
      <w:r w:rsidR="007050C7">
        <w:rPr>
          <w:rFonts w:ascii="Times New Roman" w:hAnsi="Times New Roman"/>
        </w:rPr>
        <w:t xml:space="preserve"> </w:t>
      </w:r>
    </w:p>
    <w:p w:rsidRPr="009F0CB5" w:rsidR="00140C82" w:rsidRDefault="00140C82" w14:paraId="5A7DB085" w14:textId="77777777">
      <w:pPr>
        <w:rPr>
          <w:rFonts w:ascii="Times New Roman" w:hAnsi="Times New Roman"/>
        </w:rPr>
      </w:pPr>
    </w:p>
    <w:p w:rsidRPr="009F0CB5" w:rsidR="000B6330" w:rsidRDefault="000B6330" w14:paraId="22E9CA84"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Pr="009F0CB5" w:rsidR="000B6330" w:rsidRDefault="000B6330" w14:paraId="7E0AE884" w14:textId="77777777">
      <w:pPr>
        <w:rPr>
          <w:rFonts w:ascii="Times New Roman" w:hAnsi="Times New Roman"/>
        </w:rPr>
      </w:pPr>
    </w:p>
    <w:p w:rsidR="00AD6D14" w:rsidP="00A763E3" w:rsidRDefault="00962AEC" w14:paraId="66FB6AFB" w14:textId="410380EB">
      <w:pPr>
        <w:ind w:left="720"/>
        <w:rPr>
          <w:rFonts w:ascii="Times New Roman" w:hAnsi="Times New Roman"/>
        </w:rPr>
      </w:pPr>
      <w:r w:rsidRPr="00962AEC">
        <w:rPr>
          <w:rFonts w:ascii="Times New Roman" w:hAnsi="Times New Roman"/>
        </w:rPr>
        <w:t>There are no special circumstances requiring data collection to be inconsistent with Guidelines in 5 CFR 1320.5(d)(2).</w:t>
      </w:r>
    </w:p>
    <w:p w:rsidRPr="009F0CB5" w:rsidR="00AD6D14" w:rsidRDefault="00AD6D14" w14:paraId="0AC05551" w14:textId="77777777">
      <w:pPr>
        <w:rPr>
          <w:rFonts w:ascii="Times New Roman" w:hAnsi="Times New Roman"/>
        </w:rPr>
      </w:pPr>
    </w:p>
    <w:p w:rsidRPr="009F0CB5" w:rsidR="000B6330" w:rsidRDefault="000B6330" w14:paraId="5B2F9C7F"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Pr="009F0CB5" w:rsidR="000B6330" w:rsidRDefault="000B6330" w14:paraId="4C93AE0B" w14:textId="77777777">
      <w:pPr>
        <w:rPr>
          <w:rFonts w:ascii="Times New Roman" w:hAnsi="Times New Roman"/>
        </w:rPr>
      </w:pPr>
    </w:p>
    <w:p w:rsidRPr="009F0CB5" w:rsidR="000B6330" w:rsidRDefault="000B6330" w14:paraId="5888CA24" w14:textId="77777777">
      <w:pPr>
        <w:ind w:left="720"/>
        <w:rPr>
          <w:rFonts w:ascii="Times New Roman" w:hAnsi="Times New Roman"/>
        </w:rPr>
      </w:pPr>
      <w:r w:rsidRPr="009F0CB5">
        <w:rPr>
          <w:rFonts w:ascii="Times New Roman" w:hAnsi="Times New Roman"/>
        </w:rPr>
        <w:t>Generally, tax returns and tax return information are confidential as required by 26USC 6103.</w:t>
      </w:r>
    </w:p>
    <w:p w:rsidRPr="009F0CB5" w:rsidR="000B6330" w:rsidRDefault="000B6330" w14:paraId="12BFA15F" w14:textId="77777777">
      <w:pPr>
        <w:rPr>
          <w:rFonts w:ascii="Times New Roman" w:hAnsi="Times New Roman"/>
        </w:rPr>
      </w:pPr>
    </w:p>
    <w:p w:rsidRPr="009F0CB5" w:rsidR="000B6330" w:rsidRDefault="000B6330" w14:paraId="5C9E6844" w14:textId="77777777">
      <w:pPr>
        <w:rPr>
          <w:rFonts w:ascii="Times New Roman" w:hAnsi="Times New Roman"/>
        </w:rPr>
        <w:sectPr w:rsidRPr="009F0CB5" w:rsidR="000B6330">
          <w:headerReference w:type="default" r:id="rId7"/>
          <w:type w:val="continuous"/>
          <w:pgSz w:w="12240" w:h="15840"/>
          <w:pgMar w:top="1440" w:right="1440" w:bottom="1440" w:left="1440" w:header="1440" w:footer="1440" w:gutter="0"/>
          <w:cols w:space="720"/>
          <w:noEndnote/>
        </w:sectPr>
      </w:pPr>
    </w:p>
    <w:p w:rsidRPr="009F0CB5" w:rsidR="000B6330" w:rsidRDefault="000B6330" w14:paraId="4412DFBB"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Pr="009F0CB5" w:rsidR="000B6330" w:rsidRDefault="000B6330" w14:paraId="231DD969" w14:textId="77777777">
      <w:pPr>
        <w:rPr>
          <w:rFonts w:ascii="Times New Roman" w:hAnsi="Times New Roman"/>
          <w:u w:val="single"/>
        </w:rPr>
      </w:pPr>
    </w:p>
    <w:p w:rsidRPr="00AD6D14" w:rsidR="00AD6D14" w:rsidP="00AD6D14" w:rsidRDefault="00AD6D14" w14:paraId="7DD73AC2" w14:textId="5C4D1A95">
      <w:pPr>
        <w:ind w:left="720"/>
        <w:rPr>
          <w:rFonts w:ascii="Times New Roman" w:hAnsi="Times New Roman"/>
        </w:rPr>
      </w:pPr>
      <w:r w:rsidRPr="00AD6D14">
        <w:rPr>
          <w:rFonts w:ascii="Times New Roman" w:hAnsi="Times New Roman"/>
        </w:rPr>
        <w:t xml:space="preserve">A privacy impact assessment (PIA) has been conducted for information collected under this request as part of the “Taxpayer Advocate Management Information System” and a Privacy Act System of Records notice (SORN) has been issued for these systems under IRS 00.003 – Taxpayer Advocate Service and Customer Feedback; IRS 34.037 - IRS Audit Trail and Security Records System. The Internal Revenue Service PIA’s can be found at </w:t>
      </w:r>
      <w:hyperlink w:history="1" r:id="rId8">
        <w:r w:rsidRPr="00E70661">
          <w:rPr>
            <w:rStyle w:val="Hyperlink"/>
            <w:rFonts w:ascii="Times New Roman" w:hAnsi="Times New Roman"/>
          </w:rPr>
          <w:t>https://www.irs.gov/uac/Privacy-Impact-Assessments-PIA</w:t>
        </w:r>
      </w:hyperlink>
      <w:r>
        <w:rPr>
          <w:rFonts w:ascii="Times New Roman" w:hAnsi="Times New Roman"/>
        </w:rPr>
        <w:t xml:space="preserve">. </w:t>
      </w:r>
    </w:p>
    <w:p w:rsidRPr="00AD6D14" w:rsidR="00AD6D14" w:rsidP="00AD6D14" w:rsidRDefault="00AD6D14" w14:paraId="44F621C2" w14:textId="77777777">
      <w:pPr>
        <w:ind w:left="720"/>
        <w:rPr>
          <w:rFonts w:ascii="Times New Roman" w:hAnsi="Times New Roman"/>
        </w:rPr>
      </w:pPr>
    </w:p>
    <w:p w:rsidRPr="009F0CB5" w:rsidR="000B6330" w:rsidP="00AD6D14" w:rsidRDefault="00AD6D14" w14:paraId="4B2A47C4" w14:textId="1501B121">
      <w:pPr>
        <w:ind w:left="720"/>
        <w:rPr>
          <w:rFonts w:ascii="Times New Roman" w:hAnsi="Times New Roman"/>
        </w:rPr>
      </w:pPr>
      <w:r w:rsidRPr="00AD6D14">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F0CB5" w:rsidR="000B6330" w:rsidRDefault="000B6330" w14:paraId="30101401" w14:textId="77777777">
      <w:pPr>
        <w:rPr>
          <w:rFonts w:ascii="Times New Roman" w:hAnsi="Times New Roman"/>
        </w:rPr>
      </w:pPr>
    </w:p>
    <w:p w:rsidRPr="009F0CB5" w:rsidR="000B6330" w:rsidRDefault="000B6330" w14:paraId="73DC301E"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Pr="009F0CB5" w:rsidR="000B6330" w:rsidRDefault="000B6330" w14:paraId="612EF338" w14:textId="77777777">
      <w:pPr>
        <w:rPr>
          <w:rFonts w:ascii="Times New Roman" w:hAnsi="Times New Roman"/>
          <w:u w:val="single"/>
        </w:rPr>
      </w:pPr>
    </w:p>
    <w:p w:rsidR="000B6330" w:rsidP="0092401A" w:rsidRDefault="00E04F9A" w14:paraId="6135A327" w14:textId="51322BE4">
      <w:pPr>
        <w:ind w:left="720"/>
        <w:rPr>
          <w:rFonts w:ascii="Times New Roman" w:hAnsi="Times New Roman"/>
        </w:rPr>
      </w:pPr>
      <w:r w:rsidRPr="00E04F9A">
        <w:rPr>
          <w:rFonts w:ascii="Times New Roman" w:hAnsi="Times New Roman"/>
        </w:rPr>
        <w:t>Form 91</w:t>
      </w:r>
      <w:r>
        <w:rPr>
          <w:rFonts w:ascii="Times New Roman" w:hAnsi="Times New Roman"/>
        </w:rPr>
        <w:t xml:space="preserve">1 </w:t>
      </w:r>
      <w:r w:rsidRPr="00E04F9A">
        <w:rPr>
          <w:rFonts w:ascii="Times New Roman" w:hAnsi="Times New Roman"/>
        </w:rPr>
        <w:t>and Form 911(SP)</w:t>
      </w:r>
      <w:r>
        <w:rPr>
          <w:rFonts w:ascii="Times New Roman" w:hAnsi="Times New Roman"/>
        </w:rPr>
        <w:t xml:space="preserve"> </w:t>
      </w:r>
      <w:r w:rsidRPr="00E04F9A">
        <w:rPr>
          <w:rFonts w:ascii="Times New Roman" w:hAnsi="Times New Roman"/>
        </w:rPr>
        <w:t>are used by taxpayers (or representative) to apply for relief from a significant hardship which may have already occurred or is about to occur if the IRS takes or fails to take certain actions.</w:t>
      </w:r>
      <w:r>
        <w:rPr>
          <w:rFonts w:ascii="Times New Roman" w:hAnsi="Times New Roman"/>
        </w:rPr>
        <w:t xml:space="preserve">  </w:t>
      </w:r>
      <w:r w:rsidRPr="00E04F9A">
        <w:rPr>
          <w:rFonts w:ascii="Times New Roman" w:hAnsi="Times New Roman"/>
        </w:rPr>
        <w:t>The burden estimate</w:t>
      </w:r>
      <w:r>
        <w:rPr>
          <w:rFonts w:ascii="Times New Roman" w:hAnsi="Times New Roman"/>
        </w:rPr>
        <w:t>s</w:t>
      </w:r>
      <w:r w:rsidRPr="00E04F9A">
        <w:rPr>
          <w:rFonts w:ascii="Times New Roman" w:hAnsi="Times New Roman"/>
        </w:rPr>
        <w:t xml:space="preserve"> </w:t>
      </w:r>
      <w:r>
        <w:rPr>
          <w:rFonts w:ascii="Times New Roman" w:hAnsi="Times New Roman"/>
        </w:rPr>
        <w:t>are</w:t>
      </w:r>
      <w:r w:rsidRPr="00E04F9A">
        <w:rPr>
          <w:rFonts w:ascii="Times New Roman" w:hAnsi="Times New Roman"/>
        </w:rPr>
        <w:t xml:space="preserve"> as follows:</w:t>
      </w:r>
      <w:r w:rsidR="004C685B">
        <w:rPr>
          <w:rFonts w:ascii="Times New Roman" w:hAnsi="Times New Roman"/>
        </w:rPr>
        <w:t xml:space="preserve">  </w:t>
      </w:r>
    </w:p>
    <w:p w:rsidR="004C685B" w:rsidP="0092401A" w:rsidRDefault="004C685B" w14:paraId="4AA47568" w14:textId="16FC0581">
      <w:pPr>
        <w:ind w:left="720"/>
        <w:rPr>
          <w:rFonts w:ascii="Times New Roman" w:hAnsi="Times New Roman"/>
        </w:rPr>
      </w:pPr>
    </w:p>
    <w:p w:rsidR="00AD6D14" w:rsidP="0092401A" w:rsidRDefault="00AD6D14" w14:paraId="5D6BD285" w14:textId="0C781C0D">
      <w:pPr>
        <w:ind w:left="72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8"/>
        <w:gridCol w:w="1424"/>
        <w:gridCol w:w="1512"/>
        <w:gridCol w:w="1416"/>
        <w:gridCol w:w="1267"/>
        <w:gridCol w:w="1171"/>
        <w:gridCol w:w="946"/>
      </w:tblGrid>
      <w:tr w:rsidRPr="00C52EF9" w:rsidR="00AD6D14" w:rsidTr="00E04F9A" w14:paraId="24B03B65" w14:textId="77777777">
        <w:tc>
          <w:tcPr>
            <w:tcW w:w="1244"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75A8EFD8" w14:textId="542976F9">
            <w:pPr>
              <w:keepNext/>
              <w:keepLines/>
              <w:numPr>
                <w:ilvl w:val="12"/>
                <w:numId w:val="0"/>
              </w:numPr>
              <w:jc w:val="center"/>
              <w:rPr>
                <w:rFonts w:ascii="Calibri" w:hAnsi="Calibri" w:cs="Courier New"/>
                <w:b/>
              </w:rPr>
            </w:pPr>
            <w:r w:rsidRPr="00AD6D14">
              <w:rPr>
                <w:rFonts w:ascii="Calibri" w:hAnsi="Calibri" w:cs="Courier New"/>
                <w:b/>
              </w:rPr>
              <w:t>Authority</w:t>
            </w:r>
          </w:p>
        </w:tc>
        <w:tc>
          <w:tcPr>
            <w:tcW w:w="1546"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6D063138" w14:textId="77777777">
            <w:pPr>
              <w:keepNext/>
              <w:keepLines/>
              <w:numPr>
                <w:ilvl w:val="12"/>
                <w:numId w:val="0"/>
              </w:numPr>
              <w:jc w:val="center"/>
              <w:rPr>
                <w:rFonts w:ascii="Calibri" w:hAnsi="Calibri" w:cs="Courier New"/>
                <w:b/>
              </w:rPr>
            </w:pPr>
            <w:r w:rsidRPr="00AD6D14">
              <w:rPr>
                <w:rFonts w:ascii="Calibri" w:hAnsi="Calibri" w:cs="Courier New"/>
                <w:b/>
              </w:rPr>
              <w:t>Description</w:t>
            </w:r>
          </w:p>
        </w:tc>
        <w:tc>
          <w:tcPr>
            <w:tcW w:w="1340"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219B2602" w14:textId="55C61303">
            <w:pPr>
              <w:keepNext/>
              <w:keepLines/>
              <w:numPr>
                <w:ilvl w:val="12"/>
                <w:numId w:val="0"/>
              </w:numPr>
              <w:jc w:val="center"/>
              <w:rPr>
                <w:rFonts w:ascii="Calibri" w:hAnsi="Calibri" w:cs="Courier New"/>
                <w:b/>
              </w:rPr>
            </w:pPr>
            <w:r w:rsidRPr="00AD6D14">
              <w:rPr>
                <w:rFonts w:ascii="Calibri" w:hAnsi="Calibri" w:cs="Courier New"/>
                <w:b/>
              </w:rPr>
              <w:t># of Respondents</w:t>
            </w:r>
          </w:p>
        </w:tc>
        <w:tc>
          <w:tcPr>
            <w:tcW w:w="1416"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580DED85" w14:textId="77777777">
            <w:pPr>
              <w:keepNext/>
              <w:keepLines/>
              <w:numPr>
                <w:ilvl w:val="12"/>
                <w:numId w:val="0"/>
              </w:numPr>
              <w:jc w:val="center"/>
              <w:rPr>
                <w:rFonts w:ascii="Calibri" w:hAnsi="Calibri" w:cs="Courier New"/>
                <w:b/>
              </w:rPr>
            </w:pPr>
            <w:r w:rsidRPr="00AD6D14">
              <w:rPr>
                <w:rFonts w:ascii="Calibri" w:hAnsi="Calibri" w:cs="Courier New"/>
                <w:b/>
              </w:rPr>
              <w:t>#Responses per Respondent</w:t>
            </w:r>
          </w:p>
        </w:tc>
        <w:tc>
          <w:tcPr>
            <w:tcW w:w="1267"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295DFC82" w14:textId="77777777">
            <w:pPr>
              <w:keepNext/>
              <w:keepLines/>
              <w:numPr>
                <w:ilvl w:val="12"/>
                <w:numId w:val="0"/>
              </w:numPr>
              <w:jc w:val="center"/>
              <w:rPr>
                <w:rFonts w:ascii="Calibri" w:hAnsi="Calibri" w:cs="Courier New"/>
                <w:b/>
              </w:rPr>
            </w:pPr>
            <w:r w:rsidRPr="00AD6D14">
              <w:rPr>
                <w:rFonts w:ascii="Calibri" w:hAnsi="Calibri" w:cs="Courier New"/>
                <w:b/>
              </w:rPr>
              <w:t>Annual Responses</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15ACBE01" w14:textId="77777777">
            <w:pPr>
              <w:keepNext/>
              <w:keepLines/>
              <w:numPr>
                <w:ilvl w:val="12"/>
                <w:numId w:val="0"/>
              </w:numPr>
              <w:jc w:val="center"/>
              <w:rPr>
                <w:rFonts w:ascii="Calibri" w:hAnsi="Calibri" w:cs="Courier New"/>
                <w:b/>
              </w:rPr>
            </w:pPr>
            <w:r w:rsidRPr="00AD6D14">
              <w:rPr>
                <w:rFonts w:ascii="Calibri" w:hAnsi="Calibri" w:cs="Courier New"/>
                <w:b/>
              </w:rPr>
              <w:t>Hours per Response</w:t>
            </w:r>
          </w:p>
        </w:tc>
        <w:tc>
          <w:tcPr>
            <w:tcW w:w="950" w:type="dxa"/>
            <w:tcBorders>
              <w:top w:val="single" w:color="auto" w:sz="4" w:space="0"/>
              <w:left w:val="single" w:color="auto" w:sz="4" w:space="0"/>
              <w:bottom w:val="single" w:color="auto" w:sz="4" w:space="0"/>
              <w:right w:val="single" w:color="auto" w:sz="4" w:space="0"/>
            </w:tcBorders>
            <w:vAlign w:val="bottom"/>
            <w:hideMark/>
          </w:tcPr>
          <w:p w:rsidRPr="00AD6D14" w:rsidR="00AD6D14" w:rsidP="00AD6D14" w:rsidRDefault="00AD6D14" w14:paraId="1F01D760" w14:textId="77777777">
            <w:pPr>
              <w:keepNext/>
              <w:keepLines/>
              <w:numPr>
                <w:ilvl w:val="12"/>
                <w:numId w:val="0"/>
              </w:numPr>
              <w:jc w:val="center"/>
              <w:rPr>
                <w:rFonts w:ascii="Calibri" w:hAnsi="Calibri" w:cs="Courier New"/>
                <w:b/>
              </w:rPr>
            </w:pPr>
            <w:r w:rsidRPr="00AD6D14">
              <w:rPr>
                <w:rFonts w:ascii="Calibri" w:hAnsi="Calibri" w:cs="Courier New"/>
                <w:b/>
              </w:rPr>
              <w:t>Total Burden</w:t>
            </w:r>
          </w:p>
        </w:tc>
      </w:tr>
      <w:tr w:rsidRPr="00C52EF9" w:rsidR="00AD6D14" w:rsidTr="00E04F9A" w14:paraId="50108D93" w14:textId="77777777">
        <w:trPr>
          <w:trHeight w:val="755"/>
        </w:trPr>
        <w:tc>
          <w:tcPr>
            <w:tcW w:w="1244" w:type="dxa"/>
            <w:tcBorders>
              <w:top w:val="single" w:color="auto" w:sz="4" w:space="0"/>
              <w:left w:val="single" w:color="auto" w:sz="4" w:space="0"/>
              <w:bottom w:val="single" w:color="auto" w:sz="4" w:space="0"/>
              <w:right w:val="single" w:color="auto" w:sz="4" w:space="0"/>
            </w:tcBorders>
            <w:vAlign w:val="bottom"/>
            <w:hideMark/>
          </w:tcPr>
          <w:p w:rsidRPr="00C52EF9" w:rsidR="00AD6D14" w:rsidP="00864E90" w:rsidRDefault="00AD6D14" w14:paraId="17E34A0A" w14:textId="77777777">
            <w:pPr>
              <w:rPr>
                <w:rFonts w:ascii="Calibri" w:hAnsi="Calibri" w:cs="Courier New"/>
                <w:sz w:val="22"/>
                <w:szCs w:val="22"/>
              </w:rPr>
            </w:pPr>
            <w:r w:rsidRPr="00C52EF9">
              <w:rPr>
                <w:rFonts w:ascii="Calibri" w:hAnsi="Calibri" w:cs="Courier New"/>
                <w:sz w:val="22"/>
                <w:szCs w:val="22"/>
              </w:rPr>
              <w:t xml:space="preserve">    </w:t>
            </w:r>
          </w:p>
          <w:p w:rsidRPr="00C52EF9" w:rsidR="00AD6D14" w:rsidP="00864E90" w:rsidRDefault="00AD6D14" w14:paraId="059C2BE4" w14:textId="77777777">
            <w:pPr>
              <w:rPr>
                <w:rFonts w:ascii="Calibri" w:hAnsi="Calibri" w:cs="Courier New"/>
                <w:sz w:val="22"/>
                <w:szCs w:val="22"/>
              </w:rPr>
            </w:pPr>
            <w:r w:rsidRPr="00C52EF9">
              <w:rPr>
                <w:rFonts w:ascii="Calibri" w:hAnsi="Calibri" w:cs="Courier New"/>
                <w:b/>
                <w:sz w:val="22"/>
                <w:szCs w:val="22"/>
              </w:rPr>
              <w:t xml:space="preserve">    </w:t>
            </w:r>
          </w:p>
          <w:p w:rsidRPr="00C52EF9" w:rsidR="00AD6D14" w:rsidP="00864E90" w:rsidRDefault="00AD6D14" w14:paraId="534C7D87" w14:textId="36A4FD9A">
            <w:pPr>
              <w:rPr>
                <w:rFonts w:ascii="Calibri" w:hAnsi="Calibri" w:cs="Courier New"/>
                <w:sz w:val="22"/>
                <w:szCs w:val="22"/>
              </w:rPr>
            </w:pPr>
            <w:r w:rsidRPr="00C52EF9">
              <w:rPr>
                <w:rFonts w:ascii="Calibri" w:hAnsi="Calibri" w:cs="Courier New"/>
                <w:sz w:val="22"/>
                <w:szCs w:val="22"/>
              </w:rPr>
              <w:t xml:space="preserve">    7811</w:t>
            </w:r>
          </w:p>
        </w:tc>
        <w:tc>
          <w:tcPr>
            <w:tcW w:w="1546" w:type="dxa"/>
            <w:tcBorders>
              <w:top w:val="single" w:color="auto" w:sz="4" w:space="0"/>
              <w:left w:val="single" w:color="auto" w:sz="4" w:space="0"/>
              <w:bottom w:val="single" w:color="auto" w:sz="4" w:space="0"/>
              <w:right w:val="single" w:color="auto" w:sz="4" w:space="0"/>
            </w:tcBorders>
            <w:vAlign w:val="bottom"/>
            <w:hideMark/>
          </w:tcPr>
          <w:p w:rsidRPr="00C52EF9" w:rsidR="00AD6D14" w:rsidP="00E04F9A" w:rsidRDefault="00AD6D14" w14:paraId="38788A9F" w14:textId="1AEB9913">
            <w:pPr>
              <w:keepNext/>
              <w:keepLines/>
              <w:numPr>
                <w:ilvl w:val="12"/>
                <w:numId w:val="0"/>
              </w:numPr>
              <w:rPr>
                <w:rFonts w:ascii="Calibri" w:hAnsi="Calibri" w:cs="Courier New"/>
                <w:sz w:val="22"/>
                <w:szCs w:val="22"/>
              </w:rPr>
            </w:pPr>
            <w:r w:rsidRPr="00C52EF9">
              <w:rPr>
                <w:rFonts w:ascii="Calibri" w:hAnsi="Calibri" w:cs="Courier New"/>
                <w:sz w:val="22"/>
                <w:szCs w:val="22"/>
              </w:rPr>
              <w:t>Form 911</w:t>
            </w:r>
            <w:r>
              <w:rPr>
                <w:rFonts w:ascii="Calibri" w:hAnsi="Calibri" w:cs="Courier New"/>
                <w:sz w:val="22"/>
                <w:szCs w:val="22"/>
              </w:rPr>
              <w:t>, Form 911(SP)</w:t>
            </w:r>
          </w:p>
        </w:tc>
        <w:tc>
          <w:tcPr>
            <w:tcW w:w="1340" w:type="dxa"/>
            <w:tcBorders>
              <w:top w:val="single" w:color="auto" w:sz="4" w:space="0"/>
              <w:left w:val="single" w:color="auto" w:sz="4" w:space="0"/>
              <w:bottom w:val="single" w:color="auto" w:sz="4" w:space="0"/>
              <w:right w:val="single" w:color="auto" w:sz="4" w:space="0"/>
            </w:tcBorders>
            <w:vAlign w:val="bottom"/>
            <w:hideMark/>
          </w:tcPr>
          <w:p w:rsidRPr="00C52EF9" w:rsidR="00AD6D14" w:rsidP="00E04F9A" w:rsidRDefault="00AD6D14" w14:paraId="036AC2CB" w14:textId="1FE70232">
            <w:pPr>
              <w:keepNext/>
              <w:keepLines/>
              <w:numPr>
                <w:ilvl w:val="12"/>
                <w:numId w:val="0"/>
              </w:numPr>
              <w:jc w:val="center"/>
              <w:rPr>
                <w:rFonts w:ascii="Calibri" w:hAnsi="Calibri" w:cs="Courier New"/>
                <w:sz w:val="22"/>
                <w:szCs w:val="22"/>
              </w:rPr>
            </w:pPr>
            <w:r w:rsidRPr="00C52EF9">
              <w:rPr>
                <w:rFonts w:ascii="Calibri" w:hAnsi="Calibri" w:cs="Courier New"/>
                <w:sz w:val="22"/>
                <w:szCs w:val="22"/>
              </w:rPr>
              <w:t>93,000</w:t>
            </w:r>
          </w:p>
        </w:tc>
        <w:tc>
          <w:tcPr>
            <w:tcW w:w="1416" w:type="dxa"/>
            <w:tcBorders>
              <w:top w:val="single" w:color="auto" w:sz="4" w:space="0"/>
              <w:left w:val="single" w:color="auto" w:sz="4" w:space="0"/>
              <w:bottom w:val="single" w:color="auto" w:sz="4" w:space="0"/>
              <w:right w:val="single" w:color="auto" w:sz="4" w:space="0"/>
            </w:tcBorders>
            <w:vAlign w:val="bottom"/>
            <w:hideMark/>
          </w:tcPr>
          <w:p w:rsidRPr="00C52EF9" w:rsidR="00AD6D14" w:rsidP="00E04F9A" w:rsidRDefault="00AD6D14" w14:paraId="31BF8EBC" w14:textId="77777777">
            <w:pPr>
              <w:keepNext/>
              <w:keepLines/>
              <w:numPr>
                <w:ilvl w:val="12"/>
                <w:numId w:val="0"/>
              </w:numPr>
              <w:jc w:val="center"/>
              <w:rPr>
                <w:rFonts w:ascii="Calibri" w:hAnsi="Calibri" w:cs="Courier New"/>
                <w:sz w:val="22"/>
                <w:szCs w:val="22"/>
              </w:rPr>
            </w:pPr>
            <w:r w:rsidRPr="00C52EF9">
              <w:rPr>
                <w:rFonts w:ascii="Calibri" w:hAnsi="Calibri" w:cs="Courier New"/>
                <w:sz w:val="22"/>
                <w:szCs w:val="22"/>
              </w:rPr>
              <w:t>1</w:t>
            </w:r>
          </w:p>
        </w:tc>
        <w:tc>
          <w:tcPr>
            <w:tcW w:w="1267" w:type="dxa"/>
            <w:tcBorders>
              <w:top w:val="single" w:color="auto" w:sz="4" w:space="0"/>
              <w:left w:val="single" w:color="auto" w:sz="4" w:space="0"/>
              <w:bottom w:val="single" w:color="auto" w:sz="4" w:space="0"/>
              <w:right w:val="single" w:color="auto" w:sz="4" w:space="0"/>
            </w:tcBorders>
            <w:vAlign w:val="bottom"/>
            <w:hideMark/>
          </w:tcPr>
          <w:p w:rsidRPr="00C52EF9" w:rsidR="00AD6D14" w:rsidP="00E04F9A" w:rsidRDefault="00AD6D14" w14:paraId="1CD3837D" w14:textId="77777777">
            <w:pPr>
              <w:keepNext/>
              <w:keepLines/>
              <w:numPr>
                <w:ilvl w:val="12"/>
                <w:numId w:val="0"/>
              </w:numPr>
              <w:jc w:val="center"/>
              <w:rPr>
                <w:rFonts w:ascii="Calibri" w:hAnsi="Calibri" w:cs="Courier New"/>
                <w:sz w:val="22"/>
                <w:szCs w:val="22"/>
              </w:rPr>
            </w:pPr>
            <w:r w:rsidRPr="00C52EF9">
              <w:rPr>
                <w:rFonts w:ascii="Calibri" w:hAnsi="Calibri" w:cs="Courier New"/>
                <w:sz w:val="22"/>
                <w:szCs w:val="22"/>
              </w:rPr>
              <w:t>93,000</w:t>
            </w:r>
          </w:p>
        </w:tc>
        <w:tc>
          <w:tcPr>
            <w:tcW w:w="1171" w:type="dxa"/>
            <w:tcBorders>
              <w:top w:val="single" w:color="auto" w:sz="4" w:space="0"/>
              <w:left w:val="single" w:color="auto" w:sz="4" w:space="0"/>
              <w:bottom w:val="single" w:color="auto" w:sz="4" w:space="0"/>
              <w:right w:val="single" w:color="auto" w:sz="4" w:space="0"/>
            </w:tcBorders>
            <w:vAlign w:val="bottom"/>
            <w:hideMark/>
          </w:tcPr>
          <w:p w:rsidRPr="00C52EF9" w:rsidR="00AD6D14" w:rsidP="00E04F9A" w:rsidRDefault="00AD6D14" w14:paraId="796806EF" w14:textId="77777777">
            <w:pPr>
              <w:keepNext/>
              <w:keepLines/>
              <w:numPr>
                <w:ilvl w:val="12"/>
                <w:numId w:val="0"/>
              </w:numPr>
              <w:jc w:val="center"/>
              <w:rPr>
                <w:rFonts w:ascii="Calibri" w:hAnsi="Calibri" w:cs="Courier New"/>
                <w:sz w:val="22"/>
                <w:szCs w:val="22"/>
              </w:rPr>
            </w:pPr>
            <w:r w:rsidRPr="00C52EF9">
              <w:rPr>
                <w:rFonts w:ascii="Calibri" w:hAnsi="Calibri" w:cs="Courier New"/>
                <w:sz w:val="22"/>
                <w:szCs w:val="22"/>
              </w:rPr>
              <w:t>.50</w:t>
            </w:r>
          </w:p>
        </w:tc>
        <w:tc>
          <w:tcPr>
            <w:tcW w:w="950" w:type="dxa"/>
            <w:tcBorders>
              <w:top w:val="single" w:color="auto" w:sz="4" w:space="0"/>
              <w:left w:val="single" w:color="auto" w:sz="4" w:space="0"/>
              <w:bottom w:val="single" w:color="auto" w:sz="4" w:space="0"/>
              <w:right w:val="single" w:color="auto" w:sz="4" w:space="0"/>
            </w:tcBorders>
            <w:vAlign w:val="bottom"/>
            <w:hideMark/>
          </w:tcPr>
          <w:p w:rsidRPr="00C52EF9" w:rsidR="00AD6D14" w:rsidP="00E04F9A" w:rsidRDefault="00AD6D14" w14:paraId="26DEE554" w14:textId="77777777">
            <w:pPr>
              <w:keepNext/>
              <w:keepLines/>
              <w:numPr>
                <w:ilvl w:val="12"/>
                <w:numId w:val="0"/>
              </w:numPr>
              <w:jc w:val="center"/>
              <w:rPr>
                <w:rFonts w:ascii="Calibri" w:hAnsi="Calibri" w:cs="Courier New"/>
                <w:sz w:val="22"/>
                <w:szCs w:val="22"/>
              </w:rPr>
            </w:pPr>
            <w:r w:rsidRPr="00C52EF9">
              <w:rPr>
                <w:rFonts w:ascii="Calibri" w:hAnsi="Calibri" w:cs="Courier New"/>
                <w:sz w:val="22"/>
                <w:szCs w:val="22"/>
              </w:rPr>
              <w:t>46,500</w:t>
            </w:r>
          </w:p>
        </w:tc>
      </w:tr>
      <w:tr w:rsidRPr="00C52EF9" w:rsidR="00AD6D14" w:rsidTr="00E04F9A" w14:paraId="4E7B0C07" w14:textId="77777777">
        <w:trPr>
          <w:trHeight w:val="755"/>
        </w:trPr>
        <w:tc>
          <w:tcPr>
            <w:tcW w:w="1244" w:type="dxa"/>
            <w:tcBorders>
              <w:top w:val="single" w:color="auto" w:sz="4" w:space="0"/>
              <w:left w:val="single" w:color="auto" w:sz="4" w:space="0"/>
              <w:bottom w:val="single" w:color="auto" w:sz="4" w:space="0"/>
              <w:right w:val="single" w:color="auto" w:sz="4" w:space="0"/>
            </w:tcBorders>
            <w:vAlign w:val="bottom"/>
          </w:tcPr>
          <w:p w:rsidRPr="00E04F9A" w:rsidR="00AD6D14" w:rsidP="00864E90" w:rsidRDefault="00AD6D14" w14:paraId="261413E0" w14:textId="77777777">
            <w:pPr>
              <w:rPr>
                <w:rFonts w:ascii="Calibri" w:hAnsi="Calibri" w:cs="Courier New"/>
                <w:b/>
                <w:bCs/>
                <w:sz w:val="22"/>
                <w:szCs w:val="22"/>
              </w:rPr>
            </w:pPr>
            <w:r w:rsidRPr="00E04F9A">
              <w:rPr>
                <w:rFonts w:ascii="Calibri" w:hAnsi="Calibri" w:cs="Courier New"/>
                <w:b/>
                <w:bCs/>
                <w:sz w:val="22"/>
                <w:szCs w:val="22"/>
              </w:rPr>
              <w:t xml:space="preserve">     Total</w:t>
            </w:r>
          </w:p>
        </w:tc>
        <w:tc>
          <w:tcPr>
            <w:tcW w:w="1546" w:type="dxa"/>
            <w:tcBorders>
              <w:top w:val="single" w:color="auto" w:sz="4" w:space="0"/>
              <w:left w:val="single" w:color="auto" w:sz="4" w:space="0"/>
              <w:bottom w:val="single" w:color="auto" w:sz="4" w:space="0"/>
              <w:right w:val="single" w:color="auto" w:sz="4" w:space="0"/>
            </w:tcBorders>
            <w:vAlign w:val="bottom"/>
          </w:tcPr>
          <w:p w:rsidRPr="00E04F9A" w:rsidR="00AD6D14" w:rsidP="00864E90" w:rsidRDefault="00AD6D14" w14:paraId="6B4B3930" w14:textId="77777777">
            <w:pPr>
              <w:keepNext/>
              <w:keepLines/>
              <w:numPr>
                <w:ilvl w:val="12"/>
                <w:numId w:val="0"/>
              </w:numPr>
              <w:jc w:val="center"/>
              <w:rPr>
                <w:rFonts w:ascii="Calibri" w:hAnsi="Calibri" w:cs="Courier New"/>
                <w:b/>
                <w:bCs/>
                <w:sz w:val="22"/>
                <w:szCs w:val="22"/>
              </w:rPr>
            </w:pPr>
          </w:p>
        </w:tc>
        <w:tc>
          <w:tcPr>
            <w:tcW w:w="1340" w:type="dxa"/>
            <w:tcBorders>
              <w:top w:val="single" w:color="auto" w:sz="4" w:space="0"/>
              <w:left w:val="single" w:color="auto" w:sz="4" w:space="0"/>
              <w:bottom w:val="single" w:color="auto" w:sz="4" w:space="0"/>
              <w:right w:val="single" w:color="auto" w:sz="4" w:space="0"/>
            </w:tcBorders>
            <w:vAlign w:val="bottom"/>
          </w:tcPr>
          <w:p w:rsidRPr="00E04F9A" w:rsidR="00AD6D14" w:rsidP="00E04F9A" w:rsidRDefault="00AD6D14" w14:paraId="3FDDC4D9" w14:textId="0933F1E4">
            <w:pPr>
              <w:keepNext/>
              <w:keepLines/>
              <w:numPr>
                <w:ilvl w:val="12"/>
                <w:numId w:val="0"/>
              </w:numPr>
              <w:jc w:val="center"/>
              <w:rPr>
                <w:rFonts w:ascii="Calibri" w:hAnsi="Calibri" w:cs="Courier New"/>
                <w:b/>
                <w:bCs/>
                <w:sz w:val="22"/>
                <w:szCs w:val="22"/>
              </w:rPr>
            </w:pPr>
            <w:r w:rsidRPr="00E04F9A">
              <w:rPr>
                <w:rFonts w:ascii="Calibri" w:hAnsi="Calibri" w:cs="Courier New"/>
                <w:b/>
                <w:bCs/>
                <w:sz w:val="22"/>
                <w:szCs w:val="22"/>
              </w:rPr>
              <w:t>93,000</w:t>
            </w:r>
          </w:p>
        </w:tc>
        <w:tc>
          <w:tcPr>
            <w:tcW w:w="1416" w:type="dxa"/>
            <w:tcBorders>
              <w:top w:val="single" w:color="auto" w:sz="4" w:space="0"/>
              <w:left w:val="single" w:color="auto" w:sz="4" w:space="0"/>
              <w:bottom w:val="single" w:color="auto" w:sz="4" w:space="0"/>
              <w:right w:val="single" w:color="auto" w:sz="4" w:space="0"/>
            </w:tcBorders>
            <w:vAlign w:val="bottom"/>
          </w:tcPr>
          <w:p w:rsidRPr="00E04F9A" w:rsidR="00AD6D14" w:rsidP="00E04F9A" w:rsidRDefault="00AD6D14" w14:paraId="39D58D94" w14:textId="77777777">
            <w:pPr>
              <w:keepNext/>
              <w:keepLines/>
              <w:numPr>
                <w:ilvl w:val="12"/>
                <w:numId w:val="0"/>
              </w:numPr>
              <w:jc w:val="center"/>
              <w:rPr>
                <w:rFonts w:ascii="Calibri" w:hAnsi="Calibri" w:cs="Courier New"/>
                <w:b/>
                <w:bCs/>
                <w:sz w:val="22"/>
                <w:szCs w:val="22"/>
              </w:rPr>
            </w:pPr>
          </w:p>
        </w:tc>
        <w:tc>
          <w:tcPr>
            <w:tcW w:w="1267" w:type="dxa"/>
            <w:tcBorders>
              <w:top w:val="single" w:color="auto" w:sz="4" w:space="0"/>
              <w:left w:val="single" w:color="auto" w:sz="4" w:space="0"/>
              <w:bottom w:val="single" w:color="auto" w:sz="4" w:space="0"/>
              <w:right w:val="single" w:color="auto" w:sz="4" w:space="0"/>
            </w:tcBorders>
            <w:vAlign w:val="bottom"/>
          </w:tcPr>
          <w:p w:rsidRPr="00E04F9A" w:rsidR="00AD6D14" w:rsidP="00E04F9A" w:rsidRDefault="00AD6D14" w14:paraId="50A52AF3" w14:textId="28D3611E">
            <w:pPr>
              <w:keepNext/>
              <w:keepLines/>
              <w:numPr>
                <w:ilvl w:val="12"/>
                <w:numId w:val="0"/>
              </w:numPr>
              <w:jc w:val="center"/>
              <w:rPr>
                <w:rFonts w:ascii="Calibri" w:hAnsi="Calibri" w:cs="Courier New"/>
                <w:b/>
                <w:bCs/>
                <w:sz w:val="22"/>
                <w:szCs w:val="22"/>
              </w:rPr>
            </w:pPr>
            <w:r w:rsidRPr="00E04F9A">
              <w:rPr>
                <w:rFonts w:ascii="Calibri" w:hAnsi="Calibri" w:cs="Courier New"/>
                <w:b/>
                <w:bCs/>
                <w:sz w:val="22"/>
                <w:szCs w:val="22"/>
              </w:rPr>
              <w:t>93,000</w:t>
            </w:r>
          </w:p>
        </w:tc>
        <w:tc>
          <w:tcPr>
            <w:tcW w:w="1171" w:type="dxa"/>
            <w:tcBorders>
              <w:top w:val="single" w:color="auto" w:sz="4" w:space="0"/>
              <w:left w:val="single" w:color="auto" w:sz="4" w:space="0"/>
              <w:bottom w:val="single" w:color="auto" w:sz="4" w:space="0"/>
              <w:right w:val="single" w:color="auto" w:sz="4" w:space="0"/>
            </w:tcBorders>
            <w:vAlign w:val="bottom"/>
          </w:tcPr>
          <w:p w:rsidRPr="00E04F9A" w:rsidR="00AD6D14" w:rsidP="00E04F9A" w:rsidRDefault="00AD6D14" w14:paraId="6B6D915A" w14:textId="77777777">
            <w:pPr>
              <w:keepNext/>
              <w:keepLines/>
              <w:numPr>
                <w:ilvl w:val="12"/>
                <w:numId w:val="0"/>
              </w:numPr>
              <w:jc w:val="center"/>
              <w:rPr>
                <w:rFonts w:ascii="Calibri" w:hAnsi="Calibri" w:cs="Courier New"/>
                <w:b/>
                <w:bCs/>
                <w:sz w:val="22"/>
                <w:szCs w:val="22"/>
              </w:rPr>
            </w:pPr>
            <w:r w:rsidRPr="00E04F9A">
              <w:rPr>
                <w:rFonts w:ascii="Calibri" w:hAnsi="Calibri" w:cs="Courier New"/>
                <w:b/>
                <w:bCs/>
                <w:sz w:val="22"/>
                <w:szCs w:val="22"/>
              </w:rPr>
              <w:t>.50</w:t>
            </w:r>
          </w:p>
        </w:tc>
        <w:tc>
          <w:tcPr>
            <w:tcW w:w="950" w:type="dxa"/>
            <w:tcBorders>
              <w:top w:val="single" w:color="auto" w:sz="4" w:space="0"/>
              <w:left w:val="single" w:color="auto" w:sz="4" w:space="0"/>
              <w:bottom w:val="single" w:color="auto" w:sz="4" w:space="0"/>
              <w:right w:val="single" w:color="auto" w:sz="4" w:space="0"/>
            </w:tcBorders>
            <w:vAlign w:val="bottom"/>
          </w:tcPr>
          <w:p w:rsidRPr="00E04F9A" w:rsidR="00AD6D14" w:rsidP="00E04F9A" w:rsidRDefault="00AD6D14" w14:paraId="656E2B2B" w14:textId="50417298">
            <w:pPr>
              <w:keepNext/>
              <w:keepLines/>
              <w:numPr>
                <w:ilvl w:val="12"/>
                <w:numId w:val="0"/>
              </w:numPr>
              <w:jc w:val="center"/>
              <w:rPr>
                <w:rFonts w:ascii="Calibri" w:hAnsi="Calibri" w:cs="Courier New"/>
                <w:b/>
                <w:bCs/>
                <w:sz w:val="22"/>
                <w:szCs w:val="22"/>
              </w:rPr>
            </w:pPr>
            <w:r w:rsidRPr="00E04F9A">
              <w:rPr>
                <w:rFonts w:ascii="Calibri" w:hAnsi="Calibri" w:cs="Courier New"/>
                <w:b/>
                <w:bCs/>
                <w:sz w:val="22"/>
                <w:szCs w:val="22"/>
              </w:rPr>
              <w:t>46,500</w:t>
            </w:r>
          </w:p>
        </w:tc>
      </w:tr>
    </w:tbl>
    <w:p w:rsidRPr="009F0CB5" w:rsidR="00D87B61" w:rsidRDefault="00D87B61" w14:paraId="61743C49" w14:textId="77777777">
      <w:pPr>
        <w:tabs>
          <w:tab w:val="left" w:pos="-1440"/>
        </w:tabs>
        <w:ind w:left="720" w:hanging="720"/>
        <w:rPr>
          <w:rFonts w:ascii="Times New Roman" w:hAnsi="Times New Roman"/>
        </w:rPr>
      </w:pPr>
    </w:p>
    <w:p w:rsidRPr="009F0CB5" w:rsidR="000B6330" w:rsidRDefault="000B6330" w14:paraId="603B38B2" w14:textId="7EBA0290">
      <w:pPr>
        <w:rPr>
          <w:rFonts w:ascii="Times New Roman" w:hAnsi="Times New Roman"/>
        </w:rPr>
      </w:pPr>
      <w:r w:rsidRPr="009F0CB5">
        <w:rPr>
          <w:rFonts w:ascii="Times New Roman" w:hAnsi="Times New Roman"/>
        </w:rPr>
        <w:t xml:space="preserve">     </w:t>
      </w:r>
    </w:p>
    <w:p w:rsidRPr="009F0CB5" w:rsidR="000B6330" w:rsidRDefault="000B6330" w14:paraId="5AFAEF23" w14:textId="77777777">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t xml:space="preserve"> </w:t>
      </w:r>
      <w:r w:rsidRPr="009F0CB5">
        <w:rPr>
          <w:rFonts w:ascii="Times New Roman" w:hAnsi="Times New Roman"/>
          <w:u w:val="single"/>
        </w:rPr>
        <w:t>ESTIMATED TOTAL ANNUAL COST BURDEN TO RESPONDENTS</w:t>
      </w:r>
    </w:p>
    <w:p w:rsidRPr="009F0CB5" w:rsidR="000B6330" w:rsidRDefault="000B6330" w14:paraId="67B4EFD3" w14:textId="77777777">
      <w:pPr>
        <w:rPr>
          <w:rFonts w:ascii="Times New Roman" w:hAnsi="Times New Roman"/>
        </w:rPr>
      </w:pPr>
    </w:p>
    <w:p w:rsidRPr="009F0CB5" w:rsidR="000B6330" w:rsidRDefault="000B6330" w14:paraId="236150E3" w14:textId="77777777">
      <w:pPr>
        <w:rPr>
          <w:rFonts w:ascii="Times New Roman" w:hAnsi="Times New Roman"/>
        </w:rPr>
        <w:sectPr w:rsidRPr="009F0CB5" w:rsidR="000B6330">
          <w:type w:val="continuous"/>
          <w:pgSz w:w="12240" w:h="15840"/>
          <w:pgMar w:top="1440" w:right="1440" w:bottom="1440" w:left="1440" w:header="1440" w:footer="1440" w:gutter="0"/>
          <w:cols w:space="720"/>
          <w:noEndnote/>
        </w:sectPr>
      </w:pPr>
    </w:p>
    <w:p w:rsidRPr="009F0CB5" w:rsidR="00B0485F" w:rsidRDefault="001B0514" w14:paraId="3EC4A0EF" w14:textId="2F6A0B4D">
      <w:pPr>
        <w:ind w:left="720"/>
        <w:rPr>
          <w:rFonts w:ascii="Times New Roman" w:hAnsi="Times New Roman"/>
        </w:rPr>
      </w:pPr>
      <w:bookmarkStart w:name="_Hlk497979402" w:id="2"/>
      <w:r w:rsidRPr="009F0CB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2"/>
      <w:r w:rsidRPr="009F0CB5">
        <w:rPr>
          <w:rFonts w:ascii="Times New Roman" w:hAnsi="Times New Roman"/>
        </w:rPr>
        <w:t xml:space="preserve"> </w:t>
      </w:r>
    </w:p>
    <w:p w:rsidRPr="009F0CB5" w:rsidR="000B6330" w:rsidRDefault="000B6330" w14:paraId="185EB3AA" w14:textId="77777777">
      <w:pPr>
        <w:rPr>
          <w:rFonts w:ascii="Times New Roman" w:hAnsi="Times New Roman"/>
        </w:rPr>
      </w:pPr>
    </w:p>
    <w:p w:rsidRPr="009F0CB5" w:rsidR="000B6330" w:rsidRDefault="000B6330" w14:paraId="041F3523"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Pr="009F0CB5" w:rsidR="000B6330" w:rsidRDefault="000B6330" w14:paraId="3C4631EB" w14:textId="77777777">
      <w:pPr>
        <w:rPr>
          <w:rFonts w:ascii="Times New Roman" w:hAnsi="Times New Roman"/>
        </w:rPr>
      </w:pPr>
    </w:p>
    <w:p w:rsidRPr="00E04870" w:rsidR="00E04870" w:rsidP="00E04870" w:rsidRDefault="00E04870" w14:paraId="68E31193" w14:textId="4AC5FA9E">
      <w:pPr>
        <w:ind w:left="720"/>
        <w:rPr>
          <w:rFonts w:ascii="Times New Roman" w:hAnsi="Times New Roman"/>
        </w:rPr>
      </w:pPr>
      <w:r w:rsidRPr="00E04870">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E04870" w:rsidR="00E04870" w:rsidP="00E04870" w:rsidRDefault="00E04870" w14:paraId="6A261655" w14:textId="77777777">
      <w:pPr>
        <w:ind w:left="720"/>
        <w:rPr>
          <w:rFonts w:ascii="Times New Roman" w:hAnsi="Times New Roman"/>
        </w:rPr>
      </w:pPr>
    </w:p>
    <w:p w:rsidRPr="00E04870" w:rsidR="00E04870" w:rsidP="00E04870" w:rsidRDefault="00E04870" w14:paraId="5233A43A" w14:textId="58366836">
      <w:pPr>
        <w:ind w:left="720"/>
        <w:rPr>
          <w:rFonts w:ascii="Times New Roman" w:hAnsi="Times New Roman"/>
        </w:rPr>
      </w:pPr>
      <w:r w:rsidRPr="00E04870">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E04870" w:rsidR="00E04870" w:rsidP="00E04870" w:rsidRDefault="00E04870" w14:paraId="22302DBF" w14:textId="77777777">
      <w:pPr>
        <w:ind w:left="720"/>
        <w:rPr>
          <w:rFonts w:ascii="Times New Roman" w:hAnsi="Times New Roman"/>
        </w:rPr>
      </w:pPr>
    </w:p>
    <w:p w:rsidRPr="00E04870" w:rsidR="00E04870" w:rsidP="00E04870" w:rsidRDefault="00E04870" w14:paraId="2D57C8B6" w14:textId="7F74F6D6">
      <w:pPr>
        <w:ind w:left="720"/>
        <w:rPr>
          <w:rFonts w:ascii="Times New Roman" w:hAnsi="Times New Roman"/>
        </w:rPr>
      </w:pPr>
      <w:r w:rsidRPr="00E04870">
        <w:rPr>
          <w:rFonts w:ascii="Times New Roman" w:hAnsi="Times New Roman"/>
        </w:rPr>
        <w:t>The government cost estimate for this collection is</w:t>
      </w:r>
      <w:r>
        <w:rPr>
          <w:rFonts w:ascii="Times New Roman" w:hAnsi="Times New Roman"/>
        </w:rPr>
        <w:t xml:space="preserve"> </w:t>
      </w:r>
      <w:r w:rsidRPr="00E04870">
        <w:rPr>
          <w:rFonts w:ascii="Times New Roman" w:hAnsi="Times New Roman"/>
        </w:rPr>
        <w:t>summarized in the table below.</w:t>
      </w:r>
    </w:p>
    <w:p w:rsidR="00E04870" w:rsidP="00E04870" w:rsidRDefault="00E04870" w14:paraId="1BBBBD2B" w14:textId="02E3804E">
      <w:pPr>
        <w:ind w:left="72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9"/>
        <w:gridCol w:w="1973"/>
        <w:gridCol w:w="326"/>
        <w:gridCol w:w="1741"/>
        <w:gridCol w:w="386"/>
        <w:gridCol w:w="1580"/>
      </w:tblGrid>
      <w:tr w:rsidRPr="00C52EF9" w:rsidR="00E04870" w:rsidTr="000F390F" w14:paraId="023876B3" w14:textId="77777777">
        <w:tc>
          <w:tcPr>
            <w:tcW w:w="2349" w:type="dxa"/>
            <w:shd w:val="clear" w:color="auto" w:fill="auto"/>
            <w:vAlign w:val="bottom"/>
          </w:tcPr>
          <w:p w:rsidRPr="00C52EF9" w:rsidR="00E04870" w:rsidP="00864E90" w:rsidRDefault="00E04870" w14:paraId="4C982AE7"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Product</w:t>
            </w:r>
          </w:p>
        </w:tc>
        <w:tc>
          <w:tcPr>
            <w:tcW w:w="1973" w:type="dxa"/>
            <w:shd w:val="clear" w:color="auto" w:fill="auto"/>
            <w:vAlign w:val="bottom"/>
          </w:tcPr>
          <w:p w:rsidRPr="00C52EF9" w:rsidR="00E04870" w:rsidP="00864E90" w:rsidRDefault="00E04870" w14:paraId="04B2C41A"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Aggregate Cost per Product (factor applied)</w:t>
            </w:r>
          </w:p>
        </w:tc>
        <w:tc>
          <w:tcPr>
            <w:tcW w:w="326" w:type="dxa"/>
            <w:shd w:val="clear" w:color="auto" w:fill="auto"/>
          </w:tcPr>
          <w:p w:rsidRPr="00C52EF9" w:rsidR="00E04870" w:rsidP="00864E90" w:rsidRDefault="00E04870" w14:paraId="5919C74D" w14:textId="77777777">
            <w:pPr>
              <w:keepNext/>
              <w:keepLines/>
              <w:jc w:val="center"/>
              <w:rPr>
                <w:rFonts w:ascii="Calibri" w:hAnsi="Calibri" w:cs="Courier New"/>
                <w:b/>
                <w:sz w:val="22"/>
                <w:szCs w:val="22"/>
                <w:u w:val="single"/>
              </w:rPr>
            </w:pPr>
          </w:p>
        </w:tc>
        <w:tc>
          <w:tcPr>
            <w:tcW w:w="1741" w:type="dxa"/>
            <w:shd w:val="clear" w:color="auto" w:fill="auto"/>
            <w:vAlign w:val="bottom"/>
          </w:tcPr>
          <w:p w:rsidRPr="00C52EF9" w:rsidR="00E04870" w:rsidP="00864E90" w:rsidRDefault="00E04870" w14:paraId="4CFFB51B"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Printing and Distribution</w:t>
            </w:r>
          </w:p>
        </w:tc>
        <w:tc>
          <w:tcPr>
            <w:tcW w:w="386" w:type="dxa"/>
            <w:shd w:val="clear" w:color="auto" w:fill="auto"/>
          </w:tcPr>
          <w:p w:rsidRPr="00C52EF9" w:rsidR="00E04870" w:rsidP="00864E90" w:rsidRDefault="00E04870" w14:paraId="08D3A860" w14:textId="77777777">
            <w:pPr>
              <w:keepNext/>
              <w:keepLines/>
              <w:jc w:val="center"/>
              <w:rPr>
                <w:rFonts w:ascii="Calibri" w:hAnsi="Calibri" w:cs="Courier New"/>
                <w:b/>
                <w:sz w:val="22"/>
                <w:szCs w:val="22"/>
                <w:u w:val="single"/>
              </w:rPr>
            </w:pPr>
          </w:p>
        </w:tc>
        <w:tc>
          <w:tcPr>
            <w:tcW w:w="1580" w:type="dxa"/>
            <w:shd w:val="clear" w:color="auto" w:fill="auto"/>
            <w:vAlign w:val="bottom"/>
          </w:tcPr>
          <w:p w:rsidRPr="00C52EF9" w:rsidR="00E04870" w:rsidP="00864E90" w:rsidRDefault="00E04870" w14:paraId="3AEF1D01" w14:textId="77777777">
            <w:pPr>
              <w:keepNext/>
              <w:keepLines/>
              <w:jc w:val="center"/>
              <w:rPr>
                <w:rFonts w:ascii="Calibri" w:hAnsi="Calibri" w:cs="Courier New"/>
                <w:b/>
                <w:sz w:val="22"/>
                <w:szCs w:val="22"/>
                <w:u w:val="single"/>
              </w:rPr>
            </w:pPr>
            <w:r w:rsidRPr="00C52EF9">
              <w:rPr>
                <w:rFonts w:ascii="Calibri" w:hAnsi="Calibri" w:cs="Courier New"/>
                <w:b/>
                <w:sz w:val="22"/>
                <w:szCs w:val="22"/>
                <w:u w:val="single"/>
              </w:rPr>
              <w:t>Government Cost Estimate per Product</w:t>
            </w:r>
          </w:p>
        </w:tc>
      </w:tr>
      <w:tr w:rsidRPr="00C52EF9" w:rsidR="00E04870" w:rsidTr="000F390F" w14:paraId="6FB2A8AF" w14:textId="77777777">
        <w:tc>
          <w:tcPr>
            <w:tcW w:w="2349" w:type="dxa"/>
            <w:shd w:val="clear" w:color="auto" w:fill="auto"/>
            <w:vAlign w:val="bottom"/>
          </w:tcPr>
          <w:p w:rsidRPr="00C52EF9" w:rsidR="00E04870" w:rsidP="00864E90" w:rsidRDefault="00E04870" w14:paraId="4B2E6181" w14:textId="77777777">
            <w:pPr>
              <w:keepNext/>
              <w:keepLines/>
              <w:numPr>
                <w:ilvl w:val="12"/>
                <w:numId w:val="0"/>
              </w:numPr>
              <w:rPr>
                <w:rFonts w:ascii="Calibri" w:hAnsi="Calibri" w:cs="Courier New"/>
                <w:sz w:val="22"/>
                <w:szCs w:val="22"/>
              </w:rPr>
            </w:pPr>
            <w:r w:rsidRPr="00C52EF9">
              <w:rPr>
                <w:rFonts w:ascii="Calibri" w:hAnsi="Calibri" w:cs="Courier New"/>
                <w:sz w:val="22"/>
                <w:szCs w:val="22"/>
              </w:rPr>
              <w:t>Form 911</w:t>
            </w:r>
          </w:p>
        </w:tc>
        <w:tc>
          <w:tcPr>
            <w:tcW w:w="1973" w:type="dxa"/>
            <w:shd w:val="clear" w:color="auto" w:fill="auto"/>
          </w:tcPr>
          <w:p w:rsidRPr="00C52EF9" w:rsidR="00E04870" w:rsidP="00864E90" w:rsidRDefault="00E04870" w14:paraId="4D5F7FB6" w14:textId="77777777">
            <w:pPr>
              <w:keepNext/>
              <w:keepLines/>
              <w:jc w:val="center"/>
              <w:rPr>
                <w:rFonts w:ascii="Calibri" w:hAnsi="Calibri" w:cs="Courier New"/>
                <w:sz w:val="22"/>
                <w:szCs w:val="22"/>
              </w:rPr>
            </w:pPr>
            <w:r w:rsidRPr="00C52EF9">
              <w:rPr>
                <w:rFonts w:ascii="Calibri" w:hAnsi="Calibri" w:cs="Courier New"/>
                <w:sz w:val="22"/>
                <w:szCs w:val="22"/>
              </w:rPr>
              <w:t>5,000</w:t>
            </w:r>
          </w:p>
        </w:tc>
        <w:tc>
          <w:tcPr>
            <w:tcW w:w="326" w:type="dxa"/>
            <w:shd w:val="clear" w:color="auto" w:fill="auto"/>
          </w:tcPr>
          <w:p w:rsidRPr="00C52EF9" w:rsidR="00E04870" w:rsidP="00864E90" w:rsidRDefault="00E04870" w14:paraId="63B33E89" w14:textId="77777777">
            <w:pPr>
              <w:keepNext/>
              <w:keepLines/>
              <w:jc w:val="center"/>
              <w:rPr>
                <w:rFonts w:ascii="Calibri" w:hAnsi="Calibri" w:cs="Courier New"/>
                <w:sz w:val="22"/>
                <w:szCs w:val="22"/>
              </w:rPr>
            </w:pPr>
            <w:r w:rsidRPr="00C52EF9">
              <w:rPr>
                <w:rFonts w:ascii="Calibri" w:hAnsi="Calibri" w:cs="Courier New"/>
                <w:sz w:val="22"/>
                <w:szCs w:val="22"/>
              </w:rPr>
              <w:t>+</w:t>
            </w:r>
          </w:p>
        </w:tc>
        <w:tc>
          <w:tcPr>
            <w:tcW w:w="1741" w:type="dxa"/>
            <w:shd w:val="clear" w:color="auto" w:fill="auto"/>
          </w:tcPr>
          <w:p w:rsidRPr="00C52EF9" w:rsidR="00E04870" w:rsidP="00864E90" w:rsidRDefault="00E04870" w14:paraId="6E72EA4E" w14:textId="77777777">
            <w:pPr>
              <w:keepNext/>
              <w:keepLines/>
              <w:jc w:val="center"/>
              <w:rPr>
                <w:rFonts w:ascii="Calibri" w:hAnsi="Calibri" w:cs="Courier New"/>
                <w:sz w:val="22"/>
                <w:szCs w:val="22"/>
              </w:rPr>
            </w:pPr>
            <w:r w:rsidRPr="00C52EF9">
              <w:rPr>
                <w:rFonts w:ascii="Calibri" w:hAnsi="Calibri" w:cs="Courier New"/>
                <w:sz w:val="22"/>
                <w:szCs w:val="22"/>
              </w:rPr>
              <w:t>0</w:t>
            </w:r>
          </w:p>
        </w:tc>
        <w:tc>
          <w:tcPr>
            <w:tcW w:w="386" w:type="dxa"/>
            <w:shd w:val="clear" w:color="auto" w:fill="auto"/>
          </w:tcPr>
          <w:p w:rsidRPr="00C52EF9" w:rsidR="00E04870" w:rsidP="00864E90" w:rsidRDefault="00E04870" w14:paraId="499398B0" w14:textId="77777777">
            <w:pPr>
              <w:keepNext/>
              <w:keepLines/>
              <w:jc w:val="center"/>
              <w:rPr>
                <w:rFonts w:ascii="Calibri" w:hAnsi="Calibri" w:cs="Courier New"/>
                <w:sz w:val="22"/>
                <w:szCs w:val="22"/>
              </w:rPr>
            </w:pPr>
            <w:r w:rsidRPr="00C52EF9">
              <w:rPr>
                <w:rFonts w:ascii="Calibri" w:hAnsi="Calibri" w:cs="Courier New"/>
                <w:sz w:val="22"/>
                <w:szCs w:val="22"/>
              </w:rPr>
              <w:t>=</w:t>
            </w:r>
          </w:p>
        </w:tc>
        <w:tc>
          <w:tcPr>
            <w:tcW w:w="1580" w:type="dxa"/>
            <w:shd w:val="clear" w:color="auto" w:fill="auto"/>
          </w:tcPr>
          <w:p w:rsidRPr="00C52EF9" w:rsidR="00E04870" w:rsidP="00864E90" w:rsidRDefault="00E04870" w14:paraId="3E557693" w14:textId="77777777">
            <w:pPr>
              <w:keepNext/>
              <w:keepLines/>
              <w:jc w:val="center"/>
              <w:rPr>
                <w:rFonts w:ascii="Calibri" w:hAnsi="Calibri" w:cs="Courier New"/>
                <w:sz w:val="22"/>
                <w:szCs w:val="22"/>
              </w:rPr>
            </w:pPr>
            <w:r w:rsidRPr="00C52EF9">
              <w:rPr>
                <w:rFonts w:ascii="Calibri" w:hAnsi="Calibri" w:cs="Courier New"/>
                <w:sz w:val="22"/>
                <w:szCs w:val="22"/>
              </w:rPr>
              <w:t>5,000</w:t>
            </w:r>
          </w:p>
        </w:tc>
      </w:tr>
      <w:tr w:rsidRPr="00C52EF9" w:rsidR="00E04870" w:rsidTr="000F390F" w14:paraId="4095F08B" w14:textId="77777777">
        <w:tc>
          <w:tcPr>
            <w:tcW w:w="2349" w:type="dxa"/>
            <w:shd w:val="clear" w:color="auto" w:fill="auto"/>
            <w:vAlign w:val="bottom"/>
          </w:tcPr>
          <w:p w:rsidRPr="00C52EF9" w:rsidR="00E04870" w:rsidP="00864E90" w:rsidRDefault="00E04870" w14:paraId="33FE4620" w14:textId="77777777">
            <w:pPr>
              <w:keepNext/>
              <w:keepLines/>
              <w:numPr>
                <w:ilvl w:val="12"/>
                <w:numId w:val="0"/>
              </w:numPr>
              <w:rPr>
                <w:rFonts w:ascii="Calibri" w:hAnsi="Calibri" w:cs="Courier New"/>
                <w:sz w:val="22"/>
                <w:szCs w:val="22"/>
              </w:rPr>
            </w:pPr>
            <w:r w:rsidRPr="00C52EF9">
              <w:rPr>
                <w:rFonts w:ascii="Calibri" w:hAnsi="Calibri" w:cs="Courier New"/>
                <w:sz w:val="22"/>
                <w:szCs w:val="22"/>
              </w:rPr>
              <w:t>Instructions 911</w:t>
            </w:r>
          </w:p>
        </w:tc>
        <w:tc>
          <w:tcPr>
            <w:tcW w:w="1973" w:type="dxa"/>
            <w:shd w:val="clear" w:color="auto" w:fill="auto"/>
          </w:tcPr>
          <w:p w:rsidRPr="00C52EF9" w:rsidR="00E04870" w:rsidP="00864E90" w:rsidRDefault="000F390F" w14:paraId="3CD4F98A" w14:textId="797145E6">
            <w:pPr>
              <w:keepNext/>
              <w:keepLines/>
              <w:jc w:val="center"/>
              <w:rPr>
                <w:rFonts w:ascii="Calibri" w:hAnsi="Calibri" w:cs="Courier New"/>
                <w:sz w:val="22"/>
                <w:szCs w:val="22"/>
              </w:rPr>
            </w:pPr>
            <w:r>
              <w:rPr>
                <w:rFonts w:ascii="Calibri" w:hAnsi="Calibri" w:cs="Courier New"/>
                <w:sz w:val="22"/>
                <w:szCs w:val="22"/>
              </w:rPr>
              <w:t>-</w:t>
            </w:r>
          </w:p>
        </w:tc>
        <w:tc>
          <w:tcPr>
            <w:tcW w:w="326" w:type="dxa"/>
            <w:shd w:val="clear" w:color="auto" w:fill="auto"/>
          </w:tcPr>
          <w:p w:rsidRPr="00C52EF9" w:rsidR="00E04870" w:rsidP="00864E90" w:rsidRDefault="00E04870" w14:paraId="5175FAA6" w14:textId="77777777">
            <w:pPr>
              <w:keepNext/>
              <w:keepLines/>
              <w:jc w:val="center"/>
              <w:rPr>
                <w:rFonts w:ascii="Calibri" w:hAnsi="Calibri" w:cs="Courier New"/>
                <w:sz w:val="22"/>
                <w:szCs w:val="22"/>
              </w:rPr>
            </w:pPr>
          </w:p>
        </w:tc>
        <w:tc>
          <w:tcPr>
            <w:tcW w:w="1741" w:type="dxa"/>
            <w:shd w:val="clear" w:color="auto" w:fill="auto"/>
          </w:tcPr>
          <w:p w:rsidRPr="00C52EF9" w:rsidR="00E04870" w:rsidP="00864E90" w:rsidRDefault="000F390F" w14:paraId="361D9224" w14:textId="09938696">
            <w:pPr>
              <w:keepNext/>
              <w:keepLines/>
              <w:jc w:val="center"/>
              <w:rPr>
                <w:rFonts w:ascii="Calibri" w:hAnsi="Calibri" w:cs="Courier New"/>
                <w:sz w:val="22"/>
                <w:szCs w:val="22"/>
              </w:rPr>
            </w:pPr>
            <w:r>
              <w:rPr>
                <w:rFonts w:ascii="Calibri" w:hAnsi="Calibri" w:cs="Courier New"/>
                <w:sz w:val="22"/>
                <w:szCs w:val="22"/>
              </w:rPr>
              <w:t>-</w:t>
            </w:r>
          </w:p>
        </w:tc>
        <w:tc>
          <w:tcPr>
            <w:tcW w:w="386" w:type="dxa"/>
            <w:shd w:val="clear" w:color="auto" w:fill="auto"/>
          </w:tcPr>
          <w:p w:rsidRPr="00C52EF9" w:rsidR="00E04870" w:rsidP="00864E90" w:rsidRDefault="00E04870" w14:paraId="277C2EC5" w14:textId="77777777">
            <w:pPr>
              <w:keepNext/>
              <w:keepLines/>
              <w:jc w:val="center"/>
              <w:rPr>
                <w:rFonts w:ascii="Calibri" w:hAnsi="Calibri" w:cs="Courier New"/>
                <w:sz w:val="22"/>
                <w:szCs w:val="22"/>
              </w:rPr>
            </w:pPr>
            <w:r w:rsidRPr="00C52EF9">
              <w:rPr>
                <w:rFonts w:ascii="Calibri" w:hAnsi="Calibri" w:cs="Courier New"/>
                <w:sz w:val="22"/>
                <w:szCs w:val="22"/>
              </w:rPr>
              <w:t>=</w:t>
            </w:r>
          </w:p>
        </w:tc>
        <w:tc>
          <w:tcPr>
            <w:tcW w:w="1580" w:type="dxa"/>
            <w:shd w:val="clear" w:color="auto" w:fill="auto"/>
          </w:tcPr>
          <w:p w:rsidRPr="00C52EF9" w:rsidR="00E04870" w:rsidP="00864E90" w:rsidRDefault="00E04870" w14:paraId="621AFE2D" w14:textId="77777777">
            <w:pPr>
              <w:keepNext/>
              <w:keepLines/>
              <w:jc w:val="center"/>
              <w:rPr>
                <w:rFonts w:ascii="Calibri" w:hAnsi="Calibri" w:cs="Courier New"/>
                <w:sz w:val="22"/>
                <w:szCs w:val="22"/>
              </w:rPr>
            </w:pPr>
          </w:p>
        </w:tc>
      </w:tr>
      <w:tr w:rsidRPr="00C52EF9" w:rsidR="000F390F" w:rsidTr="000F390F" w14:paraId="40E51D46" w14:textId="77777777">
        <w:tc>
          <w:tcPr>
            <w:tcW w:w="2349" w:type="dxa"/>
            <w:shd w:val="clear" w:color="auto" w:fill="auto"/>
            <w:vAlign w:val="bottom"/>
          </w:tcPr>
          <w:p w:rsidRPr="00C52EF9" w:rsidR="000F390F" w:rsidP="000F390F" w:rsidRDefault="000F390F" w14:paraId="22B0CCAB" w14:textId="2F5CB3BA">
            <w:pPr>
              <w:keepNext/>
              <w:keepLines/>
              <w:numPr>
                <w:ilvl w:val="12"/>
                <w:numId w:val="0"/>
              </w:numPr>
              <w:rPr>
                <w:rFonts w:ascii="Calibri" w:hAnsi="Calibri" w:cs="Courier New"/>
                <w:sz w:val="22"/>
                <w:szCs w:val="22"/>
              </w:rPr>
            </w:pPr>
            <w:r w:rsidRPr="00C52EF9">
              <w:rPr>
                <w:rFonts w:ascii="Calibri" w:hAnsi="Calibri" w:cs="Courier New"/>
                <w:sz w:val="22"/>
                <w:szCs w:val="22"/>
              </w:rPr>
              <w:t>Form 911</w:t>
            </w:r>
            <w:r>
              <w:rPr>
                <w:rFonts w:ascii="Calibri" w:hAnsi="Calibri" w:cs="Courier New"/>
                <w:sz w:val="22"/>
                <w:szCs w:val="22"/>
              </w:rPr>
              <w:t>(SP)</w:t>
            </w:r>
          </w:p>
        </w:tc>
        <w:tc>
          <w:tcPr>
            <w:tcW w:w="1973" w:type="dxa"/>
            <w:shd w:val="clear" w:color="auto" w:fill="auto"/>
          </w:tcPr>
          <w:p w:rsidRPr="00C52EF9" w:rsidR="000F390F" w:rsidP="000F390F" w:rsidRDefault="000F390F" w14:paraId="73A875AA" w14:textId="215618B3">
            <w:pPr>
              <w:keepNext/>
              <w:keepLines/>
              <w:jc w:val="center"/>
              <w:rPr>
                <w:rFonts w:ascii="Calibri" w:hAnsi="Calibri" w:cs="Courier New"/>
                <w:sz w:val="22"/>
                <w:szCs w:val="22"/>
              </w:rPr>
            </w:pPr>
            <w:r>
              <w:rPr>
                <w:rFonts w:ascii="Calibri" w:hAnsi="Calibri" w:cs="Courier New"/>
                <w:sz w:val="22"/>
                <w:szCs w:val="22"/>
              </w:rPr>
              <w:t>2,500</w:t>
            </w:r>
          </w:p>
        </w:tc>
        <w:tc>
          <w:tcPr>
            <w:tcW w:w="326" w:type="dxa"/>
            <w:shd w:val="clear" w:color="auto" w:fill="auto"/>
          </w:tcPr>
          <w:p w:rsidRPr="00C52EF9" w:rsidR="000F390F" w:rsidP="000F390F" w:rsidRDefault="000F390F" w14:paraId="20B6E7C8" w14:textId="77777777">
            <w:pPr>
              <w:keepNext/>
              <w:keepLines/>
              <w:jc w:val="center"/>
              <w:rPr>
                <w:rFonts w:ascii="Calibri" w:hAnsi="Calibri" w:cs="Courier New"/>
                <w:sz w:val="22"/>
                <w:szCs w:val="22"/>
              </w:rPr>
            </w:pPr>
          </w:p>
        </w:tc>
        <w:tc>
          <w:tcPr>
            <w:tcW w:w="1741" w:type="dxa"/>
            <w:shd w:val="clear" w:color="auto" w:fill="auto"/>
          </w:tcPr>
          <w:p w:rsidRPr="00C52EF9" w:rsidR="000F390F" w:rsidP="000F390F" w:rsidRDefault="000F390F" w14:paraId="23E6A239" w14:textId="7EFE50A2">
            <w:pPr>
              <w:keepNext/>
              <w:keepLines/>
              <w:jc w:val="center"/>
              <w:rPr>
                <w:rFonts w:ascii="Calibri" w:hAnsi="Calibri" w:cs="Courier New"/>
                <w:sz w:val="22"/>
                <w:szCs w:val="22"/>
              </w:rPr>
            </w:pPr>
            <w:r>
              <w:rPr>
                <w:rFonts w:ascii="Calibri" w:hAnsi="Calibri" w:cs="Courier New"/>
                <w:sz w:val="22"/>
                <w:szCs w:val="22"/>
              </w:rPr>
              <w:t>0</w:t>
            </w:r>
          </w:p>
        </w:tc>
        <w:tc>
          <w:tcPr>
            <w:tcW w:w="386" w:type="dxa"/>
            <w:shd w:val="clear" w:color="auto" w:fill="auto"/>
          </w:tcPr>
          <w:p w:rsidRPr="00C52EF9" w:rsidR="000F390F" w:rsidP="000F390F" w:rsidRDefault="000F390F" w14:paraId="61EA31E2" w14:textId="77777777">
            <w:pPr>
              <w:keepNext/>
              <w:keepLines/>
              <w:jc w:val="center"/>
              <w:rPr>
                <w:rFonts w:ascii="Calibri" w:hAnsi="Calibri" w:cs="Courier New"/>
                <w:sz w:val="22"/>
                <w:szCs w:val="22"/>
              </w:rPr>
            </w:pPr>
          </w:p>
        </w:tc>
        <w:tc>
          <w:tcPr>
            <w:tcW w:w="1580" w:type="dxa"/>
            <w:shd w:val="clear" w:color="auto" w:fill="auto"/>
          </w:tcPr>
          <w:p w:rsidRPr="00C52EF9" w:rsidR="000F390F" w:rsidP="000F390F" w:rsidRDefault="000F390F" w14:paraId="70888862" w14:textId="404237AE">
            <w:pPr>
              <w:keepNext/>
              <w:keepLines/>
              <w:jc w:val="center"/>
              <w:rPr>
                <w:rFonts w:ascii="Calibri" w:hAnsi="Calibri" w:cs="Courier New"/>
                <w:sz w:val="22"/>
                <w:szCs w:val="22"/>
              </w:rPr>
            </w:pPr>
            <w:r>
              <w:rPr>
                <w:rFonts w:ascii="Calibri" w:hAnsi="Calibri" w:cs="Courier New"/>
                <w:sz w:val="22"/>
                <w:szCs w:val="22"/>
              </w:rPr>
              <w:t>2,500</w:t>
            </w:r>
          </w:p>
        </w:tc>
      </w:tr>
      <w:tr w:rsidRPr="00C52EF9" w:rsidR="000F390F" w:rsidTr="000F390F" w14:paraId="2B8C02B1" w14:textId="77777777">
        <w:tc>
          <w:tcPr>
            <w:tcW w:w="2349" w:type="dxa"/>
            <w:shd w:val="clear" w:color="auto" w:fill="auto"/>
            <w:vAlign w:val="bottom"/>
          </w:tcPr>
          <w:p w:rsidRPr="00C52EF9" w:rsidR="000F390F" w:rsidP="000F390F" w:rsidRDefault="000F390F" w14:paraId="30A0E211" w14:textId="0E4C0269">
            <w:pPr>
              <w:keepNext/>
              <w:keepLines/>
              <w:numPr>
                <w:ilvl w:val="12"/>
                <w:numId w:val="0"/>
              </w:numPr>
              <w:rPr>
                <w:rFonts w:ascii="Calibri" w:hAnsi="Calibri" w:cs="Courier New"/>
                <w:sz w:val="22"/>
                <w:szCs w:val="22"/>
              </w:rPr>
            </w:pPr>
            <w:r w:rsidRPr="00C52EF9">
              <w:rPr>
                <w:rFonts w:ascii="Calibri" w:hAnsi="Calibri" w:cs="Courier New"/>
                <w:sz w:val="22"/>
                <w:szCs w:val="22"/>
              </w:rPr>
              <w:t>Instructions 911</w:t>
            </w:r>
            <w:r>
              <w:rPr>
                <w:rFonts w:ascii="Calibri" w:hAnsi="Calibri" w:cs="Courier New"/>
                <w:sz w:val="22"/>
                <w:szCs w:val="22"/>
              </w:rPr>
              <w:t>(SP)</w:t>
            </w:r>
          </w:p>
        </w:tc>
        <w:tc>
          <w:tcPr>
            <w:tcW w:w="1973" w:type="dxa"/>
            <w:shd w:val="clear" w:color="auto" w:fill="auto"/>
          </w:tcPr>
          <w:p w:rsidRPr="00C52EF9" w:rsidR="000F390F" w:rsidP="000F390F" w:rsidRDefault="000F390F" w14:paraId="270D85A3" w14:textId="7B9EF00C">
            <w:pPr>
              <w:keepNext/>
              <w:keepLines/>
              <w:jc w:val="center"/>
              <w:rPr>
                <w:rFonts w:ascii="Calibri" w:hAnsi="Calibri" w:cs="Courier New"/>
                <w:sz w:val="22"/>
                <w:szCs w:val="22"/>
              </w:rPr>
            </w:pPr>
            <w:r>
              <w:rPr>
                <w:rFonts w:ascii="Calibri" w:hAnsi="Calibri" w:cs="Courier New"/>
                <w:sz w:val="22"/>
                <w:szCs w:val="22"/>
              </w:rPr>
              <w:t>-</w:t>
            </w:r>
          </w:p>
        </w:tc>
        <w:tc>
          <w:tcPr>
            <w:tcW w:w="326" w:type="dxa"/>
            <w:shd w:val="clear" w:color="auto" w:fill="auto"/>
          </w:tcPr>
          <w:p w:rsidRPr="00C52EF9" w:rsidR="000F390F" w:rsidP="000F390F" w:rsidRDefault="000F390F" w14:paraId="4CCC816D" w14:textId="77777777">
            <w:pPr>
              <w:keepNext/>
              <w:keepLines/>
              <w:jc w:val="center"/>
              <w:rPr>
                <w:rFonts w:ascii="Calibri" w:hAnsi="Calibri" w:cs="Courier New"/>
                <w:sz w:val="22"/>
                <w:szCs w:val="22"/>
              </w:rPr>
            </w:pPr>
          </w:p>
        </w:tc>
        <w:tc>
          <w:tcPr>
            <w:tcW w:w="1741" w:type="dxa"/>
            <w:shd w:val="clear" w:color="auto" w:fill="auto"/>
          </w:tcPr>
          <w:p w:rsidRPr="00C52EF9" w:rsidR="000F390F" w:rsidP="000F390F" w:rsidRDefault="000F390F" w14:paraId="5C8E09D0" w14:textId="1B6BE81C">
            <w:pPr>
              <w:keepNext/>
              <w:keepLines/>
              <w:jc w:val="center"/>
              <w:rPr>
                <w:rFonts w:ascii="Calibri" w:hAnsi="Calibri" w:cs="Courier New"/>
                <w:sz w:val="22"/>
                <w:szCs w:val="22"/>
              </w:rPr>
            </w:pPr>
            <w:r>
              <w:rPr>
                <w:rFonts w:ascii="Calibri" w:hAnsi="Calibri" w:cs="Courier New"/>
                <w:sz w:val="22"/>
                <w:szCs w:val="22"/>
              </w:rPr>
              <w:t>-</w:t>
            </w:r>
          </w:p>
        </w:tc>
        <w:tc>
          <w:tcPr>
            <w:tcW w:w="386" w:type="dxa"/>
            <w:shd w:val="clear" w:color="auto" w:fill="auto"/>
          </w:tcPr>
          <w:p w:rsidRPr="00C52EF9" w:rsidR="000F390F" w:rsidP="000F390F" w:rsidRDefault="000F390F" w14:paraId="501B5AE3" w14:textId="77777777">
            <w:pPr>
              <w:keepNext/>
              <w:keepLines/>
              <w:jc w:val="center"/>
              <w:rPr>
                <w:rFonts w:ascii="Calibri" w:hAnsi="Calibri" w:cs="Courier New"/>
                <w:sz w:val="22"/>
                <w:szCs w:val="22"/>
              </w:rPr>
            </w:pPr>
          </w:p>
        </w:tc>
        <w:tc>
          <w:tcPr>
            <w:tcW w:w="1580" w:type="dxa"/>
            <w:shd w:val="clear" w:color="auto" w:fill="auto"/>
          </w:tcPr>
          <w:p w:rsidRPr="00C52EF9" w:rsidR="000F390F" w:rsidP="000F390F" w:rsidRDefault="000F390F" w14:paraId="447A86A3" w14:textId="77777777">
            <w:pPr>
              <w:keepNext/>
              <w:keepLines/>
              <w:jc w:val="center"/>
              <w:rPr>
                <w:rFonts w:ascii="Calibri" w:hAnsi="Calibri" w:cs="Courier New"/>
                <w:sz w:val="22"/>
                <w:szCs w:val="22"/>
              </w:rPr>
            </w:pPr>
          </w:p>
        </w:tc>
      </w:tr>
      <w:tr w:rsidRPr="00C52EF9" w:rsidR="00E04870" w:rsidTr="000F390F" w14:paraId="071905B6" w14:textId="77777777">
        <w:tc>
          <w:tcPr>
            <w:tcW w:w="2349" w:type="dxa"/>
            <w:shd w:val="clear" w:color="auto" w:fill="auto"/>
          </w:tcPr>
          <w:p w:rsidRPr="00C52EF9" w:rsidR="00E04870" w:rsidP="00864E90" w:rsidRDefault="00E04870" w14:paraId="5339E96C" w14:textId="77777777">
            <w:pPr>
              <w:keepNext/>
              <w:keepLines/>
              <w:rPr>
                <w:rFonts w:ascii="Calibri" w:hAnsi="Calibri" w:cs="Courier New"/>
                <w:b/>
                <w:sz w:val="22"/>
                <w:szCs w:val="22"/>
              </w:rPr>
            </w:pPr>
            <w:r w:rsidRPr="00C52EF9">
              <w:rPr>
                <w:rFonts w:ascii="Calibri" w:hAnsi="Calibri" w:cs="Courier New"/>
                <w:b/>
                <w:sz w:val="22"/>
                <w:szCs w:val="22"/>
              </w:rPr>
              <w:t>Grand Total</w:t>
            </w:r>
          </w:p>
        </w:tc>
        <w:tc>
          <w:tcPr>
            <w:tcW w:w="1973" w:type="dxa"/>
            <w:shd w:val="clear" w:color="auto" w:fill="auto"/>
          </w:tcPr>
          <w:p w:rsidRPr="00C52EF9" w:rsidR="00E04870" w:rsidP="00864E90" w:rsidRDefault="000F390F" w14:paraId="6FBCC7C5" w14:textId="127A8372">
            <w:pPr>
              <w:keepNext/>
              <w:keepLines/>
              <w:jc w:val="center"/>
              <w:rPr>
                <w:rFonts w:ascii="Calibri" w:hAnsi="Calibri" w:cs="Courier New"/>
                <w:b/>
                <w:sz w:val="22"/>
                <w:szCs w:val="22"/>
              </w:rPr>
            </w:pPr>
            <w:r>
              <w:rPr>
                <w:rFonts w:ascii="Calibri" w:hAnsi="Calibri" w:cs="Courier New"/>
                <w:b/>
                <w:sz w:val="22"/>
                <w:szCs w:val="22"/>
              </w:rPr>
              <w:t>7,500</w:t>
            </w:r>
          </w:p>
        </w:tc>
        <w:tc>
          <w:tcPr>
            <w:tcW w:w="326" w:type="dxa"/>
            <w:shd w:val="clear" w:color="auto" w:fill="auto"/>
          </w:tcPr>
          <w:p w:rsidRPr="00C52EF9" w:rsidR="00E04870" w:rsidP="00864E90" w:rsidRDefault="00E04870" w14:paraId="3848D437" w14:textId="77777777">
            <w:pPr>
              <w:keepNext/>
              <w:keepLines/>
              <w:jc w:val="center"/>
              <w:rPr>
                <w:rFonts w:ascii="Calibri" w:hAnsi="Calibri" w:cs="Courier New"/>
                <w:b/>
                <w:sz w:val="22"/>
                <w:szCs w:val="22"/>
              </w:rPr>
            </w:pPr>
          </w:p>
        </w:tc>
        <w:tc>
          <w:tcPr>
            <w:tcW w:w="1741" w:type="dxa"/>
            <w:shd w:val="clear" w:color="auto" w:fill="auto"/>
          </w:tcPr>
          <w:p w:rsidRPr="00C52EF9" w:rsidR="00E04870" w:rsidP="00864E90" w:rsidRDefault="00E04870" w14:paraId="5D02215D" w14:textId="77777777">
            <w:pPr>
              <w:keepNext/>
              <w:keepLines/>
              <w:jc w:val="center"/>
              <w:rPr>
                <w:rFonts w:ascii="Calibri" w:hAnsi="Calibri" w:cs="Courier New"/>
                <w:b/>
                <w:sz w:val="22"/>
                <w:szCs w:val="22"/>
              </w:rPr>
            </w:pPr>
          </w:p>
        </w:tc>
        <w:tc>
          <w:tcPr>
            <w:tcW w:w="386" w:type="dxa"/>
            <w:shd w:val="clear" w:color="auto" w:fill="auto"/>
          </w:tcPr>
          <w:p w:rsidRPr="00C52EF9" w:rsidR="00E04870" w:rsidP="00864E90" w:rsidRDefault="00E04870" w14:paraId="35C6CF64" w14:textId="77777777">
            <w:pPr>
              <w:keepNext/>
              <w:keepLines/>
              <w:jc w:val="center"/>
              <w:rPr>
                <w:rFonts w:ascii="Calibri" w:hAnsi="Calibri" w:cs="Courier New"/>
                <w:b/>
                <w:sz w:val="22"/>
                <w:szCs w:val="22"/>
              </w:rPr>
            </w:pPr>
          </w:p>
        </w:tc>
        <w:tc>
          <w:tcPr>
            <w:tcW w:w="1580" w:type="dxa"/>
            <w:shd w:val="clear" w:color="auto" w:fill="auto"/>
          </w:tcPr>
          <w:p w:rsidRPr="00C52EF9" w:rsidR="00E04870" w:rsidP="00864E90" w:rsidRDefault="000F390F" w14:paraId="270F0AAB" w14:textId="2E9085FF">
            <w:pPr>
              <w:keepNext/>
              <w:keepLines/>
              <w:jc w:val="center"/>
              <w:rPr>
                <w:rFonts w:ascii="Calibri" w:hAnsi="Calibri" w:cs="Courier New"/>
                <w:b/>
                <w:sz w:val="22"/>
                <w:szCs w:val="22"/>
              </w:rPr>
            </w:pPr>
            <w:r>
              <w:rPr>
                <w:rFonts w:ascii="Calibri" w:hAnsi="Calibri" w:cs="Courier New"/>
                <w:b/>
                <w:sz w:val="22"/>
                <w:szCs w:val="22"/>
              </w:rPr>
              <w:t>7,500</w:t>
            </w:r>
          </w:p>
        </w:tc>
      </w:tr>
    </w:tbl>
    <w:p w:rsidRPr="00E04870" w:rsidR="00E04870" w:rsidP="00E04870" w:rsidRDefault="00E04870" w14:paraId="74974ED1" w14:textId="77777777">
      <w:pPr>
        <w:ind w:left="720"/>
        <w:rPr>
          <w:rFonts w:ascii="Times New Roman" w:hAnsi="Times New Roman"/>
        </w:rPr>
      </w:pPr>
    </w:p>
    <w:p w:rsidRPr="009F0CB5" w:rsidR="000B6330" w:rsidRDefault="000B6330" w14:paraId="20DC301D"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Pr="009F0CB5" w:rsidR="000B6330" w:rsidRDefault="000B6330" w14:paraId="3A2E836E" w14:textId="77777777">
      <w:pPr>
        <w:rPr>
          <w:rFonts w:ascii="Times New Roman" w:hAnsi="Times New Roman"/>
        </w:rPr>
      </w:pPr>
    </w:p>
    <w:p w:rsidRPr="009F0CB5" w:rsidR="003260E2" w:rsidP="00962AEC" w:rsidRDefault="003260E2" w14:paraId="2574E3F6" w14:textId="77777777">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Pr="009F0CB5" w:rsidR="000B6330" w:rsidRDefault="000B6330" w14:paraId="105A1568" w14:textId="77777777">
      <w:pPr>
        <w:rPr>
          <w:rFonts w:ascii="Times New Roman" w:hAnsi="Times New Roman"/>
        </w:rPr>
      </w:pPr>
    </w:p>
    <w:p w:rsidRPr="009F0CB5" w:rsidR="000B6330" w:rsidRDefault="000B6330" w14:paraId="6AF403BB" w14:textId="77777777">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Pr="009F0CB5" w:rsidR="000B6330" w:rsidRDefault="000B6330" w14:paraId="2E400BAE" w14:textId="77777777">
      <w:pPr>
        <w:rPr>
          <w:rFonts w:ascii="Times New Roman" w:hAnsi="Times New Roman"/>
        </w:rPr>
      </w:pPr>
    </w:p>
    <w:p w:rsidRPr="009F0CB5" w:rsidR="00D87B61" w:rsidP="00D87B61" w:rsidRDefault="00D87B61" w14:paraId="6A0CD7AB" w14:textId="5A832727">
      <w:pPr>
        <w:ind w:left="720"/>
        <w:rPr>
          <w:rFonts w:ascii="Times New Roman" w:hAnsi="Times New Roman"/>
        </w:rPr>
      </w:pPr>
      <w:r w:rsidRPr="009F0CB5">
        <w:rPr>
          <w:rFonts w:ascii="Times New Roman" w:hAnsi="Times New Roman"/>
        </w:rPr>
        <w:t xml:space="preserve">There are no plans for tabulation, statistical </w:t>
      </w:r>
      <w:r w:rsidRPr="009F0CB5" w:rsidR="000F390F">
        <w:rPr>
          <w:rFonts w:ascii="Times New Roman" w:hAnsi="Times New Roman"/>
        </w:rPr>
        <w:t>analysis,</w:t>
      </w:r>
      <w:r w:rsidRPr="009F0CB5">
        <w:rPr>
          <w:rFonts w:ascii="Times New Roman" w:hAnsi="Times New Roman"/>
        </w:rPr>
        <w:t xml:space="preserve"> and publication. </w:t>
      </w:r>
    </w:p>
    <w:p w:rsidRPr="009F0CB5" w:rsidR="000F390F" w:rsidP="004C685B" w:rsidRDefault="00D87B61" w14:paraId="6B3DCE5F" w14:textId="2204DB9E">
      <w:pPr>
        <w:ind w:left="720"/>
        <w:rPr>
          <w:rFonts w:ascii="Times New Roman" w:hAnsi="Times New Roman"/>
        </w:rPr>
      </w:pPr>
      <w:r w:rsidRPr="009F0CB5">
        <w:rPr>
          <w:rFonts w:ascii="Times New Roman" w:hAnsi="Times New Roman"/>
        </w:rPr>
        <w:t xml:space="preserve"> </w:t>
      </w:r>
    </w:p>
    <w:p w:rsidRPr="009F0CB5" w:rsidR="000B6330" w:rsidRDefault="000B6330" w14:paraId="3F957B81"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Pr="009F0CB5" w:rsidR="000B6330" w:rsidRDefault="000B6330" w14:paraId="64AFD263" w14:textId="77777777">
      <w:pPr>
        <w:rPr>
          <w:rFonts w:ascii="Times New Roman" w:hAnsi="Times New Roman"/>
        </w:rPr>
      </w:pPr>
    </w:p>
    <w:p w:rsidRPr="009F0CB5" w:rsidR="000B6330" w:rsidRDefault="00AD5EF7" w14:paraId="48270797" w14:textId="77777777">
      <w:pPr>
        <w:ind w:left="720"/>
        <w:rPr>
          <w:rFonts w:ascii="Times New Roman" w:hAnsi="Times New Roman"/>
        </w:rPr>
      </w:pPr>
      <w:r w:rsidRPr="009F0CB5">
        <w:rPr>
          <w:rFonts w:ascii="Times New Roman" w:hAnsi="Times New Roman"/>
        </w:rPr>
        <w:t xml:space="preserve">IRS </w:t>
      </w:r>
      <w:r w:rsidRPr="009F0CB5" w:rsidR="000B6330">
        <w:rPr>
          <w:rFonts w:ascii="Times New Roman" w:hAnsi="Times New Roman"/>
        </w:rPr>
        <w:t>believe</w:t>
      </w:r>
      <w:r w:rsidRPr="009F0CB5">
        <w:rPr>
          <w:rFonts w:ascii="Times New Roman" w:hAnsi="Times New Roman"/>
        </w:rPr>
        <w:t>s</w:t>
      </w:r>
      <w:r w:rsidRPr="009F0CB5" w:rsidR="000B633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9F0CB5" w:rsidR="000B6330" w:rsidRDefault="000B6330" w14:paraId="1C5B0DB7" w14:textId="77777777">
      <w:pPr>
        <w:rPr>
          <w:rFonts w:ascii="Times New Roman" w:hAnsi="Times New Roman"/>
        </w:rPr>
      </w:pPr>
    </w:p>
    <w:p w:rsidRPr="009F0CB5" w:rsidR="000B6330" w:rsidRDefault="000B6330" w14:paraId="6C29E17F"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Pr="009F0CB5" w:rsidR="000B6330" w:rsidRDefault="000B6330" w14:paraId="1DBCB1EF" w14:textId="77777777">
      <w:pPr>
        <w:rPr>
          <w:rFonts w:ascii="Times New Roman" w:hAnsi="Times New Roman"/>
        </w:rPr>
      </w:pPr>
    </w:p>
    <w:p w:rsidRPr="009F0CB5" w:rsidR="000B6330" w:rsidRDefault="00D87B61" w14:paraId="6B02EDC5" w14:textId="77777777">
      <w:pPr>
        <w:ind w:left="720"/>
        <w:rPr>
          <w:rFonts w:ascii="Times New Roman" w:hAnsi="Times New Roman"/>
        </w:rPr>
      </w:pPr>
      <w:r w:rsidRPr="009F0CB5">
        <w:rPr>
          <w:rFonts w:ascii="Times New Roman" w:hAnsi="Times New Roman"/>
        </w:rPr>
        <w:t>There are no exceptions</w:t>
      </w:r>
      <w:r w:rsidRPr="009F0CB5" w:rsidR="000B6330">
        <w:rPr>
          <w:rFonts w:ascii="Times New Roman" w:hAnsi="Times New Roman"/>
        </w:rPr>
        <w:t>.</w:t>
      </w:r>
    </w:p>
    <w:p w:rsidRPr="009F0CB5" w:rsidR="000B6330" w:rsidRDefault="000B6330" w14:paraId="6A689780" w14:textId="77777777">
      <w:pPr>
        <w:rPr>
          <w:rFonts w:ascii="Times New Roman" w:hAnsi="Times New Roman"/>
        </w:rPr>
      </w:pPr>
    </w:p>
    <w:p w:rsidRPr="009F0CB5" w:rsidR="000B6330" w:rsidRDefault="000B6330" w14:paraId="4988E9EF" w14:textId="77777777">
      <w:pPr>
        <w:rPr>
          <w:rFonts w:ascii="Times New Roman" w:hAnsi="Times New Roman"/>
        </w:rPr>
      </w:pPr>
      <w:r w:rsidRPr="009F0CB5">
        <w:rPr>
          <w:rFonts w:ascii="Times New Roman" w:hAnsi="Times New Roman"/>
          <w:b/>
          <w:bCs/>
          <w:u w:val="single"/>
        </w:rPr>
        <w:t>Note:</w:t>
      </w:r>
      <w:r w:rsidRPr="009F0CB5">
        <w:rPr>
          <w:rFonts w:ascii="Times New Roman" w:hAnsi="Times New Roman"/>
          <w:b/>
          <w:bCs/>
        </w:rPr>
        <w:t xml:space="preserve"> </w:t>
      </w:r>
      <w:r w:rsidRPr="009F0CB5">
        <w:rPr>
          <w:rFonts w:ascii="Times New Roman" w:hAnsi="Times New Roman"/>
        </w:rPr>
        <w:t xml:space="preserve">  The following paragraph applies to </w:t>
      </w:r>
      <w:proofErr w:type="gramStart"/>
      <w:r w:rsidRPr="009F0CB5">
        <w:rPr>
          <w:rFonts w:ascii="Times New Roman" w:hAnsi="Times New Roman"/>
        </w:rPr>
        <w:t>all of</w:t>
      </w:r>
      <w:proofErr w:type="gramEnd"/>
      <w:r w:rsidRPr="009F0CB5">
        <w:rPr>
          <w:rFonts w:ascii="Times New Roman" w:hAnsi="Times New Roman"/>
        </w:rPr>
        <w:t xml:space="preserve"> the collections of information in this submission:</w:t>
      </w:r>
    </w:p>
    <w:p w:rsidRPr="009F0CB5" w:rsidR="000B6330" w:rsidRDefault="000B6330" w14:paraId="248346E6" w14:textId="77777777">
      <w:pPr>
        <w:rPr>
          <w:rFonts w:ascii="Times New Roman" w:hAnsi="Times New Roman"/>
        </w:rPr>
      </w:pPr>
    </w:p>
    <w:p w:rsidRPr="009F0CB5" w:rsidR="000B6330" w:rsidRDefault="000B6330" w14:paraId="5B43AD8F" w14:textId="77777777">
      <w:pPr>
        <w:ind w:firstLine="720"/>
        <w:rPr>
          <w:rFonts w:ascii="Times New Roman" w:hAnsi="Times New Roman"/>
        </w:rPr>
      </w:pPr>
      <w:r w:rsidRPr="009F0CB5">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9F0CB5">
        <w:rPr>
          <w:rFonts w:ascii="Times New Roman" w:hAnsi="Times New Roman"/>
        </w:rPr>
        <w:t>as long as</w:t>
      </w:r>
      <w:proofErr w:type="gramEnd"/>
      <w:r w:rsidRPr="009F0CB5">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52671" w:rsidR="000B6330" w:rsidRDefault="000B6330" w14:paraId="4E663624" w14:textId="77777777">
      <w:pPr>
        <w:rPr>
          <w:rFonts w:ascii="Calibri" w:hAnsi="Calibri" w:cs="Courier New"/>
          <w:sz w:val="22"/>
          <w:szCs w:val="22"/>
        </w:rPr>
      </w:pPr>
    </w:p>
    <w:p w:rsidRPr="00852671" w:rsidR="000B6330" w:rsidRDefault="000B6330" w14:paraId="4237F232" w14:textId="77777777">
      <w:pPr>
        <w:rPr>
          <w:rFonts w:ascii="Calibri" w:hAnsi="Calibri" w:cs="Shruti"/>
          <w:sz w:val="22"/>
          <w:szCs w:val="22"/>
        </w:rPr>
      </w:pPr>
    </w:p>
    <w:sectPr w:rsidRPr="00852671" w:rsidR="000B6330" w:rsidSect="000B633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2B1E2" w14:textId="77777777" w:rsidR="008268FD" w:rsidRDefault="008268FD">
      <w:r>
        <w:separator/>
      </w:r>
    </w:p>
  </w:endnote>
  <w:endnote w:type="continuationSeparator" w:id="0">
    <w:p w14:paraId="6A367F36" w14:textId="77777777" w:rsidR="008268FD" w:rsidRDefault="0082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5050" w14:textId="77777777" w:rsidR="008268FD" w:rsidRDefault="008268FD">
      <w:r>
        <w:separator/>
      </w:r>
    </w:p>
  </w:footnote>
  <w:footnote w:type="continuationSeparator" w:id="0">
    <w:p w14:paraId="08361DDB" w14:textId="77777777" w:rsidR="008268FD" w:rsidRDefault="0082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55297" w14:textId="77777777" w:rsidR="00B0485F" w:rsidRDefault="00B0485F">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14:paraId="7CCE62E3" w14:textId="77777777" w:rsidR="00B0485F" w:rsidRDefault="00B0485F"/>
  <w:p w14:paraId="14B49E5F" w14:textId="77777777" w:rsidR="00B0485F" w:rsidRDefault="00B0485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A098C"/>
    <w:multiLevelType w:val="hybridMultilevel"/>
    <w:tmpl w:val="081C896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330"/>
    <w:rsid w:val="00035123"/>
    <w:rsid w:val="00063D00"/>
    <w:rsid w:val="000B6330"/>
    <w:rsid w:val="000C1D42"/>
    <w:rsid w:val="000F390F"/>
    <w:rsid w:val="00132E90"/>
    <w:rsid w:val="00140C82"/>
    <w:rsid w:val="00173304"/>
    <w:rsid w:val="001761A2"/>
    <w:rsid w:val="001B0514"/>
    <w:rsid w:val="0023085F"/>
    <w:rsid w:val="00233386"/>
    <w:rsid w:val="00271437"/>
    <w:rsid w:val="0027270E"/>
    <w:rsid w:val="003260E2"/>
    <w:rsid w:val="0032747C"/>
    <w:rsid w:val="003C34BB"/>
    <w:rsid w:val="00400A6F"/>
    <w:rsid w:val="00423C8F"/>
    <w:rsid w:val="00484576"/>
    <w:rsid w:val="00490784"/>
    <w:rsid w:val="004C685B"/>
    <w:rsid w:val="00555E43"/>
    <w:rsid w:val="00564006"/>
    <w:rsid w:val="005814A2"/>
    <w:rsid w:val="00682D2B"/>
    <w:rsid w:val="006B5CC7"/>
    <w:rsid w:val="007050C7"/>
    <w:rsid w:val="007251AD"/>
    <w:rsid w:val="00735D2F"/>
    <w:rsid w:val="007960A0"/>
    <w:rsid w:val="007C2F81"/>
    <w:rsid w:val="008268FD"/>
    <w:rsid w:val="00852671"/>
    <w:rsid w:val="00874A30"/>
    <w:rsid w:val="0092401A"/>
    <w:rsid w:val="00962AEC"/>
    <w:rsid w:val="009A0830"/>
    <w:rsid w:val="009E3E50"/>
    <w:rsid w:val="009F0CB5"/>
    <w:rsid w:val="00A14273"/>
    <w:rsid w:val="00A763E3"/>
    <w:rsid w:val="00AA5388"/>
    <w:rsid w:val="00AB2F73"/>
    <w:rsid w:val="00AB68A3"/>
    <w:rsid w:val="00AD5EF7"/>
    <w:rsid w:val="00AD6D14"/>
    <w:rsid w:val="00AE0454"/>
    <w:rsid w:val="00AE44BF"/>
    <w:rsid w:val="00B0485F"/>
    <w:rsid w:val="00B508FD"/>
    <w:rsid w:val="00B608B3"/>
    <w:rsid w:val="00CA66AB"/>
    <w:rsid w:val="00D064B3"/>
    <w:rsid w:val="00D350A4"/>
    <w:rsid w:val="00D87B61"/>
    <w:rsid w:val="00DB600B"/>
    <w:rsid w:val="00E04870"/>
    <w:rsid w:val="00E04F9A"/>
    <w:rsid w:val="00E136DA"/>
    <w:rsid w:val="00E2289B"/>
    <w:rsid w:val="00EB4918"/>
    <w:rsid w:val="00EC02EA"/>
    <w:rsid w:val="00F0184E"/>
    <w:rsid w:val="00F26F71"/>
    <w:rsid w:val="00FC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F57D9"/>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AD6D14"/>
    <w:rPr>
      <w:color w:val="0563C1" w:themeColor="hyperlink"/>
      <w:u w:val="single"/>
    </w:rPr>
  </w:style>
  <w:style w:type="character" w:styleId="UnresolvedMention">
    <w:name w:val="Unresolved Mention"/>
    <w:basedOn w:val="DefaultParagraphFont"/>
    <w:uiPriority w:val="99"/>
    <w:semiHidden/>
    <w:unhideWhenUsed/>
    <w:rsid w:val="00AD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Durbala R Joseph</cp:lastModifiedBy>
  <cp:revision>13</cp:revision>
  <cp:lastPrinted>2005-08-19T14:51:00Z</cp:lastPrinted>
  <dcterms:created xsi:type="dcterms:W3CDTF">2021-02-09T17:34:00Z</dcterms:created>
  <dcterms:modified xsi:type="dcterms:W3CDTF">2022-01-10T13:23:00Z</dcterms:modified>
</cp:coreProperties>
</file>