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D75" w:rsidR="007B35EC" w:rsidP="00302206" w:rsidRDefault="007B35EC" w14:paraId="1474E446" w14:textId="77777777">
      <w:pPr>
        <w:tabs>
          <w:tab w:val="center" w:pos="4680"/>
        </w:tabs>
        <w:spacing w:line="276" w:lineRule="auto"/>
        <w:rPr>
          <w:rFonts w:ascii="Calibri" w:hAnsi="Calibri"/>
          <w:b/>
          <w:bCs/>
          <w:sz w:val="22"/>
          <w:szCs w:val="22"/>
        </w:rPr>
      </w:pPr>
      <w:r w:rsidRPr="00C06326">
        <w:rPr>
          <w:rFonts w:ascii="Times New Roman" w:hAnsi="Times New Roman"/>
          <w:bCs/>
        </w:rPr>
        <w:tab/>
      </w:r>
      <w:r w:rsidRPr="001C25E6">
        <w:rPr>
          <w:rFonts w:ascii="Times New Roman" w:hAnsi="Times New Roman"/>
          <w:b/>
          <w:bCs/>
        </w:rPr>
        <w:t xml:space="preserve"> </w:t>
      </w:r>
      <w:r w:rsidRPr="00F31D75">
        <w:rPr>
          <w:rFonts w:ascii="Calibri" w:hAnsi="Calibri"/>
          <w:b/>
          <w:bCs/>
          <w:sz w:val="22"/>
          <w:szCs w:val="22"/>
        </w:rPr>
        <w:t>SUPPORTING STATEMENT</w:t>
      </w:r>
    </w:p>
    <w:p w:rsidRPr="00F31D75" w:rsidR="00AF31B0" w:rsidP="00302206" w:rsidRDefault="00AF31B0" w14:paraId="63661457" w14:textId="77777777">
      <w:pPr>
        <w:tabs>
          <w:tab w:val="center" w:pos="4680"/>
        </w:tabs>
        <w:jc w:val="center"/>
        <w:rPr>
          <w:rFonts w:ascii="Calibri" w:hAnsi="Calibri"/>
          <w:bCs/>
          <w:sz w:val="22"/>
          <w:szCs w:val="22"/>
        </w:rPr>
      </w:pPr>
      <w:r w:rsidRPr="00F31D75">
        <w:rPr>
          <w:rFonts w:ascii="Calibri" w:hAnsi="Calibri"/>
          <w:bCs/>
          <w:sz w:val="22"/>
          <w:szCs w:val="22"/>
        </w:rPr>
        <w:t>Internal Revenue Service</w:t>
      </w:r>
    </w:p>
    <w:p w:rsidRPr="00F31D75" w:rsidR="00AF31B0" w:rsidP="00C06326" w:rsidRDefault="007B35EC" w14:paraId="5E272F4F" w14:textId="77777777">
      <w:pPr>
        <w:tabs>
          <w:tab w:val="center" w:pos="4680"/>
        </w:tabs>
        <w:rPr>
          <w:rFonts w:ascii="Calibri" w:hAnsi="Calibri"/>
          <w:bCs/>
          <w:sz w:val="22"/>
          <w:szCs w:val="22"/>
        </w:rPr>
      </w:pPr>
      <w:r w:rsidRPr="00F31D75">
        <w:rPr>
          <w:rFonts w:ascii="Calibri" w:hAnsi="Calibri"/>
          <w:bCs/>
          <w:sz w:val="22"/>
          <w:szCs w:val="22"/>
        </w:rPr>
        <w:tab/>
        <w:t>Form 1041</w:t>
      </w:r>
    </w:p>
    <w:p w:rsidRPr="00F31D75" w:rsidR="00AF31B0" w:rsidP="00AF31B0" w:rsidRDefault="00AF31B0" w14:paraId="204EE482" w14:textId="77777777">
      <w:pPr>
        <w:tabs>
          <w:tab w:val="center" w:pos="4680"/>
        </w:tabs>
        <w:jc w:val="center"/>
        <w:rPr>
          <w:rFonts w:ascii="Calibri" w:hAnsi="Calibri"/>
          <w:bCs/>
          <w:sz w:val="22"/>
          <w:szCs w:val="22"/>
        </w:rPr>
      </w:pPr>
      <w:r w:rsidRPr="00F31D75">
        <w:rPr>
          <w:rFonts w:ascii="Calibri" w:hAnsi="Calibri"/>
          <w:bCs/>
          <w:sz w:val="22"/>
          <w:szCs w:val="22"/>
        </w:rPr>
        <w:t>U.S. Income Tax Return for Estates and Trusts</w:t>
      </w:r>
    </w:p>
    <w:p w:rsidRPr="00F31D75" w:rsidR="00AF31B0" w:rsidP="00AF31B0" w:rsidRDefault="00AF31B0" w14:paraId="0DA11DE8" w14:textId="77777777">
      <w:pPr>
        <w:tabs>
          <w:tab w:val="center" w:pos="4680"/>
        </w:tabs>
        <w:jc w:val="center"/>
        <w:rPr>
          <w:rFonts w:ascii="Calibri" w:hAnsi="Calibri"/>
          <w:bCs/>
          <w:sz w:val="22"/>
          <w:szCs w:val="22"/>
        </w:rPr>
      </w:pPr>
      <w:r w:rsidRPr="00F31D75">
        <w:rPr>
          <w:rFonts w:ascii="Calibri" w:hAnsi="Calibri"/>
          <w:bCs/>
          <w:sz w:val="22"/>
          <w:szCs w:val="22"/>
        </w:rPr>
        <w:t>Schedules, and PL 115-97, section 14103</w:t>
      </w:r>
    </w:p>
    <w:p w:rsidRPr="00F31D75" w:rsidR="007B35EC" w:rsidP="00302206" w:rsidRDefault="00302206" w14:paraId="7904F61D" w14:textId="77777777">
      <w:pPr>
        <w:jc w:val="center"/>
        <w:rPr>
          <w:rFonts w:ascii="Calibri" w:hAnsi="Calibri"/>
          <w:bCs/>
          <w:sz w:val="22"/>
          <w:szCs w:val="22"/>
        </w:rPr>
      </w:pPr>
      <w:r w:rsidRPr="00F31D75">
        <w:rPr>
          <w:rFonts w:ascii="Calibri" w:hAnsi="Calibri"/>
          <w:bCs/>
          <w:sz w:val="22"/>
          <w:szCs w:val="22"/>
        </w:rPr>
        <w:t xml:space="preserve">OMB </w:t>
      </w:r>
      <w:r w:rsidR="00E7433F">
        <w:rPr>
          <w:rFonts w:ascii="Calibri" w:hAnsi="Calibri"/>
          <w:bCs/>
          <w:sz w:val="22"/>
          <w:szCs w:val="22"/>
        </w:rPr>
        <w:t>#</w:t>
      </w:r>
      <w:r w:rsidRPr="00F31D75">
        <w:rPr>
          <w:rFonts w:ascii="Calibri" w:hAnsi="Calibri"/>
          <w:bCs/>
          <w:sz w:val="22"/>
          <w:szCs w:val="22"/>
        </w:rPr>
        <w:t xml:space="preserve"> 1545-0092</w:t>
      </w:r>
    </w:p>
    <w:p w:rsidRPr="00F31D75" w:rsidR="007B35EC" w:rsidRDefault="007B35EC" w14:paraId="4E62B683" w14:textId="77777777">
      <w:pPr>
        <w:rPr>
          <w:rFonts w:ascii="Calibri" w:hAnsi="Calibri"/>
          <w:b/>
          <w:bCs/>
          <w:sz w:val="22"/>
          <w:szCs w:val="22"/>
        </w:rPr>
      </w:pPr>
    </w:p>
    <w:p w:rsidRPr="00F31D75" w:rsidR="007B35EC" w:rsidRDefault="007B35EC" w14:paraId="3C00A2B8" w14:textId="77777777">
      <w:pPr>
        <w:pStyle w:val="Quick1"/>
        <w:numPr>
          <w:ilvl w:val="0"/>
          <w:numId w:val="1"/>
        </w:numPr>
        <w:tabs>
          <w:tab w:val="left" w:pos="-1440"/>
          <w:tab w:val="num" w:pos="720"/>
        </w:tabs>
        <w:rPr>
          <w:rFonts w:ascii="Calibri" w:hAnsi="Calibri"/>
          <w:b/>
          <w:sz w:val="22"/>
          <w:szCs w:val="22"/>
        </w:rPr>
      </w:pPr>
      <w:r w:rsidRPr="00F31D75">
        <w:rPr>
          <w:rFonts w:ascii="Calibri" w:hAnsi="Calibri"/>
          <w:b/>
          <w:sz w:val="22"/>
          <w:szCs w:val="22"/>
          <w:u w:val="single"/>
        </w:rPr>
        <w:t>CIRCUMSTANCES NECESSITATING COLLECTION OF INFORMATION</w:t>
      </w:r>
    </w:p>
    <w:p w:rsidRPr="00F31D75" w:rsidR="00BA628B" w:rsidP="00BA628B" w:rsidRDefault="001D7DAB" w14:paraId="7F6F5298" w14:textId="77777777">
      <w:pPr>
        <w:widowControl/>
        <w:shd w:val="clear" w:color="auto" w:fill="FFFFFF"/>
        <w:autoSpaceDE/>
        <w:autoSpaceDN/>
        <w:adjustRightInd/>
        <w:spacing w:before="225"/>
        <w:ind w:left="720"/>
        <w:rPr>
          <w:rFonts w:ascii="Calibri" w:hAnsi="Calibri"/>
          <w:color w:val="000000"/>
          <w:sz w:val="22"/>
          <w:szCs w:val="22"/>
        </w:rPr>
      </w:pPr>
      <w:r w:rsidRPr="00F31D75">
        <w:rPr>
          <w:rFonts w:ascii="Calibri" w:hAnsi="Calibri"/>
          <w:color w:val="000000"/>
          <w:sz w:val="22"/>
          <w:szCs w:val="22"/>
        </w:rPr>
        <w:t>Form 1041,</w:t>
      </w:r>
      <w:r w:rsidRPr="00F31D75" w:rsidR="00BA628B">
        <w:rPr>
          <w:rFonts w:ascii="Calibri" w:hAnsi="Calibri"/>
          <w:color w:val="000000"/>
          <w:sz w:val="22"/>
          <w:szCs w:val="22"/>
        </w:rPr>
        <w:t xml:space="preserve"> U.S. Income Tax Return for Estates and Trusts, is used by the fiduciary of a domestic decedent’s estate, trust, or bankruptcy estate to report</w:t>
      </w:r>
      <w:r w:rsidRPr="00F31D75">
        <w:rPr>
          <w:rFonts w:ascii="Calibri" w:hAnsi="Calibri"/>
          <w:color w:val="000000"/>
          <w:sz w:val="22"/>
          <w:szCs w:val="22"/>
        </w:rPr>
        <w:t xml:space="preserve"> (26 USC 6012 (b))</w:t>
      </w:r>
      <w:r w:rsidRPr="00F31D75" w:rsidR="00BA628B">
        <w:rPr>
          <w:rFonts w:ascii="Calibri" w:hAnsi="Calibri"/>
          <w:color w:val="000000"/>
          <w:sz w:val="22"/>
          <w:szCs w:val="22"/>
        </w:rPr>
        <w:t>:</w:t>
      </w:r>
    </w:p>
    <w:p w:rsidRPr="00F31D75" w:rsidR="00BA628B" w:rsidP="00BA628B" w:rsidRDefault="00BA628B" w14:paraId="6CC084AE" w14:textId="77777777">
      <w:pPr>
        <w:widowControl/>
        <w:shd w:val="clear" w:color="auto" w:fill="FFFFFF"/>
        <w:autoSpaceDE/>
        <w:autoSpaceDN/>
        <w:adjustRightInd/>
        <w:ind w:left="360"/>
        <w:rPr>
          <w:rFonts w:ascii="Calibri" w:hAnsi="Calibri"/>
          <w:color w:val="000000"/>
          <w:sz w:val="22"/>
          <w:szCs w:val="22"/>
        </w:rPr>
      </w:pPr>
      <w:r w:rsidRPr="00F31D75">
        <w:rPr>
          <w:rFonts w:ascii="Calibri" w:hAnsi="Calibri"/>
          <w:color w:val="000000"/>
          <w:sz w:val="22"/>
          <w:szCs w:val="22"/>
        </w:rPr>
        <w:t xml:space="preserve">         </w:t>
      </w:r>
      <w:r w:rsidRPr="00F31D75" w:rsidR="001D7DAB">
        <w:rPr>
          <w:rFonts w:ascii="Calibri" w:hAnsi="Calibri"/>
          <w:color w:val="000000"/>
          <w:sz w:val="22"/>
          <w:szCs w:val="22"/>
        </w:rPr>
        <w:t xml:space="preserve"> *</w:t>
      </w:r>
      <w:r w:rsidRPr="00F31D75">
        <w:rPr>
          <w:rFonts w:ascii="Calibri" w:hAnsi="Calibri"/>
          <w:color w:val="000000"/>
          <w:sz w:val="22"/>
          <w:szCs w:val="22"/>
        </w:rPr>
        <w:t xml:space="preserve"> Income, deductions, gains, losses, etc. of the estate or </w:t>
      </w:r>
      <w:proofErr w:type="gramStart"/>
      <w:r w:rsidRPr="00F31D75">
        <w:rPr>
          <w:rFonts w:ascii="Calibri" w:hAnsi="Calibri"/>
          <w:color w:val="000000"/>
          <w:sz w:val="22"/>
          <w:szCs w:val="22"/>
        </w:rPr>
        <w:t>trust;</w:t>
      </w:r>
      <w:proofErr w:type="gramEnd"/>
    </w:p>
    <w:p w:rsidRPr="00F31D75" w:rsidR="001D7DAB" w:rsidP="00BA628B" w:rsidRDefault="00BA628B" w14:paraId="30AF03F8" w14:textId="77777777">
      <w:pPr>
        <w:widowControl/>
        <w:shd w:val="clear" w:color="auto" w:fill="FFFFFF"/>
        <w:autoSpaceDE/>
        <w:autoSpaceDN/>
        <w:adjustRightInd/>
        <w:ind w:left="720"/>
        <w:rPr>
          <w:rFonts w:ascii="Calibri" w:hAnsi="Calibri"/>
          <w:color w:val="000000"/>
          <w:sz w:val="22"/>
          <w:szCs w:val="22"/>
        </w:rPr>
      </w:pPr>
      <w:r w:rsidRPr="00F31D75">
        <w:rPr>
          <w:rFonts w:ascii="Calibri" w:hAnsi="Calibri"/>
          <w:color w:val="000000"/>
          <w:sz w:val="22"/>
          <w:szCs w:val="22"/>
        </w:rPr>
        <w:t xml:space="preserve">  </w:t>
      </w:r>
      <w:r w:rsidR="00F31D75">
        <w:rPr>
          <w:rFonts w:ascii="Calibri" w:hAnsi="Calibri"/>
          <w:color w:val="000000"/>
          <w:sz w:val="22"/>
          <w:szCs w:val="22"/>
        </w:rPr>
        <w:t xml:space="preserve"> </w:t>
      </w:r>
      <w:r w:rsidRPr="00F31D75">
        <w:rPr>
          <w:rFonts w:ascii="Calibri" w:hAnsi="Calibri"/>
          <w:color w:val="000000"/>
          <w:sz w:val="22"/>
          <w:szCs w:val="22"/>
        </w:rPr>
        <w:t xml:space="preserve">* Income that is either accumulated or held for future distribution or distributed </w:t>
      </w:r>
      <w:r w:rsidRPr="00F31D75" w:rsidR="001D7DAB">
        <w:rPr>
          <w:rFonts w:ascii="Calibri" w:hAnsi="Calibri"/>
          <w:color w:val="000000"/>
          <w:sz w:val="22"/>
          <w:szCs w:val="22"/>
        </w:rPr>
        <w:t xml:space="preserve">     </w:t>
      </w:r>
    </w:p>
    <w:p w:rsidRPr="00F31D75" w:rsidR="00BA628B" w:rsidP="00BA628B" w:rsidRDefault="001D7DAB" w14:paraId="45380534" w14:textId="77777777">
      <w:pPr>
        <w:widowControl/>
        <w:shd w:val="clear" w:color="auto" w:fill="FFFFFF"/>
        <w:autoSpaceDE/>
        <w:autoSpaceDN/>
        <w:adjustRightInd/>
        <w:ind w:left="720"/>
        <w:rPr>
          <w:rFonts w:ascii="Calibri" w:hAnsi="Calibri"/>
          <w:color w:val="000000"/>
          <w:sz w:val="22"/>
          <w:szCs w:val="22"/>
        </w:rPr>
      </w:pPr>
      <w:r w:rsidRPr="00F31D75">
        <w:rPr>
          <w:rFonts w:ascii="Calibri" w:hAnsi="Calibri"/>
          <w:color w:val="000000"/>
          <w:sz w:val="22"/>
          <w:szCs w:val="22"/>
        </w:rPr>
        <w:t xml:space="preserve">         </w:t>
      </w:r>
      <w:r w:rsidRPr="00F31D75" w:rsidR="00BA628B">
        <w:rPr>
          <w:rFonts w:ascii="Calibri" w:hAnsi="Calibri"/>
          <w:color w:val="000000"/>
          <w:sz w:val="22"/>
          <w:szCs w:val="22"/>
        </w:rPr>
        <w:t xml:space="preserve">currently to the </w:t>
      </w:r>
      <w:proofErr w:type="gramStart"/>
      <w:r w:rsidRPr="00F31D75" w:rsidR="00BA628B">
        <w:rPr>
          <w:rFonts w:ascii="Calibri" w:hAnsi="Calibri"/>
          <w:color w:val="000000"/>
          <w:sz w:val="22"/>
          <w:szCs w:val="22"/>
        </w:rPr>
        <w:t>beneficiaries;</w:t>
      </w:r>
      <w:proofErr w:type="gramEnd"/>
    </w:p>
    <w:p w:rsidRPr="00F31D75" w:rsidR="00BA628B" w:rsidP="00BA628B" w:rsidRDefault="00F31D75" w14:paraId="112C7A01" w14:textId="77777777">
      <w:pPr>
        <w:widowControl/>
        <w:shd w:val="clear" w:color="auto" w:fill="FFFFFF"/>
        <w:autoSpaceDE/>
        <w:autoSpaceDN/>
        <w:adjustRightInd/>
        <w:ind w:left="360"/>
        <w:rPr>
          <w:rFonts w:ascii="Calibri" w:hAnsi="Calibri"/>
          <w:color w:val="000000"/>
          <w:sz w:val="22"/>
          <w:szCs w:val="22"/>
        </w:rPr>
      </w:pPr>
      <w:r>
        <w:rPr>
          <w:rFonts w:ascii="Calibri" w:hAnsi="Calibri"/>
          <w:color w:val="000000"/>
          <w:sz w:val="22"/>
          <w:szCs w:val="22"/>
        </w:rPr>
        <w:t xml:space="preserve">         </w:t>
      </w:r>
      <w:r w:rsidRPr="00F31D75" w:rsidR="00BA628B">
        <w:rPr>
          <w:rFonts w:ascii="Calibri" w:hAnsi="Calibri"/>
          <w:color w:val="000000"/>
          <w:sz w:val="22"/>
          <w:szCs w:val="22"/>
        </w:rPr>
        <w:t xml:space="preserve"> *Income tax liability of the estate or trust; and</w:t>
      </w:r>
    </w:p>
    <w:p w:rsidRPr="00F31D75" w:rsidR="00BA628B" w:rsidP="001D7DAB" w:rsidRDefault="00F31D75" w14:paraId="7251313B" w14:textId="77777777">
      <w:pPr>
        <w:widowControl/>
        <w:shd w:val="clear" w:color="auto" w:fill="FFFFFF"/>
        <w:autoSpaceDE/>
        <w:autoSpaceDN/>
        <w:adjustRightInd/>
        <w:ind w:left="360"/>
        <w:rPr>
          <w:rFonts w:ascii="Calibri" w:hAnsi="Calibri"/>
          <w:color w:val="000000"/>
          <w:sz w:val="22"/>
          <w:szCs w:val="22"/>
        </w:rPr>
      </w:pPr>
      <w:r>
        <w:rPr>
          <w:rFonts w:ascii="Calibri" w:hAnsi="Calibri"/>
          <w:color w:val="000000"/>
          <w:sz w:val="22"/>
          <w:szCs w:val="22"/>
        </w:rPr>
        <w:t xml:space="preserve">        </w:t>
      </w:r>
      <w:r w:rsidRPr="00F31D75" w:rsidR="00B9249C">
        <w:rPr>
          <w:rFonts w:ascii="Calibri" w:hAnsi="Calibri"/>
          <w:color w:val="000000"/>
          <w:sz w:val="22"/>
          <w:szCs w:val="22"/>
        </w:rPr>
        <w:t xml:space="preserve">  *</w:t>
      </w:r>
      <w:r w:rsidRPr="00F31D75" w:rsidR="00BA628B">
        <w:rPr>
          <w:rFonts w:ascii="Calibri" w:hAnsi="Calibri"/>
          <w:color w:val="000000"/>
          <w:sz w:val="22"/>
          <w:szCs w:val="22"/>
        </w:rPr>
        <w:t>Employment tax on wages paid to household employees.</w:t>
      </w:r>
    </w:p>
    <w:p w:rsidRPr="00F31D75" w:rsidR="001D7DAB" w:rsidP="001D7DAB" w:rsidRDefault="001D7DAB" w14:paraId="2FDA9F78" w14:textId="77777777">
      <w:pPr>
        <w:widowControl/>
        <w:shd w:val="clear" w:color="auto" w:fill="FFFFFF"/>
        <w:autoSpaceDE/>
        <w:autoSpaceDN/>
        <w:adjustRightInd/>
        <w:ind w:left="360"/>
        <w:rPr>
          <w:rFonts w:ascii="Calibri" w:hAnsi="Calibri"/>
          <w:b/>
          <w:sz w:val="22"/>
          <w:szCs w:val="22"/>
        </w:rPr>
      </w:pPr>
    </w:p>
    <w:p w:rsidRPr="00F31D75" w:rsidR="005B420C" w:rsidP="001D7DAB" w:rsidRDefault="00BA628B" w14:paraId="71247BF5" w14:textId="77777777">
      <w:pPr>
        <w:pStyle w:val="Quick1"/>
        <w:numPr>
          <w:ilvl w:val="0"/>
          <w:numId w:val="0"/>
        </w:numPr>
        <w:tabs>
          <w:tab w:val="left" w:pos="-1440"/>
        </w:tabs>
        <w:ind w:left="720" w:hanging="720"/>
        <w:rPr>
          <w:rFonts w:ascii="Calibri" w:hAnsi="Calibri"/>
          <w:sz w:val="22"/>
          <w:szCs w:val="22"/>
        </w:rPr>
      </w:pPr>
      <w:r w:rsidRPr="00F31D75">
        <w:rPr>
          <w:rFonts w:ascii="Calibri" w:hAnsi="Calibri"/>
          <w:b/>
          <w:sz w:val="22"/>
          <w:szCs w:val="22"/>
        </w:rPr>
        <w:t xml:space="preserve">            </w:t>
      </w:r>
      <w:r w:rsidRPr="00F31D75" w:rsidR="001D7DAB">
        <w:rPr>
          <w:rFonts w:ascii="Calibri" w:hAnsi="Calibri"/>
          <w:sz w:val="22"/>
          <w:szCs w:val="22"/>
        </w:rPr>
        <w:t>The following code sections impose additional burden:</w:t>
      </w:r>
    </w:p>
    <w:p w:rsidRPr="00F31D75" w:rsidR="001D7DAB" w:rsidP="001D7DAB" w:rsidRDefault="001D7DAB" w14:paraId="1FB45D24" w14:textId="77777777">
      <w:pPr>
        <w:pStyle w:val="Quick1"/>
        <w:numPr>
          <w:ilvl w:val="0"/>
          <w:numId w:val="0"/>
        </w:numPr>
        <w:tabs>
          <w:tab w:val="left" w:pos="-1440"/>
        </w:tabs>
        <w:ind w:left="720" w:hanging="720"/>
        <w:rPr>
          <w:rFonts w:ascii="Calibri" w:hAnsi="Calibri"/>
          <w:sz w:val="22"/>
          <w:szCs w:val="22"/>
        </w:rPr>
      </w:pPr>
    </w:p>
    <w:p w:rsidRPr="00F31D75" w:rsidR="005B420C" w:rsidRDefault="007B35EC" w14:paraId="656600B9" w14:textId="77777777">
      <w:pPr>
        <w:ind w:left="720"/>
        <w:rPr>
          <w:rFonts w:ascii="Calibri" w:hAnsi="Calibri"/>
          <w:sz w:val="22"/>
          <w:szCs w:val="22"/>
        </w:rPr>
      </w:pPr>
      <w:r w:rsidRPr="00F31D75">
        <w:rPr>
          <w:rFonts w:ascii="Calibri" w:hAnsi="Calibri"/>
          <w:sz w:val="22"/>
          <w:szCs w:val="22"/>
        </w:rPr>
        <w:t xml:space="preserve">26 USC 55(a) imposes an alternative minimum tax. </w:t>
      </w:r>
    </w:p>
    <w:p w:rsidRPr="00F31D75" w:rsidR="005B420C" w:rsidRDefault="005B420C" w14:paraId="1536A076" w14:textId="77777777">
      <w:pPr>
        <w:ind w:left="720"/>
        <w:rPr>
          <w:rFonts w:ascii="Calibri" w:hAnsi="Calibri"/>
          <w:sz w:val="22"/>
          <w:szCs w:val="22"/>
        </w:rPr>
      </w:pPr>
    </w:p>
    <w:p w:rsidRPr="00F31D75" w:rsidR="005B420C" w:rsidRDefault="007B35EC" w14:paraId="6BB68DE1" w14:textId="77777777">
      <w:pPr>
        <w:ind w:left="720"/>
        <w:rPr>
          <w:rFonts w:ascii="Calibri" w:hAnsi="Calibri"/>
          <w:sz w:val="22"/>
          <w:szCs w:val="22"/>
        </w:rPr>
      </w:pPr>
      <w:r w:rsidRPr="00F31D75">
        <w:rPr>
          <w:rFonts w:ascii="Calibri" w:hAnsi="Calibri"/>
          <w:sz w:val="22"/>
          <w:szCs w:val="22"/>
        </w:rPr>
        <w:t xml:space="preserve">26 USC 59(c) requires estates and trusts to compute their alternative minimum taxable income by applying Part I of Subchapter J with the adjustments provided in Part IV of Subchapter A.  </w:t>
      </w:r>
    </w:p>
    <w:p w:rsidRPr="00F31D75" w:rsidR="005B420C" w:rsidRDefault="005B420C" w14:paraId="556DE7B9" w14:textId="77777777">
      <w:pPr>
        <w:ind w:left="720"/>
        <w:rPr>
          <w:rFonts w:ascii="Calibri" w:hAnsi="Calibri"/>
          <w:sz w:val="22"/>
          <w:szCs w:val="22"/>
        </w:rPr>
      </w:pPr>
    </w:p>
    <w:p w:rsidRPr="00F31D75" w:rsidR="005B420C" w:rsidRDefault="007B35EC" w14:paraId="745F8F20" w14:textId="77777777">
      <w:pPr>
        <w:ind w:left="720"/>
        <w:rPr>
          <w:rFonts w:ascii="Calibri" w:hAnsi="Calibri"/>
          <w:sz w:val="22"/>
          <w:szCs w:val="22"/>
        </w:rPr>
      </w:pPr>
      <w:r w:rsidRPr="00F31D75">
        <w:rPr>
          <w:rFonts w:ascii="Calibri" w:hAnsi="Calibri"/>
          <w:sz w:val="22"/>
          <w:szCs w:val="22"/>
        </w:rPr>
        <w:t xml:space="preserve">26 USC 641 imposes an income tax on the taxable income of the decedent's estate or trust that is not distributed during the tax year that it is received. </w:t>
      </w:r>
    </w:p>
    <w:p w:rsidRPr="00F31D75" w:rsidR="005B420C" w:rsidRDefault="005B420C" w14:paraId="1102C68C" w14:textId="77777777">
      <w:pPr>
        <w:ind w:left="720"/>
        <w:rPr>
          <w:rFonts w:ascii="Calibri" w:hAnsi="Calibri"/>
          <w:sz w:val="22"/>
          <w:szCs w:val="22"/>
        </w:rPr>
      </w:pPr>
    </w:p>
    <w:p w:rsidRPr="00F31D75" w:rsidR="005B420C" w:rsidRDefault="007B35EC" w14:paraId="3287AF85" w14:textId="77777777">
      <w:pPr>
        <w:ind w:left="720"/>
        <w:rPr>
          <w:rFonts w:ascii="Calibri" w:hAnsi="Calibri"/>
          <w:sz w:val="22"/>
          <w:szCs w:val="22"/>
        </w:rPr>
      </w:pPr>
      <w:r w:rsidRPr="00F31D75">
        <w:rPr>
          <w:rFonts w:ascii="Calibri" w:hAnsi="Calibri"/>
          <w:sz w:val="22"/>
          <w:szCs w:val="22"/>
        </w:rPr>
        <w:t xml:space="preserve">26 USC 652 requires the beneficiaries of a simple trust to include in their gross income the amount of the income required to be distributed currently.  </w:t>
      </w:r>
    </w:p>
    <w:p w:rsidRPr="00F31D75" w:rsidR="005B420C" w:rsidRDefault="005B420C" w14:paraId="1A653FCF" w14:textId="77777777">
      <w:pPr>
        <w:ind w:left="720"/>
        <w:rPr>
          <w:rFonts w:ascii="Calibri" w:hAnsi="Calibri"/>
          <w:sz w:val="22"/>
          <w:szCs w:val="22"/>
        </w:rPr>
      </w:pPr>
    </w:p>
    <w:p w:rsidRPr="00F31D75" w:rsidR="005B420C" w:rsidRDefault="007B35EC" w14:paraId="394DAE68" w14:textId="77777777">
      <w:pPr>
        <w:ind w:left="720"/>
        <w:rPr>
          <w:rFonts w:ascii="Calibri" w:hAnsi="Calibri"/>
          <w:sz w:val="22"/>
          <w:szCs w:val="22"/>
        </w:rPr>
      </w:pPr>
      <w:r w:rsidRPr="00F31D75">
        <w:rPr>
          <w:rFonts w:ascii="Calibri" w:hAnsi="Calibri"/>
          <w:sz w:val="22"/>
          <w:szCs w:val="22"/>
        </w:rPr>
        <w:t xml:space="preserve">26 USC 662 requires beneficiaries of estates and trusts to include in their income the sum of: (1) the income required to be distributed currently; and (2) all other amounts properly paid, credited, or required to be distributed.  </w:t>
      </w:r>
    </w:p>
    <w:p w:rsidRPr="00F31D75" w:rsidR="005B420C" w:rsidRDefault="005B420C" w14:paraId="7428AD2F" w14:textId="77777777">
      <w:pPr>
        <w:ind w:left="720"/>
        <w:rPr>
          <w:rFonts w:ascii="Calibri" w:hAnsi="Calibri"/>
          <w:sz w:val="22"/>
          <w:szCs w:val="22"/>
        </w:rPr>
      </w:pPr>
    </w:p>
    <w:p w:rsidRPr="00F31D75" w:rsidR="005B420C" w:rsidRDefault="007B35EC" w14:paraId="5788E95F" w14:textId="77777777">
      <w:pPr>
        <w:ind w:left="720"/>
        <w:rPr>
          <w:rFonts w:ascii="Calibri" w:hAnsi="Calibri"/>
          <w:sz w:val="22"/>
          <w:szCs w:val="22"/>
        </w:rPr>
      </w:pPr>
      <w:r w:rsidRPr="00F31D75">
        <w:rPr>
          <w:rFonts w:ascii="Calibri" w:hAnsi="Calibri"/>
          <w:sz w:val="22"/>
          <w:szCs w:val="22"/>
        </w:rPr>
        <w:t xml:space="preserve">26 USC 643(g) allows a trustee to make an election to treat any payment of estimated tax paid by the trust, or by an estate in the final year, as a payment made by the beneficiary. </w:t>
      </w:r>
    </w:p>
    <w:p w:rsidRPr="00F31D75" w:rsidR="005B420C" w:rsidRDefault="005B420C" w14:paraId="3A6DC0BF" w14:textId="77777777">
      <w:pPr>
        <w:ind w:left="720"/>
        <w:rPr>
          <w:rFonts w:ascii="Calibri" w:hAnsi="Calibri"/>
          <w:sz w:val="22"/>
          <w:szCs w:val="22"/>
        </w:rPr>
      </w:pPr>
    </w:p>
    <w:p w:rsidRPr="00F31D75" w:rsidR="005B420C" w:rsidRDefault="007B35EC" w14:paraId="1F88340F" w14:textId="77777777">
      <w:pPr>
        <w:ind w:left="720"/>
        <w:rPr>
          <w:rFonts w:ascii="Calibri" w:hAnsi="Calibri"/>
          <w:sz w:val="22"/>
          <w:szCs w:val="22"/>
        </w:rPr>
      </w:pPr>
      <w:r w:rsidRPr="00F31D75">
        <w:rPr>
          <w:rFonts w:ascii="Calibri" w:hAnsi="Calibri"/>
          <w:sz w:val="22"/>
          <w:szCs w:val="22"/>
        </w:rPr>
        <w:t xml:space="preserve">26 USC 666 requires a beneficiary of a complex trust to include in income an accumulation distribution from the complex trust. </w:t>
      </w:r>
    </w:p>
    <w:p w:rsidRPr="00F31D75" w:rsidR="005B420C" w:rsidRDefault="005B420C" w14:paraId="4741E0AA" w14:textId="77777777">
      <w:pPr>
        <w:ind w:left="720"/>
        <w:rPr>
          <w:rFonts w:ascii="Calibri" w:hAnsi="Calibri"/>
          <w:sz w:val="22"/>
          <w:szCs w:val="22"/>
        </w:rPr>
      </w:pPr>
    </w:p>
    <w:p w:rsidRPr="00F31D75" w:rsidR="005B420C" w:rsidRDefault="007B35EC" w14:paraId="4554C2F5" w14:textId="77777777">
      <w:pPr>
        <w:ind w:left="720"/>
        <w:rPr>
          <w:rFonts w:ascii="Calibri" w:hAnsi="Calibri"/>
          <w:sz w:val="22"/>
          <w:szCs w:val="22"/>
        </w:rPr>
      </w:pPr>
      <w:r w:rsidRPr="00F31D75">
        <w:rPr>
          <w:rFonts w:ascii="Calibri" w:hAnsi="Calibri"/>
          <w:sz w:val="22"/>
          <w:szCs w:val="22"/>
        </w:rPr>
        <w:t>26 USC 671</w:t>
      </w:r>
      <w:r w:rsidRPr="00F31D75">
        <w:rPr>
          <w:rFonts w:ascii="Calibri" w:hAnsi="Calibri"/>
          <w:sz w:val="22"/>
          <w:szCs w:val="22"/>
        </w:rPr>
        <w:noBreakHyphen/>
        <w:t xml:space="preserve">677 and 26 USC 679 treat grantors as owners of the trust when the grantor retains certain powers over the trust.  The grantors are required to include in their income all or part of the income that otherwise would be taxable to the trust. </w:t>
      </w:r>
    </w:p>
    <w:p w:rsidRPr="00F31D75" w:rsidR="005B420C" w:rsidRDefault="005B420C" w14:paraId="5FC80BBE" w14:textId="77777777">
      <w:pPr>
        <w:ind w:left="720"/>
        <w:rPr>
          <w:rFonts w:ascii="Calibri" w:hAnsi="Calibri"/>
          <w:sz w:val="22"/>
          <w:szCs w:val="22"/>
        </w:rPr>
      </w:pPr>
    </w:p>
    <w:p w:rsidRPr="00F31D75" w:rsidR="007B35EC" w:rsidRDefault="007B35EC" w14:paraId="18775097" w14:textId="77777777">
      <w:pPr>
        <w:ind w:left="720"/>
        <w:rPr>
          <w:rFonts w:ascii="Calibri" w:hAnsi="Calibri"/>
          <w:sz w:val="22"/>
          <w:szCs w:val="22"/>
        </w:rPr>
      </w:pPr>
      <w:r w:rsidRPr="00F31D75">
        <w:rPr>
          <w:rFonts w:ascii="Calibri" w:hAnsi="Calibri"/>
          <w:sz w:val="22"/>
          <w:szCs w:val="22"/>
        </w:rPr>
        <w:t>26 USC 6654(1) requires estates, with certain exceptions, and trusts to make estimated tax payments.</w:t>
      </w:r>
    </w:p>
    <w:p w:rsidRPr="00F31D75" w:rsidR="00BB5502" w:rsidRDefault="00BB5502" w14:paraId="345B7F28" w14:textId="77777777">
      <w:pPr>
        <w:ind w:left="720"/>
        <w:rPr>
          <w:rFonts w:ascii="Calibri" w:hAnsi="Calibri"/>
          <w:sz w:val="22"/>
          <w:szCs w:val="22"/>
        </w:rPr>
      </w:pPr>
    </w:p>
    <w:p w:rsidR="003164FF" w:rsidRDefault="003164FF" w14:paraId="3529F441" w14:textId="77777777">
      <w:pPr>
        <w:ind w:left="720"/>
        <w:rPr>
          <w:rFonts w:ascii="Calibri" w:hAnsi="Calibri"/>
          <w:sz w:val="22"/>
          <w:szCs w:val="22"/>
        </w:rPr>
      </w:pPr>
    </w:p>
    <w:p w:rsidRPr="00F31D75" w:rsidR="00BB5502" w:rsidRDefault="00BB5502" w14:paraId="258C2979" w14:textId="77777777">
      <w:pPr>
        <w:ind w:left="720"/>
        <w:rPr>
          <w:rFonts w:ascii="Calibri" w:hAnsi="Calibri"/>
          <w:sz w:val="22"/>
          <w:szCs w:val="22"/>
        </w:rPr>
      </w:pPr>
      <w:r w:rsidRPr="00F31D75">
        <w:rPr>
          <w:rFonts w:ascii="Calibri" w:hAnsi="Calibri"/>
          <w:sz w:val="22"/>
          <w:szCs w:val="22"/>
        </w:rPr>
        <w:lastRenderedPageBreak/>
        <w:t xml:space="preserve">The following forms and worksheets were developed to assist taxpayers in the reporting of this information: </w:t>
      </w:r>
    </w:p>
    <w:p w:rsidRPr="00F31D75" w:rsidR="005B420C" w:rsidRDefault="005B420C" w14:paraId="0D1FC1DB" w14:textId="77777777">
      <w:pPr>
        <w:ind w:left="720"/>
        <w:rPr>
          <w:rFonts w:ascii="Calibri" w:hAnsi="Calibri"/>
          <w:sz w:val="22"/>
          <w:szCs w:val="22"/>
        </w:rPr>
      </w:pPr>
    </w:p>
    <w:p w:rsidRPr="00F31D75" w:rsidR="005B420C" w:rsidP="005B420C" w:rsidRDefault="005B420C" w14:paraId="165C9932" w14:textId="77777777">
      <w:pPr>
        <w:ind w:left="720"/>
        <w:rPr>
          <w:rFonts w:ascii="Calibri" w:hAnsi="Calibri"/>
          <w:sz w:val="22"/>
          <w:szCs w:val="22"/>
        </w:rPr>
      </w:pPr>
      <w:r w:rsidRPr="00F31D75">
        <w:rPr>
          <w:rFonts w:ascii="Calibri" w:hAnsi="Calibri"/>
          <w:sz w:val="22"/>
          <w:szCs w:val="22"/>
        </w:rPr>
        <w:t>The fiduciary of a domestic decedent's estate, trust, or bankruptcy estate uses Form 1041 to report: income, deductions, gains, losses, etc. of the estate or trust; the income that is either accumulated or held for future distribution or distributed currently to the beneficiaries; any income tax liability of the estate or trust; and employment taxes on wages paid to household employees.</w:t>
      </w:r>
    </w:p>
    <w:p w:rsidRPr="00F31D75" w:rsidR="00BB5502" w:rsidP="005B420C" w:rsidRDefault="00BB5502" w14:paraId="796DD433" w14:textId="77777777">
      <w:pPr>
        <w:ind w:left="720"/>
        <w:rPr>
          <w:rFonts w:ascii="Calibri" w:hAnsi="Calibri"/>
          <w:sz w:val="22"/>
          <w:szCs w:val="22"/>
        </w:rPr>
      </w:pPr>
    </w:p>
    <w:p w:rsidRPr="00F31D75" w:rsidR="00BB5502" w:rsidP="00BB5502" w:rsidRDefault="00BB5502" w14:paraId="05729BD9" w14:textId="77777777">
      <w:pPr>
        <w:ind w:left="720"/>
        <w:rPr>
          <w:rFonts w:ascii="Calibri" w:hAnsi="Calibri"/>
          <w:sz w:val="22"/>
          <w:szCs w:val="22"/>
        </w:rPr>
      </w:pPr>
      <w:r w:rsidRPr="00F31D75">
        <w:rPr>
          <w:rFonts w:ascii="Calibri" w:hAnsi="Calibri"/>
          <w:sz w:val="22"/>
          <w:szCs w:val="22"/>
        </w:rPr>
        <w:t xml:space="preserve">Schedule D is used for reporting details of gain or loss from sales or exchanges of capital assets and to assist in the computation of alternative tax for certain cases in which Schedule D (Form 1041) was completed. This form is filed with Form 1041. </w:t>
      </w:r>
    </w:p>
    <w:p w:rsidRPr="00F31D75" w:rsidR="00BB5502" w:rsidP="00BB5502" w:rsidRDefault="00BB5502" w14:paraId="18D175ED" w14:textId="77777777">
      <w:pPr>
        <w:ind w:left="720"/>
        <w:rPr>
          <w:rFonts w:ascii="Calibri" w:hAnsi="Calibri"/>
          <w:sz w:val="22"/>
          <w:szCs w:val="22"/>
        </w:rPr>
      </w:pPr>
    </w:p>
    <w:p w:rsidRPr="00F31D75" w:rsidR="00BB5502" w:rsidP="00BB5502" w:rsidRDefault="00BB5502" w14:paraId="36A5D160" w14:textId="77777777">
      <w:pPr>
        <w:ind w:left="720"/>
        <w:rPr>
          <w:rFonts w:ascii="Calibri" w:hAnsi="Calibri"/>
          <w:sz w:val="22"/>
          <w:szCs w:val="22"/>
        </w:rPr>
      </w:pPr>
      <w:r w:rsidRPr="00F31D75">
        <w:rPr>
          <w:rFonts w:ascii="Calibri" w:hAnsi="Calibri"/>
          <w:sz w:val="22"/>
          <w:szCs w:val="22"/>
        </w:rPr>
        <w:t>Schedule D Tax Worksheet i</w:t>
      </w:r>
      <w:r w:rsidRPr="00F31D75" w:rsidR="00A57D0B">
        <w:rPr>
          <w:rFonts w:ascii="Calibri" w:hAnsi="Calibri"/>
          <w:sz w:val="22"/>
          <w:szCs w:val="22"/>
        </w:rPr>
        <w:t>f</w:t>
      </w:r>
      <w:r w:rsidRPr="00F31D75">
        <w:rPr>
          <w:rFonts w:ascii="Calibri" w:hAnsi="Calibri"/>
          <w:sz w:val="22"/>
          <w:szCs w:val="22"/>
        </w:rPr>
        <w:t xml:space="preserve"> applicable, is used to figure the estate's or trust's tax if the estate or trust files Schedule D (Form 1041) and has: A net capital gain and any taxable</w:t>
      </w:r>
    </w:p>
    <w:p w:rsidRPr="00F31D75" w:rsidR="00BB5502" w:rsidP="00BB5502" w:rsidRDefault="00BB5502" w14:paraId="125E2645" w14:textId="77777777">
      <w:pPr>
        <w:ind w:left="720"/>
        <w:rPr>
          <w:rFonts w:ascii="Calibri" w:hAnsi="Calibri"/>
          <w:sz w:val="22"/>
          <w:szCs w:val="22"/>
        </w:rPr>
      </w:pPr>
      <w:r w:rsidRPr="00F31D75">
        <w:rPr>
          <w:rFonts w:ascii="Calibri" w:hAnsi="Calibri"/>
          <w:sz w:val="22"/>
          <w:szCs w:val="22"/>
        </w:rPr>
        <w:t>income, or Qualified dividends on line 2</w:t>
      </w:r>
      <w:proofErr w:type="gramStart"/>
      <w:r w:rsidRPr="00F31D75">
        <w:rPr>
          <w:rFonts w:ascii="Calibri" w:hAnsi="Calibri"/>
          <w:sz w:val="22"/>
          <w:szCs w:val="22"/>
        </w:rPr>
        <w:t>b(</w:t>
      </w:r>
      <w:proofErr w:type="gramEnd"/>
      <w:r w:rsidRPr="00F31D75">
        <w:rPr>
          <w:rFonts w:ascii="Calibri" w:hAnsi="Calibri"/>
          <w:sz w:val="22"/>
          <w:szCs w:val="22"/>
        </w:rPr>
        <w:t>2) of Form 1041 and any taxable income.</w:t>
      </w:r>
    </w:p>
    <w:p w:rsidRPr="00F31D75" w:rsidR="005B420C" w:rsidP="005B420C" w:rsidRDefault="005B420C" w14:paraId="40EEE91A" w14:textId="77777777">
      <w:pPr>
        <w:ind w:left="720"/>
        <w:rPr>
          <w:rFonts w:ascii="Calibri" w:hAnsi="Calibri"/>
          <w:sz w:val="22"/>
          <w:szCs w:val="22"/>
        </w:rPr>
      </w:pPr>
    </w:p>
    <w:p w:rsidRPr="00F31D75" w:rsidR="00824F18" w:rsidP="00824F18" w:rsidRDefault="00824F18" w14:paraId="28716197" w14:textId="77777777">
      <w:pPr>
        <w:ind w:left="720"/>
        <w:rPr>
          <w:rFonts w:ascii="Calibri" w:hAnsi="Calibri"/>
          <w:sz w:val="22"/>
          <w:szCs w:val="22"/>
        </w:rPr>
      </w:pPr>
      <w:r w:rsidRPr="00F31D75">
        <w:rPr>
          <w:rFonts w:ascii="Calibri" w:hAnsi="Calibri"/>
          <w:sz w:val="22"/>
          <w:szCs w:val="22"/>
        </w:rPr>
        <w:t>Schedule G, Tax Computation, is used to figure the tax using the Tax Rate Schedule in the instructions. The tax amount is entered on line 1a.</w:t>
      </w:r>
    </w:p>
    <w:p w:rsidRPr="00F31D75" w:rsidR="00D200F5" w:rsidP="00824F18" w:rsidRDefault="00D200F5" w14:paraId="20B99AD9" w14:textId="77777777">
      <w:pPr>
        <w:ind w:left="720"/>
        <w:rPr>
          <w:rFonts w:ascii="Calibri" w:hAnsi="Calibri"/>
          <w:sz w:val="22"/>
          <w:szCs w:val="22"/>
        </w:rPr>
      </w:pPr>
    </w:p>
    <w:p w:rsidRPr="00F31D75" w:rsidR="00D200F5" w:rsidP="00824F18" w:rsidRDefault="00D200F5" w14:paraId="0B764B21" w14:textId="77777777">
      <w:pPr>
        <w:ind w:left="720"/>
        <w:rPr>
          <w:rFonts w:ascii="Calibri" w:hAnsi="Calibri"/>
          <w:sz w:val="22"/>
          <w:szCs w:val="22"/>
        </w:rPr>
      </w:pPr>
      <w:r w:rsidRPr="00F31D75">
        <w:rPr>
          <w:rFonts w:ascii="Calibri" w:hAnsi="Calibri"/>
          <w:sz w:val="22"/>
          <w:szCs w:val="22"/>
        </w:rPr>
        <w:t>Schedule I (Form 1041) is used to compute the DNI and income distribution deduction on a minimum tax basis.</w:t>
      </w:r>
    </w:p>
    <w:p w:rsidRPr="00F31D75" w:rsidR="005B420C" w:rsidP="005B420C" w:rsidRDefault="005B420C" w14:paraId="542CF1BA" w14:textId="77777777">
      <w:pPr>
        <w:pStyle w:val="Default"/>
        <w:rPr>
          <w:rFonts w:ascii="Calibri" w:hAnsi="Calibri" w:cs="Times New Roman"/>
          <w:sz w:val="22"/>
          <w:szCs w:val="22"/>
        </w:rPr>
      </w:pPr>
    </w:p>
    <w:p w:rsidRPr="00F31D75" w:rsidR="005B420C" w:rsidP="00DD1FD4" w:rsidRDefault="005B420C" w14:paraId="5B424403" w14:textId="77777777">
      <w:pPr>
        <w:pStyle w:val="Default"/>
        <w:ind w:left="720"/>
        <w:rPr>
          <w:rFonts w:ascii="Calibri" w:hAnsi="Calibri" w:cs="Times New Roman"/>
          <w:sz w:val="22"/>
          <w:szCs w:val="22"/>
        </w:rPr>
      </w:pPr>
      <w:r w:rsidRPr="00F31D75">
        <w:rPr>
          <w:rFonts w:ascii="Calibri" w:hAnsi="Calibri" w:cs="Times New Roman"/>
          <w:sz w:val="22"/>
          <w:szCs w:val="22"/>
        </w:rPr>
        <w:t xml:space="preserve">Schedule J (Form 1041) is used to report an accumulation distribution for a domestic complex trust that was: Previously treated at any time as a foreign trust (unless an exception is provided in future regulations), or Created before March 1, 1984, unless that trust would not be aggregated with other trusts under the rules of section 643(f) if that section applied to the trust. </w:t>
      </w:r>
    </w:p>
    <w:p w:rsidRPr="00F31D75" w:rsidR="005B420C" w:rsidP="005B420C" w:rsidRDefault="005B420C" w14:paraId="1837FFF5" w14:textId="77777777">
      <w:pPr>
        <w:ind w:left="720"/>
        <w:rPr>
          <w:rFonts w:ascii="Calibri" w:hAnsi="Calibri"/>
          <w:sz w:val="22"/>
          <w:szCs w:val="22"/>
        </w:rPr>
      </w:pPr>
    </w:p>
    <w:p w:rsidRPr="00F31D75" w:rsidR="005B420C" w:rsidP="005B420C" w:rsidRDefault="005B420C" w14:paraId="37631DD1" w14:textId="77777777">
      <w:pPr>
        <w:ind w:left="720"/>
        <w:rPr>
          <w:rFonts w:ascii="Calibri" w:hAnsi="Calibri"/>
          <w:sz w:val="22"/>
          <w:szCs w:val="22"/>
        </w:rPr>
      </w:pPr>
      <w:r w:rsidRPr="00F31D75">
        <w:rPr>
          <w:rFonts w:ascii="Calibri" w:hAnsi="Calibri"/>
          <w:sz w:val="22"/>
          <w:szCs w:val="22"/>
        </w:rPr>
        <w:t>The fiduciary (or one of the joint</w:t>
      </w:r>
      <w:r w:rsidRPr="00F31D75" w:rsidR="00BB5502">
        <w:rPr>
          <w:rFonts w:ascii="Calibri" w:hAnsi="Calibri"/>
          <w:sz w:val="22"/>
          <w:szCs w:val="22"/>
        </w:rPr>
        <w:t xml:space="preserve"> </w:t>
      </w:r>
      <w:r w:rsidRPr="00F31D75">
        <w:rPr>
          <w:rFonts w:ascii="Calibri" w:hAnsi="Calibri"/>
          <w:sz w:val="22"/>
          <w:szCs w:val="22"/>
        </w:rPr>
        <w:t>fiduciaries) must file Schedule K-1. A copy of each beneficiary's Schedule K-1 is attached to the Form 1041 filed with the IRS, and each beneficiary is given a copy of his or her respective Schedule K-1. One copy of each Schedule K-1 must be retained for the fiduciary's records.</w:t>
      </w:r>
    </w:p>
    <w:p w:rsidRPr="00F31D75" w:rsidR="00BB5502" w:rsidP="005B420C" w:rsidRDefault="00BB5502" w14:paraId="707B9D29" w14:textId="77777777">
      <w:pPr>
        <w:ind w:left="720"/>
        <w:rPr>
          <w:rFonts w:ascii="Calibri" w:hAnsi="Calibri"/>
          <w:sz w:val="22"/>
          <w:szCs w:val="22"/>
        </w:rPr>
      </w:pPr>
    </w:p>
    <w:p w:rsidRPr="00F31D75" w:rsidR="00824F18" w:rsidP="00824F18" w:rsidRDefault="00824F18" w14:paraId="51491D9D" w14:textId="77777777">
      <w:pPr>
        <w:ind w:left="720"/>
        <w:rPr>
          <w:rFonts w:ascii="Calibri" w:hAnsi="Calibri"/>
          <w:sz w:val="22"/>
          <w:szCs w:val="22"/>
        </w:rPr>
      </w:pPr>
      <w:r w:rsidRPr="00F31D75">
        <w:rPr>
          <w:rFonts w:ascii="Calibri" w:hAnsi="Calibri"/>
          <w:sz w:val="22"/>
          <w:szCs w:val="22"/>
        </w:rPr>
        <w:t>The Qualified Dividends Tax Worksheet is used if the taxpayer does not have to complete Part I or Part II of Schedule D and the estate or trust has an amount entered on line 2</w:t>
      </w:r>
      <w:proofErr w:type="gramStart"/>
      <w:r w:rsidRPr="00F31D75">
        <w:rPr>
          <w:rFonts w:ascii="Calibri" w:hAnsi="Calibri"/>
          <w:sz w:val="22"/>
          <w:szCs w:val="22"/>
        </w:rPr>
        <w:t>b(</w:t>
      </w:r>
      <w:proofErr w:type="gramEnd"/>
      <w:r w:rsidRPr="00F31D75">
        <w:rPr>
          <w:rFonts w:ascii="Calibri" w:hAnsi="Calibri"/>
          <w:sz w:val="22"/>
          <w:szCs w:val="22"/>
        </w:rPr>
        <w:t>2) of Form 1041 and any taxable income (line 22), then figure the estate's or trust's tax using the worksheet and enter</w:t>
      </w:r>
      <w:r w:rsidRPr="00F31D75" w:rsidR="00A57D0B">
        <w:rPr>
          <w:rFonts w:ascii="Calibri" w:hAnsi="Calibri"/>
          <w:sz w:val="22"/>
          <w:szCs w:val="22"/>
        </w:rPr>
        <w:t>ing</w:t>
      </w:r>
      <w:r w:rsidRPr="00F31D75">
        <w:rPr>
          <w:rFonts w:ascii="Calibri" w:hAnsi="Calibri"/>
          <w:sz w:val="22"/>
          <w:szCs w:val="22"/>
        </w:rPr>
        <w:t xml:space="preserve"> the tax on line 1a.</w:t>
      </w:r>
    </w:p>
    <w:p w:rsidRPr="00F31D75" w:rsidR="004F69BD" w:rsidP="00824F18" w:rsidRDefault="004F69BD" w14:paraId="7D01E347" w14:textId="77777777">
      <w:pPr>
        <w:ind w:left="720"/>
        <w:rPr>
          <w:rFonts w:ascii="Calibri" w:hAnsi="Calibri"/>
          <w:sz w:val="22"/>
          <w:szCs w:val="22"/>
        </w:rPr>
      </w:pPr>
    </w:p>
    <w:p w:rsidRPr="00F31D75" w:rsidR="004F69BD" w:rsidP="004F69BD" w:rsidRDefault="00C009D7" w14:paraId="4C79136D" w14:textId="77777777">
      <w:pPr>
        <w:ind w:left="720"/>
        <w:rPr>
          <w:rFonts w:ascii="Calibri" w:hAnsi="Calibri"/>
          <w:sz w:val="22"/>
          <w:szCs w:val="22"/>
        </w:rPr>
      </w:pPr>
      <w:r w:rsidRPr="00F31D75">
        <w:rPr>
          <w:rFonts w:ascii="Calibri" w:hAnsi="Calibri"/>
          <w:sz w:val="22"/>
          <w:szCs w:val="22"/>
        </w:rPr>
        <w:t>Qualified Mortgage Insurance Premiums Deduction Worksheet: t</w:t>
      </w:r>
      <w:r w:rsidRPr="00F31D75" w:rsidR="004F69BD">
        <w:rPr>
          <w:rFonts w:ascii="Calibri" w:hAnsi="Calibri"/>
          <w:sz w:val="22"/>
          <w:szCs w:val="22"/>
        </w:rPr>
        <w:t xml:space="preserve">he estate or trust cannot deduct mortgage insurance premiums if the estate's or trust's </w:t>
      </w:r>
      <w:r w:rsidRPr="00F31D75">
        <w:rPr>
          <w:rFonts w:ascii="Calibri" w:hAnsi="Calibri"/>
          <w:sz w:val="22"/>
          <w:szCs w:val="22"/>
        </w:rPr>
        <w:t>A</w:t>
      </w:r>
      <w:r w:rsidRPr="00F31D75" w:rsidR="004F69BD">
        <w:rPr>
          <w:rFonts w:ascii="Calibri" w:hAnsi="Calibri"/>
          <w:sz w:val="22"/>
          <w:szCs w:val="22"/>
        </w:rPr>
        <w:t xml:space="preserve">GI is more than $109,000. If the estate's or trust's AGI is more than $100,000, its deduction is </w:t>
      </w:r>
      <w:proofErr w:type="gramStart"/>
      <w:r w:rsidRPr="00F31D75" w:rsidR="004F69BD">
        <w:rPr>
          <w:rFonts w:ascii="Calibri" w:hAnsi="Calibri"/>
          <w:sz w:val="22"/>
          <w:szCs w:val="22"/>
        </w:rPr>
        <w:t>limited</w:t>
      </w:r>
      <w:proofErr w:type="gramEnd"/>
      <w:r w:rsidRPr="00F31D75" w:rsidR="004F69BD">
        <w:rPr>
          <w:rFonts w:ascii="Calibri" w:hAnsi="Calibri"/>
          <w:sz w:val="22"/>
          <w:szCs w:val="22"/>
        </w:rPr>
        <w:t xml:space="preserve"> </w:t>
      </w:r>
      <w:r w:rsidRPr="00F31D75" w:rsidR="00D8437C">
        <w:rPr>
          <w:rFonts w:ascii="Calibri" w:hAnsi="Calibri"/>
          <w:sz w:val="22"/>
          <w:szCs w:val="22"/>
        </w:rPr>
        <w:t>and the</w:t>
      </w:r>
      <w:r w:rsidRPr="00F31D75" w:rsidR="004F69BD">
        <w:rPr>
          <w:rFonts w:ascii="Calibri" w:hAnsi="Calibri"/>
          <w:sz w:val="22"/>
          <w:szCs w:val="22"/>
        </w:rPr>
        <w:t xml:space="preserve"> worksheet </w:t>
      </w:r>
      <w:r w:rsidRPr="00F31D75" w:rsidR="00A57D0B">
        <w:rPr>
          <w:rFonts w:ascii="Calibri" w:hAnsi="Calibri"/>
          <w:sz w:val="22"/>
          <w:szCs w:val="22"/>
        </w:rPr>
        <w:t xml:space="preserve">must be used </w:t>
      </w:r>
      <w:r w:rsidRPr="00F31D75" w:rsidR="004F69BD">
        <w:rPr>
          <w:rFonts w:ascii="Calibri" w:hAnsi="Calibri"/>
          <w:sz w:val="22"/>
          <w:szCs w:val="22"/>
        </w:rPr>
        <w:t xml:space="preserve">to figure the deduction. </w:t>
      </w:r>
    </w:p>
    <w:p w:rsidRPr="00F31D75" w:rsidR="00D200F5" w:rsidP="00824F18" w:rsidRDefault="00D200F5" w14:paraId="5BEB2785" w14:textId="77777777">
      <w:pPr>
        <w:ind w:left="720"/>
        <w:rPr>
          <w:rFonts w:ascii="Calibri" w:hAnsi="Calibri"/>
          <w:sz w:val="22"/>
          <w:szCs w:val="22"/>
        </w:rPr>
      </w:pPr>
    </w:p>
    <w:p w:rsidRPr="00F31D75" w:rsidR="004F69BD" w:rsidP="004F69BD" w:rsidRDefault="004F69BD" w14:paraId="6757FADF" w14:textId="77777777">
      <w:pPr>
        <w:ind w:left="720"/>
        <w:rPr>
          <w:rFonts w:ascii="Calibri" w:hAnsi="Calibri"/>
          <w:sz w:val="22"/>
          <w:szCs w:val="22"/>
        </w:rPr>
      </w:pPr>
      <w:r w:rsidRPr="00F31D75">
        <w:rPr>
          <w:rFonts w:ascii="Calibri" w:hAnsi="Calibri"/>
          <w:sz w:val="22"/>
          <w:szCs w:val="22"/>
        </w:rPr>
        <w:t xml:space="preserve">Unused Capital Loss Carryover Upon termination of the trust or decedent's estate, the beneficiary succeeding to the property is allowed as a deduction any unused capital loss carryover under section 1212. If the estate or trust incurs capital losses in the final </w:t>
      </w:r>
      <w:r w:rsidRPr="00F31D75" w:rsidR="00A6600F">
        <w:rPr>
          <w:rFonts w:ascii="Calibri" w:hAnsi="Calibri"/>
          <w:sz w:val="22"/>
          <w:szCs w:val="22"/>
        </w:rPr>
        <w:t>year, the</w:t>
      </w:r>
      <w:r w:rsidRPr="00F31D75">
        <w:rPr>
          <w:rFonts w:ascii="Calibri" w:hAnsi="Calibri"/>
          <w:sz w:val="22"/>
          <w:szCs w:val="22"/>
        </w:rPr>
        <w:t xml:space="preserve"> Capital Loss Carryover Worksheet </w:t>
      </w:r>
      <w:r w:rsidRPr="00F31D75" w:rsidR="00A57D0B">
        <w:rPr>
          <w:rFonts w:ascii="Calibri" w:hAnsi="Calibri"/>
          <w:sz w:val="22"/>
          <w:szCs w:val="22"/>
        </w:rPr>
        <w:t xml:space="preserve">is used </w:t>
      </w:r>
      <w:r w:rsidRPr="00F31D75">
        <w:rPr>
          <w:rFonts w:ascii="Calibri" w:hAnsi="Calibri"/>
          <w:sz w:val="22"/>
          <w:szCs w:val="22"/>
        </w:rPr>
        <w:t>in the Instructions for Schedule D (Form 1041) to figure the amount of capital loss carryover to be allocated to the beneficiary</w:t>
      </w:r>
      <w:r w:rsidRPr="00F31D75" w:rsidR="00542953">
        <w:rPr>
          <w:rFonts w:ascii="Calibri" w:hAnsi="Calibri"/>
          <w:sz w:val="22"/>
          <w:szCs w:val="22"/>
        </w:rPr>
        <w:t>.</w:t>
      </w:r>
    </w:p>
    <w:p w:rsidRPr="00F31D75" w:rsidR="004F69BD" w:rsidP="004F69BD" w:rsidRDefault="004F69BD" w14:paraId="354029E2" w14:textId="77777777">
      <w:pPr>
        <w:ind w:left="720"/>
        <w:rPr>
          <w:rFonts w:ascii="Calibri" w:hAnsi="Calibri"/>
          <w:sz w:val="22"/>
          <w:szCs w:val="22"/>
        </w:rPr>
      </w:pPr>
    </w:p>
    <w:p w:rsidRPr="00F31D75" w:rsidR="00D200F5" w:rsidP="00824F18" w:rsidRDefault="00D200F5" w14:paraId="79939A04" w14:textId="77777777">
      <w:pPr>
        <w:ind w:left="720"/>
        <w:rPr>
          <w:rFonts w:ascii="Calibri" w:hAnsi="Calibri"/>
          <w:sz w:val="22"/>
          <w:szCs w:val="22"/>
        </w:rPr>
      </w:pPr>
      <w:r w:rsidRPr="00F31D75">
        <w:rPr>
          <w:rFonts w:ascii="Calibri" w:hAnsi="Calibri"/>
          <w:sz w:val="22"/>
          <w:szCs w:val="22"/>
        </w:rPr>
        <w:t>Form 1041-V is a statement used to send a check or money order for any balance due.</w:t>
      </w:r>
    </w:p>
    <w:p w:rsidRPr="00F31D75" w:rsidR="009B65E0" w:rsidP="00824F18" w:rsidRDefault="009B65E0" w14:paraId="2E888045" w14:textId="77777777">
      <w:pPr>
        <w:ind w:left="720"/>
        <w:rPr>
          <w:rFonts w:ascii="Calibri" w:hAnsi="Calibri"/>
          <w:sz w:val="22"/>
          <w:szCs w:val="22"/>
        </w:rPr>
      </w:pPr>
    </w:p>
    <w:p w:rsidRPr="00F31D75" w:rsidR="00345B3E" w:rsidP="009B65E0" w:rsidRDefault="00345B3E" w14:paraId="45AD916F" w14:textId="77777777">
      <w:pPr>
        <w:ind w:left="720"/>
        <w:rPr>
          <w:rFonts w:ascii="Calibri" w:hAnsi="Calibri"/>
          <w:sz w:val="22"/>
          <w:szCs w:val="22"/>
        </w:rPr>
      </w:pPr>
      <w:r w:rsidRPr="00F31D75">
        <w:rPr>
          <w:rFonts w:ascii="Calibri" w:hAnsi="Calibri"/>
          <w:sz w:val="22"/>
          <w:szCs w:val="22"/>
        </w:rPr>
        <w:t xml:space="preserve">PL 115-97, section 14103 has a retroactive effective date of 2017. In order for taxpayers to fulfill their filing obligations and report the correct amount of tax under Section 14103 the IRS developed </w:t>
      </w:r>
      <w:proofErr w:type="gramStart"/>
      <w:r w:rsidRPr="00F31D75">
        <w:rPr>
          <w:rFonts w:ascii="Calibri" w:hAnsi="Calibri"/>
          <w:sz w:val="22"/>
          <w:szCs w:val="22"/>
        </w:rPr>
        <w:t>FAQ’s</w:t>
      </w:r>
      <w:proofErr w:type="gramEnd"/>
      <w:r w:rsidRPr="00F31D75">
        <w:rPr>
          <w:rFonts w:ascii="Calibri" w:hAnsi="Calibri"/>
          <w:sz w:val="22"/>
          <w:szCs w:val="22"/>
        </w:rPr>
        <w:t xml:space="preserve"> to alert taxpayers how and where to report this income on their 2017 return.  This is seen as a priority for the Internal Revenue Service as this is a high revenue raiser.  A critical part of this effort includes alerting taxpayers of their filing obligations and educating them on how and where this would be reported. </w:t>
      </w:r>
    </w:p>
    <w:p w:rsidRPr="00F31D75" w:rsidR="00345B3E" w:rsidP="009B65E0" w:rsidRDefault="00345B3E" w14:paraId="2EB13C45" w14:textId="77777777">
      <w:pPr>
        <w:ind w:left="720"/>
        <w:rPr>
          <w:rFonts w:ascii="Calibri" w:hAnsi="Calibri"/>
          <w:sz w:val="22"/>
          <w:szCs w:val="22"/>
        </w:rPr>
      </w:pPr>
    </w:p>
    <w:p w:rsidR="009B65E0" w:rsidP="009B65E0" w:rsidRDefault="009B65E0" w14:paraId="606200F3" w14:textId="77777777">
      <w:pPr>
        <w:ind w:left="720"/>
        <w:rPr>
          <w:rFonts w:ascii="Calibri" w:hAnsi="Calibri"/>
          <w:sz w:val="22"/>
          <w:szCs w:val="22"/>
        </w:rPr>
      </w:pPr>
      <w:r w:rsidRPr="00F31D75">
        <w:rPr>
          <w:rFonts w:ascii="Calibri" w:hAnsi="Calibri"/>
          <w:sz w:val="22"/>
          <w:szCs w:val="22"/>
        </w:rPr>
        <w:t>A person that is required to include amounts in income under section 965 in its 2017 taxable year, whether because it is itself a United States shareholder of a deferred foreign income corporation or because it is a direct or indirect partner in a domestic partnership or a shareholder in an S corporation that is a United States shareholder of a deferred foreign income corporation, is required to report amounts under section 965 on a 2017 return. Such amounts should be reported on the return as reflected in the table included in Appendix: Q&amp;A1 of the FAQ.</w:t>
      </w:r>
    </w:p>
    <w:p w:rsidR="00AF3698" w:rsidP="009B65E0" w:rsidRDefault="00AF3698" w14:paraId="2ACB5AF9" w14:textId="77777777">
      <w:pPr>
        <w:ind w:left="720"/>
        <w:rPr>
          <w:rFonts w:ascii="Calibri" w:hAnsi="Calibri"/>
          <w:sz w:val="22"/>
          <w:szCs w:val="22"/>
        </w:rPr>
      </w:pPr>
    </w:p>
    <w:p w:rsidR="00AF3698" w:rsidP="009B65E0" w:rsidRDefault="00AF3698" w14:paraId="566DBD20" w14:textId="77777777">
      <w:pPr>
        <w:ind w:left="720"/>
        <w:rPr>
          <w:rFonts w:ascii="Calibri" w:hAnsi="Calibri"/>
          <w:sz w:val="22"/>
          <w:szCs w:val="22"/>
        </w:rPr>
      </w:pPr>
      <w:r>
        <w:rPr>
          <w:rFonts w:ascii="Calibri" w:hAnsi="Calibri"/>
          <w:sz w:val="22"/>
          <w:szCs w:val="22"/>
        </w:rPr>
        <w:t xml:space="preserve">Under 26 USC 957 and 958, certain domestic trusts and domestic states can be considered United States shareholders within the meaning of 26 USC 951(b).  Under 26 USC 1361, certain domestic trusts and domestic estates can also be shareholders in S corporations (as defined in 26 USC 1361(a)).  </w:t>
      </w:r>
      <w:r w:rsidRPr="00AF3698">
        <w:rPr>
          <w:rFonts w:ascii="Calibri" w:hAnsi="Calibri"/>
          <w:sz w:val="22"/>
          <w:szCs w:val="22"/>
        </w:rPr>
        <w:t xml:space="preserve">Under </w:t>
      </w:r>
      <w:r>
        <w:rPr>
          <w:rFonts w:ascii="Calibri" w:hAnsi="Calibri"/>
          <w:sz w:val="22"/>
          <w:szCs w:val="22"/>
        </w:rPr>
        <w:t>proposed §1.958-1(e)</w:t>
      </w:r>
      <w:r w:rsidR="00CB640B">
        <w:rPr>
          <w:rFonts w:ascii="Calibri" w:hAnsi="Calibri"/>
          <w:sz w:val="22"/>
          <w:szCs w:val="22"/>
        </w:rPr>
        <w:t>(2)</w:t>
      </w:r>
      <w:r>
        <w:rPr>
          <w:rFonts w:ascii="Calibri" w:hAnsi="Calibri"/>
          <w:sz w:val="22"/>
          <w:szCs w:val="22"/>
        </w:rPr>
        <w:t xml:space="preserve">, certain </w:t>
      </w:r>
      <w:r w:rsidRPr="00AF3698">
        <w:rPr>
          <w:rFonts w:ascii="Calibri" w:hAnsi="Calibri"/>
          <w:sz w:val="22"/>
          <w:szCs w:val="22"/>
        </w:rPr>
        <w:t>S corporation</w:t>
      </w:r>
      <w:r>
        <w:rPr>
          <w:rFonts w:ascii="Calibri" w:hAnsi="Calibri"/>
          <w:sz w:val="22"/>
          <w:szCs w:val="22"/>
        </w:rPr>
        <w:t>s</w:t>
      </w:r>
      <w:r w:rsidRPr="00AF3698">
        <w:rPr>
          <w:rFonts w:ascii="Calibri" w:hAnsi="Calibri"/>
          <w:sz w:val="22"/>
          <w:szCs w:val="22"/>
        </w:rPr>
        <w:t xml:space="preserve"> </w:t>
      </w:r>
      <w:r>
        <w:rPr>
          <w:rFonts w:ascii="Calibri" w:hAnsi="Calibri"/>
          <w:sz w:val="22"/>
          <w:szCs w:val="22"/>
        </w:rPr>
        <w:t>can elect to be treated as an entity for purposes of determining income inclusions under 26 USC 951A</w:t>
      </w:r>
      <w:r w:rsidRPr="00AF3698">
        <w:rPr>
          <w:rFonts w:ascii="Calibri" w:hAnsi="Calibri"/>
          <w:sz w:val="22"/>
          <w:szCs w:val="22"/>
        </w:rPr>
        <w:t xml:space="preserve">.  </w:t>
      </w:r>
      <w:r>
        <w:rPr>
          <w:rFonts w:ascii="Calibri" w:hAnsi="Calibri"/>
          <w:sz w:val="22"/>
          <w:szCs w:val="22"/>
        </w:rPr>
        <w:t xml:space="preserve">The </w:t>
      </w:r>
      <w:r w:rsidRPr="00AF3698">
        <w:rPr>
          <w:rFonts w:ascii="Calibri" w:hAnsi="Calibri"/>
          <w:sz w:val="22"/>
          <w:szCs w:val="22"/>
        </w:rPr>
        <w:t xml:space="preserve">S corporation </w:t>
      </w:r>
      <w:r w:rsidR="00CB640B">
        <w:rPr>
          <w:rFonts w:ascii="Calibri" w:hAnsi="Calibri"/>
          <w:sz w:val="22"/>
          <w:szCs w:val="22"/>
        </w:rPr>
        <w:t xml:space="preserve">and its shareholders (which can include certain domestic trusts and domestic estates) can together make this election for taxable years </w:t>
      </w:r>
      <w:r w:rsidRPr="00AF3698">
        <w:rPr>
          <w:rFonts w:ascii="Calibri" w:hAnsi="Calibri"/>
          <w:sz w:val="22"/>
          <w:szCs w:val="22"/>
        </w:rPr>
        <w:t>ending before September 1, 2020, and after June 21, 2019,</w:t>
      </w:r>
      <w:r w:rsidR="00CB640B">
        <w:rPr>
          <w:rFonts w:ascii="Calibri" w:hAnsi="Calibri"/>
          <w:sz w:val="22"/>
          <w:szCs w:val="22"/>
        </w:rPr>
        <w:t xml:space="preserve"> </w:t>
      </w:r>
      <w:r w:rsidRPr="00AF3698">
        <w:rPr>
          <w:rFonts w:ascii="Calibri" w:hAnsi="Calibri"/>
          <w:sz w:val="22"/>
          <w:szCs w:val="22"/>
        </w:rPr>
        <w:t xml:space="preserve">by attaching a statement including </w:t>
      </w:r>
      <w:r w:rsidR="00CB640B">
        <w:rPr>
          <w:rFonts w:ascii="Calibri" w:hAnsi="Calibri"/>
          <w:sz w:val="22"/>
          <w:szCs w:val="22"/>
        </w:rPr>
        <w:t>certain prescribed information to their timely-filed original or amended returns</w:t>
      </w:r>
      <w:r w:rsidRPr="00AF3698">
        <w:rPr>
          <w:rFonts w:ascii="Calibri" w:hAnsi="Calibri"/>
          <w:sz w:val="22"/>
          <w:szCs w:val="22"/>
        </w:rPr>
        <w:t>.</w:t>
      </w:r>
    </w:p>
    <w:p w:rsidR="00AF3698" w:rsidP="009B65E0" w:rsidRDefault="00AF3698" w14:paraId="4AFD5715" w14:textId="77777777">
      <w:pPr>
        <w:ind w:left="720"/>
        <w:rPr>
          <w:rFonts w:ascii="Calibri" w:hAnsi="Calibri"/>
          <w:sz w:val="22"/>
          <w:szCs w:val="22"/>
        </w:rPr>
      </w:pPr>
    </w:p>
    <w:p w:rsidRPr="00F31D75" w:rsidR="00AF3698" w:rsidP="009B65E0" w:rsidRDefault="00CB640B" w14:paraId="74028E07" w14:textId="77777777">
      <w:pPr>
        <w:ind w:left="720"/>
        <w:rPr>
          <w:rFonts w:ascii="Calibri" w:hAnsi="Calibri"/>
          <w:sz w:val="22"/>
          <w:szCs w:val="22"/>
        </w:rPr>
      </w:pPr>
      <w:r>
        <w:rPr>
          <w:rFonts w:ascii="Calibri" w:hAnsi="Calibri"/>
          <w:sz w:val="22"/>
          <w:szCs w:val="22"/>
        </w:rPr>
        <w:t xml:space="preserve">Under §1.964-1(c), </w:t>
      </w:r>
      <w:r w:rsidR="00B95BC5">
        <w:rPr>
          <w:rFonts w:ascii="Calibri" w:hAnsi="Calibri"/>
          <w:sz w:val="22"/>
          <w:szCs w:val="22"/>
        </w:rPr>
        <w:t xml:space="preserve">certain </w:t>
      </w:r>
      <w:r>
        <w:rPr>
          <w:rFonts w:ascii="Calibri" w:hAnsi="Calibri"/>
          <w:sz w:val="22"/>
          <w:szCs w:val="22"/>
        </w:rPr>
        <w:t>United States shareholders can make certain elections with respect to, and adopt taxable years for, controlled foreign corporations (“CFC”) in which they own stock</w:t>
      </w:r>
      <w:r w:rsidR="00B95BC5">
        <w:rPr>
          <w:rFonts w:ascii="Calibri" w:hAnsi="Calibri"/>
          <w:sz w:val="22"/>
          <w:szCs w:val="22"/>
        </w:rPr>
        <w:t xml:space="preserve"> and with respect to which they are considered controlling domestic shareholders (“CDS”) within the meaning of §1.964-1(c)(5)</w:t>
      </w:r>
      <w:r>
        <w:rPr>
          <w:rFonts w:ascii="Calibri" w:hAnsi="Calibri"/>
          <w:sz w:val="22"/>
          <w:szCs w:val="22"/>
        </w:rPr>
        <w:t xml:space="preserve">.  Proposed §1.958-1(d)(1) provides that domestic partnerships and S corporations are not considered to own stock for purposes of §1.964-1(c).  As a result, certain domestic trusts and domestic estates that are United States shareholders of CFCs they own through an interest in a domestic partnership or S corporation can </w:t>
      </w:r>
      <w:r w:rsidR="00B95BC5">
        <w:rPr>
          <w:rFonts w:ascii="Calibri" w:hAnsi="Calibri"/>
          <w:sz w:val="22"/>
          <w:szCs w:val="22"/>
        </w:rPr>
        <w:t xml:space="preserve">be considered a CDS with respect to the CFCs and </w:t>
      </w:r>
      <w:r>
        <w:rPr>
          <w:rFonts w:ascii="Calibri" w:hAnsi="Calibri"/>
          <w:sz w:val="22"/>
          <w:szCs w:val="22"/>
        </w:rPr>
        <w:t xml:space="preserve">make the elections </w:t>
      </w:r>
      <w:r w:rsidR="00B95BC5">
        <w:rPr>
          <w:rFonts w:ascii="Calibri" w:hAnsi="Calibri"/>
          <w:sz w:val="22"/>
          <w:szCs w:val="22"/>
        </w:rPr>
        <w:t>provided for in §1.964-1(c).  In the event a domestic trust or domestic estate is considered a CDS with respect to a CFC owned through a domestic partnership or S corporation, and makes the elections with respect to, or adopts a taxable year for, such CFC, the trust or estate is required to attach a statement to its tax return as provided in §1.964-1(c)(3)(ii), and must also provide notice to certain other prescribed United States persons as provided in proposed §1.964-1(c)(3)(iii).</w:t>
      </w:r>
    </w:p>
    <w:p w:rsidRPr="00F31D75" w:rsidR="005B420C" w:rsidRDefault="005B420C" w14:paraId="210F94BC" w14:textId="77777777">
      <w:pPr>
        <w:ind w:left="720"/>
        <w:rPr>
          <w:rFonts w:ascii="Calibri" w:hAnsi="Calibri"/>
          <w:sz w:val="22"/>
          <w:szCs w:val="22"/>
        </w:rPr>
      </w:pPr>
    </w:p>
    <w:p w:rsidRPr="00F31D75" w:rsidR="007B35EC" w:rsidRDefault="007B35EC" w14:paraId="6DC9C33D" w14:textId="77777777">
      <w:pPr>
        <w:pStyle w:val="Quick1"/>
        <w:numPr>
          <w:ilvl w:val="0"/>
          <w:numId w:val="1"/>
        </w:numPr>
        <w:tabs>
          <w:tab w:val="left" w:pos="-1440"/>
          <w:tab w:val="num" w:pos="720"/>
        </w:tabs>
        <w:rPr>
          <w:rFonts w:ascii="Calibri" w:hAnsi="Calibri"/>
          <w:b/>
          <w:sz w:val="22"/>
          <w:szCs w:val="22"/>
        </w:rPr>
      </w:pPr>
      <w:r w:rsidRPr="00F31D75">
        <w:rPr>
          <w:rFonts w:ascii="Calibri" w:hAnsi="Calibri"/>
          <w:b/>
          <w:sz w:val="22"/>
          <w:szCs w:val="22"/>
          <w:u w:val="single"/>
        </w:rPr>
        <w:t>USE OF DATA</w:t>
      </w:r>
      <w:r w:rsidRPr="00F31D75">
        <w:rPr>
          <w:rFonts w:ascii="Calibri" w:hAnsi="Calibri"/>
          <w:b/>
          <w:sz w:val="22"/>
          <w:szCs w:val="22"/>
        </w:rPr>
        <w:t xml:space="preserve"> </w:t>
      </w:r>
    </w:p>
    <w:p w:rsidRPr="00F31D75" w:rsidR="007B35EC" w:rsidRDefault="007B35EC" w14:paraId="7053FE48" w14:textId="77777777">
      <w:pPr>
        <w:rPr>
          <w:rFonts w:ascii="Calibri" w:hAnsi="Calibri"/>
          <w:sz w:val="22"/>
          <w:szCs w:val="22"/>
        </w:rPr>
      </w:pPr>
      <w:r w:rsidRPr="00F31D75">
        <w:rPr>
          <w:rFonts w:ascii="Calibri" w:hAnsi="Calibri"/>
          <w:sz w:val="22"/>
          <w:szCs w:val="22"/>
        </w:rPr>
        <w:t xml:space="preserve">             </w:t>
      </w:r>
    </w:p>
    <w:p w:rsidRPr="00F31D75" w:rsidR="007B35EC" w:rsidRDefault="007B35EC" w14:paraId="614F0B90" w14:textId="77777777">
      <w:pPr>
        <w:ind w:left="720"/>
        <w:rPr>
          <w:rFonts w:ascii="Calibri" w:hAnsi="Calibri"/>
          <w:sz w:val="22"/>
          <w:szCs w:val="22"/>
        </w:rPr>
      </w:pPr>
      <w:r w:rsidRPr="00F31D75">
        <w:rPr>
          <w:rFonts w:ascii="Calibri" w:hAnsi="Calibri"/>
          <w:sz w:val="22"/>
          <w:szCs w:val="22"/>
        </w:rPr>
        <w:t xml:space="preserve">Form 1041, Schedule A of Form 1041, Schedule B of Form 1041, Schedule D (Form 1041), and Schedule G (Form 1041) are used by IRS to verify that the income tax reported is correct.  Schedule I of Form 1041 is used by the IRS to verify the correctness of adjustments and items of tax preference in computing the fiduciary's alternative minimum tax; and the amount of </w:t>
      </w:r>
      <w:r w:rsidRPr="00F31D75">
        <w:rPr>
          <w:rFonts w:ascii="Calibri" w:hAnsi="Calibri"/>
          <w:sz w:val="22"/>
          <w:szCs w:val="22"/>
        </w:rPr>
        <w:lastRenderedPageBreak/>
        <w:t>distributable net income computed on a minimum tax basis that is distributed to the</w:t>
      </w:r>
      <w:r w:rsidRPr="00F31D75" w:rsidR="00D91E78">
        <w:rPr>
          <w:rFonts w:ascii="Calibri" w:hAnsi="Calibri"/>
          <w:sz w:val="22"/>
          <w:szCs w:val="22"/>
        </w:rPr>
        <w:t xml:space="preserve"> </w:t>
      </w:r>
      <w:r w:rsidRPr="00F31D75">
        <w:rPr>
          <w:rFonts w:ascii="Calibri" w:hAnsi="Calibri"/>
          <w:sz w:val="22"/>
          <w:szCs w:val="22"/>
        </w:rPr>
        <w:t>beneficiaries.  Schedule J (Form 1041) and Schedule K</w:t>
      </w:r>
      <w:r w:rsidRPr="00F31D75">
        <w:rPr>
          <w:rFonts w:ascii="Calibri" w:hAnsi="Calibri"/>
          <w:sz w:val="22"/>
          <w:szCs w:val="22"/>
        </w:rPr>
        <w:noBreakHyphen/>
        <w:t>1 (Form 1041) are used by IRS to verify that the beneficiaries included the correct amounts on their returns.</w:t>
      </w:r>
      <w:r w:rsidRPr="00F31D75" w:rsidR="00D200F5">
        <w:rPr>
          <w:rFonts w:ascii="Calibri" w:hAnsi="Calibri"/>
          <w:sz w:val="22"/>
          <w:szCs w:val="22"/>
        </w:rPr>
        <w:t xml:space="preserve"> The 1041-V allows the IRS to process the payment more accurately and efficiently. </w:t>
      </w:r>
      <w:r w:rsidRPr="00F31D75" w:rsidR="00345B3E">
        <w:rPr>
          <w:rFonts w:ascii="Calibri" w:hAnsi="Calibri"/>
          <w:sz w:val="22"/>
          <w:szCs w:val="22"/>
        </w:rPr>
        <w:t xml:space="preserve">The IRS will use the data required by </w:t>
      </w:r>
      <w:r w:rsidRPr="00F31D75" w:rsidR="00D91E78">
        <w:rPr>
          <w:rFonts w:ascii="Calibri" w:hAnsi="Calibri"/>
          <w:sz w:val="22"/>
          <w:szCs w:val="22"/>
        </w:rPr>
        <w:t xml:space="preserve">PL 115-97, section 14103 to ensure that the correct amount of tax is paid.  </w:t>
      </w:r>
      <w:r w:rsidR="00B95BC5">
        <w:rPr>
          <w:rFonts w:ascii="Calibri" w:hAnsi="Calibri"/>
          <w:sz w:val="22"/>
          <w:szCs w:val="22"/>
        </w:rPr>
        <w:t>The IRS will use the data required by proposed §1.958-1(e)(2) and §1.964-1(c)(3)(ii) (</w:t>
      </w:r>
      <w:proofErr w:type="gramStart"/>
      <w:r w:rsidR="00B95BC5">
        <w:rPr>
          <w:rFonts w:ascii="Calibri" w:hAnsi="Calibri"/>
          <w:sz w:val="22"/>
          <w:szCs w:val="22"/>
        </w:rPr>
        <w:t>as a result of</w:t>
      </w:r>
      <w:proofErr w:type="gramEnd"/>
      <w:r w:rsidR="00B95BC5">
        <w:rPr>
          <w:rFonts w:ascii="Calibri" w:hAnsi="Calibri"/>
          <w:sz w:val="22"/>
          <w:szCs w:val="22"/>
        </w:rPr>
        <w:t xml:space="preserve"> proposed §1.958-1(d)(1)) to determine whether certain domestic trusts or domestic estates have made certain elections with respect to CFCs owned through domestic partnerships or S corporations.</w:t>
      </w:r>
      <w:r w:rsidR="005D68E5">
        <w:rPr>
          <w:rFonts w:ascii="Calibri" w:hAnsi="Calibri"/>
          <w:sz w:val="22"/>
          <w:szCs w:val="22"/>
        </w:rPr>
        <w:t xml:space="preserve">  </w:t>
      </w:r>
      <w:r w:rsidRPr="005D68E5" w:rsidR="005D68E5">
        <w:rPr>
          <w:rFonts w:ascii="Calibri" w:hAnsi="Calibri"/>
          <w:sz w:val="22"/>
          <w:szCs w:val="22"/>
        </w:rPr>
        <w:t xml:space="preserve">The data </w:t>
      </w:r>
      <w:r w:rsidR="005D68E5">
        <w:rPr>
          <w:rFonts w:ascii="Calibri" w:hAnsi="Calibri"/>
          <w:sz w:val="22"/>
          <w:szCs w:val="22"/>
        </w:rPr>
        <w:t xml:space="preserve">required by proposed §1.964-1(c)(3)(iii) is not collected by the </w:t>
      </w:r>
      <w:proofErr w:type="gramStart"/>
      <w:r w:rsidR="005D68E5">
        <w:rPr>
          <w:rFonts w:ascii="Calibri" w:hAnsi="Calibri"/>
          <w:sz w:val="22"/>
          <w:szCs w:val="22"/>
        </w:rPr>
        <w:t>IRS, but</w:t>
      </w:r>
      <w:proofErr w:type="gramEnd"/>
      <w:r w:rsidR="005D68E5">
        <w:rPr>
          <w:rFonts w:ascii="Calibri" w:hAnsi="Calibri"/>
          <w:sz w:val="22"/>
          <w:szCs w:val="22"/>
        </w:rPr>
        <w:t xml:space="preserve"> </w:t>
      </w:r>
      <w:r w:rsidRPr="005D68E5" w:rsidR="005D68E5">
        <w:rPr>
          <w:rFonts w:ascii="Calibri" w:hAnsi="Calibri"/>
          <w:sz w:val="22"/>
          <w:szCs w:val="22"/>
        </w:rPr>
        <w:t xml:space="preserve">is used to notify </w:t>
      </w:r>
      <w:r w:rsidR="005D68E5">
        <w:rPr>
          <w:rFonts w:ascii="Calibri" w:hAnsi="Calibri"/>
          <w:sz w:val="22"/>
          <w:szCs w:val="22"/>
        </w:rPr>
        <w:t>certain United States persons</w:t>
      </w:r>
      <w:r w:rsidRPr="005D68E5" w:rsidR="005D68E5">
        <w:rPr>
          <w:rFonts w:ascii="Calibri" w:hAnsi="Calibri"/>
          <w:sz w:val="22"/>
          <w:szCs w:val="22"/>
        </w:rPr>
        <w:t xml:space="preserve"> of </w:t>
      </w:r>
      <w:r w:rsidR="005D68E5">
        <w:rPr>
          <w:rFonts w:ascii="Calibri" w:hAnsi="Calibri"/>
          <w:sz w:val="22"/>
          <w:szCs w:val="22"/>
        </w:rPr>
        <w:t xml:space="preserve">certain domestic trusts or domestic estates’ elections with respect to CFCs owned through domestic partnerships so that those United States persons are </w:t>
      </w:r>
      <w:r w:rsidRPr="005D68E5" w:rsidR="005D68E5">
        <w:rPr>
          <w:rFonts w:ascii="Calibri" w:hAnsi="Calibri"/>
          <w:sz w:val="22"/>
          <w:szCs w:val="22"/>
        </w:rPr>
        <w:t>aware for information reporting and other purposes (including any necessary tax</w:t>
      </w:r>
      <w:r w:rsidR="005D68E5">
        <w:rPr>
          <w:rFonts w:ascii="Calibri" w:hAnsi="Calibri"/>
          <w:sz w:val="22"/>
          <w:szCs w:val="22"/>
        </w:rPr>
        <w:t xml:space="preserve"> computations</w:t>
      </w:r>
      <w:r w:rsidRPr="005D68E5" w:rsidR="005D68E5">
        <w:rPr>
          <w:rFonts w:ascii="Calibri" w:hAnsi="Calibri"/>
          <w:sz w:val="22"/>
          <w:szCs w:val="22"/>
        </w:rPr>
        <w:t>).</w:t>
      </w:r>
    </w:p>
    <w:p w:rsidRPr="00F31D75" w:rsidR="007B35EC" w:rsidRDefault="007B35EC" w14:paraId="307B7372" w14:textId="77777777">
      <w:pPr>
        <w:rPr>
          <w:rFonts w:ascii="Calibri" w:hAnsi="Calibri"/>
          <w:sz w:val="22"/>
          <w:szCs w:val="22"/>
        </w:rPr>
      </w:pPr>
    </w:p>
    <w:p w:rsidRPr="00F31D75" w:rsidR="007B35EC" w:rsidRDefault="007B35EC" w14:paraId="0B08B7FB" w14:textId="77777777">
      <w:pPr>
        <w:tabs>
          <w:tab w:val="left" w:pos="-1440"/>
        </w:tabs>
        <w:ind w:left="720" w:hanging="720"/>
        <w:rPr>
          <w:rFonts w:ascii="Calibri" w:hAnsi="Calibri"/>
          <w:sz w:val="22"/>
          <w:szCs w:val="22"/>
        </w:rPr>
      </w:pPr>
      <w:r w:rsidRPr="00F31D75">
        <w:rPr>
          <w:rFonts w:ascii="Calibri" w:hAnsi="Calibri"/>
          <w:b/>
          <w:sz w:val="22"/>
          <w:szCs w:val="22"/>
        </w:rPr>
        <w:t>3.</w:t>
      </w:r>
      <w:r w:rsidRPr="00F31D75">
        <w:rPr>
          <w:rFonts w:ascii="Calibri" w:hAnsi="Calibri"/>
          <w:sz w:val="22"/>
          <w:szCs w:val="22"/>
        </w:rPr>
        <w:tab/>
      </w:r>
      <w:r w:rsidRPr="00F31D75">
        <w:rPr>
          <w:rFonts w:ascii="Calibri" w:hAnsi="Calibri"/>
          <w:b/>
          <w:sz w:val="22"/>
          <w:szCs w:val="22"/>
          <w:u w:val="single"/>
        </w:rPr>
        <w:t>USE OF IMPROVED INFORMATION TECHNOLOGY TO REDUCE BURDEN</w:t>
      </w:r>
    </w:p>
    <w:p w:rsidRPr="00F31D75" w:rsidR="007B35EC" w:rsidRDefault="007B35EC" w14:paraId="6886CA4F" w14:textId="77777777">
      <w:pPr>
        <w:rPr>
          <w:rFonts w:ascii="Calibri" w:hAnsi="Calibri"/>
          <w:sz w:val="22"/>
          <w:szCs w:val="22"/>
        </w:rPr>
      </w:pPr>
    </w:p>
    <w:p w:rsidRPr="00F31D75" w:rsidR="007B35EC" w:rsidP="00807940" w:rsidRDefault="007322D5" w14:paraId="160C2666" w14:textId="77777777">
      <w:pPr>
        <w:ind w:left="720"/>
        <w:rPr>
          <w:rFonts w:ascii="Calibri" w:hAnsi="Calibri"/>
          <w:sz w:val="22"/>
          <w:szCs w:val="22"/>
        </w:rPr>
      </w:pPr>
      <w:r w:rsidRPr="00F31D75">
        <w:rPr>
          <w:rFonts w:ascii="Calibri" w:hAnsi="Calibri"/>
          <w:sz w:val="22"/>
          <w:szCs w:val="22"/>
        </w:rPr>
        <w:t xml:space="preserve">IRS is currently offering </w:t>
      </w:r>
      <w:r w:rsidRPr="00F31D75" w:rsidR="007B35EC">
        <w:rPr>
          <w:rFonts w:ascii="Calibri" w:hAnsi="Calibri"/>
          <w:sz w:val="22"/>
          <w:szCs w:val="22"/>
        </w:rPr>
        <w:t xml:space="preserve">electronic filing </w:t>
      </w:r>
      <w:r w:rsidRPr="00F31D75" w:rsidR="00910B7B">
        <w:rPr>
          <w:rFonts w:ascii="Calibri" w:hAnsi="Calibri"/>
          <w:sz w:val="22"/>
          <w:szCs w:val="22"/>
        </w:rPr>
        <w:t xml:space="preserve">for </w:t>
      </w:r>
      <w:r w:rsidRPr="00F31D75" w:rsidR="007B35EC">
        <w:rPr>
          <w:rFonts w:ascii="Calibri" w:hAnsi="Calibri"/>
          <w:sz w:val="22"/>
          <w:szCs w:val="22"/>
        </w:rPr>
        <w:t>Form 1041.</w:t>
      </w:r>
    </w:p>
    <w:p w:rsidRPr="00F31D75" w:rsidR="007B35EC" w:rsidRDefault="007B35EC" w14:paraId="6B29C788" w14:textId="77777777">
      <w:pPr>
        <w:rPr>
          <w:rFonts w:ascii="Calibri" w:hAnsi="Calibri"/>
          <w:sz w:val="22"/>
          <w:szCs w:val="22"/>
        </w:rPr>
      </w:pPr>
    </w:p>
    <w:p w:rsidRPr="00F31D75" w:rsidR="007B35EC" w:rsidRDefault="007B35EC" w14:paraId="3CD89A40" w14:textId="77777777">
      <w:pPr>
        <w:rPr>
          <w:rFonts w:ascii="Calibri" w:hAnsi="Calibri"/>
          <w:sz w:val="22"/>
          <w:szCs w:val="22"/>
        </w:rPr>
        <w:sectPr w:rsidRPr="00F31D75" w:rsidR="007B35EC">
          <w:pgSz w:w="12240" w:h="15840"/>
          <w:pgMar w:top="1440" w:right="1440" w:bottom="1440" w:left="1440" w:header="1440" w:footer="1440" w:gutter="0"/>
          <w:cols w:space="720"/>
          <w:noEndnote/>
        </w:sectPr>
      </w:pPr>
    </w:p>
    <w:p w:rsidRPr="00F31D75" w:rsidR="007B35EC" w:rsidRDefault="007B35EC" w14:paraId="5CA26E2D" w14:textId="77777777">
      <w:pPr>
        <w:pStyle w:val="Quick1"/>
        <w:numPr>
          <w:ilvl w:val="0"/>
          <w:numId w:val="2"/>
        </w:numPr>
        <w:tabs>
          <w:tab w:val="left" w:pos="-1440"/>
          <w:tab w:val="num" w:pos="720"/>
        </w:tabs>
        <w:rPr>
          <w:rFonts w:ascii="Calibri" w:hAnsi="Calibri"/>
          <w:b/>
          <w:sz w:val="22"/>
          <w:szCs w:val="22"/>
        </w:rPr>
      </w:pPr>
      <w:r w:rsidRPr="00F31D75">
        <w:rPr>
          <w:rFonts w:ascii="Calibri" w:hAnsi="Calibri"/>
          <w:b/>
          <w:sz w:val="22"/>
          <w:szCs w:val="22"/>
          <w:u w:val="single"/>
        </w:rPr>
        <w:t>EFFORTS TO IDENTIFY DUPLICATION</w:t>
      </w:r>
    </w:p>
    <w:p w:rsidRPr="00F31D75" w:rsidR="007B35EC" w:rsidRDefault="007B35EC" w14:paraId="5E69A7E3" w14:textId="77777777">
      <w:pPr>
        <w:rPr>
          <w:rFonts w:ascii="Calibri" w:hAnsi="Calibri"/>
          <w:sz w:val="22"/>
          <w:szCs w:val="22"/>
        </w:rPr>
      </w:pPr>
    </w:p>
    <w:p w:rsidRPr="00F31D75" w:rsidR="007B35EC" w:rsidRDefault="00D91E78" w14:paraId="165A8CC1" w14:textId="77777777">
      <w:pPr>
        <w:ind w:left="720"/>
        <w:rPr>
          <w:rFonts w:ascii="Calibri" w:hAnsi="Calibri"/>
          <w:sz w:val="22"/>
          <w:szCs w:val="22"/>
        </w:rPr>
      </w:pPr>
      <w:r w:rsidRPr="00F31D75">
        <w:rPr>
          <w:rFonts w:ascii="Calibri" w:hAnsi="Calibri"/>
          <w:sz w:val="22"/>
          <w:szCs w:val="22"/>
        </w:rPr>
        <w:t xml:space="preserve">The information obtained through this collection is unique and is not already available or use or adaption from another source.  </w:t>
      </w:r>
      <w:r w:rsidRPr="00F31D75" w:rsidR="007B35EC">
        <w:rPr>
          <w:rFonts w:ascii="Calibri" w:hAnsi="Calibri"/>
          <w:sz w:val="22"/>
          <w:szCs w:val="22"/>
        </w:rPr>
        <w:t xml:space="preserve">  </w:t>
      </w:r>
    </w:p>
    <w:p w:rsidRPr="00F31D75" w:rsidR="00801D0F" w:rsidRDefault="00801D0F" w14:paraId="2AD6810F" w14:textId="77777777">
      <w:pPr>
        <w:ind w:left="720"/>
        <w:rPr>
          <w:rFonts w:ascii="Calibri" w:hAnsi="Calibri"/>
          <w:sz w:val="22"/>
          <w:szCs w:val="22"/>
        </w:rPr>
      </w:pPr>
    </w:p>
    <w:p w:rsidRPr="00F31D75" w:rsidR="007B35EC" w:rsidRDefault="007B35EC" w14:paraId="0221F817" w14:textId="77777777">
      <w:pPr>
        <w:rPr>
          <w:rFonts w:ascii="Calibri" w:hAnsi="Calibri"/>
          <w:sz w:val="22"/>
          <w:szCs w:val="22"/>
        </w:rPr>
      </w:pPr>
    </w:p>
    <w:p w:rsidRPr="00F31D75" w:rsidR="007B35EC" w:rsidRDefault="007B35EC" w14:paraId="6C374373" w14:textId="77777777">
      <w:pPr>
        <w:tabs>
          <w:tab w:val="left" w:pos="-1440"/>
        </w:tabs>
        <w:ind w:left="720" w:hanging="720"/>
        <w:rPr>
          <w:rFonts w:ascii="Calibri" w:hAnsi="Calibri"/>
          <w:b/>
          <w:sz w:val="22"/>
          <w:szCs w:val="22"/>
        </w:rPr>
      </w:pPr>
      <w:r w:rsidRPr="00F31D75">
        <w:rPr>
          <w:rFonts w:ascii="Calibri" w:hAnsi="Calibri"/>
          <w:b/>
          <w:sz w:val="22"/>
          <w:szCs w:val="22"/>
        </w:rPr>
        <w:t>5.</w:t>
      </w:r>
      <w:r w:rsidRPr="00F31D75">
        <w:rPr>
          <w:rFonts w:ascii="Calibri" w:hAnsi="Calibri"/>
          <w:sz w:val="22"/>
          <w:szCs w:val="22"/>
        </w:rPr>
        <w:tab/>
      </w:r>
      <w:r w:rsidRPr="00F31D75">
        <w:rPr>
          <w:rFonts w:ascii="Calibri" w:hAnsi="Calibri"/>
          <w:b/>
          <w:sz w:val="22"/>
          <w:szCs w:val="22"/>
          <w:u w:val="single"/>
        </w:rPr>
        <w:t>METHODS TO MINIMIZE BURDEN ON SMALL BUSINESSES OR OTHER</w:t>
      </w:r>
      <w:r w:rsidRPr="00F31D75" w:rsidR="00D91E78">
        <w:rPr>
          <w:rFonts w:ascii="Calibri" w:hAnsi="Calibri"/>
          <w:b/>
          <w:sz w:val="22"/>
          <w:szCs w:val="22"/>
          <w:u w:val="single"/>
        </w:rPr>
        <w:t xml:space="preserve"> </w:t>
      </w:r>
      <w:r w:rsidRPr="00F31D75">
        <w:rPr>
          <w:rFonts w:ascii="Calibri" w:hAnsi="Calibri"/>
          <w:b/>
          <w:sz w:val="22"/>
          <w:szCs w:val="22"/>
          <w:u w:val="single"/>
        </w:rPr>
        <w:t>SMALL ENTITIES</w:t>
      </w:r>
    </w:p>
    <w:p w:rsidRPr="00F31D75" w:rsidR="007B35EC" w:rsidRDefault="007B35EC" w14:paraId="1F237C5B" w14:textId="77777777">
      <w:pPr>
        <w:rPr>
          <w:rFonts w:ascii="Calibri" w:hAnsi="Calibri"/>
          <w:b/>
          <w:sz w:val="22"/>
          <w:szCs w:val="22"/>
        </w:rPr>
      </w:pPr>
    </w:p>
    <w:p w:rsidR="002617C8" w:rsidP="00D91E78" w:rsidRDefault="00D91E78" w14:paraId="2F6676EB" w14:textId="77777777">
      <w:pPr>
        <w:ind w:left="720"/>
        <w:rPr>
          <w:rFonts w:ascii="Calibri" w:hAnsi="Calibri"/>
          <w:color w:val="000000"/>
          <w:sz w:val="22"/>
          <w:szCs w:val="22"/>
        </w:rPr>
      </w:pPr>
      <w:r w:rsidRPr="00F31D75">
        <w:rPr>
          <w:rFonts w:ascii="Calibri" w:hAnsi="Calibri"/>
          <w:sz w:val="22"/>
          <w:szCs w:val="22"/>
        </w:rPr>
        <w:t xml:space="preserve">There is no </w:t>
      </w:r>
      <w:r w:rsidRPr="00F31D75" w:rsidR="001915D0">
        <w:rPr>
          <w:rFonts w:ascii="Calibri" w:hAnsi="Calibri"/>
          <w:sz w:val="22"/>
          <w:szCs w:val="22"/>
        </w:rPr>
        <w:t xml:space="preserve">flexibility to reduce </w:t>
      </w:r>
      <w:r w:rsidRPr="00F31D75">
        <w:rPr>
          <w:rFonts w:ascii="Calibri" w:hAnsi="Calibri"/>
          <w:sz w:val="22"/>
          <w:szCs w:val="22"/>
        </w:rPr>
        <w:t>burden on small businesses or other small entities</w:t>
      </w:r>
      <w:r w:rsidRPr="00F31D75">
        <w:rPr>
          <w:rFonts w:ascii="Calibri" w:hAnsi="Calibri"/>
          <w:color w:val="000000"/>
          <w:sz w:val="22"/>
          <w:szCs w:val="22"/>
        </w:rPr>
        <w:t xml:space="preserve"> </w:t>
      </w:r>
      <w:r w:rsidRPr="00F31D75" w:rsidR="001915D0">
        <w:rPr>
          <w:rFonts w:ascii="Calibri" w:hAnsi="Calibri"/>
          <w:color w:val="000000"/>
          <w:sz w:val="22"/>
          <w:szCs w:val="22"/>
        </w:rPr>
        <w:t xml:space="preserve">because the statutes apply to small businesses and small entities.  Small business should not be disadvantaged as the form has been structed to request the least amount of information and still satisfy the requirements of the statute and the needs of the Service.  </w:t>
      </w:r>
    </w:p>
    <w:p w:rsidRPr="00F31D75" w:rsidR="00D91E78" w:rsidP="00D91E78" w:rsidRDefault="00D91E78" w14:paraId="08ECD045" w14:textId="77777777">
      <w:pPr>
        <w:ind w:left="720"/>
        <w:rPr>
          <w:rFonts w:ascii="Calibri" w:hAnsi="Calibri"/>
          <w:color w:val="000000"/>
          <w:sz w:val="22"/>
          <w:szCs w:val="22"/>
        </w:rPr>
      </w:pPr>
      <w:r w:rsidRPr="00F31D75">
        <w:rPr>
          <w:rFonts w:ascii="Calibri" w:hAnsi="Calibri"/>
          <w:color w:val="000000"/>
          <w:sz w:val="22"/>
          <w:szCs w:val="22"/>
        </w:rPr>
        <w:t xml:space="preserve">  </w:t>
      </w:r>
    </w:p>
    <w:p w:rsidRPr="00F31D75" w:rsidR="007B35EC" w:rsidRDefault="007B35EC" w14:paraId="7FFE91B2" w14:textId="77777777">
      <w:pPr>
        <w:rPr>
          <w:rFonts w:ascii="Calibri" w:hAnsi="Calibri"/>
          <w:sz w:val="22"/>
          <w:szCs w:val="22"/>
        </w:rPr>
      </w:pPr>
    </w:p>
    <w:p w:rsidRPr="00C92699" w:rsidR="007B35EC" w:rsidRDefault="007B35EC" w14:paraId="6428676D" w14:textId="77777777">
      <w:pPr>
        <w:pStyle w:val="Quick1"/>
        <w:numPr>
          <w:ilvl w:val="0"/>
          <w:numId w:val="3"/>
        </w:numPr>
        <w:tabs>
          <w:tab w:val="left" w:pos="-1440"/>
          <w:tab w:val="num" w:pos="720"/>
        </w:tabs>
        <w:rPr>
          <w:rFonts w:ascii="Calibri" w:hAnsi="Calibri"/>
          <w:b/>
          <w:sz w:val="22"/>
          <w:szCs w:val="22"/>
        </w:rPr>
      </w:pPr>
      <w:r w:rsidRPr="00C92699">
        <w:rPr>
          <w:rFonts w:ascii="Calibri" w:hAnsi="Calibri"/>
          <w:b/>
          <w:sz w:val="22"/>
          <w:szCs w:val="22"/>
          <w:u w:val="single"/>
        </w:rPr>
        <w:t>CONSEQUENCES OF LESS FREQUENT COLLECTION ON FEDERAL PROGRAMS OR POLICY ACTIVITIES</w:t>
      </w:r>
    </w:p>
    <w:p w:rsidRPr="00C92699" w:rsidR="007B35EC" w:rsidRDefault="007B35EC" w14:paraId="7D14B3E9" w14:textId="77777777">
      <w:pPr>
        <w:rPr>
          <w:rFonts w:ascii="Calibri" w:hAnsi="Calibri"/>
          <w:sz w:val="22"/>
          <w:szCs w:val="22"/>
        </w:rPr>
      </w:pPr>
    </w:p>
    <w:p w:rsidRPr="00C92699" w:rsidR="007B35EC" w:rsidRDefault="00BF67CB" w14:paraId="1E46E064" w14:textId="77777777">
      <w:pPr>
        <w:ind w:left="720"/>
        <w:rPr>
          <w:rFonts w:ascii="Calibri" w:hAnsi="Calibri"/>
          <w:sz w:val="22"/>
          <w:szCs w:val="22"/>
        </w:rPr>
      </w:pPr>
      <w:r w:rsidRPr="00F31D75">
        <w:rPr>
          <w:rFonts w:ascii="Calibri" w:hAnsi="Calibri"/>
          <w:sz w:val="22"/>
          <w:szCs w:val="22"/>
        </w:rPr>
        <w:t xml:space="preserve">Form 1041, </w:t>
      </w:r>
      <w:r>
        <w:rPr>
          <w:rFonts w:ascii="Calibri" w:hAnsi="Calibri"/>
          <w:sz w:val="22"/>
          <w:szCs w:val="22"/>
        </w:rPr>
        <w:t>and related schedules</w:t>
      </w:r>
      <w:r w:rsidRPr="00F31D75">
        <w:rPr>
          <w:rFonts w:ascii="Calibri" w:hAnsi="Calibri"/>
          <w:sz w:val="22"/>
          <w:szCs w:val="22"/>
        </w:rPr>
        <w:t xml:space="preserve"> are used by IRS to verify that the income tax reported is correct.  </w:t>
      </w:r>
      <w:r w:rsidRPr="00C92699" w:rsidR="00B8719E">
        <w:rPr>
          <w:rFonts w:ascii="Calibri" w:hAnsi="Calibri"/>
          <w:sz w:val="22"/>
          <w:szCs w:val="22"/>
        </w:rPr>
        <w:t>Consequences of less frequent collection on federal programs or policy activities could consist of a decrease in the amount of taxes collected by the Service, inaccurate and untimely filing of tax returns, and an increase in tax violations</w:t>
      </w:r>
      <w:r w:rsidR="00E32C93">
        <w:rPr>
          <w:rFonts w:ascii="Calibri" w:hAnsi="Calibri"/>
          <w:sz w:val="22"/>
          <w:szCs w:val="22"/>
        </w:rPr>
        <w:t xml:space="preserve"> and the inability of the IRS to meet its mission</w:t>
      </w:r>
      <w:r w:rsidRPr="00C92699" w:rsidR="00B8719E">
        <w:rPr>
          <w:rFonts w:ascii="Calibri" w:hAnsi="Calibri"/>
          <w:sz w:val="22"/>
          <w:szCs w:val="22"/>
        </w:rPr>
        <w:t>.</w:t>
      </w:r>
    </w:p>
    <w:p w:rsidRPr="00C92699" w:rsidR="00891EC1" w:rsidRDefault="00891EC1" w14:paraId="201B21CA" w14:textId="77777777">
      <w:pPr>
        <w:ind w:left="720"/>
        <w:rPr>
          <w:rFonts w:ascii="Calibri" w:hAnsi="Calibri"/>
          <w:sz w:val="22"/>
          <w:szCs w:val="22"/>
        </w:rPr>
      </w:pPr>
    </w:p>
    <w:p w:rsidRPr="00C92699" w:rsidR="007B35EC" w:rsidRDefault="007B35EC" w14:paraId="4BEC0478" w14:textId="77777777">
      <w:pPr>
        <w:tabs>
          <w:tab w:val="left" w:pos="-1440"/>
        </w:tabs>
        <w:ind w:left="720" w:hanging="720"/>
        <w:rPr>
          <w:rFonts w:ascii="Calibri" w:hAnsi="Calibri"/>
          <w:b/>
          <w:sz w:val="22"/>
          <w:szCs w:val="22"/>
        </w:rPr>
      </w:pPr>
      <w:r w:rsidRPr="00C92699">
        <w:rPr>
          <w:rFonts w:ascii="Calibri" w:hAnsi="Calibri"/>
          <w:b/>
          <w:sz w:val="22"/>
          <w:szCs w:val="22"/>
        </w:rPr>
        <w:t>7.</w:t>
      </w:r>
      <w:r w:rsidRPr="00C92699">
        <w:rPr>
          <w:rFonts w:ascii="Calibri" w:hAnsi="Calibri"/>
          <w:sz w:val="22"/>
          <w:szCs w:val="22"/>
        </w:rPr>
        <w:tab/>
      </w:r>
      <w:r w:rsidRPr="00C92699">
        <w:rPr>
          <w:rFonts w:ascii="Calibri" w:hAnsi="Calibri"/>
          <w:b/>
          <w:sz w:val="22"/>
          <w:szCs w:val="22"/>
          <w:u w:val="single"/>
        </w:rPr>
        <w:t>SPECIAL CIRCUMSTANCES REQUIRING DATA COLLECTION TO BE</w:t>
      </w:r>
      <w:r w:rsidRPr="00C92699" w:rsidR="00891EC1">
        <w:rPr>
          <w:rFonts w:ascii="Calibri" w:hAnsi="Calibri"/>
          <w:b/>
          <w:sz w:val="22"/>
          <w:szCs w:val="22"/>
          <w:u w:val="single"/>
        </w:rPr>
        <w:t xml:space="preserve"> </w:t>
      </w:r>
      <w:r w:rsidRPr="00C92699">
        <w:rPr>
          <w:rFonts w:ascii="Calibri" w:hAnsi="Calibri"/>
          <w:b/>
          <w:sz w:val="22"/>
          <w:szCs w:val="22"/>
          <w:u w:val="single"/>
        </w:rPr>
        <w:t>INCONSISTENT WITH GUIDELINES IN 5 CFR 1320.5(d)(2)</w:t>
      </w:r>
    </w:p>
    <w:p w:rsidRPr="00C92699" w:rsidR="007B35EC" w:rsidRDefault="007B35EC" w14:paraId="38745160" w14:textId="77777777">
      <w:pPr>
        <w:rPr>
          <w:rFonts w:ascii="Calibri" w:hAnsi="Calibri"/>
          <w:sz w:val="22"/>
          <w:szCs w:val="22"/>
        </w:rPr>
      </w:pPr>
    </w:p>
    <w:p w:rsidR="005F6BDC" w:rsidRDefault="00B8719E" w14:paraId="6162AB49" w14:textId="4705665B">
      <w:pPr>
        <w:ind w:left="720"/>
        <w:rPr>
          <w:rFonts w:ascii="Calibri" w:hAnsi="Calibri"/>
          <w:sz w:val="22"/>
          <w:szCs w:val="22"/>
        </w:rPr>
      </w:pPr>
      <w:r w:rsidRPr="00C92699">
        <w:rPr>
          <w:rFonts w:ascii="Calibri" w:hAnsi="Calibri"/>
          <w:sz w:val="22"/>
          <w:szCs w:val="22"/>
        </w:rPr>
        <w:t xml:space="preserve">There are no special circumstances requiring data collection to be inconsistent with guidelines in 5 CFR 1320.5(d)(2).  </w:t>
      </w:r>
    </w:p>
    <w:p w:rsidR="00D03738" w:rsidRDefault="00D03738" w14:paraId="35348E7F" w14:textId="3C4B7C06">
      <w:pPr>
        <w:ind w:left="720"/>
        <w:rPr>
          <w:rFonts w:ascii="Calibri" w:hAnsi="Calibri"/>
          <w:sz w:val="22"/>
          <w:szCs w:val="22"/>
        </w:rPr>
      </w:pPr>
    </w:p>
    <w:p w:rsidRPr="00C92699" w:rsidR="00D03738" w:rsidRDefault="00D03738" w14:paraId="36E1BC82" w14:textId="77777777">
      <w:pPr>
        <w:ind w:left="720"/>
        <w:rPr>
          <w:rFonts w:ascii="Calibri" w:hAnsi="Calibri"/>
          <w:sz w:val="22"/>
          <w:szCs w:val="22"/>
        </w:rPr>
      </w:pPr>
    </w:p>
    <w:p w:rsidRPr="00C92699" w:rsidR="007B35EC" w:rsidRDefault="007B35EC" w14:paraId="21520070" w14:textId="77777777">
      <w:pPr>
        <w:rPr>
          <w:rFonts w:ascii="Calibri" w:hAnsi="Calibri"/>
          <w:sz w:val="22"/>
          <w:szCs w:val="22"/>
        </w:rPr>
      </w:pPr>
    </w:p>
    <w:p w:rsidRPr="00C92699" w:rsidR="007B35EC" w:rsidRDefault="007B35EC" w14:paraId="61E79842" w14:textId="77777777">
      <w:pPr>
        <w:pStyle w:val="Quick1"/>
        <w:numPr>
          <w:ilvl w:val="0"/>
          <w:numId w:val="4"/>
        </w:numPr>
        <w:tabs>
          <w:tab w:val="left" w:pos="-1440"/>
          <w:tab w:val="num" w:pos="720"/>
        </w:tabs>
        <w:rPr>
          <w:rFonts w:ascii="Calibri" w:hAnsi="Calibri"/>
          <w:b/>
          <w:sz w:val="22"/>
          <w:szCs w:val="22"/>
        </w:rPr>
      </w:pPr>
      <w:r w:rsidRPr="00C92699">
        <w:rPr>
          <w:rFonts w:ascii="Calibri" w:hAnsi="Calibri"/>
          <w:b/>
          <w:sz w:val="22"/>
          <w:szCs w:val="22"/>
          <w:u w:val="single"/>
        </w:rPr>
        <w:lastRenderedPageBreak/>
        <w:t>CONSULTATION WITH INDIVIDUALS OUTSIDE OF THE AGENCY ON</w:t>
      </w:r>
      <w:r w:rsidRPr="00C92699" w:rsidR="00891EC1">
        <w:rPr>
          <w:rFonts w:ascii="Calibri" w:hAnsi="Calibri"/>
          <w:b/>
          <w:sz w:val="22"/>
          <w:szCs w:val="22"/>
          <w:u w:val="single"/>
        </w:rPr>
        <w:t xml:space="preserve"> </w:t>
      </w:r>
      <w:r w:rsidRPr="00C92699">
        <w:rPr>
          <w:rFonts w:ascii="Calibri" w:hAnsi="Calibri"/>
          <w:b/>
          <w:sz w:val="22"/>
          <w:szCs w:val="22"/>
          <w:u w:val="single"/>
        </w:rPr>
        <w:t>AVAILABILITY OF DATA, FREQUENCY OF COLLECTION, CLARITY OF INSTRUCTIONS AND FORMS, AND DATA ELEMENTS</w:t>
      </w:r>
    </w:p>
    <w:p w:rsidRPr="00C92699" w:rsidR="007B35EC" w:rsidRDefault="007B35EC" w14:paraId="0CC91870" w14:textId="77777777">
      <w:pPr>
        <w:rPr>
          <w:rFonts w:ascii="Calibri" w:hAnsi="Calibri"/>
          <w:b/>
          <w:sz w:val="22"/>
          <w:szCs w:val="22"/>
        </w:rPr>
      </w:pPr>
    </w:p>
    <w:p w:rsidRPr="00044B67" w:rsidR="00044B67" w:rsidP="00044B67" w:rsidRDefault="00044B67" w14:paraId="58DD2DA0" w14:textId="77777777">
      <w:pPr>
        <w:ind w:left="720"/>
        <w:rPr>
          <w:rFonts w:ascii="Calibri" w:hAnsi="Calibri"/>
          <w:sz w:val="22"/>
          <w:szCs w:val="22"/>
        </w:rPr>
      </w:pPr>
      <w:r w:rsidRPr="00044B67">
        <w:rPr>
          <w:rFonts w:ascii="Calibri" w:hAnsi="Calibri"/>
          <w:sz w:val="22"/>
          <w:szCs w:val="22"/>
        </w:rPr>
        <w:t>Periodic meetings are held between IRS personnel and representatives of professional groups to discuss tax law and tax forms. During these meetings, there will be an opportunity for those attending to make comments regarding the S corporation AE&amp;P recordkeeping requirement and the partner’s or S corporation shareholder’s QEF and/or MTM election notice requirements. Additionally, there has been an opportunity for public comment in response to Notice 2020-69, 2020-39 I.R.B. 604 (upon which proposed §1.958-1(e) is based), and the recordkeeping requirement covered by this submission is included in REG-118250-20, which will also undergo public notice and comment procedures. In addition, the notice requirements are included in REG-118250-20, which will undergo public notice and comment procedures.</w:t>
      </w:r>
    </w:p>
    <w:p w:rsidRPr="00C92699" w:rsidR="00302206" w:rsidRDefault="00A57A23" w14:paraId="19BB28DA" w14:textId="259D81C7">
      <w:pPr>
        <w:ind w:left="720"/>
        <w:rPr>
          <w:rFonts w:ascii="Calibri" w:hAnsi="Calibri"/>
          <w:sz w:val="22"/>
          <w:szCs w:val="22"/>
        </w:rPr>
      </w:pPr>
      <w:r w:rsidRPr="00C92699">
        <w:rPr>
          <w:rFonts w:ascii="Calibri" w:hAnsi="Calibri"/>
          <w:sz w:val="22"/>
          <w:szCs w:val="22"/>
        </w:rPr>
        <w:t xml:space="preserve">  </w:t>
      </w:r>
    </w:p>
    <w:p w:rsidRPr="00C92699" w:rsidR="007B35EC" w:rsidRDefault="007B35EC" w14:paraId="71210E5C" w14:textId="77777777">
      <w:pPr>
        <w:pStyle w:val="Quick1"/>
        <w:numPr>
          <w:ilvl w:val="0"/>
          <w:numId w:val="4"/>
        </w:numPr>
        <w:tabs>
          <w:tab w:val="left" w:pos="-1440"/>
          <w:tab w:val="num" w:pos="720"/>
        </w:tabs>
        <w:rPr>
          <w:rFonts w:ascii="Calibri" w:hAnsi="Calibri"/>
          <w:b/>
          <w:sz w:val="22"/>
          <w:szCs w:val="22"/>
        </w:rPr>
      </w:pPr>
      <w:r w:rsidRPr="00C92699">
        <w:rPr>
          <w:rFonts w:ascii="Calibri" w:hAnsi="Calibri"/>
          <w:b/>
          <w:sz w:val="22"/>
          <w:szCs w:val="22"/>
          <w:u w:val="single"/>
        </w:rPr>
        <w:t>EXPLANATION OF DECISION TO PROVIDE ANY PAYMENT OR GIFT TO</w:t>
      </w:r>
      <w:r w:rsidRPr="00C92699" w:rsidR="00891EC1">
        <w:rPr>
          <w:rFonts w:ascii="Calibri" w:hAnsi="Calibri"/>
          <w:b/>
          <w:sz w:val="22"/>
          <w:szCs w:val="22"/>
          <w:u w:val="single"/>
        </w:rPr>
        <w:t xml:space="preserve"> </w:t>
      </w:r>
      <w:r w:rsidRPr="00C92699">
        <w:rPr>
          <w:rFonts w:ascii="Calibri" w:hAnsi="Calibri"/>
          <w:b/>
          <w:sz w:val="22"/>
          <w:szCs w:val="22"/>
          <w:u w:val="single"/>
        </w:rPr>
        <w:t>RESPONDENTS</w:t>
      </w:r>
    </w:p>
    <w:p w:rsidRPr="00C92699" w:rsidR="007B35EC" w:rsidRDefault="007B35EC" w14:paraId="1C30C1CE" w14:textId="77777777">
      <w:pPr>
        <w:rPr>
          <w:rFonts w:ascii="Calibri" w:hAnsi="Calibri"/>
          <w:b/>
          <w:sz w:val="22"/>
          <w:szCs w:val="22"/>
        </w:rPr>
      </w:pPr>
    </w:p>
    <w:p w:rsidRPr="00C92699" w:rsidR="00807940" w:rsidRDefault="00302206" w14:paraId="1587C259" w14:textId="77777777">
      <w:pPr>
        <w:ind w:left="720"/>
        <w:rPr>
          <w:rFonts w:ascii="Calibri" w:hAnsi="Calibri"/>
          <w:sz w:val="22"/>
          <w:szCs w:val="22"/>
        </w:rPr>
      </w:pPr>
      <w:r w:rsidRPr="00C92699">
        <w:rPr>
          <w:rFonts w:ascii="Calibri" w:hAnsi="Calibri"/>
          <w:sz w:val="22"/>
          <w:szCs w:val="22"/>
        </w:rPr>
        <w:t>No payment or gift has been provided to any respondents.</w:t>
      </w:r>
    </w:p>
    <w:p w:rsidRPr="00C92699" w:rsidR="007B35EC" w:rsidRDefault="007B35EC" w14:paraId="143780E3" w14:textId="77777777">
      <w:pPr>
        <w:rPr>
          <w:rFonts w:ascii="Calibri" w:hAnsi="Calibri"/>
          <w:sz w:val="22"/>
          <w:szCs w:val="22"/>
        </w:rPr>
      </w:pPr>
    </w:p>
    <w:p w:rsidRPr="00C92699" w:rsidR="007B35EC" w:rsidRDefault="007B35EC" w14:paraId="305852EB" w14:textId="77777777">
      <w:pPr>
        <w:tabs>
          <w:tab w:val="left" w:pos="-1440"/>
        </w:tabs>
        <w:ind w:left="720" w:hanging="720"/>
        <w:rPr>
          <w:rFonts w:ascii="Calibri" w:hAnsi="Calibri"/>
          <w:sz w:val="22"/>
          <w:szCs w:val="22"/>
        </w:rPr>
      </w:pPr>
      <w:r w:rsidRPr="00C92699">
        <w:rPr>
          <w:rFonts w:ascii="Calibri" w:hAnsi="Calibri"/>
          <w:b/>
          <w:sz w:val="22"/>
          <w:szCs w:val="22"/>
        </w:rPr>
        <w:t>10.</w:t>
      </w:r>
      <w:r w:rsidRPr="00C92699">
        <w:rPr>
          <w:rFonts w:ascii="Calibri" w:hAnsi="Calibri"/>
          <w:sz w:val="22"/>
          <w:szCs w:val="22"/>
        </w:rPr>
        <w:tab/>
      </w:r>
      <w:r w:rsidRPr="00C92699">
        <w:rPr>
          <w:rFonts w:ascii="Calibri" w:hAnsi="Calibri"/>
          <w:b/>
          <w:sz w:val="22"/>
          <w:szCs w:val="22"/>
          <w:u w:val="single"/>
        </w:rPr>
        <w:t>ASSURANCE OF CONFIDENTIALITY OF RESPONSES</w:t>
      </w:r>
    </w:p>
    <w:p w:rsidRPr="00C92699" w:rsidR="007B35EC" w:rsidRDefault="007B35EC" w14:paraId="4771BBAA" w14:textId="77777777">
      <w:pPr>
        <w:rPr>
          <w:rFonts w:ascii="Calibri" w:hAnsi="Calibri"/>
          <w:sz w:val="22"/>
          <w:szCs w:val="22"/>
        </w:rPr>
      </w:pPr>
    </w:p>
    <w:p w:rsidRPr="00C92699" w:rsidR="00AF31B0" w:rsidP="00807940" w:rsidRDefault="007B35EC" w14:paraId="71394EBC" w14:textId="77777777">
      <w:pPr>
        <w:ind w:left="720"/>
        <w:rPr>
          <w:rFonts w:ascii="Calibri" w:hAnsi="Calibri"/>
          <w:sz w:val="22"/>
          <w:szCs w:val="22"/>
        </w:rPr>
      </w:pPr>
      <w:r w:rsidRPr="00C92699">
        <w:rPr>
          <w:rFonts w:ascii="Calibri" w:hAnsi="Calibri"/>
          <w:sz w:val="22"/>
          <w:szCs w:val="22"/>
        </w:rPr>
        <w:t>Generally, tax returns and tax return information are confidential as required by 26 USC 6103.</w:t>
      </w:r>
    </w:p>
    <w:p w:rsidRPr="00C92699" w:rsidR="007B35EC" w:rsidRDefault="007B35EC" w14:paraId="3E8E644E" w14:textId="77777777">
      <w:pPr>
        <w:rPr>
          <w:rFonts w:ascii="Calibri" w:hAnsi="Calibri"/>
          <w:sz w:val="22"/>
          <w:szCs w:val="22"/>
        </w:rPr>
      </w:pPr>
    </w:p>
    <w:p w:rsidRPr="00C92699" w:rsidR="007B35EC" w:rsidRDefault="007B35EC" w14:paraId="77AACE49" w14:textId="77777777">
      <w:pPr>
        <w:rPr>
          <w:rFonts w:ascii="Calibri" w:hAnsi="Calibri"/>
          <w:sz w:val="22"/>
          <w:szCs w:val="22"/>
        </w:rPr>
        <w:sectPr w:rsidRPr="00C92699" w:rsidR="007B35EC">
          <w:headerReference w:type="default" r:id="rId7"/>
          <w:type w:val="continuous"/>
          <w:pgSz w:w="12240" w:h="15840"/>
          <w:pgMar w:top="1440" w:right="1440" w:bottom="1440" w:left="1440" w:header="1440" w:footer="1440" w:gutter="0"/>
          <w:cols w:space="720"/>
          <w:noEndnote/>
        </w:sectPr>
      </w:pPr>
    </w:p>
    <w:p w:rsidRPr="00C92699" w:rsidR="007B35EC" w:rsidRDefault="007B35EC" w14:paraId="6EB8D16F" w14:textId="77777777">
      <w:pPr>
        <w:pStyle w:val="Quick1"/>
        <w:numPr>
          <w:ilvl w:val="0"/>
          <w:numId w:val="5"/>
        </w:numPr>
        <w:tabs>
          <w:tab w:val="left" w:pos="-1440"/>
          <w:tab w:val="num" w:pos="720"/>
        </w:tabs>
        <w:rPr>
          <w:rFonts w:ascii="Calibri" w:hAnsi="Calibri"/>
          <w:b/>
          <w:sz w:val="22"/>
          <w:szCs w:val="22"/>
          <w:u w:val="single"/>
        </w:rPr>
      </w:pPr>
      <w:r w:rsidRPr="00C92699">
        <w:rPr>
          <w:rFonts w:ascii="Calibri" w:hAnsi="Calibri"/>
          <w:b/>
          <w:sz w:val="22"/>
          <w:szCs w:val="22"/>
          <w:u w:val="single"/>
        </w:rPr>
        <w:t>JUSTIFICATION OF SENSITIVE QUESTIONS</w:t>
      </w:r>
    </w:p>
    <w:p w:rsidRPr="00C92699" w:rsidR="007B35EC" w:rsidRDefault="007B35EC" w14:paraId="43478689" w14:textId="77777777">
      <w:pPr>
        <w:rPr>
          <w:rFonts w:ascii="Calibri" w:hAnsi="Calibri"/>
          <w:b/>
          <w:sz w:val="22"/>
          <w:szCs w:val="22"/>
          <w:u w:val="single"/>
        </w:rPr>
      </w:pPr>
    </w:p>
    <w:p w:rsidRPr="00C61E05" w:rsidR="005B420C" w:rsidP="005B420C" w:rsidRDefault="005B420C" w14:paraId="2A010F4F" w14:textId="77777777">
      <w:pPr>
        <w:ind w:left="720"/>
        <w:rPr>
          <w:rFonts w:ascii="Times New Roman" w:hAnsi="Times New Roman"/>
          <w:sz w:val="22"/>
          <w:szCs w:val="22"/>
        </w:rPr>
      </w:pPr>
      <w:r w:rsidRPr="00C92699">
        <w:rPr>
          <w:rFonts w:ascii="Calibri" w:hAnsi="Calibri"/>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w:t>
      </w:r>
      <w:r w:rsidRPr="00C61E05">
        <w:rPr>
          <w:rFonts w:ascii="Times New Roman" w:hAnsi="Times New Roman"/>
          <w:sz w:val="22"/>
          <w:szCs w:val="22"/>
        </w:rPr>
        <w:t xml:space="preserve"> Business Master File (BMF); IRS 34.037 - IRS Audit Trail and Security Records System. The Internal Revenue Service PIA’s can be found at </w:t>
      </w:r>
      <w:hyperlink w:history="1" r:id="rId8">
        <w:r w:rsidRPr="00C61E05">
          <w:rPr>
            <w:rStyle w:val="Hyperlink"/>
            <w:rFonts w:ascii="Times New Roman" w:hAnsi="Times New Roman"/>
            <w:sz w:val="22"/>
            <w:szCs w:val="22"/>
          </w:rPr>
          <w:t>https://www.irs.gov/uac/Privacy-Impact-Assessments-PIA</w:t>
        </w:r>
      </w:hyperlink>
      <w:r w:rsidRPr="00C61E05">
        <w:rPr>
          <w:rFonts w:ascii="Times New Roman" w:hAnsi="Times New Roman"/>
          <w:sz w:val="22"/>
          <w:szCs w:val="22"/>
        </w:rPr>
        <w:t xml:space="preserve"> .</w:t>
      </w:r>
    </w:p>
    <w:p w:rsidRPr="00C61E05" w:rsidR="004F69BD" w:rsidP="005B420C" w:rsidRDefault="005B420C" w14:paraId="05B525DD" w14:textId="77777777">
      <w:pPr>
        <w:ind w:left="720"/>
        <w:rPr>
          <w:rFonts w:ascii="Times New Roman" w:hAnsi="Times New Roman"/>
          <w:sz w:val="22"/>
          <w:szCs w:val="22"/>
        </w:rPr>
      </w:pPr>
      <w:r w:rsidRPr="00C61E05">
        <w:rPr>
          <w:rFonts w:ascii="Times New Roman" w:hAnsi="Times New Roman"/>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61E05" w:rsidR="00D91E78" w:rsidP="005B420C" w:rsidRDefault="00D91E78" w14:paraId="117A52CC" w14:textId="77777777">
      <w:pPr>
        <w:ind w:left="720"/>
        <w:rPr>
          <w:rFonts w:ascii="Times New Roman" w:hAnsi="Times New Roman"/>
          <w:sz w:val="22"/>
          <w:szCs w:val="22"/>
        </w:rPr>
      </w:pPr>
    </w:p>
    <w:p w:rsidRPr="00C61E05" w:rsidR="00D91E78" w:rsidP="005B420C" w:rsidRDefault="00D91E78" w14:paraId="1CC728D7" w14:textId="77777777">
      <w:pPr>
        <w:ind w:left="720"/>
        <w:rPr>
          <w:rFonts w:ascii="Times New Roman" w:hAnsi="Times New Roman"/>
          <w:sz w:val="22"/>
          <w:szCs w:val="22"/>
        </w:rPr>
      </w:pPr>
      <w:r w:rsidRPr="00C61E05">
        <w:rPr>
          <w:rFonts w:ascii="Times New Roman" w:hAnsi="Times New Roman"/>
          <w:sz w:val="22"/>
          <w:szCs w:val="22"/>
        </w:rPr>
        <w:t>The Privacy Act statement associated with this attachment is listed in the Federal tax return instructions.</w:t>
      </w:r>
    </w:p>
    <w:p w:rsidRPr="00C61E05" w:rsidR="00D91E78" w:rsidP="005B420C" w:rsidRDefault="00D91E78" w14:paraId="1F767395" w14:textId="77777777">
      <w:pPr>
        <w:ind w:left="720"/>
        <w:rPr>
          <w:rFonts w:ascii="Times New Roman" w:hAnsi="Times New Roman"/>
          <w:sz w:val="22"/>
          <w:szCs w:val="22"/>
        </w:rPr>
      </w:pPr>
    </w:p>
    <w:p w:rsidRPr="008009A4" w:rsidR="00117CCB" w:rsidRDefault="007B35EC" w14:paraId="1E3CECCE" w14:textId="77777777">
      <w:pPr>
        <w:tabs>
          <w:tab w:val="left" w:pos="-1440"/>
        </w:tabs>
        <w:ind w:left="720" w:hanging="720"/>
        <w:rPr>
          <w:rFonts w:ascii="Calibri" w:hAnsi="Calibri"/>
          <w:b/>
          <w:sz w:val="22"/>
          <w:szCs w:val="22"/>
        </w:rPr>
      </w:pPr>
      <w:r w:rsidRPr="008009A4">
        <w:rPr>
          <w:rFonts w:ascii="Calibri" w:hAnsi="Calibri"/>
          <w:b/>
          <w:sz w:val="22"/>
          <w:szCs w:val="22"/>
        </w:rPr>
        <w:t>12.</w:t>
      </w:r>
      <w:r w:rsidRPr="008009A4">
        <w:rPr>
          <w:rFonts w:ascii="Calibri" w:hAnsi="Calibri"/>
          <w:sz w:val="22"/>
          <w:szCs w:val="22"/>
        </w:rPr>
        <w:tab/>
      </w:r>
      <w:r w:rsidRPr="008009A4">
        <w:rPr>
          <w:rFonts w:ascii="Calibri" w:hAnsi="Calibri"/>
          <w:b/>
          <w:sz w:val="22"/>
          <w:szCs w:val="22"/>
          <w:u w:val="single"/>
        </w:rPr>
        <w:t>ESTIMATED BURDEN OF INFORMATION COLLECTION</w:t>
      </w:r>
    </w:p>
    <w:p w:rsidRPr="008009A4" w:rsidR="00117CCB" w:rsidRDefault="00117CCB" w14:paraId="22554DDD" w14:textId="77777777">
      <w:pPr>
        <w:tabs>
          <w:tab w:val="left" w:pos="-1440"/>
        </w:tabs>
        <w:ind w:left="720" w:hanging="720"/>
        <w:rPr>
          <w:rFonts w:ascii="Calibri" w:hAnsi="Calibri"/>
          <w:b/>
          <w:sz w:val="22"/>
          <w:szCs w:val="22"/>
        </w:rPr>
      </w:pPr>
    </w:p>
    <w:p w:rsidRPr="005A4F9A" w:rsidR="00117CCB" w:rsidP="00117CCB" w:rsidRDefault="00117CCB" w14:paraId="3D98E583" w14:textId="77777777">
      <w:pPr>
        <w:rPr>
          <w:rFonts w:ascii="Calibri" w:hAnsi="Calibri"/>
          <w:sz w:val="22"/>
          <w:szCs w:val="22"/>
        </w:rPr>
      </w:pPr>
      <w:r w:rsidRPr="005A4F9A">
        <w:rPr>
          <w:rFonts w:ascii="Calibri" w:hAnsi="Calibri"/>
          <w:sz w:val="22"/>
          <w:szCs w:val="22"/>
        </w:rPr>
        <w:t xml:space="preserve">            The table below shows the detailed estimates of the annual burdens:</w:t>
      </w:r>
    </w:p>
    <w:p w:rsidRPr="005A4F9A" w:rsidR="00117CCB" w:rsidP="00117CCB" w:rsidRDefault="00117CCB" w14:paraId="2DA99E58" w14:textId="77777777">
      <w:pPr>
        <w:rPr>
          <w:rFonts w:ascii="Calibri" w:hAnsi="Calibri"/>
          <w:sz w:val="22"/>
          <w:szCs w:val="22"/>
        </w:rPr>
      </w:pPr>
      <w:r w:rsidRPr="005A4F9A">
        <w:rPr>
          <w:rFonts w:ascii="Calibri" w:hAnsi="Calibri"/>
          <w:sz w:val="22"/>
          <w:szCs w:val="22"/>
        </w:rPr>
        <w:t xml:space="preserve">               </w:t>
      </w:r>
    </w:p>
    <w:tbl>
      <w:tblPr>
        <w:tblW w:w="9465" w:type="dxa"/>
        <w:tblInd w:w="93" w:type="dxa"/>
        <w:tblLayout w:type="fixed"/>
        <w:tblLook w:val="04A0" w:firstRow="1" w:lastRow="0" w:firstColumn="1" w:lastColumn="0" w:noHBand="0" w:noVBand="1"/>
      </w:tblPr>
      <w:tblGrid>
        <w:gridCol w:w="1635"/>
        <w:gridCol w:w="2430"/>
        <w:gridCol w:w="1350"/>
        <w:gridCol w:w="1440"/>
        <w:gridCol w:w="1080"/>
        <w:gridCol w:w="1530"/>
      </w:tblGrid>
      <w:tr w:rsidRPr="005A4F9A" w:rsidR="00117CCB" w:rsidTr="00AE7542" w14:paraId="2A8E46E3"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5A4F9A" w:rsidR="00117CCB" w:rsidP="00D37DC7" w:rsidRDefault="00D8437C" w14:paraId="5F2C61F2"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lastRenderedPageBreak/>
              <w:t xml:space="preserve">Description </w:t>
            </w:r>
          </w:p>
        </w:tc>
        <w:tc>
          <w:tcPr>
            <w:tcW w:w="2430" w:type="dxa"/>
            <w:tcBorders>
              <w:top w:val="single" w:color="auto" w:sz="8" w:space="0"/>
              <w:left w:val="nil"/>
              <w:bottom w:val="single" w:color="auto" w:sz="8" w:space="0"/>
              <w:right w:val="single" w:color="auto" w:sz="8" w:space="0"/>
            </w:tcBorders>
            <w:vAlign w:val="center"/>
            <w:hideMark/>
          </w:tcPr>
          <w:p w:rsidRPr="005A4F9A" w:rsidR="00117CCB" w:rsidP="00D37DC7" w:rsidRDefault="00117CCB" w14:paraId="44B661CC"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 Respondents</w:t>
            </w:r>
          </w:p>
        </w:tc>
        <w:tc>
          <w:tcPr>
            <w:tcW w:w="1350" w:type="dxa"/>
            <w:tcBorders>
              <w:top w:val="single" w:color="auto" w:sz="8" w:space="0"/>
              <w:left w:val="nil"/>
              <w:bottom w:val="single" w:color="auto" w:sz="8" w:space="0"/>
              <w:right w:val="single" w:color="auto" w:sz="8" w:space="0"/>
            </w:tcBorders>
            <w:vAlign w:val="center"/>
            <w:hideMark/>
          </w:tcPr>
          <w:p w:rsidRPr="005A4F9A" w:rsidR="00117CCB" w:rsidP="00D37DC7" w:rsidRDefault="00117CCB" w14:paraId="23D2A3A1"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 Responses Per Respondent</w:t>
            </w:r>
          </w:p>
        </w:tc>
        <w:tc>
          <w:tcPr>
            <w:tcW w:w="1440" w:type="dxa"/>
            <w:tcBorders>
              <w:top w:val="single" w:color="auto" w:sz="8" w:space="0"/>
              <w:left w:val="nil"/>
              <w:bottom w:val="single" w:color="auto" w:sz="8" w:space="0"/>
              <w:right w:val="single" w:color="auto" w:sz="8" w:space="0"/>
            </w:tcBorders>
            <w:vAlign w:val="center"/>
            <w:hideMark/>
          </w:tcPr>
          <w:p w:rsidRPr="005A4F9A" w:rsidR="00117CCB" w:rsidP="00D37DC7" w:rsidRDefault="00117CCB" w14:paraId="62DC2D21"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Total Annual Responses</w:t>
            </w:r>
          </w:p>
        </w:tc>
        <w:tc>
          <w:tcPr>
            <w:tcW w:w="1080" w:type="dxa"/>
            <w:tcBorders>
              <w:top w:val="single" w:color="auto" w:sz="8" w:space="0"/>
              <w:left w:val="nil"/>
              <w:bottom w:val="single" w:color="auto" w:sz="8" w:space="0"/>
              <w:right w:val="single" w:color="auto" w:sz="8" w:space="0"/>
            </w:tcBorders>
            <w:vAlign w:val="center"/>
            <w:hideMark/>
          </w:tcPr>
          <w:p w:rsidRPr="005A4F9A" w:rsidR="00117CCB" w:rsidP="00D37DC7" w:rsidRDefault="00117CCB" w14:paraId="33BC3C6E"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Hours Per Response</w:t>
            </w:r>
          </w:p>
        </w:tc>
        <w:tc>
          <w:tcPr>
            <w:tcW w:w="1530" w:type="dxa"/>
            <w:tcBorders>
              <w:top w:val="single" w:color="auto" w:sz="8" w:space="0"/>
              <w:left w:val="nil"/>
              <w:bottom w:val="single" w:color="auto" w:sz="8" w:space="0"/>
              <w:right w:val="single" w:color="auto" w:sz="8" w:space="0"/>
            </w:tcBorders>
            <w:vAlign w:val="center"/>
            <w:hideMark/>
          </w:tcPr>
          <w:p w:rsidRPr="005A4F9A" w:rsidR="00117CCB" w:rsidP="00D37DC7" w:rsidRDefault="00117CCB" w14:paraId="576721F3"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Total Burden</w:t>
            </w:r>
          </w:p>
        </w:tc>
      </w:tr>
      <w:tr w:rsidRPr="005A4F9A" w:rsidR="00117CCB" w:rsidTr="00AE7542" w14:paraId="2E6AC9F2"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A4F9A" w:rsidR="00117CCB" w:rsidP="00D37DC7" w:rsidRDefault="00117CCB" w14:paraId="2F42439D"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1041</w:t>
            </w:r>
          </w:p>
        </w:tc>
        <w:tc>
          <w:tcPr>
            <w:tcW w:w="2430" w:type="dxa"/>
            <w:tcBorders>
              <w:top w:val="single" w:color="auto" w:sz="8" w:space="0"/>
              <w:left w:val="nil"/>
              <w:bottom w:val="single" w:color="auto" w:sz="8" w:space="0"/>
              <w:right w:val="single" w:color="auto" w:sz="8" w:space="0"/>
            </w:tcBorders>
            <w:noWrap/>
            <w:vAlign w:val="center"/>
          </w:tcPr>
          <w:p w:rsidRPr="005A4F9A" w:rsidR="00117CCB" w:rsidP="00B86D9A" w:rsidRDefault="00117CCB" w14:paraId="1C28AD03"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3,017,000</w:t>
            </w:r>
          </w:p>
        </w:tc>
        <w:tc>
          <w:tcPr>
            <w:tcW w:w="1350" w:type="dxa"/>
            <w:tcBorders>
              <w:top w:val="single" w:color="auto" w:sz="8" w:space="0"/>
              <w:left w:val="nil"/>
              <w:bottom w:val="single" w:color="auto" w:sz="8" w:space="0"/>
              <w:right w:val="single" w:color="auto" w:sz="8" w:space="0"/>
            </w:tcBorders>
            <w:noWrap/>
            <w:vAlign w:val="center"/>
          </w:tcPr>
          <w:p w:rsidRPr="005A4F9A" w:rsidR="00117CCB" w:rsidP="00D37DC7" w:rsidRDefault="00117CCB" w14:paraId="5F8210CC"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Pr="005A4F9A" w:rsidR="00117CCB" w:rsidP="00B86D9A" w:rsidRDefault="00117CCB" w14:paraId="1BCB519B"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3,017,000</w:t>
            </w:r>
          </w:p>
        </w:tc>
        <w:tc>
          <w:tcPr>
            <w:tcW w:w="1080" w:type="dxa"/>
            <w:tcBorders>
              <w:top w:val="single" w:color="auto" w:sz="8" w:space="0"/>
              <w:left w:val="nil"/>
              <w:bottom w:val="single" w:color="auto" w:sz="8" w:space="0"/>
              <w:right w:val="single" w:color="auto" w:sz="8" w:space="0"/>
            </w:tcBorders>
            <w:noWrap/>
            <w:vAlign w:val="center"/>
          </w:tcPr>
          <w:p w:rsidRPr="005A4F9A" w:rsidR="00117CCB" w:rsidP="00B86D9A" w:rsidRDefault="00117CCB" w14:paraId="62066592"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74.77*</w:t>
            </w:r>
          </w:p>
        </w:tc>
        <w:tc>
          <w:tcPr>
            <w:tcW w:w="15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2A739012"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225,581,090</w:t>
            </w:r>
          </w:p>
        </w:tc>
      </w:tr>
      <w:tr w:rsidRPr="005A4F9A" w:rsidR="00117CCB" w:rsidTr="00AE7542" w14:paraId="3B260548"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A4F9A" w:rsidR="00117CCB" w:rsidP="00D35757" w:rsidRDefault="00117CCB" w14:paraId="51D226B9" w14:textId="77777777">
            <w:pPr>
              <w:keepNext/>
              <w:keepLines/>
              <w:autoSpaceDE/>
              <w:adjustRightInd/>
              <w:rPr>
                <w:rFonts w:ascii="Calibri" w:hAnsi="Calibri" w:cs="Calibri"/>
                <w:color w:val="000000"/>
                <w:sz w:val="22"/>
                <w:szCs w:val="22"/>
              </w:rPr>
            </w:pPr>
            <w:r>
              <w:rPr>
                <w:rFonts w:ascii="Calibri" w:hAnsi="Calibri" w:cs="Calibri"/>
                <w:color w:val="000000"/>
                <w:sz w:val="22"/>
                <w:szCs w:val="22"/>
              </w:rPr>
              <w:t>1041 (QMI) WK</w:t>
            </w:r>
          </w:p>
        </w:tc>
        <w:tc>
          <w:tcPr>
            <w:tcW w:w="24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062470EF"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123</w:t>
            </w:r>
          </w:p>
        </w:tc>
        <w:tc>
          <w:tcPr>
            <w:tcW w:w="1350" w:type="dxa"/>
            <w:tcBorders>
              <w:top w:val="single" w:color="auto" w:sz="8" w:space="0"/>
              <w:left w:val="nil"/>
              <w:bottom w:val="single" w:color="auto" w:sz="8" w:space="0"/>
              <w:right w:val="single" w:color="auto" w:sz="8" w:space="0"/>
            </w:tcBorders>
            <w:noWrap/>
            <w:vAlign w:val="center"/>
          </w:tcPr>
          <w:p w:rsidRPr="005A4F9A" w:rsidR="00117CCB" w:rsidP="00D37DC7" w:rsidRDefault="00117CCB" w14:paraId="3F0D3F9D"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7A4E4C1D"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123</w:t>
            </w:r>
          </w:p>
        </w:tc>
        <w:tc>
          <w:tcPr>
            <w:tcW w:w="108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28CAEBD3"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1.94</w:t>
            </w:r>
          </w:p>
        </w:tc>
        <w:tc>
          <w:tcPr>
            <w:tcW w:w="15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0BC5B7BA"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239</w:t>
            </w:r>
          </w:p>
        </w:tc>
      </w:tr>
      <w:tr w:rsidRPr="005A4F9A" w:rsidR="00117CCB" w:rsidTr="00AE7542" w14:paraId="163B0064"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A4F9A" w:rsidR="00117CCB" w:rsidP="00D35757" w:rsidRDefault="00117CCB" w14:paraId="3CA5632A" w14:textId="77777777">
            <w:pPr>
              <w:keepNext/>
              <w:keepLines/>
              <w:autoSpaceDE/>
              <w:adjustRightInd/>
              <w:rPr>
                <w:rFonts w:ascii="Calibri" w:hAnsi="Calibri" w:cs="Calibri"/>
                <w:color w:val="000000"/>
                <w:sz w:val="22"/>
                <w:szCs w:val="22"/>
              </w:rPr>
            </w:pPr>
            <w:r>
              <w:rPr>
                <w:rFonts w:ascii="Calibri" w:hAnsi="Calibri" w:cs="Calibri"/>
                <w:color w:val="000000"/>
                <w:sz w:val="22"/>
                <w:szCs w:val="22"/>
              </w:rPr>
              <w:t>1041 EX L-20 WK</w:t>
            </w:r>
          </w:p>
        </w:tc>
        <w:tc>
          <w:tcPr>
            <w:tcW w:w="24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2FDA0B17"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820</w:t>
            </w:r>
          </w:p>
        </w:tc>
        <w:tc>
          <w:tcPr>
            <w:tcW w:w="1350" w:type="dxa"/>
            <w:tcBorders>
              <w:top w:val="single" w:color="auto" w:sz="8" w:space="0"/>
              <w:left w:val="nil"/>
              <w:bottom w:val="single" w:color="auto" w:sz="8" w:space="0"/>
              <w:right w:val="single" w:color="auto" w:sz="8" w:space="0"/>
            </w:tcBorders>
            <w:noWrap/>
            <w:vAlign w:val="center"/>
          </w:tcPr>
          <w:p w:rsidRPr="005A4F9A" w:rsidR="00117CCB" w:rsidP="00D37DC7" w:rsidRDefault="00117CCB" w14:paraId="5AE83A1C"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1A0A2C53"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820</w:t>
            </w:r>
          </w:p>
        </w:tc>
        <w:tc>
          <w:tcPr>
            <w:tcW w:w="108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13533210"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1.70</w:t>
            </w:r>
          </w:p>
        </w:tc>
        <w:tc>
          <w:tcPr>
            <w:tcW w:w="15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79B45558"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1,394</w:t>
            </w:r>
          </w:p>
        </w:tc>
      </w:tr>
      <w:tr w:rsidRPr="005A4F9A" w:rsidR="00117CCB" w:rsidTr="00AE7542" w14:paraId="63B44A21"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A4F9A" w:rsidR="00117CCB" w:rsidP="00D35757" w:rsidRDefault="00117CCB" w14:paraId="708AB3B3" w14:textId="77777777">
            <w:pPr>
              <w:rPr>
                <w:rFonts w:ascii="Calibri" w:hAnsi="Calibri" w:cs="Calibri"/>
                <w:color w:val="000000"/>
                <w:sz w:val="22"/>
                <w:szCs w:val="22"/>
              </w:rPr>
            </w:pPr>
            <w:r>
              <w:rPr>
                <w:rFonts w:ascii="Calibri" w:hAnsi="Calibri" w:cs="Calibri"/>
                <w:color w:val="000000"/>
                <w:sz w:val="22"/>
                <w:szCs w:val="22"/>
              </w:rPr>
              <w:t>Sch G-L 1a</w:t>
            </w:r>
          </w:p>
        </w:tc>
        <w:tc>
          <w:tcPr>
            <w:tcW w:w="24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141CBCC9"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24,600</w:t>
            </w:r>
          </w:p>
        </w:tc>
        <w:tc>
          <w:tcPr>
            <w:tcW w:w="1350" w:type="dxa"/>
            <w:tcBorders>
              <w:top w:val="single" w:color="auto" w:sz="8" w:space="0"/>
              <w:left w:val="nil"/>
              <w:bottom w:val="single" w:color="auto" w:sz="8" w:space="0"/>
              <w:right w:val="single" w:color="auto" w:sz="8" w:space="0"/>
            </w:tcBorders>
            <w:noWrap/>
            <w:vAlign w:val="center"/>
          </w:tcPr>
          <w:p w:rsidRPr="005A4F9A" w:rsidR="00117CCB" w:rsidP="00D37DC7" w:rsidRDefault="00117CCB" w14:paraId="2D832E15"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1C8BA4E9"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24,600</w:t>
            </w:r>
          </w:p>
        </w:tc>
        <w:tc>
          <w:tcPr>
            <w:tcW w:w="108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34424AD9"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4.37</w:t>
            </w:r>
          </w:p>
        </w:tc>
        <w:tc>
          <w:tcPr>
            <w:tcW w:w="15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6E3E3641"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107,502</w:t>
            </w:r>
          </w:p>
        </w:tc>
      </w:tr>
      <w:tr w:rsidRPr="005A4F9A" w:rsidR="00117CCB" w:rsidTr="00AE7542" w14:paraId="5A356AB9"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A4F9A" w:rsidR="00117CCB" w:rsidP="00D35757" w:rsidRDefault="00117CCB" w14:paraId="168CD132" w14:textId="77777777">
            <w:pPr>
              <w:rPr>
                <w:rFonts w:ascii="Calibri" w:hAnsi="Calibri"/>
                <w:sz w:val="22"/>
                <w:szCs w:val="22"/>
              </w:rPr>
            </w:pPr>
            <w:r>
              <w:rPr>
                <w:rFonts w:ascii="Calibri" w:hAnsi="Calibri"/>
                <w:sz w:val="22"/>
                <w:szCs w:val="22"/>
              </w:rPr>
              <w:t>Schedule D</w:t>
            </w:r>
          </w:p>
        </w:tc>
        <w:tc>
          <w:tcPr>
            <w:tcW w:w="24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334232A6"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1,148,000</w:t>
            </w:r>
          </w:p>
        </w:tc>
        <w:tc>
          <w:tcPr>
            <w:tcW w:w="1350" w:type="dxa"/>
            <w:tcBorders>
              <w:top w:val="single" w:color="auto" w:sz="8" w:space="0"/>
              <w:left w:val="nil"/>
              <w:bottom w:val="single" w:color="auto" w:sz="8" w:space="0"/>
              <w:right w:val="single" w:color="auto" w:sz="8" w:space="0"/>
            </w:tcBorders>
            <w:noWrap/>
            <w:vAlign w:val="center"/>
          </w:tcPr>
          <w:p w:rsidRPr="005A4F9A" w:rsidR="00117CCB" w:rsidP="00D37DC7" w:rsidRDefault="00117CCB" w14:paraId="0D9DC8B9"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792A2071"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1,148,000</w:t>
            </w:r>
          </w:p>
        </w:tc>
        <w:tc>
          <w:tcPr>
            <w:tcW w:w="108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602B9AF1"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23.48</w:t>
            </w:r>
          </w:p>
        </w:tc>
        <w:tc>
          <w:tcPr>
            <w:tcW w:w="1530" w:type="dxa"/>
            <w:tcBorders>
              <w:top w:val="single" w:color="auto" w:sz="8" w:space="0"/>
              <w:left w:val="nil"/>
              <w:bottom w:val="single" w:color="auto" w:sz="8" w:space="0"/>
              <w:right w:val="single" w:color="auto" w:sz="8" w:space="0"/>
            </w:tcBorders>
            <w:noWrap/>
            <w:vAlign w:val="center"/>
          </w:tcPr>
          <w:p w:rsidRPr="005A4F9A" w:rsidR="00117CCB" w:rsidP="00B86D9A" w:rsidRDefault="00AE7542" w14:paraId="03E3EE30"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26,955,040</w:t>
            </w:r>
          </w:p>
        </w:tc>
      </w:tr>
      <w:tr w:rsidRPr="005A4F9A" w:rsidR="00AE7542" w:rsidTr="00AE7542" w14:paraId="044D3F53"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AE7542" w:rsidP="00D35757" w:rsidRDefault="00AE7542" w14:paraId="4E4C1964" w14:textId="77777777">
            <w:pPr>
              <w:rPr>
                <w:rFonts w:ascii="Calibri" w:hAnsi="Calibri"/>
                <w:sz w:val="22"/>
                <w:szCs w:val="22"/>
              </w:rPr>
            </w:pPr>
            <w:r w:rsidRPr="00AE7542">
              <w:rPr>
                <w:rFonts w:ascii="Calibri" w:hAnsi="Calibri"/>
                <w:sz w:val="22"/>
                <w:szCs w:val="22"/>
              </w:rPr>
              <w:t>Sch</w:t>
            </w:r>
            <w:r>
              <w:rPr>
                <w:rFonts w:ascii="Calibri" w:hAnsi="Calibri"/>
                <w:sz w:val="22"/>
                <w:szCs w:val="22"/>
              </w:rPr>
              <w:t xml:space="preserve"> D</w:t>
            </w:r>
            <w:r w:rsidRPr="00AE7542">
              <w:rPr>
                <w:rFonts w:ascii="Calibri" w:hAnsi="Calibri"/>
                <w:sz w:val="22"/>
                <w:szCs w:val="22"/>
              </w:rPr>
              <w:t xml:space="preserve">L-15d WK </w:t>
            </w:r>
          </w:p>
        </w:tc>
        <w:tc>
          <w:tcPr>
            <w:tcW w:w="2430" w:type="dxa"/>
            <w:tcBorders>
              <w:top w:val="single" w:color="auto" w:sz="8" w:space="0"/>
              <w:left w:val="nil"/>
              <w:bottom w:val="single" w:color="auto" w:sz="8" w:space="0"/>
              <w:right w:val="single" w:color="auto" w:sz="8" w:space="0"/>
            </w:tcBorders>
            <w:noWrap/>
            <w:vAlign w:val="center"/>
          </w:tcPr>
          <w:p w:rsidR="00AE7542" w:rsidP="00B86D9A" w:rsidRDefault="00AE7542" w14:paraId="5876F787"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164,000</w:t>
            </w:r>
          </w:p>
        </w:tc>
        <w:tc>
          <w:tcPr>
            <w:tcW w:w="1350" w:type="dxa"/>
            <w:tcBorders>
              <w:top w:val="single" w:color="auto" w:sz="8" w:space="0"/>
              <w:left w:val="nil"/>
              <w:bottom w:val="single" w:color="auto" w:sz="8" w:space="0"/>
              <w:right w:val="single" w:color="auto" w:sz="8" w:space="0"/>
            </w:tcBorders>
            <w:noWrap/>
            <w:vAlign w:val="center"/>
          </w:tcPr>
          <w:p w:rsidRPr="005A4F9A" w:rsidR="00AE7542" w:rsidP="00D37DC7" w:rsidRDefault="00AE7542" w14:paraId="6702ECF4"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AE7542" w:rsidP="00B86D9A" w:rsidRDefault="00AE7542" w14:paraId="76493098"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164,000</w:t>
            </w:r>
          </w:p>
        </w:tc>
        <w:tc>
          <w:tcPr>
            <w:tcW w:w="1080" w:type="dxa"/>
            <w:tcBorders>
              <w:top w:val="single" w:color="auto" w:sz="8" w:space="0"/>
              <w:left w:val="nil"/>
              <w:bottom w:val="single" w:color="auto" w:sz="8" w:space="0"/>
              <w:right w:val="single" w:color="auto" w:sz="8" w:space="0"/>
            </w:tcBorders>
            <w:noWrap/>
            <w:vAlign w:val="center"/>
          </w:tcPr>
          <w:p w:rsidR="00AE7542" w:rsidP="00B86D9A" w:rsidRDefault="00AE7542" w14:paraId="70DA1CE5"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4.78</w:t>
            </w:r>
          </w:p>
        </w:tc>
        <w:tc>
          <w:tcPr>
            <w:tcW w:w="1530" w:type="dxa"/>
            <w:tcBorders>
              <w:top w:val="single" w:color="auto" w:sz="8" w:space="0"/>
              <w:left w:val="nil"/>
              <w:bottom w:val="single" w:color="auto" w:sz="8" w:space="0"/>
              <w:right w:val="single" w:color="auto" w:sz="8" w:space="0"/>
            </w:tcBorders>
            <w:noWrap/>
            <w:vAlign w:val="center"/>
          </w:tcPr>
          <w:p w:rsidR="00AE7542" w:rsidP="00B86D9A" w:rsidRDefault="00AE7542" w14:paraId="7A9369C2"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783,920</w:t>
            </w:r>
          </w:p>
        </w:tc>
      </w:tr>
      <w:tr w:rsidRPr="005A4F9A" w:rsidR="00AE7542" w:rsidTr="00AE7542" w14:paraId="20CAF6F0"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AE7542" w:rsidP="00D35757" w:rsidRDefault="00AE7542" w14:paraId="228312C5" w14:textId="77777777">
            <w:pPr>
              <w:rPr>
                <w:rFonts w:ascii="Calibri" w:hAnsi="Calibri"/>
                <w:sz w:val="22"/>
                <w:szCs w:val="22"/>
              </w:rPr>
            </w:pPr>
            <w:r w:rsidRPr="00AE7542">
              <w:rPr>
                <w:rFonts w:ascii="Calibri" w:hAnsi="Calibri"/>
                <w:sz w:val="22"/>
                <w:szCs w:val="22"/>
              </w:rPr>
              <w:t>Sch D L-15e WK</w:t>
            </w:r>
          </w:p>
        </w:tc>
        <w:tc>
          <w:tcPr>
            <w:tcW w:w="2430" w:type="dxa"/>
            <w:tcBorders>
              <w:top w:val="single" w:color="auto" w:sz="8" w:space="0"/>
              <w:left w:val="nil"/>
              <w:bottom w:val="single" w:color="auto" w:sz="8" w:space="0"/>
              <w:right w:val="single" w:color="auto" w:sz="8" w:space="0"/>
            </w:tcBorders>
            <w:noWrap/>
            <w:vAlign w:val="center"/>
          </w:tcPr>
          <w:p w:rsidR="00AE7542" w:rsidP="00B86D9A" w:rsidRDefault="00AE7542" w14:paraId="1973CB36"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30,750</w:t>
            </w:r>
          </w:p>
        </w:tc>
        <w:tc>
          <w:tcPr>
            <w:tcW w:w="1350" w:type="dxa"/>
            <w:tcBorders>
              <w:top w:val="single" w:color="auto" w:sz="8" w:space="0"/>
              <w:left w:val="nil"/>
              <w:bottom w:val="single" w:color="auto" w:sz="8" w:space="0"/>
              <w:right w:val="single" w:color="auto" w:sz="8" w:space="0"/>
            </w:tcBorders>
            <w:noWrap/>
            <w:vAlign w:val="center"/>
          </w:tcPr>
          <w:p w:rsidRPr="005A4F9A" w:rsidR="00AE7542" w:rsidP="00D37DC7" w:rsidRDefault="00AE7542" w14:paraId="0A47A093"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AE7542" w:rsidP="00B86D9A" w:rsidRDefault="00AE7542" w14:paraId="78E7E597"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30,750</w:t>
            </w:r>
          </w:p>
        </w:tc>
        <w:tc>
          <w:tcPr>
            <w:tcW w:w="1080" w:type="dxa"/>
            <w:tcBorders>
              <w:top w:val="single" w:color="auto" w:sz="8" w:space="0"/>
              <w:left w:val="nil"/>
              <w:bottom w:val="single" w:color="auto" w:sz="8" w:space="0"/>
              <w:right w:val="single" w:color="auto" w:sz="8" w:space="0"/>
            </w:tcBorders>
            <w:noWrap/>
            <w:vAlign w:val="center"/>
          </w:tcPr>
          <w:p w:rsidR="00AE7542" w:rsidP="00B86D9A" w:rsidRDefault="00AE7542" w14:paraId="735FC8EA"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1.90</w:t>
            </w:r>
          </w:p>
        </w:tc>
        <w:tc>
          <w:tcPr>
            <w:tcW w:w="1530" w:type="dxa"/>
            <w:tcBorders>
              <w:top w:val="single" w:color="auto" w:sz="8" w:space="0"/>
              <w:left w:val="nil"/>
              <w:bottom w:val="single" w:color="auto" w:sz="8" w:space="0"/>
              <w:right w:val="single" w:color="auto" w:sz="8" w:space="0"/>
            </w:tcBorders>
            <w:noWrap/>
            <w:vAlign w:val="center"/>
          </w:tcPr>
          <w:p w:rsidR="00AE7542" w:rsidP="00B86D9A" w:rsidRDefault="00AE7542" w14:paraId="3CABAAF9"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58,425</w:t>
            </w:r>
          </w:p>
        </w:tc>
      </w:tr>
      <w:tr w:rsidRPr="005A4F9A" w:rsidR="00AE7542" w:rsidTr="00AE7542" w14:paraId="1E32EEB9"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AE7542" w:rsidP="00D35757" w:rsidRDefault="00AE7542" w14:paraId="25701EEB" w14:textId="77777777">
            <w:pPr>
              <w:rPr>
                <w:rFonts w:ascii="Calibri" w:hAnsi="Calibri"/>
                <w:sz w:val="22"/>
                <w:szCs w:val="22"/>
              </w:rPr>
            </w:pPr>
            <w:r w:rsidRPr="00AE7542">
              <w:rPr>
                <w:rFonts w:ascii="Calibri" w:hAnsi="Calibri"/>
                <w:sz w:val="22"/>
                <w:szCs w:val="22"/>
              </w:rPr>
              <w:t>Sch D CAP LOSS</w:t>
            </w:r>
          </w:p>
        </w:tc>
        <w:tc>
          <w:tcPr>
            <w:tcW w:w="2430" w:type="dxa"/>
            <w:tcBorders>
              <w:top w:val="single" w:color="auto" w:sz="8" w:space="0"/>
              <w:left w:val="nil"/>
              <w:bottom w:val="single" w:color="auto" w:sz="8" w:space="0"/>
              <w:right w:val="single" w:color="auto" w:sz="8" w:space="0"/>
            </w:tcBorders>
            <w:noWrap/>
            <w:vAlign w:val="center"/>
          </w:tcPr>
          <w:p w:rsidR="00AE7542" w:rsidP="00B86D9A" w:rsidRDefault="00AE7542" w14:paraId="595EED05"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135,300</w:t>
            </w:r>
          </w:p>
        </w:tc>
        <w:tc>
          <w:tcPr>
            <w:tcW w:w="1350" w:type="dxa"/>
            <w:tcBorders>
              <w:top w:val="single" w:color="auto" w:sz="8" w:space="0"/>
              <w:left w:val="nil"/>
              <w:bottom w:val="single" w:color="auto" w:sz="8" w:space="0"/>
              <w:right w:val="single" w:color="auto" w:sz="8" w:space="0"/>
            </w:tcBorders>
            <w:noWrap/>
            <w:vAlign w:val="center"/>
          </w:tcPr>
          <w:p w:rsidRPr="005A4F9A" w:rsidR="00AE7542" w:rsidP="00D37DC7" w:rsidRDefault="00AE7542" w14:paraId="29B7B5E1"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AE7542" w:rsidP="00B86D9A" w:rsidRDefault="00AE7542" w14:paraId="07C94325"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135,300</w:t>
            </w:r>
          </w:p>
        </w:tc>
        <w:tc>
          <w:tcPr>
            <w:tcW w:w="1080" w:type="dxa"/>
            <w:tcBorders>
              <w:top w:val="single" w:color="auto" w:sz="8" w:space="0"/>
              <w:left w:val="nil"/>
              <w:bottom w:val="single" w:color="auto" w:sz="8" w:space="0"/>
              <w:right w:val="single" w:color="auto" w:sz="8" w:space="0"/>
            </w:tcBorders>
            <w:noWrap/>
            <w:vAlign w:val="center"/>
          </w:tcPr>
          <w:p w:rsidR="00AE7542" w:rsidP="00B86D9A" w:rsidRDefault="00AE7542" w14:paraId="4F21A414"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3.40</w:t>
            </w:r>
          </w:p>
        </w:tc>
        <w:tc>
          <w:tcPr>
            <w:tcW w:w="1530" w:type="dxa"/>
            <w:tcBorders>
              <w:top w:val="single" w:color="auto" w:sz="8" w:space="0"/>
              <w:left w:val="nil"/>
              <w:bottom w:val="single" w:color="auto" w:sz="8" w:space="0"/>
              <w:right w:val="single" w:color="auto" w:sz="8" w:space="0"/>
            </w:tcBorders>
            <w:noWrap/>
            <w:vAlign w:val="center"/>
          </w:tcPr>
          <w:p w:rsidR="00AE7542" w:rsidP="00B86D9A" w:rsidRDefault="00AE7542" w14:paraId="58A07199"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460,020</w:t>
            </w:r>
          </w:p>
        </w:tc>
      </w:tr>
      <w:tr w:rsidRPr="005A4F9A" w:rsidR="00AE7542" w:rsidTr="00AE7542" w14:paraId="70270646"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AE7542" w:rsidP="00D35757" w:rsidRDefault="00AE7542" w14:paraId="22FCF784" w14:textId="77777777">
            <w:pPr>
              <w:rPr>
                <w:rFonts w:ascii="Calibri" w:hAnsi="Calibri"/>
                <w:sz w:val="22"/>
                <w:szCs w:val="22"/>
              </w:rPr>
            </w:pPr>
            <w:r w:rsidRPr="00AE7542">
              <w:rPr>
                <w:rFonts w:ascii="Calibri" w:hAnsi="Calibri"/>
                <w:sz w:val="22"/>
                <w:szCs w:val="22"/>
              </w:rPr>
              <w:t>Sch D Tax WK</w:t>
            </w:r>
          </w:p>
        </w:tc>
        <w:tc>
          <w:tcPr>
            <w:tcW w:w="2430" w:type="dxa"/>
            <w:tcBorders>
              <w:top w:val="single" w:color="auto" w:sz="8" w:space="0"/>
              <w:left w:val="nil"/>
              <w:bottom w:val="single" w:color="auto" w:sz="8" w:space="0"/>
              <w:right w:val="single" w:color="auto" w:sz="8" w:space="0"/>
            </w:tcBorders>
            <w:noWrap/>
            <w:vAlign w:val="center"/>
          </w:tcPr>
          <w:p w:rsidR="00AE7542" w:rsidP="00B86D9A" w:rsidRDefault="00AE7542" w14:paraId="5DB0414B"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71,750</w:t>
            </w:r>
          </w:p>
        </w:tc>
        <w:tc>
          <w:tcPr>
            <w:tcW w:w="1350" w:type="dxa"/>
            <w:tcBorders>
              <w:top w:val="single" w:color="auto" w:sz="8" w:space="0"/>
              <w:left w:val="nil"/>
              <w:bottom w:val="single" w:color="auto" w:sz="8" w:space="0"/>
              <w:right w:val="single" w:color="auto" w:sz="8" w:space="0"/>
            </w:tcBorders>
            <w:noWrap/>
            <w:vAlign w:val="center"/>
          </w:tcPr>
          <w:p w:rsidRPr="005A4F9A" w:rsidR="00AE7542" w:rsidP="00D37DC7" w:rsidRDefault="00AE7542" w14:paraId="4DC5B8E1"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AE7542" w:rsidP="00B86D9A" w:rsidRDefault="00AE7542" w14:paraId="35527963"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71,750</w:t>
            </w:r>
          </w:p>
        </w:tc>
        <w:tc>
          <w:tcPr>
            <w:tcW w:w="1080" w:type="dxa"/>
            <w:tcBorders>
              <w:top w:val="single" w:color="auto" w:sz="8" w:space="0"/>
              <w:left w:val="nil"/>
              <w:bottom w:val="single" w:color="auto" w:sz="8" w:space="0"/>
              <w:right w:val="single" w:color="auto" w:sz="8" w:space="0"/>
            </w:tcBorders>
            <w:noWrap/>
            <w:vAlign w:val="center"/>
          </w:tcPr>
          <w:p w:rsidR="00AE7542" w:rsidP="00B86D9A" w:rsidRDefault="00AE7542" w14:paraId="3807A927"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8.75</w:t>
            </w:r>
          </w:p>
        </w:tc>
        <w:tc>
          <w:tcPr>
            <w:tcW w:w="1530" w:type="dxa"/>
            <w:tcBorders>
              <w:top w:val="single" w:color="auto" w:sz="8" w:space="0"/>
              <w:left w:val="nil"/>
              <w:bottom w:val="single" w:color="auto" w:sz="8" w:space="0"/>
              <w:right w:val="single" w:color="auto" w:sz="8" w:space="0"/>
            </w:tcBorders>
            <w:noWrap/>
            <w:vAlign w:val="center"/>
          </w:tcPr>
          <w:p w:rsidR="00AE7542" w:rsidP="00B86D9A" w:rsidRDefault="00AE7542" w14:paraId="18F0FD02"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627,813</w:t>
            </w:r>
          </w:p>
        </w:tc>
      </w:tr>
      <w:tr w:rsidRPr="005A4F9A" w:rsidR="00AE7542" w:rsidTr="00AE7542" w14:paraId="51A6F6A6"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AE7542" w:rsidP="00D35757" w:rsidRDefault="00AE7542" w14:paraId="24288F63" w14:textId="77777777">
            <w:pPr>
              <w:rPr>
                <w:rFonts w:ascii="Calibri" w:hAnsi="Calibri"/>
                <w:sz w:val="22"/>
                <w:szCs w:val="22"/>
              </w:rPr>
            </w:pPr>
            <w:r>
              <w:rPr>
                <w:rFonts w:ascii="Calibri" w:hAnsi="Calibri"/>
                <w:sz w:val="22"/>
                <w:szCs w:val="22"/>
              </w:rPr>
              <w:t>Schedule I</w:t>
            </w:r>
          </w:p>
        </w:tc>
        <w:tc>
          <w:tcPr>
            <w:tcW w:w="2430" w:type="dxa"/>
            <w:tcBorders>
              <w:top w:val="single" w:color="auto" w:sz="8" w:space="0"/>
              <w:left w:val="nil"/>
              <w:bottom w:val="single" w:color="auto" w:sz="8" w:space="0"/>
              <w:right w:val="single" w:color="auto" w:sz="8" w:space="0"/>
            </w:tcBorders>
            <w:noWrap/>
            <w:vAlign w:val="center"/>
          </w:tcPr>
          <w:p w:rsidR="00AE7542" w:rsidP="00B86D9A" w:rsidRDefault="00AE7542" w14:paraId="4311886E"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1,119,300</w:t>
            </w:r>
          </w:p>
        </w:tc>
        <w:tc>
          <w:tcPr>
            <w:tcW w:w="1350" w:type="dxa"/>
            <w:tcBorders>
              <w:top w:val="single" w:color="auto" w:sz="8" w:space="0"/>
              <w:left w:val="nil"/>
              <w:bottom w:val="single" w:color="auto" w:sz="8" w:space="0"/>
              <w:right w:val="single" w:color="auto" w:sz="8" w:space="0"/>
            </w:tcBorders>
            <w:noWrap/>
            <w:vAlign w:val="center"/>
          </w:tcPr>
          <w:p w:rsidRPr="005A4F9A" w:rsidR="00AE7542" w:rsidP="00D37DC7" w:rsidRDefault="00AE7542" w14:paraId="12ABB809"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AE7542" w:rsidP="00B86D9A" w:rsidRDefault="00AE7542" w14:paraId="60BFDD1A"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1,119,300</w:t>
            </w:r>
          </w:p>
        </w:tc>
        <w:tc>
          <w:tcPr>
            <w:tcW w:w="1080" w:type="dxa"/>
            <w:tcBorders>
              <w:top w:val="single" w:color="auto" w:sz="8" w:space="0"/>
              <w:left w:val="nil"/>
              <w:bottom w:val="single" w:color="auto" w:sz="8" w:space="0"/>
              <w:right w:val="single" w:color="auto" w:sz="8" w:space="0"/>
            </w:tcBorders>
            <w:noWrap/>
            <w:vAlign w:val="center"/>
          </w:tcPr>
          <w:p w:rsidR="00AE7542" w:rsidP="00B86D9A" w:rsidRDefault="00AE7542" w14:paraId="3B921240"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26.92</w:t>
            </w:r>
          </w:p>
        </w:tc>
        <w:tc>
          <w:tcPr>
            <w:tcW w:w="1530" w:type="dxa"/>
            <w:tcBorders>
              <w:top w:val="single" w:color="auto" w:sz="8" w:space="0"/>
              <w:left w:val="nil"/>
              <w:bottom w:val="single" w:color="auto" w:sz="8" w:space="0"/>
              <w:right w:val="single" w:color="auto" w:sz="8" w:space="0"/>
            </w:tcBorders>
            <w:noWrap/>
            <w:vAlign w:val="center"/>
          </w:tcPr>
          <w:p w:rsidR="00AE7542" w:rsidP="00B86D9A" w:rsidRDefault="00AE7542" w14:paraId="6DD2F8FD"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30,131,556</w:t>
            </w:r>
          </w:p>
        </w:tc>
      </w:tr>
      <w:tr w:rsidRPr="005A4F9A" w:rsidR="00AE7542" w:rsidTr="00AE7542" w14:paraId="66E1C40F"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751706" w:rsidR="00AE7542" w:rsidP="00D35757" w:rsidRDefault="00AE7542" w14:paraId="0D511826" w14:textId="77777777">
            <w:pPr>
              <w:rPr>
                <w:rFonts w:ascii="Calibri" w:hAnsi="Calibri"/>
                <w:sz w:val="22"/>
                <w:szCs w:val="22"/>
              </w:rPr>
            </w:pPr>
            <w:r w:rsidRPr="00751706">
              <w:rPr>
                <w:rFonts w:ascii="Calibri" w:hAnsi="Calibri"/>
                <w:sz w:val="22"/>
                <w:szCs w:val="22"/>
              </w:rPr>
              <w:t>Schedule J</w:t>
            </w:r>
          </w:p>
        </w:tc>
        <w:tc>
          <w:tcPr>
            <w:tcW w:w="2430" w:type="dxa"/>
            <w:tcBorders>
              <w:top w:val="single" w:color="auto" w:sz="8" w:space="0"/>
              <w:left w:val="nil"/>
              <w:bottom w:val="single" w:color="auto" w:sz="8" w:space="0"/>
              <w:right w:val="single" w:color="auto" w:sz="8" w:space="0"/>
            </w:tcBorders>
            <w:noWrap/>
            <w:vAlign w:val="center"/>
          </w:tcPr>
          <w:p w:rsidRPr="00751706" w:rsidR="00AE7542" w:rsidP="00B86D9A" w:rsidRDefault="00AE7542" w14:paraId="7B18151C" w14:textId="77777777">
            <w:pPr>
              <w:keepNext/>
              <w:keepLines/>
              <w:autoSpaceDE/>
              <w:adjustRightInd/>
              <w:jc w:val="right"/>
              <w:rPr>
                <w:rFonts w:ascii="Calibri" w:hAnsi="Calibri" w:cs="Calibri"/>
                <w:sz w:val="22"/>
                <w:szCs w:val="22"/>
              </w:rPr>
            </w:pPr>
            <w:r w:rsidRPr="00751706">
              <w:rPr>
                <w:rFonts w:ascii="Calibri" w:hAnsi="Calibri" w:cs="Calibri"/>
                <w:sz w:val="22"/>
                <w:szCs w:val="22"/>
              </w:rPr>
              <w:t>820</w:t>
            </w:r>
          </w:p>
        </w:tc>
        <w:tc>
          <w:tcPr>
            <w:tcW w:w="1350" w:type="dxa"/>
            <w:tcBorders>
              <w:top w:val="single" w:color="auto" w:sz="8" w:space="0"/>
              <w:left w:val="nil"/>
              <w:bottom w:val="single" w:color="auto" w:sz="8" w:space="0"/>
              <w:right w:val="single" w:color="auto" w:sz="8" w:space="0"/>
            </w:tcBorders>
            <w:noWrap/>
            <w:vAlign w:val="center"/>
          </w:tcPr>
          <w:p w:rsidRPr="00751706" w:rsidR="00AE7542" w:rsidP="00D37DC7" w:rsidRDefault="00AE7542" w14:paraId="65EED2EC" w14:textId="77777777">
            <w:pPr>
              <w:keepNext/>
              <w:keepLines/>
              <w:autoSpaceDE/>
              <w:adjustRightInd/>
              <w:jc w:val="center"/>
              <w:rPr>
                <w:rFonts w:ascii="Calibri" w:hAnsi="Calibri" w:cs="Calibri"/>
                <w:sz w:val="22"/>
                <w:szCs w:val="22"/>
              </w:rPr>
            </w:pPr>
            <w:r w:rsidRPr="00751706">
              <w:rPr>
                <w:rFonts w:ascii="Calibri" w:hAnsi="Calibri" w:cs="Calibri"/>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Pr="00751706" w:rsidR="00AE7542" w:rsidP="00B86D9A" w:rsidRDefault="00751706" w14:paraId="161E9C67" w14:textId="77777777">
            <w:pPr>
              <w:keepNext/>
              <w:keepLines/>
              <w:autoSpaceDE/>
              <w:adjustRightInd/>
              <w:jc w:val="right"/>
              <w:rPr>
                <w:rFonts w:ascii="Calibri" w:hAnsi="Calibri" w:cs="Calibri"/>
                <w:sz w:val="22"/>
                <w:szCs w:val="22"/>
              </w:rPr>
            </w:pPr>
            <w:r w:rsidRPr="00751706">
              <w:rPr>
                <w:rFonts w:ascii="Calibri" w:hAnsi="Calibri" w:cs="Calibri"/>
                <w:sz w:val="22"/>
                <w:szCs w:val="22"/>
              </w:rPr>
              <w:t>820</w:t>
            </w:r>
          </w:p>
        </w:tc>
        <w:tc>
          <w:tcPr>
            <w:tcW w:w="1080" w:type="dxa"/>
            <w:tcBorders>
              <w:top w:val="single" w:color="auto" w:sz="8" w:space="0"/>
              <w:left w:val="nil"/>
              <w:bottom w:val="single" w:color="auto" w:sz="8" w:space="0"/>
              <w:right w:val="single" w:color="auto" w:sz="8" w:space="0"/>
            </w:tcBorders>
            <w:noWrap/>
            <w:vAlign w:val="center"/>
          </w:tcPr>
          <w:p w:rsidRPr="00751706" w:rsidR="00AE7542" w:rsidP="00B86D9A" w:rsidRDefault="00751706" w14:paraId="2F62C7C7" w14:textId="77777777">
            <w:pPr>
              <w:keepNext/>
              <w:keepLines/>
              <w:autoSpaceDE/>
              <w:adjustRightInd/>
              <w:jc w:val="right"/>
              <w:rPr>
                <w:rFonts w:ascii="Calibri" w:hAnsi="Calibri" w:cs="Calibri"/>
                <w:sz w:val="22"/>
                <w:szCs w:val="22"/>
              </w:rPr>
            </w:pPr>
            <w:r w:rsidRPr="00751706">
              <w:rPr>
                <w:rFonts w:ascii="Calibri" w:hAnsi="Calibri" w:cs="Calibri"/>
                <w:sz w:val="22"/>
                <w:szCs w:val="22"/>
              </w:rPr>
              <w:t>1</w:t>
            </w:r>
            <w:r w:rsidRPr="00751706" w:rsidR="00AE7542">
              <w:rPr>
                <w:rFonts w:ascii="Calibri" w:hAnsi="Calibri" w:cs="Calibri"/>
                <w:sz w:val="22"/>
                <w:szCs w:val="22"/>
              </w:rPr>
              <w:t>5.34</w:t>
            </w:r>
          </w:p>
        </w:tc>
        <w:tc>
          <w:tcPr>
            <w:tcW w:w="1530" w:type="dxa"/>
            <w:tcBorders>
              <w:top w:val="single" w:color="auto" w:sz="8" w:space="0"/>
              <w:left w:val="nil"/>
              <w:bottom w:val="single" w:color="auto" w:sz="8" w:space="0"/>
              <w:right w:val="single" w:color="auto" w:sz="8" w:space="0"/>
            </w:tcBorders>
            <w:noWrap/>
            <w:vAlign w:val="center"/>
          </w:tcPr>
          <w:p w:rsidRPr="00751706" w:rsidR="00AE7542" w:rsidP="00B86D9A" w:rsidRDefault="00AE7542" w14:paraId="7B96E525" w14:textId="77777777">
            <w:pPr>
              <w:keepNext/>
              <w:keepLines/>
              <w:autoSpaceDE/>
              <w:adjustRightInd/>
              <w:jc w:val="right"/>
              <w:rPr>
                <w:rFonts w:ascii="Calibri" w:hAnsi="Calibri" w:cs="Calibri"/>
                <w:sz w:val="22"/>
                <w:szCs w:val="22"/>
              </w:rPr>
            </w:pPr>
            <w:r w:rsidRPr="00751706">
              <w:rPr>
                <w:rFonts w:ascii="Calibri" w:hAnsi="Calibri" w:cs="Calibri"/>
                <w:sz w:val="22"/>
                <w:szCs w:val="22"/>
              </w:rPr>
              <w:t>12,579</w:t>
            </w:r>
          </w:p>
        </w:tc>
      </w:tr>
      <w:tr w:rsidRPr="005A4F9A" w:rsidR="00AE7542" w:rsidTr="00AE7542" w14:paraId="3DA6A060"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AE7542" w:rsidP="00D35757" w:rsidRDefault="00AE7542" w14:paraId="7E2B6AF5" w14:textId="77777777">
            <w:pPr>
              <w:rPr>
                <w:rFonts w:ascii="Calibri" w:hAnsi="Calibri"/>
                <w:sz w:val="22"/>
                <w:szCs w:val="22"/>
              </w:rPr>
            </w:pPr>
            <w:r>
              <w:rPr>
                <w:rFonts w:ascii="Calibri" w:hAnsi="Calibri"/>
                <w:sz w:val="22"/>
                <w:szCs w:val="22"/>
              </w:rPr>
              <w:t>Schedule K-1</w:t>
            </w:r>
          </w:p>
        </w:tc>
        <w:tc>
          <w:tcPr>
            <w:tcW w:w="2430" w:type="dxa"/>
            <w:tcBorders>
              <w:top w:val="single" w:color="auto" w:sz="8" w:space="0"/>
              <w:left w:val="nil"/>
              <w:bottom w:val="single" w:color="auto" w:sz="8" w:space="0"/>
              <w:right w:val="single" w:color="auto" w:sz="8" w:space="0"/>
            </w:tcBorders>
            <w:noWrap/>
            <w:vAlign w:val="center"/>
          </w:tcPr>
          <w:p w:rsidR="00AE7542" w:rsidP="00B86D9A" w:rsidRDefault="00AE7542" w14:paraId="62B32E57"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2,896,240</w:t>
            </w:r>
          </w:p>
        </w:tc>
        <w:tc>
          <w:tcPr>
            <w:tcW w:w="1350" w:type="dxa"/>
            <w:tcBorders>
              <w:top w:val="single" w:color="auto" w:sz="8" w:space="0"/>
              <w:left w:val="nil"/>
              <w:bottom w:val="single" w:color="auto" w:sz="8" w:space="0"/>
              <w:right w:val="single" w:color="auto" w:sz="8" w:space="0"/>
            </w:tcBorders>
            <w:noWrap/>
            <w:vAlign w:val="center"/>
          </w:tcPr>
          <w:p w:rsidRPr="005A4F9A" w:rsidR="00AE7542" w:rsidP="00D37DC7" w:rsidRDefault="00AE7542" w14:paraId="0F05AAD5"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AE7542" w:rsidP="00B86D9A" w:rsidRDefault="00AE7542" w14:paraId="67775E15"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2,896,240</w:t>
            </w:r>
          </w:p>
        </w:tc>
        <w:tc>
          <w:tcPr>
            <w:tcW w:w="1080" w:type="dxa"/>
            <w:tcBorders>
              <w:top w:val="single" w:color="auto" w:sz="8" w:space="0"/>
              <w:left w:val="nil"/>
              <w:bottom w:val="single" w:color="auto" w:sz="8" w:space="0"/>
              <w:right w:val="single" w:color="auto" w:sz="8" w:space="0"/>
            </w:tcBorders>
            <w:noWrap/>
            <w:vAlign w:val="center"/>
          </w:tcPr>
          <w:p w:rsidR="00AE7542" w:rsidP="00B86D9A" w:rsidRDefault="00AE7542" w14:paraId="69612803"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7.76</w:t>
            </w:r>
          </w:p>
        </w:tc>
        <w:tc>
          <w:tcPr>
            <w:tcW w:w="1530" w:type="dxa"/>
            <w:tcBorders>
              <w:top w:val="single" w:color="auto" w:sz="8" w:space="0"/>
              <w:left w:val="nil"/>
              <w:bottom w:val="single" w:color="auto" w:sz="8" w:space="0"/>
              <w:right w:val="single" w:color="auto" w:sz="8" w:space="0"/>
            </w:tcBorders>
            <w:noWrap/>
            <w:vAlign w:val="center"/>
          </w:tcPr>
          <w:p w:rsidR="00AE7542" w:rsidP="00B86D9A" w:rsidRDefault="00AE7542" w14:paraId="4F48F9DE"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22,474,822</w:t>
            </w:r>
          </w:p>
        </w:tc>
      </w:tr>
      <w:tr w:rsidRPr="005A4F9A" w:rsidR="00542953" w:rsidTr="00AE7542" w14:paraId="02260870"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542953" w:rsidP="00D35757" w:rsidRDefault="00542953" w14:paraId="3C635DD7" w14:textId="77777777">
            <w:pPr>
              <w:rPr>
                <w:rFonts w:ascii="Calibri" w:hAnsi="Calibri"/>
                <w:sz w:val="22"/>
                <w:szCs w:val="22"/>
              </w:rPr>
            </w:pPr>
            <w:r>
              <w:rPr>
                <w:rFonts w:ascii="Calibri" w:hAnsi="Calibri"/>
                <w:sz w:val="22"/>
                <w:szCs w:val="22"/>
              </w:rPr>
              <w:t>1041-V</w:t>
            </w:r>
          </w:p>
        </w:tc>
        <w:tc>
          <w:tcPr>
            <w:tcW w:w="2430" w:type="dxa"/>
            <w:tcBorders>
              <w:top w:val="single" w:color="auto" w:sz="8" w:space="0"/>
              <w:left w:val="nil"/>
              <w:bottom w:val="single" w:color="auto" w:sz="8" w:space="0"/>
              <w:right w:val="single" w:color="auto" w:sz="8" w:space="0"/>
            </w:tcBorders>
            <w:noWrap/>
            <w:vAlign w:val="center"/>
          </w:tcPr>
          <w:p w:rsidR="00542953" w:rsidP="00B86D9A" w:rsidRDefault="00542953" w14:paraId="4B13C836"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820,000</w:t>
            </w:r>
          </w:p>
        </w:tc>
        <w:tc>
          <w:tcPr>
            <w:tcW w:w="1350" w:type="dxa"/>
            <w:tcBorders>
              <w:top w:val="single" w:color="auto" w:sz="8" w:space="0"/>
              <w:left w:val="nil"/>
              <w:bottom w:val="single" w:color="auto" w:sz="8" w:space="0"/>
              <w:right w:val="single" w:color="auto" w:sz="8" w:space="0"/>
            </w:tcBorders>
            <w:noWrap/>
            <w:vAlign w:val="center"/>
          </w:tcPr>
          <w:p w:rsidR="00542953" w:rsidP="00D37DC7" w:rsidRDefault="00542953" w14:paraId="50F4A7EB"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542953" w:rsidP="00B86D9A" w:rsidRDefault="00542953" w14:paraId="54DAB637"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820,000</w:t>
            </w:r>
          </w:p>
        </w:tc>
        <w:tc>
          <w:tcPr>
            <w:tcW w:w="1080" w:type="dxa"/>
            <w:tcBorders>
              <w:top w:val="single" w:color="auto" w:sz="8" w:space="0"/>
              <w:left w:val="nil"/>
              <w:bottom w:val="single" w:color="auto" w:sz="8" w:space="0"/>
              <w:right w:val="single" w:color="auto" w:sz="8" w:space="0"/>
            </w:tcBorders>
            <w:noWrap/>
            <w:vAlign w:val="center"/>
          </w:tcPr>
          <w:p w:rsidR="00542953" w:rsidP="00B86D9A" w:rsidRDefault="00542953" w14:paraId="658D3FA2"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.72</w:t>
            </w:r>
          </w:p>
        </w:tc>
        <w:tc>
          <w:tcPr>
            <w:tcW w:w="1530" w:type="dxa"/>
            <w:tcBorders>
              <w:top w:val="single" w:color="auto" w:sz="8" w:space="0"/>
              <w:left w:val="nil"/>
              <w:bottom w:val="single" w:color="auto" w:sz="8" w:space="0"/>
              <w:right w:val="single" w:color="auto" w:sz="8" w:space="0"/>
            </w:tcBorders>
            <w:noWrap/>
            <w:vAlign w:val="center"/>
          </w:tcPr>
          <w:p w:rsidR="00542953" w:rsidP="00B86D9A" w:rsidRDefault="00542953" w14:paraId="76CF1A04"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590,400</w:t>
            </w:r>
          </w:p>
        </w:tc>
      </w:tr>
      <w:tr w:rsidRPr="005A4F9A" w:rsidR="00542953" w:rsidTr="00AE7542" w14:paraId="477DA3D8"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00542953" w:rsidP="00D35757" w:rsidRDefault="00542953" w14:paraId="081E6345" w14:textId="77777777">
            <w:pPr>
              <w:rPr>
                <w:rFonts w:ascii="Calibri" w:hAnsi="Calibri"/>
                <w:sz w:val="22"/>
                <w:szCs w:val="22"/>
              </w:rPr>
            </w:pPr>
            <w:r w:rsidRPr="00542953">
              <w:rPr>
                <w:rFonts w:ascii="Calibri" w:hAnsi="Calibri"/>
                <w:sz w:val="22"/>
                <w:szCs w:val="22"/>
              </w:rPr>
              <w:t>PL 115-97, sec</w:t>
            </w:r>
            <w:r>
              <w:rPr>
                <w:rFonts w:ascii="Calibri" w:hAnsi="Calibri"/>
                <w:sz w:val="22"/>
                <w:szCs w:val="22"/>
              </w:rPr>
              <w:t>tion</w:t>
            </w:r>
            <w:r w:rsidRPr="00542953">
              <w:rPr>
                <w:rFonts w:ascii="Calibri" w:hAnsi="Calibri"/>
                <w:sz w:val="22"/>
                <w:szCs w:val="22"/>
              </w:rPr>
              <w:t xml:space="preserve"> 14103</w:t>
            </w:r>
          </w:p>
        </w:tc>
        <w:tc>
          <w:tcPr>
            <w:tcW w:w="2430" w:type="dxa"/>
            <w:tcBorders>
              <w:top w:val="single" w:color="auto" w:sz="8" w:space="0"/>
              <w:left w:val="nil"/>
              <w:bottom w:val="single" w:color="auto" w:sz="8" w:space="0"/>
              <w:right w:val="single" w:color="auto" w:sz="8" w:space="0"/>
            </w:tcBorders>
            <w:noWrap/>
            <w:vAlign w:val="center"/>
          </w:tcPr>
          <w:p w:rsidR="00542953" w:rsidP="00B86D9A" w:rsidRDefault="00542953" w14:paraId="10D2F27D"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5,000</w:t>
            </w:r>
          </w:p>
        </w:tc>
        <w:tc>
          <w:tcPr>
            <w:tcW w:w="1350" w:type="dxa"/>
            <w:tcBorders>
              <w:top w:val="single" w:color="auto" w:sz="8" w:space="0"/>
              <w:left w:val="nil"/>
              <w:bottom w:val="single" w:color="auto" w:sz="8" w:space="0"/>
              <w:right w:val="single" w:color="auto" w:sz="8" w:space="0"/>
            </w:tcBorders>
            <w:noWrap/>
            <w:vAlign w:val="center"/>
          </w:tcPr>
          <w:p w:rsidR="00542953" w:rsidP="00D37DC7" w:rsidRDefault="00542953" w14:paraId="07AD5429"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542953" w:rsidP="00B86D9A" w:rsidRDefault="00542953" w14:paraId="1F825A50"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5,000</w:t>
            </w:r>
          </w:p>
        </w:tc>
        <w:tc>
          <w:tcPr>
            <w:tcW w:w="1080" w:type="dxa"/>
            <w:tcBorders>
              <w:top w:val="single" w:color="auto" w:sz="8" w:space="0"/>
              <w:left w:val="nil"/>
              <w:bottom w:val="single" w:color="auto" w:sz="8" w:space="0"/>
              <w:right w:val="single" w:color="auto" w:sz="8" w:space="0"/>
            </w:tcBorders>
            <w:noWrap/>
            <w:vAlign w:val="center"/>
          </w:tcPr>
          <w:p w:rsidR="00542953" w:rsidP="00B86D9A" w:rsidRDefault="00542953" w14:paraId="66CF6DBD"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12</w:t>
            </w:r>
          </w:p>
        </w:tc>
        <w:tc>
          <w:tcPr>
            <w:tcW w:w="1530" w:type="dxa"/>
            <w:tcBorders>
              <w:top w:val="single" w:color="auto" w:sz="8" w:space="0"/>
              <w:left w:val="nil"/>
              <w:bottom w:val="single" w:color="auto" w:sz="8" w:space="0"/>
              <w:right w:val="single" w:color="auto" w:sz="8" w:space="0"/>
            </w:tcBorders>
            <w:noWrap/>
            <w:vAlign w:val="center"/>
          </w:tcPr>
          <w:p w:rsidR="00542953" w:rsidP="00B86D9A" w:rsidRDefault="00542953" w14:paraId="3EB1D679"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60,000</w:t>
            </w:r>
          </w:p>
        </w:tc>
      </w:tr>
      <w:tr w:rsidRPr="005A4F9A" w:rsidR="00233FA4" w:rsidTr="00AE7542" w14:paraId="2CA574AC"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42953" w:rsidR="00233FA4" w:rsidP="00D35757" w:rsidRDefault="00233FA4" w14:paraId="3A035EAD" w14:textId="77777777">
            <w:pPr>
              <w:rPr>
                <w:rFonts w:ascii="Calibri" w:hAnsi="Calibri"/>
                <w:sz w:val="22"/>
                <w:szCs w:val="22"/>
              </w:rPr>
            </w:pPr>
            <w:bookmarkStart w:name="_Hlk94531392" w:id="0"/>
            <w:r>
              <w:rPr>
                <w:rFonts w:ascii="Calibri" w:hAnsi="Calibri"/>
                <w:sz w:val="22"/>
                <w:szCs w:val="22"/>
              </w:rPr>
              <w:t>Proposed §1.958-1(e)(2)</w:t>
            </w:r>
          </w:p>
        </w:tc>
        <w:tc>
          <w:tcPr>
            <w:tcW w:w="2430" w:type="dxa"/>
            <w:tcBorders>
              <w:top w:val="single" w:color="auto" w:sz="8" w:space="0"/>
              <w:left w:val="nil"/>
              <w:bottom w:val="single" w:color="auto" w:sz="8" w:space="0"/>
              <w:right w:val="single" w:color="auto" w:sz="8" w:space="0"/>
            </w:tcBorders>
            <w:noWrap/>
            <w:vAlign w:val="center"/>
          </w:tcPr>
          <w:p w:rsidR="00233FA4" w:rsidP="00B86D9A" w:rsidRDefault="00233FA4" w14:paraId="2E53D815"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725</w:t>
            </w:r>
          </w:p>
        </w:tc>
        <w:tc>
          <w:tcPr>
            <w:tcW w:w="1350" w:type="dxa"/>
            <w:tcBorders>
              <w:top w:val="single" w:color="auto" w:sz="8" w:space="0"/>
              <w:left w:val="nil"/>
              <w:bottom w:val="single" w:color="auto" w:sz="8" w:space="0"/>
              <w:right w:val="single" w:color="auto" w:sz="8" w:space="0"/>
            </w:tcBorders>
            <w:noWrap/>
            <w:vAlign w:val="center"/>
          </w:tcPr>
          <w:p w:rsidR="00233FA4" w:rsidP="00D37DC7" w:rsidRDefault="00233FA4" w14:paraId="6195712C"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233FA4" w:rsidP="00B86D9A" w:rsidRDefault="00233FA4" w14:paraId="3D239321"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725</w:t>
            </w:r>
          </w:p>
        </w:tc>
        <w:tc>
          <w:tcPr>
            <w:tcW w:w="1080" w:type="dxa"/>
            <w:tcBorders>
              <w:top w:val="single" w:color="auto" w:sz="8" w:space="0"/>
              <w:left w:val="nil"/>
              <w:bottom w:val="single" w:color="auto" w:sz="8" w:space="0"/>
              <w:right w:val="single" w:color="auto" w:sz="8" w:space="0"/>
            </w:tcBorders>
            <w:noWrap/>
            <w:vAlign w:val="center"/>
          </w:tcPr>
          <w:p w:rsidR="00233FA4" w:rsidP="00B86D9A" w:rsidRDefault="00233FA4" w14:paraId="18D03348"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w:t>
            </w:r>
          </w:p>
        </w:tc>
        <w:tc>
          <w:tcPr>
            <w:tcW w:w="1530" w:type="dxa"/>
            <w:tcBorders>
              <w:top w:val="single" w:color="auto" w:sz="8" w:space="0"/>
              <w:left w:val="nil"/>
              <w:bottom w:val="single" w:color="auto" w:sz="8" w:space="0"/>
              <w:right w:val="single" w:color="auto" w:sz="8" w:space="0"/>
            </w:tcBorders>
            <w:noWrap/>
            <w:vAlign w:val="center"/>
          </w:tcPr>
          <w:p w:rsidR="00233FA4" w:rsidP="00B86D9A" w:rsidRDefault="00233FA4" w14:paraId="064BFFEA"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725</w:t>
            </w:r>
          </w:p>
        </w:tc>
      </w:tr>
      <w:tr w:rsidRPr="005A4F9A" w:rsidR="00233FA4" w:rsidTr="00AE7542" w14:paraId="433D90C9"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42953" w:rsidR="00233FA4" w:rsidP="00D35757" w:rsidRDefault="00233FA4" w14:paraId="6279BAF5" w14:textId="77777777">
            <w:pPr>
              <w:rPr>
                <w:rFonts w:ascii="Calibri" w:hAnsi="Calibri"/>
                <w:sz w:val="22"/>
                <w:szCs w:val="22"/>
              </w:rPr>
            </w:pPr>
            <w:r>
              <w:rPr>
                <w:rFonts w:ascii="Calibri" w:hAnsi="Calibri"/>
                <w:sz w:val="22"/>
                <w:szCs w:val="22"/>
              </w:rPr>
              <w:t>Proposed §1.964-1(c)(3)</w:t>
            </w:r>
          </w:p>
        </w:tc>
        <w:tc>
          <w:tcPr>
            <w:tcW w:w="2430" w:type="dxa"/>
            <w:tcBorders>
              <w:top w:val="single" w:color="auto" w:sz="8" w:space="0"/>
              <w:left w:val="nil"/>
              <w:bottom w:val="single" w:color="auto" w:sz="8" w:space="0"/>
              <w:right w:val="single" w:color="auto" w:sz="8" w:space="0"/>
            </w:tcBorders>
            <w:noWrap/>
            <w:vAlign w:val="center"/>
          </w:tcPr>
          <w:p w:rsidR="00233FA4" w:rsidP="00B86D9A" w:rsidRDefault="00233FA4" w14:paraId="730625FD"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1,700</w:t>
            </w:r>
          </w:p>
        </w:tc>
        <w:tc>
          <w:tcPr>
            <w:tcW w:w="1350" w:type="dxa"/>
            <w:tcBorders>
              <w:top w:val="single" w:color="auto" w:sz="8" w:space="0"/>
              <w:left w:val="nil"/>
              <w:bottom w:val="single" w:color="auto" w:sz="8" w:space="0"/>
              <w:right w:val="single" w:color="auto" w:sz="8" w:space="0"/>
            </w:tcBorders>
            <w:noWrap/>
            <w:vAlign w:val="center"/>
          </w:tcPr>
          <w:p w:rsidR="00233FA4" w:rsidP="00D37DC7" w:rsidRDefault="00233FA4" w14:paraId="4DEC44B5"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color="auto" w:sz="8" w:space="0"/>
              <w:left w:val="nil"/>
              <w:bottom w:val="single" w:color="auto" w:sz="8" w:space="0"/>
              <w:right w:val="single" w:color="auto" w:sz="8" w:space="0"/>
            </w:tcBorders>
            <w:noWrap/>
            <w:vAlign w:val="center"/>
          </w:tcPr>
          <w:p w:rsidR="00233FA4" w:rsidP="00B86D9A" w:rsidRDefault="00233FA4" w14:paraId="7C14BFDF"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1,700</w:t>
            </w:r>
          </w:p>
        </w:tc>
        <w:tc>
          <w:tcPr>
            <w:tcW w:w="1080" w:type="dxa"/>
            <w:tcBorders>
              <w:top w:val="single" w:color="auto" w:sz="8" w:space="0"/>
              <w:left w:val="nil"/>
              <w:bottom w:val="single" w:color="auto" w:sz="8" w:space="0"/>
              <w:right w:val="single" w:color="auto" w:sz="8" w:space="0"/>
            </w:tcBorders>
            <w:noWrap/>
            <w:vAlign w:val="center"/>
          </w:tcPr>
          <w:p w:rsidR="00233FA4" w:rsidP="00B86D9A" w:rsidRDefault="00233FA4" w14:paraId="4311D256"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2</w:t>
            </w:r>
          </w:p>
        </w:tc>
        <w:tc>
          <w:tcPr>
            <w:tcW w:w="1530" w:type="dxa"/>
            <w:tcBorders>
              <w:top w:val="single" w:color="auto" w:sz="8" w:space="0"/>
              <w:left w:val="nil"/>
              <w:bottom w:val="single" w:color="auto" w:sz="8" w:space="0"/>
              <w:right w:val="single" w:color="auto" w:sz="8" w:space="0"/>
            </w:tcBorders>
            <w:noWrap/>
            <w:vAlign w:val="center"/>
          </w:tcPr>
          <w:p w:rsidR="00233FA4" w:rsidP="00B86D9A" w:rsidRDefault="00233FA4" w14:paraId="1DBEFEB1" w14:textId="77777777">
            <w:pPr>
              <w:keepNext/>
              <w:keepLines/>
              <w:autoSpaceDE/>
              <w:adjustRightInd/>
              <w:jc w:val="right"/>
              <w:rPr>
                <w:rFonts w:ascii="Calibri" w:hAnsi="Calibri" w:cs="Calibri"/>
                <w:color w:val="000000"/>
                <w:sz w:val="22"/>
                <w:szCs w:val="22"/>
              </w:rPr>
            </w:pPr>
            <w:r>
              <w:rPr>
                <w:rFonts w:ascii="Calibri" w:hAnsi="Calibri" w:cs="Calibri"/>
                <w:color w:val="000000"/>
                <w:sz w:val="22"/>
                <w:szCs w:val="22"/>
              </w:rPr>
              <w:t>3,400</w:t>
            </w:r>
          </w:p>
        </w:tc>
      </w:tr>
      <w:bookmarkEnd w:id="0"/>
      <w:tr w:rsidRPr="00542953" w:rsidR="00117CCB" w:rsidTr="00AE7542" w14:paraId="29D06747" w14:textId="77777777">
        <w:trPr>
          <w:trHeight w:val="345"/>
        </w:trPr>
        <w:tc>
          <w:tcPr>
            <w:tcW w:w="1635" w:type="dxa"/>
            <w:noWrap/>
            <w:vAlign w:val="center"/>
            <w:hideMark/>
          </w:tcPr>
          <w:p w:rsidRPr="00542953" w:rsidR="00117CCB" w:rsidP="00D37DC7" w:rsidRDefault="00117CCB" w14:paraId="2BE8499C" w14:textId="77777777">
            <w:pPr>
              <w:rPr>
                <w:rFonts w:ascii="Calibri" w:hAnsi="Calibri" w:cs="Calibri"/>
                <w:b/>
                <w:color w:val="000000"/>
                <w:sz w:val="22"/>
                <w:szCs w:val="22"/>
              </w:rPr>
            </w:pPr>
          </w:p>
        </w:tc>
        <w:tc>
          <w:tcPr>
            <w:tcW w:w="2430" w:type="dxa"/>
            <w:tcBorders>
              <w:top w:val="nil"/>
              <w:left w:val="single" w:color="auto" w:sz="8" w:space="0"/>
              <w:bottom w:val="single" w:color="auto" w:sz="8" w:space="0"/>
              <w:right w:val="single" w:color="auto" w:sz="8" w:space="0"/>
            </w:tcBorders>
            <w:noWrap/>
            <w:vAlign w:val="center"/>
          </w:tcPr>
          <w:p w:rsidRPr="00542953" w:rsidR="00117CCB" w:rsidP="00D35757" w:rsidRDefault="00233FA4" w14:paraId="095CB04E" w14:textId="6496BDBE">
            <w:pPr>
              <w:keepNext/>
              <w:keepLines/>
              <w:autoSpaceDE/>
              <w:adjustRightInd/>
              <w:jc w:val="right"/>
              <w:rPr>
                <w:rFonts w:ascii="Calibri" w:hAnsi="Calibri" w:cs="Calibri"/>
                <w:b/>
                <w:color w:val="000000"/>
                <w:sz w:val="22"/>
                <w:szCs w:val="22"/>
              </w:rPr>
            </w:pPr>
            <w:r>
              <w:rPr>
                <w:rFonts w:ascii="Calibri" w:hAnsi="Calibri" w:cs="Calibri"/>
                <w:b/>
                <w:color w:val="000000"/>
                <w:sz w:val="22"/>
                <w:szCs w:val="22"/>
              </w:rPr>
              <w:t>9,436,128</w:t>
            </w:r>
          </w:p>
        </w:tc>
        <w:tc>
          <w:tcPr>
            <w:tcW w:w="1350" w:type="dxa"/>
            <w:tcBorders>
              <w:top w:val="nil"/>
              <w:left w:val="nil"/>
              <w:bottom w:val="single" w:color="auto" w:sz="8" w:space="0"/>
              <w:right w:val="single" w:color="auto" w:sz="8" w:space="0"/>
            </w:tcBorders>
            <w:noWrap/>
            <w:vAlign w:val="center"/>
          </w:tcPr>
          <w:p w:rsidRPr="00542953" w:rsidR="00117CCB" w:rsidP="00D37DC7" w:rsidRDefault="00117CCB" w14:paraId="43E45084" w14:textId="77777777">
            <w:pPr>
              <w:keepNext/>
              <w:keepLines/>
              <w:autoSpaceDE/>
              <w:adjustRightInd/>
              <w:jc w:val="center"/>
              <w:rPr>
                <w:rFonts w:ascii="Calibri" w:hAnsi="Calibri" w:cs="Calibri"/>
                <w:b/>
                <w:color w:val="000000"/>
                <w:sz w:val="22"/>
                <w:szCs w:val="22"/>
              </w:rPr>
            </w:pPr>
          </w:p>
        </w:tc>
        <w:tc>
          <w:tcPr>
            <w:tcW w:w="1440" w:type="dxa"/>
            <w:tcBorders>
              <w:top w:val="nil"/>
              <w:left w:val="nil"/>
              <w:bottom w:val="single" w:color="auto" w:sz="8" w:space="0"/>
              <w:right w:val="single" w:color="auto" w:sz="8" w:space="0"/>
            </w:tcBorders>
            <w:noWrap/>
            <w:vAlign w:val="center"/>
          </w:tcPr>
          <w:p w:rsidRPr="00542953" w:rsidR="00117CCB" w:rsidP="00B86D9A" w:rsidRDefault="00233FA4" w14:paraId="28F1A9ED" w14:textId="05FA20A8">
            <w:pPr>
              <w:keepNext/>
              <w:keepLines/>
              <w:autoSpaceDE/>
              <w:adjustRightInd/>
              <w:jc w:val="right"/>
              <w:rPr>
                <w:rFonts w:ascii="Calibri" w:hAnsi="Calibri" w:cs="Calibri"/>
                <w:b/>
                <w:color w:val="000000"/>
                <w:sz w:val="22"/>
                <w:szCs w:val="22"/>
              </w:rPr>
            </w:pPr>
            <w:r>
              <w:rPr>
                <w:rFonts w:ascii="Calibri" w:hAnsi="Calibri" w:cs="Calibri"/>
                <w:b/>
                <w:color w:val="000000"/>
                <w:sz w:val="22"/>
                <w:szCs w:val="22"/>
              </w:rPr>
              <w:t>9,436,128</w:t>
            </w:r>
          </w:p>
        </w:tc>
        <w:tc>
          <w:tcPr>
            <w:tcW w:w="1080" w:type="dxa"/>
            <w:tcBorders>
              <w:top w:val="nil"/>
              <w:left w:val="nil"/>
              <w:bottom w:val="single" w:color="auto" w:sz="8" w:space="0"/>
              <w:right w:val="single" w:color="auto" w:sz="8" w:space="0"/>
            </w:tcBorders>
            <w:noWrap/>
            <w:vAlign w:val="center"/>
          </w:tcPr>
          <w:p w:rsidRPr="00542953" w:rsidR="00117CCB" w:rsidP="00D37DC7" w:rsidRDefault="00117CCB" w14:paraId="5A10B7FF" w14:textId="77777777">
            <w:pPr>
              <w:keepNext/>
              <w:keepLines/>
              <w:autoSpaceDE/>
              <w:adjustRightInd/>
              <w:jc w:val="center"/>
              <w:rPr>
                <w:rFonts w:ascii="Calibri" w:hAnsi="Calibri" w:cs="Calibri"/>
                <w:b/>
                <w:color w:val="000000"/>
                <w:sz w:val="22"/>
                <w:szCs w:val="22"/>
              </w:rPr>
            </w:pPr>
          </w:p>
        </w:tc>
        <w:tc>
          <w:tcPr>
            <w:tcW w:w="1530" w:type="dxa"/>
            <w:tcBorders>
              <w:top w:val="nil"/>
              <w:left w:val="nil"/>
              <w:bottom w:val="single" w:color="auto" w:sz="8" w:space="0"/>
              <w:right w:val="single" w:color="auto" w:sz="8" w:space="0"/>
            </w:tcBorders>
            <w:noWrap/>
            <w:vAlign w:val="center"/>
          </w:tcPr>
          <w:p w:rsidRPr="00542953" w:rsidR="00117CCB" w:rsidP="00B86D9A" w:rsidRDefault="00233FA4" w14:paraId="4E6F95BE" w14:textId="0758A27B">
            <w:pPr>
              <w:keepNext/>
              <w:keepLines/>
              <w:autoSpaceDE/>
              <w:adjustRightInd/>
              <w:jc w:val="right"/>
              <w:rPr>
                <w:rFonts w:ascii="Calibri" w:hAnsi="Calibri" w:cs="Calibri"/>
                <w:b/>
                <w:color w:val="000000"/>
                <w:sz w:val="22"/>
                <w:szCs w:val="22"/>
              </w:rPr>
            </w:pPr>
            <w:r>
              <w:rPr>
                <w:rFonts w:ascii="Calibri" w:hAnsi="Calibri" w:cs="Calibri"/>
                <w:b/>
                <w:color w:val="000000"/>
                <w:sz w:val="22"/>
                <w:szCs w:val="22"/>
              </w:rPr>
              <w:t>307,848,925</w:t>
            </w:r>
          </w:p>
        </w:tc>
      </w:tr>
    </w:tbl>
    <w:p w:rsidRPr="00D37DC7" w:rsidR="00542953" w:rsidP="00542953" w:rsidRDefault="007B35EC" w14:paraId="3B16CCAF" w14:textId="77777777">
      <w:pPr>
        <w:ind w:left="-21"/>
        <w:rPr>
          <w:rFonts w:ascii="Calibri" w:hAnsi="Calibri"/>
          <w:sz w:val="22"/>
          <w:szCs w:val="22"/>
        </w:rPr>
      </w:pPr>
      <w:r w:rsidRPr="00D37DC7">
        <w:rPr>
          <w:rFonts w:ascii="Calibri" w:hAnsi="Calibri"/>
          <w:sz w:val="22"/>
          <w:szCs w:val="22"/>
        </w:rPr>
        <w:t xml:space="preserve"> </w:t>
      </w:r>
      <w:r w:rsidRPr="00D37DC7" w:rsidR="00103AB3">
        <w:rPr>
          <w:rFonts w:ascii="Calibri" w:hAnsi="Calibri"/>
          <w:sz w:val="22"/>
          <w:szCs w:val="22"/>
        </w:rPr>
        <w:t xml:space="preserve">       </w:t>
      </w:r>
    </w:p>
    <w:p w:rsidRPr="00D37DC7" w:rsidR="004F69BD" w:rsidP="00542953" w:rsidRDefault="000B2EA1" w14:paraId="74B730C2" w14:textId="77777777">
      <w:pPr>
        <w:ind w:left="-21"/>
        <w:rPr>
          <w:rFonts w:ascii="Calibri" w:hAnsi="Calibri"/>
          <w:sz w:val="22"/>
          <w:szCs w:val="22"/>
        </w:rPr>
      </w:pPr>
      <w:r w:rsidRPr="00D37DC7">
        <w:rPr>
          <w:rFonts w:ascii="Calibri" w:hAnsi="Calibri"/>
          <w:sz w:val="22"/>
          <w:szCs w:val="22"/>
        </w:rPr>
        <w:t>Note</w:t>
      </w:r>
      <w:r w:rsidRPr="00D37DC7" w:rsidR="00294801">
        <w:rPr>
          <w:rFonts w:ascii="Calibri" w:hAnsi="Calibri"/>
          <w:sz w:val="22"/>
          <w:szCs w:val="22"/>
        </w:rPr>
        <w:t>* The</w:t>
      </w:r>
      <w:r w:rsidRPr="00D37DC7">
        <w:rPr>
          <w:rFonts w:ascii="Calibri" w:hAnsi="Calibri"/>
          <w:sz w:val="22"/>
          <w:szCs w:val="22"/>
        </w:rPr>
        <w:t xml:space="preserve"> agency recognizes that the instructions for Form 1041 show different times. The times reflected above are correct. The instructions will be updated during the next print cycle (201</w:t>
      </w:r>
      <w:r w:rsidR="006B5830">
        <w:rPr>
          <w:rFonts w:ascii="Calibri" w:hAnsi="Calibri"/>
          <w:sz w:val="22"/>
          <w:szCs w:val="22"/>
        </w:rPr>
        <w:t>8</w:t>
      </w:r>
      <w:r w:rsidRPr="00D37DC7">
        <w:rPr>
          <w:rFonts w:ascii="Calibri" w:hAnsi="Calibri"/>
          <w:sz w:val="22"/>
          <w:szCs w:val="22"/>
        </w:rPr>
        <w:t xml:space="preserve">).      </w:t>
      </w:r>
    </w:p>
    <w:p w:rsidRPr="00D37DC7" w:rsidR="000B2EA1" w:rsidRDefault="000B2EA1" w14:paraId="32D684DA" w14:textId="77777777">
      <w:pPr>
        <w:ind w:left="699"/>
        <w:rPr>
          <w:rFonts w:ascii="Calibri" w:hAnsi="Calibri"/>
          <w:sz w:val="22"/>
          <w:szCs w:val="22"/>
        </w:rPr>
      </w:pPr>
    </w:p>
    <w:p w:rsidRPr="00D37DC7" w:rsidR="007B35EC" w:rsidRDefault="007B35EC" w14:paraId="6AB37B21" w14:textId="77777777">
      <w:pPr>
        <w:ind w:left="699"/>
        <w:rPr>
          <w:rFonts w:ascii="Calibri" w:hAnsi="Calibri"/>
          <w:sz w:val="22"/>
          <w:szCs w:val="22"/>
        </w:rPr>
      </w:pPr>
      <w:r w:rsidRPr="00D37DC7">
        <w:rPr>
          <w:rFonts w:ascii="Calibri" w:hAnsi="Calibri"/>
          <w:sz w:val="22"/>
          <w:szCs w:val="22"/>
        </w:rPr>
        <w:t>The following regulations impose no additional burden.  Please continue to assign OMB number 1545</w:t>
      </w:r>
      <w:r w:rsidRPr="00D37DC7">
        <w:rPr>
          <w:rFonts w:ascii="Calibri" w:hAnsi="Calibri"/>
          <w:sz w:val="22"/>
          <w:szCs w:val="22"/>
        </w:rPr>
        <w:noBreakHyphen/>
        <w:t>0092 to these regulations.</w:t>
      </w:r>
    </w:p>
    <w:p w:rsidRPr="00D37DC7" w:rsidR="007B35EC" w:rsidRDefault="007B35EC" w14:paraId="02879C53" w14:textId="77777777">
      <w:pPr>
        <w:ind w:left="-21"/>
        <w:rPr>
          <w:rFonts w:ascii="Calibri" w:hAnsi="Calibri"/>
          <w:sz w:val="22"/>
          <w:szCs w:val="22"/>
        </w:rPr>
      </w:pPr>
    </w:p>
    <w:p w:rsidRPr="00D37DC7" w:rsidR="007B35EC" w:rsidRDefault="00C42827" w14:paraId="2784CEE1" w14:textId="77777777">
      <w:pPr>
        <w:ind w:left="699"/>
        <w:rPr>
          <w:rFonts w:ascii="Calibri" w:hAnsi="Calibri"/>
          <w:sz w:val="22"/>
          <w:szCs w:val="22"/>
        </w:rPr>
      </w:pPr>
      <w:r w:rsidRPr="00D37DC7">
        <w:rPr>
          <w:rFonts w:ascii="Calibri" w:hAnsi="Calibri"/>
          <w:sz w:val="22"/>
          <w:szCs w:val="22"/>
        </w:rPr>
        <w:t>1</w:t>
      </w:r>
      <w:r w:rsidRPr="00D37DC7" w:rsidR="007B35EC">
        <w:rPr>
          <w:rFonts w:ascii="Calibri" w:hAnsi="Calibri"/>
          <w:sz w:val="22"/>
          <w:szCs w:val="22"/>
        </w:rPr>
        <w:t>.642(c)</w:t>
      </w:r>
      <w:r w:rsidRPr="00D37DC7" w:rsidR="007B35EC">
        <w:rPr>
          <w:rFonts w:ascii="Calibri" w:hAnsi="Calibri"/>
          <w:sz w:val="22"/>
          <w:szCs w:val="22"/>
        </w:rPr>
        <w:noBreakHyphen/>
        <w:t xml:space="preserve">2                        </w:t>
      </w:r>
      <w:r w:rsidRPr="00D37DC7">
        <w:rPr>
          <w:rFonts w:ascii="Calibri" w:hAnsi="Calibri"/>
          <w:sz w:val="22"/>
          <w:szCs w:val="22"/>
        </w:rPr>
        <w:t xml:space="preserve"> </w:t>
      </w:r>
      <w:r w:rsidRPr="00D37DC7" w:rsidR="00741472">
        <w:rPr>
          <w:rFonts w:ascii="Calibri" w:hAnsi="Calibri"/>
          <w:sz w:val="22"/>
          <w:szCs w:val="22"/>
        </w:rPr>
        <w:t xml:space="preserve"> </w:t>
      </w:r>
      <w:r w:rsidRPr="00D37DC7" w:rsidR="007B35EC">
        <w:rPr>
          <w:rFonts w:ascii="Calibri" w:hAnsi="Calibri"/>
          <w:sz w:val="22"/>
          <w:szCs w:val="22"/>
        </w:rPr>
        <w:t xml:space="preserve">  1.642(g)-1</w:t>
      </w:r>
      <w:r w:rsidR="00B117ED">
        <w:rPr>
          <w:rFonts w:ascii="Calibri" w:hAnsi="Calibri"/>
          <w:sz w:val="22"/>
          <w:szCs w:val="22"/>
        </w:rPr>
        <w:t>f</w:t>
      </w:r>
    </w:p>
    <w:p w:rsidRPr="00D37DC7" w:rsidR="007B35EC" w:rsidRDefault="007B35EC" w14:paraId="2D016675" w14:textId="77777777">
      <w:pPr>
        <w:ind w:left="699"/>
        <w:rPr>
          <w:rFonts w:ascii="Calibri" w:hAnsi="Calibri"/>
          <w:sz w:val="22"/>
          <w:szCs w:val="22"/>
        </w:rPr>
      </w:pPr>
      <w:r w:rsidRPr="00D37DC7">
        <w:rPr>
          <w:rFonts w:ascii="Calibri" w:hAnsi="Calibri"/>
          <w:sz w:val="22"/>
          <w:szCs w:val="22"/>
        </w:rPr>
        <w:t>1.642(I)</w:t>
      </w:r>
      <w:r w:rsidRPr="00D37DC7">
        <w:rPr>
          <w:rFonts w:ascii="Calibri" w:hAnsi="Calibri"/>
          <w:sz w:val="22"/>
          <w:szCs w:val="22"/>
        </w:rPr>
        <w:noBreakHyphen/>
        <w:t>1(c)                        1.663(b)-2(a)</w:t>
      </w:r>
    </w:p>
    <w:p w:rsidRPr="00D37DC7" w:rsidR="007B35EC" w:rsidRDefault="007B35EC" w14:paraId="29C46362" w14:textId="77777777">
      <w:pPr>
        <w:ind w:left="699"/>
        <w:rPr>
          <w:rFonts w:ascii="Calibri" w:hAnsi="Calibri"/>
          <w:sz w:val="22"/>
          <w:szCs w:val="22"/>
        </w:rPr>
      </w:pPr>
      <w:r w:rsidRPr="00D37DC7">
        <w:rPr>
          <w:rFonts w:ascii="Calibri" w:hAnsi="Calibri"/>
          <w:sz w:val="22"/>
          <w:szCs w:val="22"/>
        </w:rPr>
        <w:t>1.47</w:t>
      </w:r>
      <w:r w:rsidRPr="00D37DC7">
        <w:rPr>
          <w:rFonts w:ascii="Calibri" w:hAnsi="Calibri"/>
          <w:sz w:val="22"/>
          <w:szCs w:val="22"/>
        </w:rPr>
        <w:noBreakHyphen/>
        <w:t>5(</w:t>
      </w:r>
      <w:proofErr w:type="gramStart"/>
      <w:r w:rsidRPr="00D37DC7">
        <w:rPr>
          <w:rFonts w:ascii="Calibri" w:hAnsi="Calibri"/>
          <w:sz w:val="22"/>
          <w:szCs w:val="22"/>
        </w:rPr>
        <w:t xml:space="preserve">a)   </w:t>
      </w:r>
      <w:proofErr w:type="gramEnd"/>
      <w:r w:rsidRPr="00D37DC7">
        <w:rPr>
          <w:rFonts w:ascii="Calibri" w:hAnsi="Calibri"/>
          <w:sz w:val="22"/>
          <w:szCs w:val="22"/>
        </w:rPr>
        <w:t xml:space="preserve">                     </w:t>
      </w:r>
      <w:r w:rsidRPr="00D37DC7" w:rsidR="00741472">
        <w:rPr>
          <w:rFonts w:ascii="Calibri" w:hAnsi="Calibri"/>
          <w:sz w:val="22"/>
          <w:szCs w:val="22"/>
        </w:rPr>
        <w:t xml:space="preserve">   </w:t>
      </w:r>
      <w:r w:rsidRPr="00D37DC7">
        <w:rPr>
          <w:rFonts w:ascii="Calibri" w:hAnsi="Calibri"/>
          <w:sz w:val="22"/>
          <w:szCs w:val="22"/>
        </w:rPr>
        <w:t xml:space="preserve">   1.671-4(a)</w:t>
      </w:r>
    </w:p>
    <w:p w:rsidRPr="00D37DC7" w:rsidR="007B35EC" w:rsidRDefault="007B35EC" w14:paraId="6E256803" w14:textId="77777777">
      <w:pPr>
        <w:ind w:left="699"/>
        <w:rPr>
          <w:rFonts w:ascii="Calibri" w:hAnsi="Calibri"/>
          <w:sz w:val="22"/>
          <w:szCs w:val="22"/>
        </w:rPr>
      </w:pPr>
      <w:r w:rsidRPr="00D37DC7">
        <w:rPr>
          <w:rFonts w:ascii="Calibri" w:hAnsi="Calibri"/>
          <w:sz w:val="22"/>
          <w:szCs w:val="22"/>
        </w:rPr>
        <w:t>1.642(I)</w:t>
      </w:r>
      <w:r w:rsidRPr="00D37DC7">
        <w:rPr>
          <w:rFonts w:ascii="Calibri" w:hAnsi="Calibri"/>
          <w:sz w:val="22"/>
          <w:szCs w:val="22"/>
        </w:rPr>
        <w:noBreakHyphen/>
        <w:t xml:space="preserve">1(d)                 </w:t>
      </w:r>
      <w:r w:rsidRPr="00D37DC7" w:rsidR="00741472">
        <w:rPr>
          <w:rFonts w:ascii="Calibri" w:hAnsi="Calibri"/>
          <w:sz w:val="22"/>
          <w:szCs w:val="22"/>
        </w:rPr>
        <w:t xml:space="preserve"> </w:t>
      </w:r>
      <w:r w:rsidRPr="00D37DC7">
        <w:rPr>
          <w:rFonts w:ascii="Calibri" w:hAnsi="Calibri"/>
          <w:sz w:val="22"/>
          <w:szCs w:val="22"/>
        </w:rPr>
        <w:t xml:space="preserve">      1.671-4(b)(2)(iv)</w:t>
      </w:r>
    </w:p>
    <w:p w:rsidRPr="00D37DC7" w:rsidR="007B35EC" w:rsidRDefault="007B35EC" w14:paraId="2C142AE2" w14:textId="77777777">
      <w:pPr>
        <w:ind w:left="699"/>
        <w:rPr>
          <w:rFonts w:ascii="Calibri" w:hAnsi="Calibri"/>
          <w:sz w:val="22"/>
          <w:szCs w:val="22"/>
        </w:rPr>
      </w:pPr>
      <w:r w:rsidRPr="00D37DC7">
        <w:rPr>
          <w:rFonts w:ascii="Calibri" w:hAnsi="Calibri"/>
          <w:sz w:val="22"/>
          <w:szCs w:val="22"/>
        </w:rPr>
        <w:t>1.666(d)</w:t>
      </w:r>
      <w:r w:rsidRPr="00D37DC7">
        <w:rPr>
          <w:rFonts w:ascii="Calibri" w:hAnsi="Calibri"/>
          <w:sz w:val="22"/>
          <w:szCs w:val="22"/>
        </w:rPr>
        <w:noBreakHyphen/>
        <w:t>1A(</w:t>
      </w:r>
      <w:proofErr w:type="gramStart"/>
      <w:r w:rsidRPr="00D37DC7">
        <w:rPr>
          <w:rFonts w:ascii="Calibri" w:hAnsi="Calibri"/>
          <w:sz w:val="22"/>
          <w:szCs w:val="22"/>
        </w:rPr>
        <w:t xml:space="preserve">a)   </w:t>
      </w:r>
      <w:proofErr w:type="gramEnd"/>
      <w:r w:rsidRPr="00D37DC7">
        <w:rPr>
          <w:rFonts w:ascii="Calibri" w:hAnsi="Calibri"/>
          <w:sz w:val="22"/>
          <w:szCs w:val="22"/>
        </w:rPr>
        <w:t xml:space="preserve">               </w:t>
      </w:r>
      <w:r w:rsidRPr="00D37DC7" w:rsidR="005F6BDC">
        <w:rPr>
          <w:rFonts w:ascii="Calibri" w:hAnsi="Calibri"/>
          <w:sz w:val="22"/>
          <w:szCs w:val="22"/>
        </w:rPr>
        <w:t xml:space="preserve"> </w:t>
      </w:r>
      <w:r w:rsidRPr="00D37DC7">
        <w:rPr>
          <w:rFonts w:ascii="Calibri" w:hAnsi="Calibri"/>
          <w:sz w:val="22"/>
          <w:szCs w:val="22"/>
        </w:rPr>
        <w:t xml:space="preserve"> 1.6012-3(a)</w:t>
      </w:r>
    </w:p>
    <w:p w:rsidRPr="00D37DC7" w:rsidR="007B35EC" w:rsidRDefault="007B35EC" w14:paraId="1CBDFA3E" w14:textId="77777777">
      <w:pPr>
        <w:ind w:left="699"/>
        <w:rPr>
          <w:rFonts w:ascii="Calibri" w:hAnsi="Calibri"/>
          <w:sz w:val="22"/>
          <w:szCs w:val="22"/>
        </w:rPr>
      </w:pPr>
      <w:r w:rsidRPr="00D37DC7">
        <w:rPr>
          <w:rFonts w:ascii="Calibri" w:hAnsi="Calibri"/>
          <w:sz w:val="22"/>
          <w:szCs w:val="22"/>
        </w:rPr>
        <w:t>1.641(b)</w:t>
      </w:r>
      <w:r w:rsidRPr="00D37DC7">
        <w:rPr>
          <w:rFonts w:ascii="Calibri" w:hAnsi="Calibri"/>
          <w:sz w:val="22"/>
          <w:szCs w:val="22"/>
        </w:rPr>
        <w:noBreakHyphen/>
        <w:t>2(</w:t>
      </w:r>
      <w:proofErr w:type="gramStart"/>
      <w:r w:rsidRPr="00D37DC7">
        <w:rPr>
          <w:rFonts w:ascii="Calibri" w:hAnsi="Calibri"/>
          <w:sz w:val="22"/>
          <w:szCs w:val="22"/>
        </w:rPr>
        <w:t xml:space="preserve">a)   </w:t>
      </w:r>
      <w:proofErr w:type="gramEnd"/>
      <w:r w:rsidRPr="00D37DC7">
        <w:rPr>
          <w:rFonts w:ascii="Calibri" w:hAnsi="Calibri"/>
          <w:sz w:val="22"/>
          <w:szCs w:val="22"/>
        </w:rPr>
        <w:t xml:space="preserve">                    1.6012-3(b)</w:t>
      </w:r>
    </w:p>
    <w:p w:rsidRPr="00D37DC7" w:rsidR="007B35EC" w:rsidRDefault="007B35EC" w14:paraId="3F35E3B5" w14:textId="77777777">
      <w:pPr>
        <w:ind w:left="699"/>
        <w:rPr>
          <w:rFonts w:ascii="Calibri" w:hAnsi="Calibri"/>
          <w:sz w:val="22"/>
          <w:szCs w:val="22"/>
        </w:rPr>
      </w:pPr>
      <w:r w:rsidRPr="00D37DC7">
        <w:rPr>
          <w:rFonts w:ascii="Calibri" w:hAnsi="Calibri"/>
          <w:sz w:val="22"/>
          <w:szCs w:val="22"/>
        </w:rPr>
        <w:t>1.642(c)</w:t>
      </w:r>
      <w:r w:rsidRPr="00D37DC7">
        <w:rPr>
          <w:rFonts w:ascii="Calibri" w:hAnsi="Calibri"/>
          <w:sz w:val="22"/>
          <w:szCs w:val="22"/>
        </w:rPr>
        <w:noBreakHyphen/>
        <w:t xml:space="preserve">1(b)(3)(4)           </w:t>
      </w:r>
      <w:r w:rsidRPr="00D37DC7" w:rsidR="005F6BDC">
        <w:rPr>
          <w:rFonts w:ascii="Calibri" w:hAnsi="Calibri"/>
          <w:sz w:val="22"/>
          <w:szCs w:val="22"/>
        </w:rPr>
        <w:t xml:space="preserve"> </w:t>
      </w:r>
      <w:r w:rsidRPr="00D37DC7">
        <w:rPr>
          <w:rFonts w:ascii="Calibri" w:hAnsi="Calibri"/>
          <w:sz w:val="22"/>
          <w:szCs w:val="22"/>
        </w:rPr>
        <w:t xml:space="preserve"> 1.6012-3(c)</w:t>
      </w:r>
    </w:p>
    <w:p w:rsidRPr="00D37DC7" w:rsidR="007B35EC" w:rsidRDefault="007B35EC" w14:paraId="116D5FAA" w14:textId="77777777">
      <w:pPr>
        <w:ind w:left="699"/>
        <w:rPr>
          <w:rFonts w:ascii="Calibri" w:hAnsi="Calibri"/>
          <w:sz w:val="22"/>
          <w:szCs w:val="22"/>
        </w:rPr>
      </w:pPr>
      <w:r w:rsidRPr="00D37DC7">
        <w:rPr>
          <w:rFonts w:ascii="Calibri" w:hAnsi="Calibri"/>
          <w:sz w:val="22"/>
          <w:szCs w:val="22"/>
        </w:rPr>
        <w:t>1.642(c)</w:t>
      </w:r>
      <w:r w:rsidRPr="00D37DC7">
        <w:rPr>
          <w:rFonts w:ascii="Calibri" w:hAnsi="Calibri"/>
          <w:sz w:val="22"/>
          <w:szCs w:val="22"/>
        </w:rPr>
        <w:noBreakHyphen/>
        <w:t xml:space="preserve">6(c)(4)            </w:t>
      </w:r>
      <w:r w:rsidRPr="00D37DC7" w:rsidR="00C42827">
        <w:rPr>
          <w:rFonts w:ascii="Calibri" w:hAnsi="Calibri"/>
          <w:sz w:val="22"/>
          <w:szCs w:val="22"/>
        </w:rPr>
        <w:t xml:space="preserve"> </w:t>
      </w:r>
      <w:r w:rsidRPr="00D37DC7">
        <w:rPr>
          <w:rFonts w:ascii="Calibri" w:hAnsi="Calibri"/>
          <w:sz w:val="22"/>
          <w:szCs w:val="22"/>
        </w:rPr>
        <w:t xml:space="preserve">    20.2055-2(h)</w:t>
      </w:r>
    </w:p>
    <w:p w:rsidRPr="00D37DC7" w:rsidR="007B35EC" w:rsidP="00495F24" w:rsidRDefault="007B35EC" w14:paraId="2BFBA61F" w14:textId="77777777">
      <w:pPr>
        <w:ind w:left="-21" w:firstLine="720"/>
        <w:rPr>
          <w:rFonts w:ascii="Calibri" w:hAnsi="Calibri"/>
          <w:sz w:val="22"/>
          <w:szCs w:val="22"/>
        </w:rPr>
      </w:pPr>
      <w:r w:rsidRPr="00D37DC7">
        <w:rPr>
          <w:rFonts w:ascii="Calibri" w:hAnsi="Calibri"/>
          <w:sz w:val="22"/>
          <w:szCs w:val="22"/>
        </w:rPr>
        <w:t>301.7207</w:t>
      </w:r>
      <w:r w:rsidRPr="00D37DC7">
        <w:rPr>
          <w:rFonts w:ascii="Calibri" w:hAnsi="Calibri"/>
          <w:sz w:val="22"/>
          <w:szCs w:val="22"/>
        </w:rPr>
        <w:noBreakHyphen/>
        <w:t>1</w:t>
      </w:r>
    </w:p>
    <w:p w:rsidRPr="00D37DC7" w:rsidR="00542953" w:rsidP="00495F24" w:rsidRDefault="00542953" w14:paraId="7020B0ED" w14:textId="77777777">
      <w:pPr>
        <w:ind w:left="-21" w:firstLine="720"/>
        <w:rPr>
          <w:rFonts w:ascii="Calibri" w:hAnsi="Calibri"/>
          <w:sz w:val="22"/>
          <w:szCs w:val="22"/>
        </w:rPr>
      </w:pPr>
    </w:p>
    <w:p w:rsidRPr="00D37DC7" w:rsidR="00D91E78" w:rsidP="00495F24" w:rsidRDefault="00D91E78" w14:paraId="313060BF" w14:textId="77777777">
      <w:pPr>
        <w:ind w:left="-21" w:firstLine="720"/>
        <w:rPr>
          <w:rFonts w:ascii="Calibri" w:hAnsi="Calibri"/>
          <w:sz w:val="22"/>
          <w:szCs w:val="22"/>
        </w:rPr>
      </w:pPr>
    </w:p>
    <w:p w:rsidRPr="00D37DC7" w:rsidR="007B35EC" w:rsidRDefault="007B35EC" w14:paraId="27FC418D" w14:textId="77777777">
      <w:pPr>
        <w:ind w:left="-21"/>
        <w:rPr>
          <w:rFonts w:ascii="Calibri" w:hAnsi="Calibri"/>
          <w:sz w:val="22"/>
          <w:szCs w:val="22"/>
        </w:rPr>
        <w:sectPr w:rsidRPr="00D37DC7" w:rsidR="007B35EC">
          <w:type w:val="continuous"/>
          <w:pgSz w:w="12240" w:h="15840"/>
          <w:pgMar w:top="1440" w:right="1440" w:bottom="1440" w:left="1440" w:header="1440" w:footer="1440" w:gutter="0"/>
          <w:cols w:space="720"/>
          <w:noEndnote/>
        </w:sectPr>
      </w:pPr>
    </w:p>
    <w:p w:rsidRPr="00D37DC7" w:rsidR="007B35EC" w:rsidRDefault="007B35EC" w14:paraId="136B809D" w14:textId="77777777">
      <w:pPr>
        <w:tabs>
          <w:tab w:val="left" w:pos="-1440"/>
        </w:tabs>
        <w:ind w:left="720" w:hanging="720"/>
        <w:rPr>
          <w:rFonts w:ascii="Calibri" w:hAnsi="Calibri"/>
          <w:sz w:val="22"/>
          <w:szCs w:val="22"/>
        </w:rPr>
      </w:pPr>
      <w:r w:rsidRPr="00D37DC7">
        <w:rPr>
          <w:rFonts w:ascii="Calibri" w:hAnsi="Calibri"/>
          <w:b/>
          <w:sz w:val="22"/>
          <w:szCs w:val="22"/>
        </w:rPr>
        <w:t>13</w:t>
      </w:r>
      <w:r w:rsidRPr="00D37DC7">
        <w:rPr>
          <w:rFonts w:ascii="Calibri" w:hAnsi="Calibri"/>
          <w:sz w:val="22"/>
          <w:szCs w:val="22"/>
        </w:rPr>
        <w:t>.</w:t>
      </w:r>
      <w:r w:rsidRPr="00D37DC7">
        <w:rPr>
          <w:rFonts w:ascii="Calibri" w:hAnsi="Calibri"/>
          <w:sz w:val="22"/>
          <w:szCs w:val="22"/>
        </w:rPr>
        <w:tab/>
      </w:r>
      <w:r w:rsidRPr="00D37DC7">
        <w:rPr>
          <w:rFonts w:ascii="Calibri" w:hAnsi="Calibri"/>
          <w:b/>
          <w:sz w:val="22"/>
          <w:szCs w:val="22"/>
          <w:u w:val="single"/>
        </w:rPr>
        <w:t>ESTIMATED TOTAL ANNUAL COST BURDEN TO RESPONDENTS</w:t>
      </w:r>
    </w:p>
    <w:p w:rsidRPr="00D37DC7" w:rsidR="007B35EC" w:rsidRDefault="007B35EC" w14:paraId="1E31B7F7" w14:textId="77777777">
      <w:pPr>
        <w:rPr>
          <w:rFonts w:ascii="Calibri" w:hAnsi="Calibri"/>
          <w:sz w:val="22"/>
          <w:szCs w:val="22"/>
        </w:rPr>
      </w:pPr>
    </w:p>
    <w:p w:rsidRPr="00D37DC7" w:rsidR="005F6BDC" w:rsidP="00D91E78" w:rsidRDefault="00D91E78" w14:paraId="746B49A8" w14:textId="77777777">
      <w:pPr>
        <w:ind w:left="720"/>
        <w:rPr>
          <w:rFonts w:ascii="Calibri" w:hAnsi="Calibri"/>
          <w:sz w:val="22"/>
          <w:szCs w:val="22"/>
        </w:rPr>
      </w:pPr>
      <w:r w:rsidRPr="00D37DC7">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37DC7" w:rsidR="00302206">
        <w:rPr>
          <w:rFonts w:ascii="Calibri" w:hAnsi="Calibri"/>
          <w:sz w:val="22"/>
          <w:szCs w:val="22"/>
        </w:rPr>
        <w:t>.</w:t>
      </w:r>
    </w:p>
    <w:p w:rsidRPr="00D37DC7" w:rsidR="007B35EC" w:rsidRDefault="00302206" w14:paraId="52F5A472" w14:textId="77777777">
      <w:pPr>
        <w:rPr>
          <w:rFonts w:ascii="Calibri" w:hAnsi="Calibri"/>
          <w:sz w:val="22"/>
          <w:szCs w:val="22"/>
        </w:rPr>
      </w:pPr>
      <w:r w:rsidRPr="00D37DC7">
        <w:rPr>
          <w:rFonts w:ascii="Calibri" w:hAnsi="Calibri"/>
          <w:sz w:val="22"/>
          <w:szCs w:val="22"/>
        </w:rPr>
        <w:t xml:space="preserve"> </w:t>
      </w:r>
    </w:p>
    <w:p w:rsidRPr="00D37DC7" w:rsidR="007B35EC" w:rsidRDefault="007B35EC" w14:paraId="34B29157" w14:textId="77777777">
      <w:pPr>
        <w:pStyle w:val="Quick1"/>
        <w:numPr>
          <w:ilvl w:val="0"/>
          <w:numId w:val="6"/>
        </w:numPr>
        <w:tabs>
          <w:tab w:val="left" w:pos="-1440"/>
          <w:tab w:val="num" w:pos="720"/>
        </w:tabs>
        <w:rPr>
          <w:rFonts w:ascii="Calibri" w:hAnsi="Calibri"/>
          <w:b/>
          <w:sz w:val="22"/>
          <w:szCs w:val="22"/>
        </w:rPr>
      </w:pPr>
      <w:r w:rsidRPr="00D37DC7">
        <w:rPr>
          <w:rFonts w:ascii="Calibri" w:hAnsi="Calibri"/>
          <w:b/>
          <w:sz w:val="22"/>
          <w:szCs w:val="22"/>
          <w:u w:val="single"/>
        </w:rPr>
        <w:t>ESTIMATED ANNUALIZED COST TO THE FEDERAL GOVERNMENT</w:t>
      </w:r>
    </w:p>
    <w:p w:rsidRPr="00D37DC7" w:rsidR="007B35EC" w:rsidRDefault="007B35EC" w14:paraId="417E8DF9" w14:textId="77777777">
      <w:pPr>
        <w:rPr>
          <w:rFonts w:ascii="Calibri" w:hAnsi="Calibri"/>
          <w:b/>
          <w:sz w:val="22"/>
          <w:szCs w:val="22"/>
        </w:rPr>
      </w:pPr>
    </w:p>
    <w:p w:rsidR="006954C3" w:rsidRDefault="00160247" w14:paraId="2F195B5B" w14:textId="77777777">
      <w:pPr>
        <w:ind w:left="720"/>
        <w:rPr>
          <w:rFonts w:ascii="Calibri" w:hAnsi="Calibri"/>
          <w:sz w:val="22"/>
          <w:szCs w:val="22"/>
        </w:rPr>
      </w:pPr>
      <w:r w:rsidRPr="00160247">
        <w:rPr>
          <w:rFonts w:ascii="Calibri" w:hAnsi="Calibri"/>
          <w:sz w:val="22"/>
          <w:szCs w:val="22"/>
        </w:rPr>
        <w:t xml:space="preserve">The </w:t>
      </w:r>
      <w:r>
        <w:rPr>
          <w:rFonts w:ascii="Calibri" w:hAnsi="Calibri"/>
          <w:sz w:val="22"/>
          <w:szCs w:val="22"/>
        </w:rPr>
        <w:t>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p>
    <w:p w:rsidR="00FD330F" w:rsidRDefault="00FD330F" w14:paraId="7AD279FD" w14:textId="77777777">
      <w:pPr>
        <w:ind w:left="720"/>
        <w:rPr>
          <w:rFonts w:ascii="Calibri" w:hAnsi="Calibri"/>
          <w:sz w:val="22"/>
          <w:szCs w:val="22"/>
        </w:rPr>
      </w:pPr>
    </w:p>
    <w:p w:rsidR="00FD330F" w:rsidP="00FD330F" w:rsidRDefault="00FD330F" w14:paraId="779EC722" w14:textId="77777777">
      <w:pPr>
        <w:ind w:left="720"/>
        <w:rPr>
          <w:rFonts w:ascii="Calibri" w:hAnsi="Calibri"/>
          <w:sz w:val="22"/>
          <w:szCs w:val="22"/>
        </w:rPr>
      </w:pPr>
      <w:r>
        <w:rPr>
          <w:rFonts w:ascii="Calibri" w:hAnsi="Calibri"/>
          <w:sz w:val="22"/>
          <w:szCs w:val="22"/>
        </w:rPr>
        <w:t xml:space="preserve">The government computes </w:t>
      </w:r>
      <w:r w:rsidRPr="00810FCC">
        <w:rPr>
          <w:rFonts w:ascii="Calibri" w:hAnsi="Calibri"/>
          <w:sz w:val="22"/>
          <w:szCs w:val="22"/>
        </w:rPr>
        <w:t xml:space="preserve">cost using a multi-step process.  First, the government creates a weighted factor for the level of effort to create each information collection product based on variables such </w:t>
      </w:r>
      <w:proofErr w:type="gramStart"/>
      <w:r w:rsidRPr="00810FCC">
        <w:rPr>
          <w:rFonts w:ascii="Calibri" w:hAnsi="Calibri"/>
          <w:sz w:val="22"/>
          <w:szCs w:val="22"/>
        </w:rPr>
        <w:t>as;</w:t>
      </w:r>
      <w:proofErr w:type="gramEnd"/>
      <w:r w:rsidRPr="00810FCC">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810FCC">
        <w:rPr>
          <w:rFonts w:ascii="Calibri" w:hAnsi="Calibri"/>
          <w:sz w:val="22"/>
          <w:szCs w:val="22"/>
        </w:rPr>
        <w:t>libraries</w:t>
      </w:r>
      <w:proofErr w:type="gramEnd"/>
      <w:r w:rsidRPr="00810FCC">
        <w:rPr>
          <w:rFonts w:ascii="Calibri" w:hAnsi="Calibri"/>
          <w:sz w:val="22"/>
          <w:szCs w:val="22"/>
        </w:rPr>
        <w:t xml:space="preserve"> and other outlets. The result is the Government cost estimate per product.</w:t>
      </w:r>
    </w:p>
    <w:p w:rsidRPr="00160247" w:rsidR="00FD330F" w:rsidRDefault="00FD330F" w14:paraId="214A56AB" w14:textId="77777777">
      <w:pPr>
        <w:ind w:left="720"/>
        <w:rPr>
          <w:rFonts w:ascii="Calibri" w:hAnsi="Calibri"/>
          <w:sz w:val="22"/>
          <w:szCs w:val="22"/>
        </w:rPr>
      </w:pPr>
    </w:p>
    <w:p w:rsidR="007B35EC" w:rsidRDefault="00FD330F" w14:paraId="3BEBA694" w14:textId="77777777">
      <w:pPr>
        <w:ind w:left="720"/>
        <w:rPr>
          <w:rFonts w:ascii="Calibri" w:hAnsi="Calibri"/>
          <w:sz w:val="22"/>
          <w:szCs w:val="22"/>
        </w:rPr>
      </w:pPr>
      <w:r>
        <w:rPr>
          <w:rFonts w:ascii="Calibri" w:hAnsi="Calibri"/>
          <w:sz w:val="22"/>
          <w:szCs w:val="22"/>
        </w:rPr>
        <w:t>The government cost estimate for this collection is summarized in the table below.</w:t>
      </w:r>
    </w:p>
    <w:p w:rsidR="00FD330F" w:rsidRDefault="00FD330F" w14:paraId="5A62480B" w14:textId="77777777">
      <w:pPr>
        <w:ind w:left="720"/>
        <w:rPr>
          <w:rFonts w:ascii="Calibri" w:hAnsi="Calibri"/>
          <w:sz w:val="22"/>
          <w:szCs w:val="22"/>
        </w:rPr>
      </w:pPr>
    </w:p>
    <w:tbl>
      <w:tblPr>
        <w:tblW w:w="8355" w:type="dxa"/>
        <w:tblInd w:w="360" w:type="dxa"/>
        <w:tblCellMar>
          <w:left w:w="0" w:type="dxa"/>
          <w:right w:w="0" w:type="dxa"/>
        </w:tblCellMar>
        <w:tblLook w:val="04A0" w:firstRow="1" w:lastRow="0" w:firstColumn="1" w:lastColumn="0" w:noHBand="0" w:noVBand="1"/>
      </w:tblPr>
      <w:tblGrid>
        <w:gridCol w:w="2358"/>
        <w:gridCol w:w="1980"/>
        <w:gridCol w:w="303"/>
        <w:gridCol w:w="1745"/>
        <w:gridCol w:w="387"/>
        <w:gridCol w:w="1582"/>
      </w:tblGrid>
      <w:tr w:rsidR="00FD330F" w:rsidTr="00FD330F" w14:paraId="076398D3" w14:textId="77777777">
        <w:tc>
          <w:tcPr>
            <w:tcW w:w="2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FD330F" w14:paraId="0772A464" w14:textId="77777777">
            <w:pPr>
              <w:keepNext/>
              <w:jc w:val="center"/>
              <w:rPr>
                <w:rFonts w:ascii="Arial Narrow" w:hAnsi="Arial Narrow"/>
                <w:b/>
                <w:bCs/>
                <w:sz w:val="18"/>
                <w:szCs w:val="18"/>
                <w:u w:val="single"/>
              </w:rPr>
            </w:pPr>
            <w:r>
              <w:rPr>
                <w:rFonts w:ascii="Arial Narrow" w:hAnsi="Arial Narrow"/>
                <w:b/>
                <w:bCs/>
                <w:sz w:val="18"/>
                <w:szCs w:val="18"/>
                <w:u w:val="single"/>
              </w:rPr>
              <w:t>Product</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D330F" w:rsidRDefault="00FD330F" w14:paraId="5419545D" w14:textId="77777777">
            <w:pPr>
              <w:keepNext/>
              <w:jc w:val="center"/>
              <w:rPr>
                <w:rFonts w:ascii="Arial Narrow" w:hAnsi="Arial Narrow"/>
                <w:b/>
                <w:bCs/>
                <w:sz w:val="18"/>
                <w:szCs w:val="18"/>
                <w:u w:val="single"/>
              </w:rPr>
            </w:pPr>
            <w:r>
              <w:rPr>
                <w:rFonts w:ascii="Arial Narrow" w:hAnsi="Arial Narrow"/>
                <w:b/>
                <w:bCs/>
                <w:sz w:val="18"/>
                <w:szCs w:val="18"/>
                <w:u w:val="single"/>
              </w:rPr>
              <w:t>Aggregate Cost per Product (factor applied)</w:t>
            </w:r>
          </w:p>
        </w:tc>
        <w:tc>
          <w:tcPr>
            <w:tcW w:w="30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FD330F" w:rsidRDefault="00FD330F" w14:paraId="6AC64AED" w14:textId="77777777">
            <w:pPr>
              <w:keepNext/>
              <w:jc w:val="center"/>
              <w:rPr>
                <w:rFonts w:ascii="Arial Narrow" w:hAnsi="Arial Narrow"/>
                <w:b/>
                <w:bCs/>
                <w:sz w:val="18"/>
                <w:szCs w:val="18"/>
                <w:u w:val="single"/>
              </w:rPr>
            </w:pPr>
          </w:p>
        </w:tc>
        <w:tc>
          <w:tcPr>
            <w:tcW w:w="1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D330F" w:rsidRDefault="00FD330F" w14:paraId="54354974" w14:textId="77777777">
            <w:pPr>
              <w:keepNext/>
              <w:jc w:val="center"/>
              <w:rPr>
                <w:rFonts w:ascii="Arial Narrow" w:hAnsi="Arial Narrow"/>
                <w:b/>
                <w:bCs/>
                <w:sz w:val="18"/>
                <w:szCs w:val="18"/>
                <w:u w:val="single"/>
              </w:rPr>
            </w:pPr>
            <w:r>
              <w:rPr>
                <w:rFonts w:ascii="Arial Narrow" w:hAnsi="Arial Narrow"/>
                <w:b/>
                <w:bCs/>
                <w:sz w:val="18"/>
                <w:szCs w:val="18"/>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FD330F" w:rsidRDefault="00FD330F" w14:paraId="1B4FBB96" w14:textId="77777777">
            <w:pPr>
              <w:keepNext/>
              <w:jc w:val="center"/>
              <w:rPr>
                <w:rFonts w:ascii="Arial Narrow" w:hAnsi="Arial Narrow"/>
                <w:b/>
                <w:bCs/>
                <w:sz w:val="18"/>
                <w:szCs w:val="18"/>
                <w:u w:val="single"/>
              </w:rPr>
            </w:pPr>
          </w:p>
        </w:tc>
        <w:tc>
          <w:tcPr>
            <w:tcW w:w="1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FD330F" w:rsidRDefault="00FD330F" w14:paraId="5CDC382A" w14:textId="77777777">
            <w:pPr>
              <w:keepNext/>
              <w:jc w:val="center"/>
              <w:rPr>
                <w:rFonts w:ascii="Arial Narrow" w:hAnsi="Arial Narrow"/>
                <w:b/>
                <w:bCs/>
                <w:sz w:val="18"/>
                <w:szCs w:val="18"/>
                <w:u w:val="single"/>
              </w:rPr>
            </w:pPr>
            <w:r>
              <w:rPr>
                <w:rFonts w:ascii="Arial Narrow" w:hAnsi="Arial Narrow"/>
                <w:b/>
                <w:bCs/>
                <w:sz w:val="18"/>
                <w:szCs w:val="18"/>
                <w:u w:val="single"/>
              </w:rPr>
              <w:t>Government Cost Estimate per Product</w:t>
            </w:r>
          </w:p>
        </w:tc>
      </w:tr>
      <w:tr w:rsidR="00FD330F" w:rsidTr="00FD330F" w14:paraId="32DC1502"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FD330F" w14:paraId="12EA89E8" w14:textId="77777777">
            <w:pPr>
              <w:keepNext/>
              <w:numPr>
                <w:ilvl w:val="12"/>
                <w:numId w:val="0"/>
              </w:numPr>
              <w:rPr>
                <w:rFonts w:ascii="Arial Narrow" w:hAnsi="Arial Narrow"/>
                <w:sz w:val="18"/>
                <w:szCs w:val="18"/>
              </w:rPr>
            </w:pPr>
            <w:r>
              <w:rPr>
                <w:rFonts w:ascii="Arial Narrow" w:hAnsi="Arial Narrow"/>
                <w:sz w:val="18"/>
                <w:szCs w:val="18"/>
              </w:rPr>
              <w:t>Form 1041</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E5290" w14:paraId="4AB9460C" w14:textId="77777777">
            <w:pPr>
              <w:keepNext/>
              <w:jc w:val="center"/>
              <w:rPr>
                <w:rFonts w:ascii="Arial Narrow" w:hAnsi="Arial Narrow"/>
                <w:sz w:val="18"/>
                <w:szCs w:val="18"/>
              </w:rPr>
            </w:pPr>
            <w:r>
              <w:rPr>
                <w:rFonts w:ascii="Arial Narrow" w:hAnsi="Arial Narrow"/>
                <w:sz w:val="18"/>
                <w:szCs w:val="18"/>
              </w:rPr>
              <w:t>54,221</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40C1201D"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4BF9C5A3" w14:textId="77777777">
            <w:pPr>
              <w:keepNext/>
              <w:jc w:val="center"/>
              <w:rPr>
                <w:rFonts w:ascii="Arial Narrow" w:hAnsi="Arial Narrow"/>
                <w:sz w:val="18"/>
                <w:szCs w:val="18"/>
              </w:rPr>
            </w:pPr>
            <w:r>
              <w:rPr>
                <w:rFonts w:ascii="Arial Narrow" w:hAnsi="Arial Narrow"/>
                <w:sz w:val="18"/>
                <w:szCs w:val="18"/>
              </w:rPr>
              <w:t>817</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481FD488"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E5290" w14:paraId="082948D7" w14:textId="77777777">
            <w:pPr>
              <w:keepNext/>
              <w:jc w:val="center"/>
              <w:rPr>
                <w:rFonts w:ascii="Arial Narrow" w:hAnsi="Arial Narrow"/>
                <w:sz w:val="18"/>
                <w:szCs w:val="18"/>
              </w:rPr>
            </w:pPr>
            <w:r>
              <w:rPr>
                <w:rFonts w:ascii="Arial Narrow" w:hAnsi="Arial Narrow"/>
                <w:sz w:val="18"/>
                <w:szCs w:val="18"/>
              </w:rPr>
              <w:t>55,038</w:t>
            </w:r>
          </w:p>
        </w:tc>
      </w:tr>
      <w:tr w:rsidR="00FD330F" w:rsidTr="00FD330F" w14:paraId="2CFEE95F"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FD330F" w14:paraId="401EAA58" w14:textId="77777777">
            <w:pPr>
              <w:keepNext/>
              <w:numPr>
                <w:ilvl w:val="12"/>
                <w:numId w:val="0"/>
              </w:numPr>
              <w:rPr>
                <w:rFonts w:ascii="Arial Narrow" w:hAnsi="Arial Narrow"/>
                <w:sz w:val="18"/>
                <w:szCs w:val="18"/>
              </w:rPr>
            </w:pPr>
            <w:r>
              <w:rPr>
                <w:rFonts w:ascii="Arial Narrow" w:hAnsi="Arial Narrow"/>
                <w:sz w:val="18"/>
                <w:szCs w:val="18"/>
              </w:rPr>
              <w:t>Form 1041 Instructions</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513BE" w14:paraId="7379C9C8" w14:textId="77777777">
            <w:pPr>
              <w:keepNext/>
              <w:jc w:val="center"/>
              <w:rPr>
                <w:rFonts w:ascii="Arial Narrow" w:hAnsi="Arial Narrow"/>
                <w:sz w:val="18"/>
                <w:szCs w:val="18"/>
              </w:rPr>
            </w:pPr>
            <w:r>
              <w:rPr>
                <w:rFonts w:ascii="Arial Narrow" w:hAnsi="Arial Narrow"/>
                <w:sz w:val="18"/>
                <w:szCs w:val="18"/>
              </w:rPr>
              <w:t>100,697</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223EF95D"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513BE" w14:paraId="64F13A6D" w14:textId="77777777">
            <w:pPr>
              <w:keepNext/>
              <w:jc w:val="center"/>
              <w:rPr>
                <w:rFonts w:ascii="Arial Narrow" w:hAnsi="Arial Narrow"/>
                <w:sz w:val="18"/>
                <w:szCs w:val="18"/>
              </w:rPr>
            </w:pPr>
            <w:r>
              <w:rPr>
                <w:rFonts w:ascii="Arial Narrow" w:hAnsi="Arial Narrow"/>
                <w:sz w:val="18"/>
                <w:szCs w:val="18"/>
              </w:rPr>
              <w:t>2,663</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155B590B"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513BE" w14:paraId="6C73AE9F" w14:textId="77777777">
            <w:pPr>
              <w:keepNext/>
              <w:jc w:val="center"/>
              <w:rPr>
                <w:rFonts w:ascii="Arial Narrow" w:hAnsi="Arial Narrow"/>
                <w:sz w:val="18"/>
                <w:szCs w:val="18"/>
              </w:rPr>
            </w:pPr>
            <w:r>
              <w:rPr>
                <w:rFonts w:ascii="Arial Narrow" w:hAnsi="Arial Narrow"/>
                <w:sz w:val="18"/>
                <w:szCs w:val="18"/>
              </w:rPr>
              <w:t>103,360</w:t>
            </w:r>
          </w:p>
        </w:tc>
      </w:tr>
      <w:tr w:rsidR="00FD330F" w:rsidTr="00FD330F" w14:paraId="3DCC621E"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FD330F" w14:paraId="4A4BB2A9" w14:textId="77777777">
            <w:pPr>
              <w:keepNext/>
              <w:numPr>
                <w:ilvl w:val="12"/>
                <w:numId w:val="0"/>
              </w:numPr>
              <w:rPr>
                <w:rFonts w:ascii="Arial Narrow" w:hAnsi="Arial Narrow"/>
                <w:sz w:val="18"/>
                <w:szCs w:val="18"/>
              </w:rPr>
            </w:pPr>
            <w:r>
              <w:rPr>
                <w:rFonts w:ascii="Arial Narrow" w:hAnsi="Arial Narrow"/>
                <w:sz w:val="18"/>
                <w:szCs w:val="18"/>
              </w:rPr>
              <w:t xml:space="preserve">Form </w:t>
            </w:r>
            <w:r w:rsidR="00C11480">
              <w:rPr>
                <w:rFonts w:ascii="Arial Narrow" w:hAnsi="Arial Narrow"/>
                <w:sz w:val="18"/>
                <w:szCs w:val="18"/>
              </w:rPr>
              <w:t>1041 Sch.</w:t>
            </w:r>
            <w:r w:rsidR="002513BE">
              <w:rPr>
                <w:rFonts w:ascii="Arial Narrow" w:hAnsi="Arial Narrow"/>
                <w:sz w:val="18"/>
                <w:szCs w:val="18"/>
              </w:rPr>
              <w:t xml:space="preserve"> D</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513BE" w14:paraId="5511CC5E" w14:textId="77777777">
            <w:pPr>
              <w:keepNext/>
              <w:jc w:val="center"/>
              <w:rPr>
                <w:rFonts w:ascii="Arial Narrow" w:hAnsi="Arial Narrow"/>
                <w:sz w:val="18"/>
                <w:szCs w:val="18"/>
              </w:rPr>
            </w:pPr>
            <w:r>
              <w:rPr>
                <w:rFonts w:ascii="Arial Narrow" w:hAnsi="Arial Narrow"/>
                <w:sz w:val="18"/>
                <w:szCs w:val="18"/>
              </w:rPr>
              <w:t>60,418</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26DA1D39"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513BE" w14:paraId="189FDCD7" w14:textId="77777777">
            <w:pPr>
              <w:keepNext/>
              <w:jc w:val="center"/>
              <w:rPr>
                <w:rFonts w:ascii="Arial Narrow" w:hAnsi="Arial Narrow"/>
                <w:sz w:val="18"/>
                <w:szCs w:val="18"/>
              </w:rPr>
            </w:pPr>
            <w:r>
              <w:rPr>
                <w:rFonts w:ascii="Arial Narrow" w:hAnsi="Arial Narrow"/>
                <w:sz w:val="18"/>
                <w:szCs w:val="18"/>
              </w:rPr>
              <w:t>468</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47E7E25F"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513BE" w14:paraId="25E42E2E" w14:textId="77777777">
            <w:pPr>
              <w:keepNext/>
              <w:jc w:val="center"/>
              <w:rPr>
                <w:rFonts w:ascii="Arial Narrow" w:hAnsi="Arial Narrow"/>
                <w:sz w:val="18"/>
                <w:szCs w:val="18"/>
              </w:rPr>
            </w:pPr>
            <w:r>
              <w:rPr>
                <w:rFonts w:ascii="Arial Narrow" w:hAnsi="Arial Narrow"/>
                <w:sz w:val="18"/>
                <w:szCs w:val="18"/>
              </w:rPr>
              <w:t>60,886</w:t>
            </w:r>
          </w:p>
        </w:tc>
      </w:tr>
      <w:tr w:rsidR="00FD330F" w:rsidTr="00FD330F" w14:paraId="3E1D14E4"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FD330F" w14:paraId="64DCF6B5" w14:textId="77777777">
            <w:pPr>
              <w:keepNext/>
              <w:numPr>
                <w:ilvl w:val="12"/>
                <w:numId w:val="0"/>
              </w:numPr>
              <w:rPr>
                <w:rFonts w:ascii="Arial Narrow" w:hAnsi="Arial Narrow"/>
                <w:sz w:val="18"/>
                <w:szCs w:val="18"/>
              </w:rPr>
            </w:pPr>
            <w:r>
              <w:rPr>
                <w:rFonts w:ascii="Arial Narrow" w:hAnsi="Arial Narrow"/>
                <w:sz w:val="18"/>
                <w:szCs w:val="18"/>
              </w:rPr>
              <w:t xml:space="preserve">Form </w:t>
            </w:r>
            <w:r w:rsidR="00C11480">
              <w:rPr>
                <w:rFonts w:ascii="Arial Narrow" w:hAnsi="Arial Narrow"/>
                <w:sz w:val="18"/>
                <w:szCs w:val="18"/>
              </w:rPr>
              <w:t>1041 Sch. D Instructions</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C11480" w14:paraId="0BF1677B" w14:textId="77777777">
            <w:pPr>
              <w:keepNext/>
              <w:jc w:val="center"/>
              <w:rPr>
                <w:rFonts w:ascii="Arial Narrow" w:hAnsi="Arial Narrow"/>
                <w:sz w:val="18"/>
                <w:szCs w:val="18"/>
              </w:rPr>
            </w:pPr>
            <w:r>
              <w:rPr>
                <w:rFonts w:ascii="Arial Narrow" w:hAnsi="Arial Narrow"/>
                <w:sz w:val="18"/>
                <w:szCs w:val="18"/>
              </w:rPr>
              <w:t>42,603</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471B9879"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C11480" w14:paraId="08B53C0B" w14:textId="77777777">
            <w:pPr>
              <w:keepNext/>
              <w:jc w:val="center"/>
              <w:rPr>
                <w:rFonts w:ascii="Arial Narrow" w:hAnsi="Arial Narrow"/>
                <w:sz w:val="18"/>
                <w:szCs w:val="18"/>
              </w:rPr>
            </w:pPr>
            <w:r>
              <w:rPr>
                <w:rFonts w:ascii="Arial Narrow" w:hAnsi="Arial Narrow"/>
                <w:sz w:val="18"/>
                <w:szCs w:val="18"/>
              </w:rPr>
              <w:t>383</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2BCD1C8F"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C11480" w14:paraId="76CD5404" w14:textId="77777777">
            <w:pPr>
              <w:keepNext/>
              <w:jc w:val="center"/>
              <w:rPr>
                <w:rFonts w:ascii="Arial Narrow" w:hAnsi="Arial Narrow"/>
                <w:sz w:val="18"/>
                <w:szCs w:val="18"/>
              </w:rPr>
            </w:pPr>
            <w:r>
              <w:rPr>
                <w:rFonts w:ascii="Arial Narrow" w:hAnsi="Arial Narrow"/>
                <w:sz w:val="18"/>
                <w:szCs w:val="18"/>
              </w:rPr>
              <w:t>42,986</w:t>
            </w:r>
          </w:p>
        </w:tc>
      </w:tr>
      <w:tr w:rsidR="00FD330F" w:rsidTr="00FD330F" w14:paraId="3C486F03"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C11480" w14:paraId="7CB736FB" w14:textId="77777777">
            <w:pPr>
              <w:keepNext/>
              <w:numPr>
                <w:ilvl w:val="12"/>
                <w:numId w:val="0"/>
              </w:numPr>
              <w:rPr>
                <w:rFonts w:ascii="Arial Narrow" w:hAnsi="Arial Narrow"/>
                <w:sz w:val="18"/>
                <w:szCs w:val="18"/>
              </w:rPr>
            </w:pPr>
            <w:r>
              <w:rPr>
                <w:rFonts w:ascii="Arial Narrow" w:hAnsi="Arial Narrow"/>
                <w:sz w:val="18"/>
                <w:szCs w:val="18"/>
              </w:rPr>
              <w:t>Form 1041 Sch. I</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C11480" w14:paraId="1BC53851" w14:textId="77777777">
            <w:pPr>
              <w:keepNext/>
              <w:jc w:val="center"/>
              <w:rPr>
                <w:rFonts w:ascii="Arial Narrow" w:hAnsi="Arial Narrow"/>
                <w:sz w:val="18"/>
                <w:szCs w:val="18"/>
              </w:rPr>
            </w:pPr>
            <w:r>
              <w:rPr>
                <w:rFonts w:ascii="Arial Narrow" w:hAnsi="Arial Narrow"/>
                <w:sz w:val="18"/>
                <w:szCs w:val="18"/>
              </w:rPr>
              <w:t>46,476</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780E3C16"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55240ED4" w14:textId="77777777">
            <w:pPr>
              <w:keepNext/>
              <w:jc w:val="center"/>
              <w:rPr>
                <w:rFonts w:ascii="Arial Narrow" w:hAnsi="Arial Narrow"/>
                <w:sz w:val="18"/>
                <w:szCs w:val="18"/>
              </w:rPr>
            </w:pPr>
            <w:r>
              <w:rPr>
                <w:rFonts w:ascii="Arial Narrow" w:hAnsi="Arial Narrow"/>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6359B826"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C11480" w14:paraId="03FA818B" w14:textId="77777777">
            <w:pPr>
              <w:keepNext/>
              <w:jc w:val="center"/>
              <w:rPr>
                <w:rFonts w:ascii="Arial Narrow" w:hAnsi="Arial Narrow"/>
                <w:sz w:val="18"/>
                <w:szCs w:val="18"/>
              </w:rPr>
            </w:pPr>
            <w:r>
              <w:rPr>
                <w:rFonts w:ascii="Arial Narrow" w:hAnsi="Arial Narrow"/>
                <w:sz w:val="18"/>
                <w:szCs w:val="18"/>
              </w:rPr>
              <w:t>46,476</w:t>
            </w:r>
          </w:p>
        </w:tc>
      </w:tr>
      <w:tr w:rsidR="00FD330F" w:rsidTr="00FD330F" w14:paraId="4ABDD087"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C11480" w14:paraId="41D7A4CD" w14:textId="77777777">
            <w:pPr>
              <w:keepNext/>
              <w:numPr>
                <w:ilvl w:val="12"/>
                <w:numId w:val="0"/>
              </w:numPr>
              <w:rPr>
                <w:rFonts w:ascii="Arial Narrow" w:hAnsi="Arial Narrow"/>
                <w:sz w:val="18"/>
                <w:szCs w:val="18"/>
              </w:rPr>
            </w:pPr>
            <w:r>
              <w:rPr>
                <w:rFonts w:ascii="Arial Narrow" w:hAnsi="Arial Narrow"/>
                <w:sz w:val="18"/>
                <w:szCs w:val="18"/>
              </w:rPr>
              <w:t>Form 1041 Sch. I Instructions</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A52334" w14:paraId="08DA16BB" w14:textId="77777777">
            <w:pPr>
              <w:keepNext/>
              <w:jc w:val="center"/>
              <w:rPr>
                <w:rFonts w:ascii="Arial Narrow" w:hAnsi="Arial Narrow"/>
                <w:sz w:val="18"/>
                <w:szCs w:val="18"/>
              </w:rPr>
            </w:pPr>
            <w:r>
              <w:rPr>
                <w:rFonts w:ascii="Arial Narrow" w:hAnsi="Arial Narrow"/>
                <w:sz w:val="18"/>
                <w:szCs w:val="18"/>
              </w:rPr>
              <w:t>42,603</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31A6B7A3"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63DFA86D" w14:textId="77777777">
            <w:pPr>
              <w:keepNext/>
              <w:jc w:val="center"/>
              <w:rPr>
                <w:rFonts w:ascii="Arial Narrow" w:hAnsi="Arial Narrow"/>
                <w:sz w:val="18"/>
                <w:szCs w:val="18"/>
              </w:rPr>
            </w:pPr>
            <w:r>
              <w:rPr>
                <w:rFonts w:ascii="Arial Narrow" w:hAnsi="Arial Narrow"/>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164D50FD"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A52334" w14:paraId="2F28C943" w14:textId="77777777">
            <w:pPr>
              <w:keepNext/>
              <w:jc w:val="center"/>
              <w:rPr>
                <w:rFonts w:ascii="Arial Narrow" w:hAnsi="Arial Narrow"/>
                <w:sz w:val="18"/>
                <w:szCs w:val="18"/>
              </w:rPr>
            </w:pPr>
            <w:r>
              <w:rPr>
                <w:rFonts w:ascii="Arial Narrow" w:hAnsi="Arial Narrow"/>
                <w:sz w:val="18"/>
                <w:szCs w:val="18"/>
              </w:rPr>
              <w:t>42,603</w:t>
            </w:r>
          </w:p>
        </w:tc>
      </w:tr>
      <w:tr w:rsidR="00FD330F" w:rsidTr="00FD330F" w14:paraId="1454447B"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A52334" w14:paraId="6EF5A5EE" w14:textId="77777777">
            <w:pPr>
              <w:keepNext/>
              <w:numPr>
                <w:ilvl w:val="12"/>
                <w:numId w:val="0"/>
              </w:numPr>
              <w:rPr>
                <w:rFonts w:ascii="Arial Narrow" w:hAnsi="Arial Narrow"/>
                <w:sz w:val="18"/>
                <w:szCs w:val="18"/>
              </w:rPr>
            </w:pPr>
            <w:r>
              <w:rPr>
                <w:rFonts w:ascii="Arial Narrow" w:hAnsi="Arial Narrow"/>
                <w:sz w:val="18"/>
                <w:szCs w:val="18"/>
              </w:rPr>
              <w:t>Form 1041 Sch. J</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A52334" w14:paraId="60EB81F6" w14:textId="77777777">
            <w:pPr>
              <w:keepNext/>
              <w:jc w:val="center"/>
              <w:rPr>
                <w:rFonts w:ascii="Arial Narrow" w:hAnsi="Arial Narrow"/>
                <w:sz w:val="18"/>
                <w:szCs w:val="18"/>
              </w:rPr>
            </w:pPr>
            <w:r>
              <w:rPr>
                <w:rFonts w:ascii="Arial Narrow" w:hAnsi="Arial Narrow"/>
                <w:sz w:val="18"/>
                <w:szCs w:val="18"/>
              </w:rPr>
              <w:t>46,476</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45E5A6CA"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163C66DB" w14:textId="77777777">
            <w:pPr>
              <w:keepNext/>
              <w:jc w:val="center"/>
              <w:rPr>
                <w:rFonts w:ascii="Arial Narrow" w:hAnsi="Arial Narrow"/>
                <w:sz w:val="18"/>
                <w:szCs w:val="18"/>
              </w:rPr>
            </w:pPr>
            <w:r>
              <w:rPr>
                <w:rFonts w:ascii="Arial Narrow" w:hAnsi="Arial Narrow"/>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2642A060"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A52334" w14:paraId="650F3AEB" w14:textId="77777777">
            <w:pPr>
              <w:keepNext/>
              <w:jc w:val="center"/>
              <w:rPr>
                <w:rFonts w:ascii="Arial Narrow" w:hAnsi="Arial Narrow"/>
                <w:sz w:val="18"/>
                <w:szCs w:val="18"/>
              </w:rPr>
            </w:pPr>
            <w:r>
              <w:rPr>
                <w:rFonts w:ascii="Arial Narrow" w:hAnsi="Arial Narrow"/>
                <w:sz w:val="18"/>
                <w:szCs w:val="18"/>
              </w:rPr>
              <w:t>46,476</w:t>
            </w:r>
          </w:p>
        </w:tc>
      </w:tr>
      <w:tr w:rsidR="00FD330F" w:rsidTr="00FD330F" w14:paraId="75D1CC43"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FD330F" w14:paraId="7FD3E6DD" w14:textId="77777777">
            <w:pPr>
              <w:keepNext/>
              <w:numPr>
                <w:ilvl w:val="12"/>
                <w:numId w:val="0"/>
              </w:numPr>
              <w:rPr>
                <w:rFonts w:ascii="Arial Narrow" w:hAnsi="Arial Narrow"/>
                <w:sz w:val="18"/>
                <w:szCs w:val="18"/>
              </w:rPr>
            </w:pPr>
            <w:r>
              <w:rPr>
                <w:rFonts w:ascii="Arial Narrow" w:hAnsi="Arial Narrow"/>
                <w:sz w:val="18"/>
                <w:szCs w:val="18"/>
              </w:rPr>
              <w:t xml:space="preserve">Form </w:t>
            </w:r>
            <w:r w:rsidR="00A52334">
              <w:rPr>
                <w:rFonts w:ascii="Arial Narrow" w:hAnsi="Arial Narrow"/>
                <w:sz w:val="18"/>
                <w:szCs w:val="18"/>
              </w:rPr>
              <w:t>1041 Sch. K-1</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7F4CB7B9" w14:textId="77777777">
            <w:pPr>
              <w:keepNext/>
              <w:jc w:val="center"/>
              <w:rPr>
                <w:rFonts w:ascii="Arial Narrow" w:hAnsi="Arial Narrow"/>
                <w:sz w:val="18"/>
                <w:szCs w:val="18"/>
              </w:rPr>
            </w:pPr>
            <w:r>
              <w:rPr>
                <w:rFonts w:ascii="Arial Narrow" w:hAnsi="Arial Narrow"/>
                <w:sz w:val="18"/>
                <w:szCs w:val="18"/>
              </w:rPr>
              <w:t>54,221</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3D3135C2"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23E82F91" w14:textId="77777777">
            <w:pPr>
              <w:keepNext/>
              <w:jc w:val="center"/>
              <w:rPr>
                <w:rFonts w:ascii="Arial Narrow" w:hAnsi="Arial Narrow"/>
                <w:sz w:val="18"/>
                <w:szCs w:val="18"/>
              </w:rPr>
            </w:pPr>
            <w:r>
              <w:rPr>
                <w:rFonts w:ascii="Arial Narrow" w:hAnsi="Arial Narrow"/>
                <w:sz w:val="18"/>
                <w:szCs w:val="18"/>
              </w:rPr>
              <w:t>198</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1D758A38"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A52334" w14:paraId="41445731" w14:textId="77777777">
            <w:pPr>
              <w:keepNext/>
              <w:jc w:val="center"/>
              <w:rPr>
                <w:rFonts w:ascii="Arial Narrow" w:hAnsi="Arial Narrow"/>
                <w:sz w:val="18"/>
                <w:szCs w:val="18"/>
              </w:rPr>
            </w:pPr>
            <w:r>
              <w:rPr>
                <w:rFonts w:ascii="Arial Narrow" w:hAnsi="Arial Narrow"/>
                <w:sz w:val="18"/>
                <w:szCs w:val="18"/>
              </w:rPr>
              <w:t>54,419</w:t>
            </w:r>
          </w:p>
        </w:tc>
      </w:tr>
      <w:tr w:rsidR="00FD330F" w:rsidTr="00FD330F" w14:paraId="29647527"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A52334" w14:paraId="0C9621E6" w14:textId="77777777">
            <w:pPr>
              <w:keepNext/>
              <w:numPr>
                <w:ilvl w:val="12"/>
                <w:numId w:val="0"/>
              </w:numPr>
              <w:rPr>
                <w:rFonts w:ascii="Arial Narrow" w:hAnsi="Arial Narrow"/>
                <w:sz w:val="18"/>
                <w:szCs w:val="18"/>
              </w:rPr>
            </w:pPr>
            <w:r>
              <w:rPr>
                <w:rFonts w:ascii="Arial Narrow" w:hAnsi="Arial Narrow"/>
                <w:sz w:val="18"/>
                <w:szCs w:val="18"/>
              </w:rPr>
              <w:t xml:space="preserve">Form 1041 Sch. K-1 </w:t>
            </w:r>
            <w:r w:rsidR="00FD330F">
              <w:rPr>
                <w:rFonts w:ascii="Arial Narrow" w:hAnsi="Arial Narrow"/>
                <w:sz w:val="18"/>
                <w:szCs w:val="18"/>
              </w:rPr>
              <w:t>Instructions</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769F3C42" w14:textId="77777777">
            <w:pPr>
              <w:keepNext/>
              <w:jc w:val="center"/>
              <w:rPr>
                <w:rFonts w:ascii="Arial Narrow" w:hAnsi="Arial Narrow"/>
                <w:sz w:val="18"/>
                <w:szCs w:val="18"/>
              </w:rPr>
            </w:pPr>
            <w:r>
              <w:rPr>
                <w:rFonts w:ascii="Arial Narrow" w:hAnsi="Arial Narrow"/>
                <w:sz w:val="18"/>
                <w:szCs w:val="18"/>
              </w:rPr>
              <w:t>54,221</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55D7A9A9"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4D9491A2" w14:textId="77777777">
            <w:pPr>
              <w:keepNext/>
              <w:jc w:val="center"/>
              <w:rPr>
                <w:rFonts w:ascii="Arial Narrow" w:hAnsi="Arial Narrow"/>
                <w:sz w:val="18"/>
                <w:szCs w:val="18"/>
              </w:rPr>
            </w:pPr>
            <w:r>
              <w:rPr>
                <w:rFonts w:ascii="Arial Narrow" w:hAnsi="Arial Narrow"/>
                <w:sz w:val="18"/>
                <w:szCs w:val="18"/>
              </w:rPr>
              <w:t>371</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57A3DA81"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44025ADC" w14:textId="77777777">
            <w:pPr>
              <w:keepNext/>
              <w:jc w:val="center"/>
              <w:rPr>
                <w:rFonts w:ascii="Arial Narrow" w:hAnsi="Arial Narrow"/>
                <w:sz w:val="18"/>
                <w:szCs w:val="18"/>
              </w:rPr>
            </w:pPr>
            <w:r>
              <w:rPr>
                <w:rFonts w:ascii="Arial Narrow" w:hAnsi="Arial Narrow"/>
                <w:sz w:val="18"/>
                <w:szCs w:val="18"/>
              </w:rPr>
              <w:t>54,592</w:t>
            </w:r>
          </w:p>
        </w:tc>
      </w:tr>
      <w:tr w:rsidR="00FD330F" w:rsidTr="00FD330F" w14:paraId="336A5158"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FD330F" w:rsidRDefault="00A52334" w14:paraId="0DEF1ABC" w14:textId="77777777">
            <w:pPr>
              <w:keepNext/>
              <w:numPr>
                <w:ilvl w:val="12"/>
                <w:numId w:val="0"/>
              </w:numPr>
              <w:rPr>
                <w:rFonts w:ascii="Arial Narrow" w:hAnsi="Arial Narrow"/>
                <w:sz w:val="18"/>
                <w:szCs w:val="18"/>
              </w:rPr>
            </w:pPr>
            <w:r>
              <w:rPr>
                <w:rFonts w:ascii="Arial Narrow" w:hAnsi="Arial Narrow"/>
                <w:sz w:val="18"/>
                <w:szCs w:val="18"/>
              </w:rPr>
              <w:t>Form 1041 Sch. V</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28E14F4D" w14:textId="77777777">
            <w:pPr>
              <w:keepNext/>
              <w:jc w:val="center"/>
              <w:rPr>
                <w:rFonts w:ascii="Arial Narrow" w:hAnsi="Arial Narrow"/>
                <w:sz w:val="18"/>
                <w:szCs w:val="18"/>
              </w:rPr>
            </w:pPr>
            <w:r>
              <w:rPr>
                <w:rFonts w:ascii="Arial Narrow" w:hAnsi="Arial Narrow"/>
                <w:sz w:val="18"/>
                <w:szCs w:val="18"/>
              </w:rPr>
              <w:t>46,476</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66AC0EDE"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71C348F1" w14:textId="77777777">
            <w:pPr>
              <w:keepNext/>
              <w:jc w:val="center"/>
              <w:rPr>
                <w:rFonts w:ascii="Arial Narrow" w:hAnsi="Arial Narrow"/>
                <w:sz w:val="18"/>
                <w:szCs w:val="18"/>
              </w:rPr>
            </w:pPr>
            <w:r>
              <w:rPr>
                <w:rFonts w:ascii="Arial Narrow" w:hAnsi="Arial Narrow"/>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FD330F" w14:paraId="6BD22DC6"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9F38BE" w14:paraId="7932F83E" w14:textId="77777777">
            <w:pPr>
              <w:keepNext/>
              <w:jc w:val="center"/>
              <w:rPr>
                <w:rFonts w:ascii="Arial Narrow" w:hAnsi="Arial Narrow"/>
                <w:sz w:val="18"/>
                <w:szCs w:val="18"/>
              </w:rPr>
            </w:pPr>
            <w:r>
              <w:rPr>
                <w:rFonts w:ascii="Arial Narrow" w:hAnsi="Arial Narrow"/>
                <w:sz w:val="18"/>
                <w:szCs w:val="18"/>
              </w:rPr>
              <w:t>46,476</w:t>
            </w:r>
          </w:p>
        </w:tc>
      </w:tr>
      <w:tr w:rsidR="00FD330F" w:rsidTr="00FD330F" w14:paraId="0201B6AA"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D330F" w:rsidRDefault="00FD330F" w14:paraId="10BF6953" w14:textId="77777777">
            <w:pPr>
              <w:keepNext/>
              <w:rPr>
                <w:rFonts w:ascii="Arial Narrow" w:hAnsi="Arial Narrow"/>
                <w:b/>
                <w:bCs/>
                <w:sz w:val="18"/>
                <w:szCs w:val="18"/>
              </w:rPr>
            </w:pPr>
            <w:r>
              <w:rPr>
                <w:rFonts w:ascii="Arial Narrow" w:hAnsi="Arial Narrow"/>
                <w:b/>
                <w:bCs/>
                <w:sz w:val="18"/>
                <w:szCs w:val="18"/>
              </w:rPr>
              <w:t>Grand Total</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A87D08" w14:paraId="1A384C27" w14:textId="77777777">
            <w:pPr>
              <w:keepNext/>
              <w:jc w:val="center"/>
              <w:rPr>
                <w:rFonts w:ascii="Arial Narrow" w:hAnsi="Arial Narrow"/>
                <w:b/>
                <w:bCs/>
                <w:sz w:val="18"/>
                <w:szCs w:val="18"/>
              </w:rPr>
            </w:pPr>
            <w:r>
              <w:rPr>
                <w:rFonts w:ascii="Arial Narrow" w:hAnsi="Arial Narrow"/>
                <w:b/>
                <w:bCs/>
                <w:sz w:val="18"/>
                <w:szCs w:val="18"/>
              </w:rPr>
              <w:t>548,412</w:t>
            </w:r>
          </w:p>
        </w:tc>
        <w:tc>
          <w:tcPr>
            <w:tcW w:w="303" w:type="dxa"/>
            <w:tcBorders>
              <w:top w:val="nil"/>
              <w:left w:val="nil"/>
              <w:bottom w:val="single" w:color="auto" w:sz="8" w:space="0"/>
              <w:right w:val="single" w:color="auto" w:sz="8" w:space="0"/>
            </w:tcBorders>
            <w:tcMar>
              <w:top w:w="0" w:type="dxa"/>
              <w:left w:w="108" w:type="dxa"/>
              <w:bottom w:w="0" w:type="dxa"/>
              <w:right w:w="108" w:type="dxa"/>
            </w:tcMar>
          </w:tcPr>
          <w:p w:rsidR="00FD330F" w:rsidRDefault="00FD330F" w14:paraId="7CCE3414" w14:textId="77777777">
            <w:pPr>
              <w:keepNext/>
              <w:jc w:val="center"/>
              <w:rPr>
                <w:rFonts w:ascii="Arial Narrow" w:hAnsi="Arial Narrow"/>
                <w:b/>
                <w:bCs/>
                <w:sz w:val="18"/>
                <w:szCs w:val="18"/>
              </w:rPr>
            </w:pP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D33AB8" w14:paraId="0DB0E126" w14:textId="77777777">
            <w:pPr>
              <w:keepNext/>
              <w:jc w:val="center"/>
              <w:rPr>
                <w:rFonts w:ascii="Arial Narrow" w:hAnsi="Arial Narrow"/>
                <w:b/>
                <w:bCs/>
                <w:sz w:val="18"/>
                <w:szCs w:val="18"/>
              </w:rPr>
            </w:pPr>
            <w:r>
              <w:rPr>
                <w:rFonts w:ascii="Arial Narrow" w:hAnsi="Arial Narrow"/>
                <w:b/>
                <w:bCs/>
                <w:sz w:val="18"/>
                <w:szCs w:val="18"/>
              </w:rPr>
              <w:t>4,900</w:t>
            </w: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00FD330F" w:rsidRDefault="00FD330F" w14:paraId="55BA2846" w14:textId="77777777">
            <w:pPr>
              <w:keepNext/>
              <w:jc w:val="center"/>
              <w:rPr>
                <w:rFonts w:ascii="Arial Narrow" w:hAnsi="Arial Narrow"/>
                <w:b/>
                <w:bCs/>
                <w:sz w:val="18"/>
                <w:szCs w:val="18"/>
              </w:rPr>
            </w:pP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FD330F" w:rsidRDefault="002E5290" w14:paraId="61A7EB7B" w14:textId="77777777">
            <w:pPr>
              <w:keepNext/>
              <w:jc w:val="center"/>
              <w:rPr>
                <w:rFonts w:ascii="Arial Narrow" w:hAnsi="Arial Narrow"/>
                <w:b/>
                <w:bCs/>
                <w:sz w:val="18"/>
                <w:szCs w:val="18"/>
              </w:rPr>
            </w:pPr>
            <w:r>
              <w:rPr>
                <w:rFonts w:ascii="Arial Narrow" w:hAnsi="Arial Narrow"/>
                <w:b/>
                <w:bCs/>
                <w:sz w:val="18"/>
                <w:szCs w:val="18"/>
              </w:rPr>
              <w:t>553</w:t>
            </w:r>
            <w:r w:rsidR="00A87D08">
              <w:rPr>
                <w:rFonts w:ascii="Arial Narrow" w:hAnsi="Arial Narrow"/>
                <w:b/>
                <w:bCs/>
                <w:sz w:val="18"/>
                <w:szCs w:val="18"/>
              </w:rPr>
              <w:t>,</w:t>
            </w:r>
            <w:r>
              <w:rPr>
                <w:rFonts w:ascii="Arial Narrow" w:hAnsi="Arial Narrow"/>
                <w:b/>
                <w:bCs/>
                <w:sz w:val="18"/>
                <w:szCs w:val="18"/>
              </w:rPr>
              <w:t>312</w:t>
            </w:r>
          </w:p>
        </w:tc>
      </w:tr>
      <w:tr w:rsidR="00FD330F" w:rsidTr="00FD330F" w14:paraId="40589100"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D330F" w:rsidRDefault="00FD330F" w14:paraId="16C9373B" w14:textId="77777777">
            <w:pPr>
              <w:keepNext/>
              <w:rPr>
                <w:rFonts w:ascii="Arial Narrow" w:hAnsi="Arial Narrow"/>
                <w:sz w:val="18"/>
                <w:szCs w:val="18"/>
              </w:rPr>
            </w:pPr>
            <w:r>
              <w:rPr>
                <w:rFonts w:ascii="Arial Narrow" w:hAnsi="Arial Narrow"/>
                <w:sz w:val="18"/>
                <w:szCs w:val="18"/>
              </w:rPr>
              <w:t xml:space="preserve">Table costs are based on 2016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FD330F" w:rsidTr="00FD330F" w14:paraId="703165ED"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D330F" w:rsidRDefault="00FD330F" w14:paraId="20BF912E" w14:textId="77777777">
            <w:pPr>
              <w:keepNext/>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FD330F" w:rsidRDefault="00FD330F" w14:paraId="32203B98" w14:textId="77777777">
      <w:pPr>
        <w:ind w:left="720"/>
        <w:rPr>
          <w:rFonts w:ascii="Calibri" w:hAnsi="Calibri"/>
          <w:sz w:val="22"/>
          <w:szCs w:val="22"/>
        </w:rPr>
      </w:pPr>
    </w:p>
    <w:p w:rsidR="00FD330F" w:rsidRDefault="00FD330F" w14:paraId="199B11DC" w14:textId="6E5DEB4C">
      <w:pPr>
        <w:ind w:left="720"/>
        <w:rPr>
          <w:rFonts w:ascii="Calibri" w:hAnsi="Calibri"/>
          <w:sz w:val="22"/>
          <w:szCs w:val="22"/>
        </w:rPr>
      </w:pPr>
    </w:p>
    <w:p w:rsidR="00D03738" w:rsidRDefault="00D03738" w14:paraId="2418BFAB" w14:textId="647DBCBD">
      <w:pPr>
        <w:ind w:left="720"/>
        <w:rPr>
          <w:rFonts w:ascii="Calibri" w:hAnsi="Calibri"/>
          <w:sz w:val="22"/>
          <w:szCs w:val="22"/>
        </w:rPr>
      </w:pPr>
    </w:p>
    <w:p w:rsidRPr="00FD330F" w:rsidR="00D03738" w:rsidRDefault="00D03738" w14:paraId="46BE92A6" w14:textId="77777777">
      <w:pPr>
        <w:ind w:left="720"/>
        <w:rPr>
          <w:rFonts w:ascii="Calibri" w:hAnsi="Calibri"/>
          <w:sz w:val="22"/>
          <w:szCs w:val="22"/>
        </w:rPr>
      </w:pPr>
    </w:p>
    <w:p w:rsidRPr="00D37DC7" w:rsidR="007B35EC" w:rsidRDefault="007B35EC" w14:paraId="6D08DE04" w14:textId="77777777">
      <w:pPr>
        <w:rPr>
          <w:rFonts w:ascii="Calibri" w:hAnsi="Calibri"/>
          <w:sz w:val="22"/>
          <w:szCs w:val="22"/>
        </w:rPr>
      </w:pPr>
    </w:p>
    <w:p w:rsidRPr="00D37DC7" w:rsidR="007B35EC" w:rsidRDefault="007B35EC" w14:paraId="083A2908" w14:textId="77777777">
      <w:pPr>
        <w:tabs>
          <w:tab w:val="left" w:pos="-1440"/>
        </w:tabs>
        <w:ind w:left="720" w:hanging="720"/>
        <w:rPr>
          <w:rFonts w:ascii="Calibri" w:hAnsi="Calibri"/>
          <w:b/>
          <w:sz w:val="22"/>
          <w:szCs w:val="22"/>
        </w:rPr>
      </w:pPr>
      <w:r w:rsidRPr="00D37DC7">
        <w:rPr>
          <w:rFonts w:ascii="Calibri" w:hAnsi="Calibri"/>
          <w:b/>
          <w:sz w:val="22"/>
          <w:szCs w:val="22"/>
        </w:rPr>
        <w:lastRenderedPageBreak/>
        <w:t>15.</w:t>
      </w:r>
      <w:r w:rsidRPr="00D37DC7">
        <w:rPr>
          <w:rFonts w:ascii="Calibri" w:hAnsi="Calibri"/>
          <w:sz w:val="22"/>
          <w:szCs w:val="22"/>
        </w:rPr>
        <w:tab/>
      </w:r>
      <w:r w:rsidRPr="00D37DC7">
        <w:rPr>
          <w:rFonts w:ascii="Calibri" w:hAnsi="Calibri"/>
          <w:b/>
          <w:sz w:val="22"/>
          <w:szCs w:val="22"/>
          <w:u w:val="single"/>
        </w:rPr>
        <w:t>REASONS FOR CHANGE IN BURDEN</w:t>
      </w:r>
    </w:p>
    <w:p w:rsidRPr="00D37DC7" w:rsidR="007B35EC" w:rsidRDefault="007B35EC" w14:paraId="3A44C8D6" w14:textId="77777777">
      <w:pPr>
        <w:rPr>
          <w:rFonts w:ascii="Calibri" w:hAnsi="Calibri"/>
          <w:b/>
          <w:sz w:val="22"/>
          <w:szCs w:val="22"/>
        </w:rPr>
      </w:pPr>
    </w:p>
    <w:p w:rsidR="00437241" w:rsidP="00C05CBE" w:rsidRDefault="00437241" w14:paraId="00A4A071" w14:textId="58E30451">
      <w:pPr>
        <w:ind w:left="720"/>
        <w:rPr>
          <w:rFonts w:ascii="Calibri" w:hAnsi="Calibri"/>
          <w:sz w:val="22"/>
          <w:szCs w:val="22"/>
        </w:rPr>
      </w:pPr>
      <w:bookmarkStart w:name="_Hlk504651930" w:id="1"/>
      <w:r>
        <w:rPr>
          <w:rFonts w:ascii="Calibri" w:hAnsi="Calibri"/>
          <w:sz w:val="22"/>
          <w:szCs w:val="22"/>
        </w:rPr>
        <w:t>In general, the collections of information in proposed §1.958-1(e) and proposed §1.964-1(c)(3) impose a burden on certain domestic trusts and estates to attach statements to their tax returns, or notify certain prescribed persons, of elections permitted by those regulation sections.</w:t>
      </w:r>
    </w:p>
    <w:p w:rsidR="00044B67" w:rsidP="00C05CBE" w:rsidRDefault="00044B67" w14:paraId="18296DE5" w14:textId="0869B533">
      <w:pPr>
        <w:ind w:left="720"/>
        <w:rPr>
          <w:rFonts w:ascii="Calibri" w:hAnsi="Calibri"/>
          <w:sz w:val="22"/>
          <w:szCs w:val="22"/>
        </w:rPr>
      </w:pPr>
    </w:p>
    <w:p w:rsidR="00044B67" w:rsidP="00044B67" w:rsidRDefault="00044B67" w14:paraId="5A59122F" w14:textId="1CA5F427">
      <w:pPr>
        <w:ind w:left="720"/>
        <w:rPr>
          <w:rFonts w:ascii="Calibri" w:hAnsi="Calibri"/>
          <w:sz w:val="22"/>
          <w:szCs w:val="22"/>
        </w:rPr>
      </w:pPr>
      <w:r w:rsidRPr="00044B67">
        <w:rPr>
          <w:rFonts w:ascii="Calibri" w:hAnsi="Calibri"/>
          <w:sz w:val="22"/>
          <w:szCs w:val="22"/>
        </w:rPr>
        <w:t>Proposed §1.958-1(e)(2)</w:t>
      </w:r>
      <w:r>
        <w:rPr>
          <w:rFonts w:ascii="Calibri" w:hAnsi="Calibri"/>
          <w:sz w:val="22"/>
          <w:szCs w:val="22"/>
        </w:rPr>
        <w:t>, increased the number of responses by 725 and total burden hours by 725 hours</w:t>
      </w:r>
      <w:r w:rsidR="00D352DF">
        <w:rPr>
          <w:rFonts w:ascii="Calibri" w:hAnsi="Calibri"/>
          <w:sz w:val="22"/>
          <w:szCs w:val="22"/>
        </w:rPr>
        <w:t xml:space="preserve"> (1 hour to comply)</w:t>
      </w:r>
      <w:r>
        <w:rPr>
          <w:rFonts w:ascii="Calibri" w:hAnsi="Calibri"/>
          <w:sz w:val="22"/>
          <w:szCs w:val="22"/>
        </w:rPr>
        <w:t xml:space="preserve">. Proposed </w:t>
      </w:r>
      <w:r w:rsidRPr="00044B67">
        <w:rPr>
          <w:rFonts w:ascii="Calibri" w:hAnsi="Calibri"/>
          <w:sz w:val="22"/>
          <w:szCs w:val="22"/>
        </w:rPr>
        <w:t>§1.964-1(c)(3)</w:t>
      </w:r>
      <w:r>
        <w:rPr>
          <w:rFonts w:ascii="Calibri" w:hAnsi="Calibri"/>
          <w:sz w:val="22"/>
          <w:szCs w:val="22"/>
        </w:rPr>
        <w:t xml:space="preserve"> increased the number of responses by 1,700 and total burden hours by 3,400. The overall burden for this collection of information has increased by 4,125 (from 307,844,800 to 307,848,925), with a total increase in responses of 2,425 (from 9,433,703 to 9</w:t>
      </w:r>
      <w:r w:rsidR="00B2093F">
        <w:rPr>
          <w:rFonts w:ascii="Calibri" w:hAnsi="Calibri"/>
          <w:sz w:val="22"/>
          <w:szCs w:val="22"/>
        </w:rPr>
        <w:t>,</w:t>
      </w:r>
      <w:r>
        <w:rPr>
          <w:rFonts w:ascii="Calibri" w:hAnsi="Calibri"/>
          <w:sz w:val="22"/>
          <w:szCs w:val="22"/>
        </w:rPr>
        <w:t>436</w:t>
      </w:r>
      <w:r w:rsidR="00B2093F">
        <w:rPr>
          <w:rFonts w:ascii="Calibri" w:hAnsi="Calibri"/>
          <w:sz w:val="22"/>
          <w:szCs w:val="22"/>
        </w:rPr>
        <w:t>,</w:t>
      </w:r>
      <w:r>
        <w:rPr>
          <w:rFonts w:ascii="Calibri" w:hAnsi="Calibri"/>
          <w:sz w:val="22"/>
          <w:szCs w:val="22"/>
        </w:rPr>
        <w:t xml:space="preserve">128). </w:t>
      </w:r>
    </w:p>
    <w:p w:rsidR="00675853" w:rsidP="00C05CBE" w:rsidRDefault="00675853" w14:paraId="6FE28D6C" w14:textId="61584EF6">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99"/>
        <w:gridCol w:w="1311"/>
        <w:gridCol w:w="1311"/>
        <w:gridCol w:w="1311"/>
        <w:gridCol w:w="1311"/>
        <w:gridCol w:w="1311"/>
        <w:gridCol w:w="1311"/>
      </w:tblGrid>
      <w:tr w:rsidR="00B331DD" w:rsidTr="00B331DD" w14:paraId="6DB7DD50" w14:textId="77777777">
        <w:tc>
          <w:tcPr>
            <w:tcW w:w="8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33FD7096" w14:textId="77777777">
            <w:pPr>
              <w:jc w:val="center"/>
              <w:rPr>
                <w:rFonts w:ascii="Arial Narrow" w:hAnsi="Arial Narrow" w:cs="Arial"/>
                <w:b/>
                <w:bCs/>
                <w:color w:val="000000"/>
                <w:sz w:val="18"/>
                <w:szCs w:val="18"/>
              </w:rPr>
            </w:pPr>
            <w:r>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1CD4F14D" w14:textId="77777777">
            <w:pPr>
              <w:jc w:val="center"/>
              <w:rPr>
                <w:rFonts w:ascii="Arial Narrow" w:hAnsi="Arial Narrow" w:cs="Arial"/>
                <w:b/>
                <w:bCs/>
                <w:color w:val="000000"/>
                <w:sz w:val="18"/>
                <w:szCs w:val="18"/>
              </w:rPr>
            </w:pPr>
            <w:r>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3039E367" w14:textId="77777777">
            <w:pPr>
              <w:jc w:val="center"/>
              <w:rPr>
                <w:rFonts w:ascii="Arial Narrow" w:hAnsi="Arial Narrow" w:cs="Arial"/>
                <w:b/>
                <w:bCs/>
                <w:color w:val="000000"/>
                <w:sz w:val="18"/>
                <w:szCs w:val="18"/>
              </w:rPr>
            </w:pPr>
            <w:r>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37D5A462" w14:textId="77777777">
            <w:pPr>
              <w:jc w:val="center"/>
              <w:rPr>
                <w:rFonts w:ascii="Arial Narrow" w:hAnsi="Arial Narrow" w:cs="Arial"/>
                <w:b/>
                <w:bCs/>
                <w:color w:val="000000"/>
                <w:sz w:val="18"/>
                <w:szCs w:val="18"/>
              </w:rPr>
            </w:pPr>
            <w:r>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1A1025C3" w14:textId="77777777">
            <w:pPr>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78855B5D" w14:textId="77777777">
            <w:pPr>
              <w:jc w:val="center"/>
              <w:rPr>
                <w:rFonts w:ascii="Arial Narrow" w:hAnsi="Arial Narrow" w:cs="Arial"/>
                <w:b/>
                <w:bCs/>
                <w:color w:val="000000"/>
                <w:sz w:val="18"/>
                <w:szCs w:val="18"/>
              </w:rPr>
            </w:pPr>
            <w:r>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B331DD" w:rsidRDefault="00B331DD" w14:paraId="2F0F0176" w14:textId="77777777">
            <w:pPr>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r>
      <w:tr w:rsidR="00B331DD" w:rsidTr="00B331DD" w14:paraId="3A3978E5"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41B230E9" w14:textId="77777777">
            <w:pPr>
              <w:rPr>
                <w:rFonts w:ascii="Arial Narrow" w:hAnsi="Arial Narrow" w:cs="Arial"/>
                <w:color w:val="000000"/>
                <w:sz w:val="18"/>
                <w:szCs w:val="18"/>
              </w:rPr>
            </w:pPr>
            <w:r>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401DC" w14:paraId="6C0B3561" w14:textId="26726FB2">
            <w:pPr>
              <w:rPr>
                <w:rFonts w:ascii="Arial Narrow" w:hAnsi="Arial Narrow" w:cs="Arial"/>
                <w:color w:val="000000"/>
                <w:sz w:val="18"/>
                <w:szCs w:val="18"/>
              </w:rPr>
            </w:pPr>
            <w:r w:rsidRPr="00B401DC">
              <w:rPr>
                <w:rFonts w:ascii="Arial Narrow" w:hAnsi="Arial Narrow" w:cs="Arial"/>
                <w:color w:val="000000"/>
                <w:sz w:val="18"/>
                <w:szCs w:val="18"/>
              </w:rPr>
              <w:t>9,436,128</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401DC" w14:paraId="050BC92C" w14:textId="5196C8F2">
            <w:pPr>
              <w:rPr>
                <w:rFonts w:ascii="Arial Narrow" w:hAnsi="Arial Narrow" w:cs="Arial"/>
                <w:color w:val="000000"/>
                <w:sz w:val="18"/>
                <w:szCs w:val="18"/>
              </w:rPr>
            </w:pPr>
            <w:r w:rsidRPr="00B401DC">
              <w:rPr>
                <w:rFonts w:ascii="Arial Narrow" w:hAnsi="Arial Narrow" w:cs="Arial"/>
                <w:color w:val="000000"/>
                <w:sz w:val="18"/>
                <w:szCs w:val="18"/>
              </w:rPr>
              <w:t>2,425</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30314513"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6D33A432"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712EF824"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401DC" w14:paraId="31F25F29" w14:textId="05601606">
            <w:pPr>
              <w:rPr>
                <w:rFonts w:ascii="Arial Narrow" w:hAnsi="Arial Narrow" w:cs="Arial"/>
                <w:color w:val="000000"/>
                <w:sz w:val="18"/>
                <w:szCs w:val="18"/>
              </w:rPr>
            </w:pPr>
            <w:r w:rsidRPr="00B401DC">
              <w:rPr>
                <w:rFonts w:ascii="Arial Narrow" w:hAnsi="Arial Narrow" w:cs="Arial"/>
                <w:color w:val="000000"/>
                <w:sz w:val="18"/>
                <w:szCs w:val="18"/>
              </w:rPr>
              <w:t>9,433,703</w:t>
            </w:r>
          </w:p>
        </w:tc>
      </w:tr>
      <w:tr w:rsidR="00B331DD" w:rsidTr="00B401DC" w14:paraId="35360F84" w14:textId="77777777">
        <w:trPr>
          <w:trHeight w:val="402"/>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49DFAA3B" w14:textId="77777777">
            <w:pPr>
              <w:rPr>
                <w:rFonts w:ascii="Arial Narrow" w:hAnsi="Arial Narrow" w:cs="Arial"/>
                <w:color w:val="000000"/>
                <w:sz w:val="18"/>
                <w:szCs w:val="18"/>
              </w:rPr>
            </w:pPr>
            <w:r>
              <w:rPr>
                <w:rFonts w:ascii="Arial Narrow" w:hAnsi="Arial Narrow" w:cs="Arial"/>
                <w:color w:val="000000"/>
                <w:sz w:val="18"/>
                <w:szCs w:val="18"/>
              </w:rPr>
              <w:t>Annual Time Burden (</w:t>
            </w:r>
            <w:proofErr w:type="spellStart"/>
            <w:r>
              <w:rPr>
                <w:rFonts w:ascii="Arial Narrow" w:hAnsi="Arial Narrow" w:cs="Arial"/>
                <w:color w:val="000000"/>
                <w:sz w:val="18"/>
                <w:szCs w:val="18"/>
              </w:rPr>
              <w:t>Hr</w:t>
            </w:r>
            <w:proofErr w:type="spellEnd"/>
            <w:r>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B331DD" w:rsidRDefault="00B401DC" w14:paraId="24926663" w14:textId="56F1E24D">
            <w:pPr>
              <w:rPr>
                <w:rFonts w:ascii="Arial Narrow" w:hAnsi="Arial Narrow" w:cs="Arial"/>
                <w:color w:val="000000"/>
                <w:sz w:val="18"/>
                <w:szCs w:val="18"/>
              </w:rPr>
            </w:pPr>
            <w:r w:rsidRPr="00B401DC">
              <w:rPr>
                <w:rFonts w:ascii="Arial Narrow" w:hAnsi="Arial Narrow" w:cs="Arial"/>
                <w:color w:val="000000"/>
                <w:sz w:val="18"/>
                <w:szCs w:val="18"/>
              </w:rPr>
              <w:t>307,848,925</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401DC" w14:paraId="1F6EAC59" w14:textId="07BC6EC9">
            <w:pPr>
              <w:rPr>
                <w:rFonts w:ascii="Arial Narrow" w:hAnsi="Arial Narrow" w:cs="Arial"/>
                <w:color w:val="000000"/>
                <w:sz w:val="18"/>
                <w:szCs w:val="18"/>
              </w:rPr>
            </w:pPr>
            <w:r>
              <w:rPr>
                <w:rFonts w:ascii="Arial Narrow" w:hAnsi="Arial Narrow" w:cs="Arial"/>
                <w:color w:val="000000"/>
                <w:sz w:val="18"/>
                <w:szCs w:val="18"/>
              </w:rPr>
              <w:t>4,125</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73D697A3"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0A844918"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0FF4E162"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401DC" w14:paraId="407720E7" w14:textId="7188DF97">
            <w:pPr>
              <w:rPr>
                <w:rFonts w:ascii="Arial Narrow" w:hAnsi="Arial Narrow" w:cs="Arial"/>
                <w:color w:val="000000"/>
                <w:sz w:val="18"/>
                <w:szCs w:val="18"/>
              </w:rPr>
            </w:pPr>
            <w:r w:rsidRPr="00B401DC">
              <w:rPr>
                <w:rFonts w:ascii="Arial Narrow" w:hAnsi="Arial Narrow" w:cs="Arial"/>
                <w:color w:val="000000"/>
                <w:sz w:val="18"/>
                <w:szCs w:val="18"/>
              </w:rPr>
              <w:t>307,844,800</w:t>
            </w:r>
          </w:p>
        </w:tc>
      </w:tr>
      <w:tr w:rsidR="00B331DD" w:rsidTr="00B401DC" w14:paraId="1A08EA94"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75FE0D5F" w14:textId="77777777">
            <w:pPr>
              <w:rPr>
                <w:rFonts w:ascii="Arial Narrow" w:hAnsi="Arial Narrow" w:cs="Arial"/>
                <w:color w:val="000000"/>
                <w:sz w:val="18"/>
                <w:szCs w:val="18"/>
              </w:rPr>
            </w:pPr>
            <w:r>
              <w:rPr>
                <w:rFonts w:ascii="Arial Narrow" w:hAnsi="Arial Narrow" w:cs="Arial"/>
                <w:color w:val="000000"/>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B331DD" w:rsidRDefault="00B401DC" w14:paraId="2E53EE39" w14:textId="4FC502B8">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401DC" w14:paraId="64E6CC28" w14:textId="17B4B9CB">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0533175E"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141415CB"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B331DD" w:rsidRDefault="00B331DD" w14:paraId="6194B967"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B331DD" w:rsidRDefault="00B401DC" w14:paraId="21998826" w14:textId="73165D91">
            <w:pPr>
              <w:rPr>
                <w:rFonts w:ascii="Arial Narrow" w:hAnsi="Arial Narrow" w:cs="Arial"/>
                <w:color w:val="000000"/>
                <w:sz w:val="18"/>
                <w:szCs w:val="18"/>
              </w:rPr>
            </w:pPr>
            <w:r>
              <w:rPr>
                <w:rFonts w:ascii="Arial Narrow" w:hAnsi="Arial Narrow" w:cs="Arial"/>
                <w:color w:val="000000"/>
                <w:sz w:val="18"/>
                <w:szCs w:val="18"/>
              </w:rPr>
              <w:t>0</w:t>
            </w:r>
          </w:p>
        </w:tc>
      </w:tr>
    </w:tbl>
    <w:p w:rsidR="00B331DD" w:rsidP="00B331DD" w:rsidRDefault="00B331DD" w14:paraId="631C0243" w14:textId="77777777">
      <w:pPr>
        <w:tabs>
          <w:tab w:val="left" w:pos="720"/>
        </w:tabs>
        <w:ind w:left="720" w:hanging="720"/>
        <w:rPr>
          <w:rFonts w:ascii="Times New Roman" w:hAnsi="Times New Roman" w:eastAsia="Calibri"/>
          <w:iCs/>
        </w:rPr>
      </w:pPr>
    </w:p>
    <w:p w:rsidRPr="00813ADC" w:rsidR="007675F8" w:rsidP="007675F8" w:rsidRDefault="007675F8" w14:paraId="46ABB724" w14:textId="77777777">
      <w:pPr>
        <w:ind w:left="1080"/>
        <w:rPr>
          <w:rFonts w:ascii="Calibri" w:hAnsi="Calibri"/>
          <w:b/>
          <w:sz w:val="22"/>
          <w:szCs w:val="22"/>
        </w:rPr>
      </w:pPr>
    </w:p>
    <w:bookmarkEnd w:id="1"/>
    <w:p w:rsidRPr="00D37DC7" w:rsidR="007B35EC" w:rsidRDefault="007B35EC" w14:paraId="449DA8BF" w14:textId="77777777">
      <w:pPr>
        <w:pStyle w:val="Quick1"/>
        <w:numPr>
          <w:ilvl w:val="0"/>
          <w:numId w:val="7"/>
        </w:numPr>
        <w:tabs>
          <w:tab w:val="left" w:pos="-1440"/>
          <w:tab w:val="num" w:pos="720"/>
        </w:tabs>
        <w:rPr>
          <w:rFonts w:ascii="Calibri" w:hAnsi="Calibri"/>
          <w:b/>
          <w:sz w:val="22"/>
          <w:szCs w:val="22"/>
        </w:rPr>
      </w:pPr>
      <w:r w:rsidRPr="00D37DC7">
        <w:rPr>
          <w:rFonts w:ascii="Calibri" w:hAnsi="Calibri"/>
          <w:b/>
          <w:sz w:val="22"/>
          <w:szCs w:val="22"/>
          <w:u w:val="single"/>
        </w:rPr>
        <w:t>PLANS FOR TABULATION, STATISTICAL ANALYSIS AND PUBLICATION</w:t>
      </w:r>
    </w:p>
    <w:p w:rsidRPr="00D37DC7" w:rsidR="007B35EC" w:rsidRDefault="007B35EC" w14:paraId="6F5F7D2D" w14:textId="77777777">
      <w:pPr>
        <w:rPr>
          <w:rFonts w:ascii="Calibri" w:hAnsi="Calibri"/>
          <w:sz w:val="22"/>
          <w:szCs w:val="22"/>
        </w:rPr>
      </w:pPr>
    </w:p>
    <w:p w:rsidRPr="00D37DC7" w:rsidR="00302206" w:rsidP="00302206" w:rsidRDefault="00302206" w14:paraId="3D5226BA" w14:textId="77777777">
      <w:pPr>
        <w:ind w:left="720"/>
        <w:rPr>
          <w:rFonts w:ascii="Calibri" w:hAnsi="Calibri"/>
          <w:sz w:val="22"/>
          <w:szCs w:val="22"/>
        </w:rPr>
      </w:pPr>
      <w:r w:rsidRPr="00D37DC7">
        <w:rPr>
          <w:rFonts w:ascii="Calibri" w:hAnsi="Calibri"/>
          <w:sz w:val="22"/>
          <w:szCs w:val="22"/>
        </w:rPr>
        <w:t>There are no plans for tabulation, statistical analysis, and publication.</w:t>
      </w:r>
    </w:p>
    <w:p w:rsidRPr="00D37DC7" w:rsidR="007B35EC" w:rsidRDefault="007B35EC" w14:paraId="13A47F52" w14:textId="77777777">
      <w:pPr>
        <w:ind w:left="720"/>
        <w:rPr>
          <w:rFonts w:ascii="Calibri" w:hAnsi="Calibri"/>
          <w:sz w:val="22"/>
          <w:szCs w:val="22"/>
        </w:rPr>
      </w:pPr>
    </w:p>
    <w:p w:rsidRPr="00D37DC7" w:rsidR="007B35EC" w:rsidRDefault="007B35EC" w14:paraId="28B526C9" w14:textId="77777777">
      <w:pPr>
        <w:tabs>
          <w:tab w:val="left" w:pos="-1440"/>
        </w:tabs>
        <w:ind w:left="720" w:hanging="720"/>
        <w:rPr>
          <w:rFonts w:ascii="Calibri" w:hAnsi="Calibri"/>
          <w:sz w:val="22"/>
          <w:szCs w:val="22"/>
        </w:rPr>
      </w:pPr>
      <w:r w:rsidRPr="00D37DC7">
        <w:rPr>
          <w:rFonts w:ascii="Calibri" w:hAnsi="Calibri"/>
          <w:b/>
          <w:sz w:val="22"/>
          <w:szCs w:val="22"/>
        </w:rPr>
        <w:t>17.</w:t>
      </w:r>
      <w:r w:rsidRPr="00D37DC7">
        <w:rPr>
          <w:rFonts w:ascii="Calibri" w:hAnsi="Calibri"/>
          <w:sz w:val="22"/>
          <w:szCs w:val="22"/>
        </w:rPr>
        <w:tab/>
      </w:r>
      <w:r w:rsidRPr="00D37DC7">
        <w:rPr>
          <w:rFonts w:ascii="Calibri" w:hAnsi="Calibri"/>
          <w:b/>
          <w:sz w:val="22"/>
          <w:szCs w:val="22"/>
          <w:u w:val="single"/>
        </w:rPr>
        <w:t>REASONS WHY DISPLAYING THE OMB EXPIRATION DATE IS</w:t>
      </w:r>
      <w:r w:rsidRPr="00D37DC7" w:rsidR="00D91E78">
        <w:rPr>
          <w:rFonts w:ascii="Calibri" w:hAnsi="Calibri"/>
          <w:b/>
          <w:sz w:val="22"/>
          <w:szCs w:val="22"/>
          <w:u w:val="single"/>
        </w:rPr>
        <w:t xml:space="preserve"> </w:t>
      </w:r>
      <w:r w:rsidRPr="00D37DC7">
        <w:rPr>
          <w:rFonts w:ascii="Calibri" w:hAnsi="Calibri"/>
          <w:b/>
          <w:sz w:val="22"/>
          <w:szCs w:val="22"/>
          <w:u w:val="single"/>
        </w:rPr>
        <w:t>INAPPROPRIATE</w:t>
      </w:r>
    </w:p>
    <w:p w:rsidRPr="00D37DC7" w:rsidR="007B35EC" w:rsidRDefault="007B35EC" w14:paraId="489DB720" w14:textId="77777777">
      <w:pPr>
        <w:rPr>
          <w:rFonts w:ascii="Calibri" w:hAnsi="Calibri"/>
          <w:sz w:val="22"/>
          <w:szCs w:val="22"/>
        </w:rPr>
      </w:pPr>
    </w:p>
    <w:p w:rsidR="00D91E78" w:rsidP="00D91E78" w:rsidRDefault="007D02B3" w14:paraId="658712C0" w14:textId="77777777">
      <w:pPr>
        <w:ind w:left="720"/>
        <w:rPr>
          <w:rFonts w:ascii="Calibri" w:hAnsi="Calibri"/>
          <w:sz w:val="22"/>
          <w:szCs w:val="22"/>
        </w:rPr>
      </w:pPr>
      <w:r>
        <w:rPr>
          <w:rFonts w:ascii="Calibri" w:hAnsi="Calibri"/>
          <w:sz w:val="22"/>
          <w:szCs w:val="22"/>
        </w:rPr>
        <w:t>I</w:t>
      </w:r>
      <w:r w:rsidRPr="005A4F9A" w:rsidR="00D91E78">
        <w:rPr>
          <w:rFonts w:ascii="Calibri" w:hAnsi="Calibri"/>
          <w:sz w:val="22"/>
          <w:szCs w:val="22"/>
        </w:rPr>
        <w:t>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D37DC7" w:rsidR="007B35EC" w:rsidRDefault="007B35EC" w14:paraId="5DB580D1" w14:textId="77777777">
      <w:pPr>
        <w:rPr>
          <w:rFonts w:ascii="Calibri" w:hAnsi="Calibri"/>
          <w:sz w:val="22"/>
          <w:szCs w:val="22"/>
        </w:rPr>
      </w:pPr>
    </w:p>
    <w:p w:rsidRPr="00D37DC7" w:rsidR="007B35EC" w:rsidRDefault="007B35EC" w14:paraId="171BBC54" w14:textId="77777777">
      <w:pPr>
        <w:pStyle w:val="Quick1"/>
        <w:tabs>
          <w:tab w:val="left" w:pos="-1440"/>
          <w:tab w:val="num" w:pos="720"/>
        </w:tabs>
        <w:rPr>
          <w:rFonts w:ascii="Calibri" w:hAnsi="Calibri"/>
          <w:b/>
          <w:sz w:val="22"/>
          <w:szCs w:val="22"/>
        </w:rPr>
      </w:pPr>
      <w:r w:rsidRPr="00D37DC7">
        <w:rPr>
          <w:rFonts w:ascii="Calibri" w:hAnsi="Calibri"/>
          <w:b/>
          <w:sz w:val="22"/>
          <w:szCs w:val="22"/>
          <w:u w:val="single"/>
        </w:rPr>
        <w:t>EXCEPTIONS TO THE CERTIFICATION STATEMENT</w:t>
      </w:r>
    </w:p>
    <w:p w:rsidRPr="00D37DC7" w:rsidR="007B35EC" w:rsidRDefault="007B35EC" w14:paraId="1E14934C" w14:textId="77777777">
      <w:pPr>
        <w:rPr>
          <w:rFonts w:ascii="Calibri" w:hAnsi="Calibri"/>
          <w:sz w:val="22"/>
          <w:szCs w:val="22"/>
        </w:rPr>
      </w:pPr>
    </w:p>
    <w:p w:rsidRPr="00D37DC7" w:rsidR="007B35EC" w:rsidRDefault="00302206" w14:paraId="1663879B" w14:textId="77777777">
      <w:pPr>
        <w:ind w:left="720"/>
        <w:rPr>
          <w:rFonts w:ascii="Calibri" w:hAnsi="Calibri"/>
          <w:sz w:val="22"/>
          <w:szCs w:val="22"/>
        </w:rPr>
      </w:pPr>
      <w:r w:rsidRPr="00D37DC7">
        <w:rPr>
          <w:rFonts w:ascii="Calibri" w:hAnsi="Calibri"/>
          <w:sz w:val="22"/>
          <w:szCs w:val="22"/>
        </w:rPr>
        <w:t>There are no exceptions to the certification statement.</w:t>
      </w:r>
    </w:p>
    <w:p w:rsidRPr="00D37DC7" w:rsidR="007B35EC" w:rsidRDefault="007B35EC" w14:paraId="0355F33E" w14:textId="77777777">
      <w:pPr>
        <w:rPr>
          <w:rFonts w:ascii="Calibri" w:hAnsi="Calibri"/>
          <w:sz w:val="22"/>
          <w:szCs w:val="22"/>
        </w:rPr>
      </w:pPr>
    </w:p>
    <w:p w:rsidRPr="00D37DC7" w:rsidR="007B35EC" w:rsidP="007D02B3" w:rsidRDefault="007B35EC" w14:paraId="13615244" w14:textId="77777777">
      <w:pPr>
        <w:ind w:firstLine="720"/>
        <w:rPr>
          <w:rFonts w:ascii="Calibri" w:hAnsi="Calibri"/>
          <w:sz w:val="22"/>
          <w:szCs w:val="22"/>
        </w:rPr>
      </w:pPr>
      <w:r w:rsidRPr="00D37DC7">
        <w:rPr>
          <w:rFonts w:ascii="Calibri" w:hAnsi="Calibri"/>
          <w:b/>
          <w:bCs/>
          <w:sz w:val="22"/>
          <w:szCs w:val="22"/>
          <w:u w:val="single"/>
        </w:rPr>
        <w:t>Note:</w:t>
      </w:r>
      <w:r w:rsidRPr="00D37DC7">
        <w:rPr>
          <w:rFonts w:ascii="Calibri" w:hAnsi="Calibri"/>
          <w:sz w:val="22"/>
          <w:szCs w:val="22"/>
        </w:rPr>
        <w:t xml:space="preserve">  The following paragraph applies to </w:t>
      </w:r>
      <w:proofErr w:type="gramStart"/>
      <w:r w:rsidRPr="00D37DC7">
        <w:rPr>
          <w:rFonts w:ascii="Calibri" w:hAnsi="Calibri"/>
          <w:sz w:val="22"/>
          <w:szCs w:val="22"/>
        </w:rPr>
        <w:t>all of</w:t>
      </w:r>
      <w:proofErr w:type="gramEnd"/>
      <w:r w:rsidRPr="00D37DC7">
        <w:rPr>
          <w:rFonts w:ascii="Calibri" w:hAnsi="Calibri"/>
          <w:sz w:val="22"/>
          <w:szCs w:val="22"/>
        </w:rPr>
        <w:t xml:space="preserve"> the collections of information in this submission:</w:t>
      </w:r>
    </w:p>
    <w:p w:rsidRPr="00D37DC7" w:rsidR="007B35EC" w:rsidRDefault="007B35EC" w14:paraId="179DABC9" w14:textId="77777777">
      <w:pPr>
        <w:rPr>
          <w:rFonts w:ascii="Calibri" w:hAnsi="Calibri"/>
          <w:sz w:val="22"/>
          <w:szCs w:val="22"/>
        </w:rPr>
      </w:pPr>
    </w:p>
    <w:p w:rsidRPr="00D37DC7" w:rsidR="007B35EC" w:rsidRDefault="007B35EC" w14:paraId="16D3F086" w14:textId="77777777">
      <w:pPr>
        <w:rPr>
          <w:rFonts w:ascii="Calibri" w:hAnsi="Calibri"/>
          <w:sz w:val="22"/>
          <w:szCs w:val="22"/>
        </w:rPr>
        <w:sectPr w:rsidRPr="00D37DC7" w:rsidR="007B35EC">
          <w:type w:val="continuous"/>
          <w:pgSz w:w="12240" w:h="15840"/>
          <w:pgMar w:top="1440" w:right="1440" w:bottom="1440" w:left="1419" w:header="1440" w:footer="1440" w:gutter="0"/>
          <w:cols w:space="720"/>
          <w:noEndnote/>
        </w:sectPr>
      </w:pPr>
    </w:p>
    <w:p w:rsidR="007B35EC" w:rsidP="005D29A4" w:rsidRDefault="007B35EC" w14:paraId="5BBF087D" w14:textId="77777777">
      <w:pPr>
        <w:ind w:left="720"/>
        <w:rPr>
          <w:rFonts w:ascii="Calibri" w:hAnsi="Calibri"/>
          <w:sz w:val="22"/>
          <w:szCs w:val="22"/>
        </w:rPr>
      </w:pPr>
      <w:r w:rsidRPr="00D37DC7">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37DC7">
        <w:rPr>
          <w:rFonts w:ascii="Calibri" w:hAnsi="Calibri"/>
          <w:sz w:val="22"/>
          <w:szCs w:val="22"/>
        </w:rPr>
        <w:t>as long as</w:t>
      </w:r>
      <w:proofErr w:type="gramEnd"/>
      <w:r w:rsidRPr="00D37DC7">
        <w:rPr>
          <w:rFonts w:ascii="Calibri" w:hAnsi="Calibri"/>
          <w:sz w:val="22"/>
          <w:szCs w:val="22"/>
        </w:rPr>
        <w:t xml:space="preserve"> their contents may become material in the administration of any internal revenue law.  Generally, tax returns and tax return information are confidential, as required by 26 U.S.C. 6103.</w:t>
      </w:r>
    </w:p>
    <w:p w:rsidR="0009394F" w:rsidP="005D29A4" w:rsidRDefault="0009394F" w14:paraId="4AB58C02" w14:textId="77777777">
      <w:pPr>
        <w:ind w:left="720"/>
        <w:rPr>
          <w:rFonts w:ascii="Calibri" w:hAnsi="Calibri"/>
          <w:sz w:val="22"/>
          <w:szCs w:val="22"/>
        </w:rPr>
      </w:pPr>
    </w:p>
    <w:p w:rsidR="0009394F" w:rsidP="005D29A4" w:rsidRDefault="0009394F" w14:paraId="31C91872" w14:textId="77777777">
      <w:pPr>
        <w:ind w:left="720"/>
        <w:rPr>
          <w:rFonts w:ascii="Calibri" w:hAnsi="Calibri"/>
          <w:sz w:val="22"/>
          <w:szCs w:val="22"/>
        </w:rPr>
      </w:pPr>
    </w:p>
    <w:p w:rsidR="0009394F" w:rsidP="005D29A4" w:rsidRDefault="0009394F" w14:paraId="0ABBA097" w14:textId="77777777">
      <w:pPr>
        <w:ind w:left="720"/>
        <w:rPr>
          <w:rFonts w:ascii="Calibri" w:hAnsi="Calibri"/>
          <w:sz w:val="22"/>
          <w:szCs w:val="22"/>
        </w:rPr>
      </w:pPr>
    </w:p>
    <w:p w:rsidR="0009394F" w:rsidP="005D29A4" w:rsidRDefault="0009394F" w14:paraId="5B0C65CB" w14:textId="77777777">
      <w:pPr>
        <w:ind w:left="720"/>
        <w:rPr>
          <w:rFonts w:ascii="Calibri" w:hAnsi="Calibri"/>
          <w:sz w:val="22"/>
          <w:szCs w:val="22"/>
        </w:rPr>
      </w:pPr>
    </w:p>
    <w:sectPr w:rsidR="0009394F" w:rsidSect="007B35EC">
      <w:type w:val="continuous"/>
      <w:pgSz w:w="12240" w:h="15840"/>
      <w:pgMar w:top="1440" w:right="1440" w:bottom="1440" w:left="141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8C61" w14:textId="77777777" w:rsidR="00B043B5" w:rsidRDefault="00B043B5">
      <w:r>
        <w:separator/>
      </w:r>
    </w:p>
  </w:endnote>
  <w:endnote w:type="continuationSeparator" w:id="0">
    <w:p w14:paraId="17CA2E23" w14:textId="77777777" w:rsidR="00B043B5" w:rsidRDefault="00B0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A4C8" w14:textId="77777777" w:rsidR="00B043B5" w:rsidRDefault="00B043B5">
      <w:r>
        <w:separator/>
      </w:r>
    </w:p>
  </w:footnote>
  <w:footnote w:type="continuationSeparator" w:id="0">
    <w:p w14:paraId="53C1ACB9" w14:textId="77777777" w:rsidR="00B043B5" w:rsidRDefault="00B0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6F4D" w14:textId="77777777" w:rsidR="00391D60" w:rsidRDefault="00391D60">
    <w:pPr>
      <w:framePr w:w="9361" w:wrap="notBeside" w:vAnchor="text" w:hAnchor="text" w:x="1" w:y="1"/>
      <w:jc w:val="center"/>
      <w:rPr>
        <w:rFonts w:cs="Courier"/>
        <w:b/>
        <w:bCs/>
      </w:rPr>
    </w:pPr>
  </w:p>
  <w:p w14:paraId="31D4A97A" w14:textId="77777777" w:rsidR="00391D60" w:rsidRDefault="00391D60"/>
  <w:p w14:paraId="46767241" w14:textId="77777777" w:rsidR="00391D60" w:rsidRDefault="00391D6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15:restartNumberingAfterBreak="0">
    <w:nsid w:val="03DD5682"/>
    <w:multiLevelType w:val="hybridMultilevel"/>
    <w:tmpl w:val="5EDED3A4"/>
    <w:lvl w:ilvl="0" w:tplc="B06A7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957DC"/>
    <w:multiLevelType w:val="hybridMultilevel"/>
    <w:tmpl w:val="BC965084"/>
    <w:lvl w:ilvl="0" w:tplc="A796C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DB2CD8"/>
    <w:multiLevelType w:val="hybridMultilevel"/>
    <w:tmpl w:val="2318D756"/>
    <w:lvl w:ilvl="0" w:tplc="BCE4E6EC">
      <w:start w:val="1"/>
      <w:numFmt w:val="decimal"/>
      <w:lvlText w:val="%1)"/>
      <w:lvlJc w:val="left"/>
      <w:pPr>
        <w:ind w:left="90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610E91"/>
    <w:multiLevelType w:val="hybridMultilevel"/>
    <w:tmpl w:val="DDBC3240"/>
    <w:lvl w:ilvl="0" w:tplc="82F8E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51177A"/>
    <w:multiLevelType w:val="multilevel"/>
    <w:tmpl w:val="BF2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4"/>
      <w:lvl w:ilvl="0">
        <w:start w:val="14"/>
        <w:numFmt w:val="decimal"/>
        <w:pStyle w:val="Quick1"/>
        <w:lvlText w:val="%1."/>
        <w:lvlJc w:val="left"/>
      </w:lvl>
    </w:lvlOverride>
  </w:num>
  <w:num w:numId="7">
    <w:abstractNumId w:val="0"/>
    <w:lvlOverride w:ilvl="0">
      <w:startOverride w:val="16"/>
      <w:lvl w:ilvl="0">
        <w:start w:val="16"/>
        <w:numFmt w:val="decimal"/>
        <w:pStyle w:val="Quick1"/>
        <w:lvlText w:val="%1."/>
        <w:lvlJc w:val="left"/>
      </w:lvl>
    </w:lvlOverride>
  </w:num>
  <w:num w:numId="8">
    <w:abstractNumId w:val="0"/>
    <w:lvlOverride w:ilvl="0">
      <w:startOverride w:val="18"/>
      <w:lvl w:ilvl="0">
        <w:start w:val="18"/>
        <w:numFmt w:val="decimal"/>
        <w:pStyle w:val="Quick1"/>
        <w:lvlText w:val="%1."/>
        <w:lvlJc w:val="left"/>
      </w:lvl>
    </w:lvlOverride>
  </w:num>
  <w:num w:numId="9">
    <w:abstractNumId w:val="5"/>
  </w:num>
  <w:num w:numId="10">
    <w:abstractNumId w:val="1"/>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EC"/>
    <w:rsid w:val="00005A3A"/>
    <w:rsid w:val="00007C55"/>
    <w:rsid w:val="00044B67"/>
    <w:rsid w:val="00054F79"/>
    <w:rsid w:val="0008528C"/>
    <w:rsid w:val="00087478"/>
    <w:rsid w:val="0009394F"/>
    <w:rsid w:val="000A7B8B"/>
    <w:rsid w:val="000B2EA1"/>
    <w:rsid w:val="0010343A"/>
    <w:rsid w:val="00103AB3"/>
    <w:rsid w:val="0010437B"/>
    <w:rsid w:val="00106552"/>
    <w:rsid w:val="00117CCB"/>
    <w:rsid w:val="00160247"/>
    <w:rsid w:val="001915D0"/>
    <w:rsid w:val="001C25E6"/>
    <w:rsid w:val="001D3EAD"/>
    <w:rsid w:val="001D7DAB"/>
    <w:rsid w:val="001E0965"/>
    <w:rsid w:val="001E265C"/>
    <w:rsid w:val="001E2AB2"/>
    <w:rsid w:val="00207700"/>
    <w:rsid w:val="0021627C"/>
    <w:rsid w:val="00225A7F"/>
    <w:rsid w:val="00233FA4"/>
    <w:rsid w:val="002513BE"/>
    <w:rsid w:val="00252E2C"/>
    <w:rsid w:val="002617C8"/>
    <w:rsid w:val="002764A5"/>
    <w:rsid w:val="00290233"/>
    <w:rsid w:val="00294801"/>
    <w:rsid w:val="002B2F9B"/>
    <w:rsid w:val="002E5290"/>
    <w:rsid w:val="002F03A8"/>
    <w:rsid w:val="00302206"/>
    <w:rsid w:val="00306EA8"/>
    <w:rsid w:val="00312192"/>
    <w:rsid w:val="00312F44"/>
    <w:rsid w:val="003164FF"/>
    <w:rsid w:val="00340B20"/>
    <w:rsid w:val="00345B3E"/>
    <w:rsid w:val="00391D60"/>
    <w:rsid w:val="00395219"/>
    <w:rsid w:val="003A4779"/>
    <w:rsid w:val="003B6134"/>
    <w:rsid w:val="003B6AD0"/>
    <w:rsid w:val="003D2A26"/>
    <w:rsid w:val="003F4AB5"/>
    <w:rsid w:val="003F5563"/>
    <w:rsid w:val="004068FA"/>
    <w:rsid w:val="00413773"/>
    <w:rsid w:val="00416FFA"/>
    <w:rsid w:val="00424679"/>
    <w:rsid w:val="00437241"/>
    <w:rsid w:val="00442064"/>
    <w:rsid w:val="00475B62"/>
    <w:rsid w:val="004831E1"/>
    <w:rsid w:val="00484E5F"/>
    <w:rsid w:val="0049171A"/>
    <w:rsid w:val="00492F0D"/>
    <w:rsid w:val="00495F24"/>
    <w:rsid w:val="004D2CA6"/>
    <w:rsid w:val="004D665E"/>
    <w:rsid w:val="004E0E7B"/>
    <w:rsid w:val="004E4ED1"/>
    <w:rsid w:val="004F69BD"/>
    <w:rsid w:val="00516028"/>
    <w:rsid w:val="00517729"/>
    <w:rsid w:val="00542953"/>
    <w:rsid w:val="00562F52"/>
    <w:rsid w:val="00567FE7"/>
    <w:rsid w:val="005A2900"/>
    <w:rsid w:val="005A537C"/>
    <w:rsid w:val="005B336A"/>
    <w:rsid w:val="005B420C"/>
    <w:rsid w:val="005D079A"/>
    <w:rsid w:val="005D29A4"/>
    <w:rsid w:val="005D68E5"/>
    <w:rsid w:val="005F2268"/>
    <w:rsid w:val="005F6BDC"/>
    <w:rsid w:val="00613587"/>
    <w:rsid w:val="0062439A"/>
    <w:rsid w:val="006277B6"/>
    <w:rsid w:val="00650A4F"/>
    <w:rsid w:val="0065206B"/>
    <w:rsid w:val="006573AE"/>
    <w:rsid w:val="00665D61"/>
    <w:rsid w:val="00671024"/>
    <w:rsid w:val="00675853"/>
    <w:rsid w:val="0069181E"/>
    <w:rsid w:val="006954C3"/>
    <w:rsid w:val="006A3C09"/>
    <w:rsid w:val="006B5830"/>
    <w:rsid w:val="006F08A5"/>
    <w:rsid w:val="00722A4A"/>
    <w:rsid w:val="00723B7A"/>
    <w:rsid w:val="007322D5"/>
    <w:rsid w:val="00741472"/>
    <w:rsid w:val="00751706"/>
    <w:rsid w:val="00754FB7"/>
    <w:rsid w:val="007675F8"/>
    <w:rsid w:val="00771D80"/>
    <w:rsid w:val="00773787"/>
    <w:rsid w:val="00776835"/>
    <w:rsid w:val="0077765B"/>
    <w:rsid w:val="00782EA5"/>
    <w:rsid w:val="00783174"/>
    <w:rsid w:val="00784E7D"/>
    <w:rsid w:val="00797887"/>
    <w:rsid w:val="007B35EC"/>
    <w:rsid w:val="007C44CE"/>
    <w:rsid w:val="007D02B3"/>
    <w:rsid w:val="007E3D1E"/>
    <w:rsid w:val="008009A4"/>
    <w:rsid w:val="00801D0F"/>
    <w:rsid w:val="0080612A"/>
    <w:rsid w:val="00807940"/>
    <w:rsid w:val="00810FCC"/>
    <w:rsid w:val="00813ADC"/>
    <w:rsid w:val="00823199"/>
    <w:rsid w:val="00824F18"/>
    <w:rsid w:val="008306E8"/>
    <w:rsid w:val="0084508C"/>
    <w:rsid w:val="008537E3"/>
    <w:rsid w:val="00853FB9"/>
    <w:rsid w:val="0085461D"/>
    <w:rsid w:val="00891EC1"/>
    <w:rsid w:val="0089252F"/>
    <w:rsid w:val="008B0CBD"/>
    <w:rsid w:val="008E523D"/>
    <w:rsid w:val="008F761E"/>
    <w:rsid w:val="00910B7B"/>
    <w:rsid w:val="00922AED"/>
    <w:rsid w:val="00930CF2"/>
    <w:rsid w:val="00934D4E"/>
    <w:rsid w:val="009B65E0"/>
    <w:rsid w:val="009F38BE"/>
    <w:rsid w:val="00A067A2"/>
    <w:rsid w:val="00A16017"/>
    <w:rsid w:val="00A51151"/>
    <w:rsid w:val="00A52334"/>
    <w:rsid w:val="00A5327E"/>
    <w:rsid w:val="00A57A23"/>
    <w:rsid w:val="00A57D0B"/>
    <w:rsid w:val="00A6600F"/>
    <w:rsid w:val="00A6607D"/>
    <w:rsid w:val="00A87D08"/>
    <w:rsid w:val="00A9602F"/>
    <w:rsid w:val="00AB4F37"/>
    <w:rsid w:val="00AD00EA"/>
    <w:rsid w:val="00AE7542"/>
    <w:rsid w:val="00AF1F5A"/>
    <w:rsid w:val="00AF31B0"/>
    <w:rsid w:val="00AF3698"/>
    <w:rsid w:val="00B043B5"/>
    <w:rsid w:val="00B117ED"/>
    <w:rsid w:val="00B11C31"/>
    <w:rsid w:val="00B11D70"/>
    <w:rsid w:val="00B20448"/>
    <w:rsid w:val="00B2093F"/>
    <w:rsid w:val="00B331DD"/>
    <w:rsid w:val="00B401DC"/>
    <w:rsid w:val="00B573CE"/>
    <w:rsid w:val="00B709CC"/>
    <w:rsid w:val="00B72682"/>
    <w:rsid w:val="00B86D9A"/>
    <w:rsid w:val="00B8719E"/>
    <w:rsid w:val="00B9249C"/>
    <w:rsid w:val="00B95BC5"/>
    <w:rsid w:val="00BA628B"/>
    <w:rsid w:val="00BB5502"/>
    <w:rsid w:val="00BC566E"/>
    <w:rsid w:val="00BD16DD"/>
    <w:rsid w:val="00BE36DA"/>
    <w:rsid w:val="00BF67CB"/>
    <w:rsid w:val="00C009D7"/>
    <w:rsid w:val="00C013D1"/>
    <w:rsid w:val="00C05CBE"/>
    <w:rsid w:val="00C06326"/>
    <w:rsid w:val="00C11480"/>
    <w:rsid w:val="00C20D35"/>
    <w:rsid w:val="00C42827"/>
    <w:rsid w:val="00C61E05"/>
    <w:rsid w:val="00C65F72"/>
    <w:rsid w:val="00C7143F"/>
    <w:rsid w:val="00C737BC"/>
    <w:rsid w:val="00C84BE8"/>
    <w:rsid w:val="00C92699"/>
    <w:rsid w:val="00CA5233"/>
    <w:rsid w:val="00CB640B"/>
    <w:rsid w:val="00D01271"/>
    <w:rsid w:val="00D03738"/>
    <w:rsid w:val="00D200F5"/>
    <w:rsid w:val="00D22249"/>
    <w:rsid w:val="00D3076E"/>
    <w:rsid w:val="00D33AB8"/>
    <w:rsid w:val="00D352DF"/>
    <w:rsid w:val="00D35757"/>
    <w:rsid w:val="00D37DC7"/>
    <w:rsid w:val="00D57F10"/>
    <w:rsid w:val="00D8437C"/>
    <w:rsid w:val="00D91E78"/>
    <w:rsid w:val="00DB30F4"/>
    <w:rsid w:val="00DB3F58"/>
    <w:rsid w:val="00DD0B8D"/>
    <w:rsid w:val="00DD1FD4"/>
    <w:rsid w:val="00DD44BC"/>
    <w:rsid w:val="00DD7E4A"/>
    <w:rsid w:val="00DE12B2"/>
    <w:rsid w:val="00E018F1"/>
    <w:rsid w:val="00E32C93"/>
    <w:rsid w:val="00E470B2"/>
    <w:rsid w:val="00E53E98"/>
    <w:rsid w:val="00E64C5B"/>
    <w:rsid w:val="00E7433F"/>
    <w:rsid w:val="00EB73ED"/>
    <w:rsid w:val="00EC3352"/>
    <w:rsid w:val="00F21171"/>
    <w:rsid w:val="00F31D75"/>
    <w:rsid w:val="00F31DA7"/>
    <w:rsid w:val="00F41FAC"/>
    <w:rsid w:val="00F56A34"/>
    <w:rsid w:val="00F633EE"/>
    <w:rsid w:val="00F849C3"/>
    <w:rsid w:val="00FA35D0"/>
    <w:rsid w:val="00FC3A52"/>
    <w:rsid w:val="00FD2CFF"/>
    <w:rsid w:val="00FD330F"/>
    <w:rsid w:val="00FD39C7"/>
    <w:rsid w:val="00FE01AC"/>
    <w:rsid w:val="00FF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F6E38"/>
  <w15:chartTrackingRefBased/>
  <w15:docId w15:val="{43A49845-AAD6-4C4D-B92F-5D2F3EC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8"/>
      </w:numPr>
      <w:ind w:left="720" w:hanging="720"/>
    </w:pPr>
  </w:style>
  <w:style w:type="character" w:styleId="Hyperlink">
    <w:name w:val="Hyperlink"/>
    <w:rsid w:val="005B420C"/>
    <w:rPr>
      <w:color w:val="0000FF"/>
      <w:u w:val="single"/>
    </w:rPr>
  </w:style>
  <w:style w:type="paragraph" w:customStyle="1" w:styleId="Default">
    <w:name w:val="Default"/>
    <w:rsid w:val="005B420C"/>
    <w:pPr>
      <w:autoSpaceDE w:val="0"/>
      <w:autoSpaceDN w:val="0"/>
      <w:adjustRightInd w:val="0"/>
    </w:pPr>
    <w:rPr>
      <w:rFonts w:ascii="Helvetica World" w:hAnsi="Helvetica World" w:cs="Helvetica World"/>
      <w:color w:val="000000"/>
      <w:sz w:val="24"/>
      <w:szCs w:val="24"/>
    </w:rPr>
  </w:style>
  <w:style w:type="character" w:customStyle="1" w:styleId="et031">
    <w:name w:val="et031"/>
    <w:rsid w:val="00117CCB"/>
    <w:rPr>
      <w:i/>
      <w:iCs/>
    </w:rPr>
  </w:style>
  <w:style w:type="character" w:customStyle="1" w:styleId="heading2">
    <w:name w:val="heading2"/>
    <w:rsid w:val="00117CCB"/>
    <w:rPr>
      <w:b/>
      <w:bCs/>
    </w:rPr>
  </w:style>
  <w:style w:type="paragraph" w:styleId="Header">
    <w:name w:val="header"/>
    <w:basedOn w:val="Normal"/>
    <w:link w:val="HeaderChar"/>
    <w:rsid w:val="00C7143F"/>
    <w:pPr>
      <w:tabs>
        <w:tab w:val="center" w:pos="4680"/>
        <w:tab w:val="right" w:pos="9360"/>
      </w:tabs>
    </w:pPr>
  </w:style>
  <w:style w:type="character" w:customStyle="1" w:styleId="HeaderChar">
    <w:name w:val="Header Char"/>
    <w:link w:val="Header"/>
    <w:rsid w:val="00C7143F"/>
    <w:rPr>
      <w:rFonts w:ascii="Courier" w:hAnsi="Courier"/>
      <w:sz w:val="24"/>
      <w:szCs w:val="24"/>
    </w:rPr>
  </w:style>
  <w:style w:type="paragraph" w:styleId="Footer">
    <w:name w:val="footer"/>
    <w:basedOn w:val="Normal"/>
    <w:link w:val="FooterChar"/>
    <w:rsid w:val="00C7143F"/>
    <w:pPr>
      <w:tabs>
        <w:tab w:val="center" w:pos="4680"/>
        <w:tab w:val="right" w:pos="9360"/>
      </w:tabs>
    </w:pPr>
  </w:style>
  <w:style w:type="character" w:customStyle="1" w:styleId="FooterChar">
    <w:name w:val="Footer Char"/>
    <w:link w:val="Footer"/>
    <w:rsid w:val="00C7143F"/>
    <w:rPr>
      <w:rFonts w:ascii="Courier" w:hAnsi="Courier"/>
      <w:sz w:val="24"/>
      <w:szCs w:val="24"/>
    </w:rPr>
  </w:style>
  <w:style w:type="character" w:styleId="CommentReference">
    <w:name w:val="annotation reference"/>
    <w:rsid w:val="00FD39C7"/>
    <w:rPr>
      <w:sz w:val="16"/>
      <w:szCs w:val="16"/>
    </w:rPr>
  </w:style>
  <w:style w:type="paragraph" w:styleId="CommentText">
    <w:name w:val="annotation text"/>
    <w:basedOn w:val="Normal"/>
    <w:link w:val="CommentTextChar"/>
    <w:rsid w:val="00FD39C7"/>
    <w:rPr>
      <w:sz w:val="20"/>
      <w:szCs w:val="20"/>
    </w:rPr>
  </w:style>
  <w:style w:type="character" w:customStyle="1" w:styleId="CommentTextChar">
    <w:name w:val="Comment Text Char"/>
    <w:link w:val="CommentText"/>
    <w:rsid w:val="00FD39C7"/>
    <w:rPr>
      <w:rFonts w:ascii="Courier" w:hAnsi="Courier"/>
    </w:rPr>
  </w:style>
  <w:style w:type="paragraph" w:styleId="CommentSubject">
    <w:name w:val="annotation subject"/>
    <w:basedOn w:val="CommentText"/>
    <w:next w:val="CommentText"/>
    <w:link w:val="CommentSubjectChar"/>
    <w:rsid w:val="00FD39C7"/>
    <w:rPr>
      <w:b/>
      <w:bCs/>
    </w:rPr>
  </w:style>
  <w:style w:type="character" w:customStyle="1" w:styleId="CommentSubjectChar">
    <w:name w:val="Comment Subject Char"/>
    <w:link w:val="CommentSubject"/>
    <w:rsid w:val="00FD39C7"/>
    <w:rPr>
      <w:rFonts w:ascii="Courier" w:hAnsi="Courier"/>
      <w:b/>
      <w:bCs/>
    </w:rPr>
  </w:style>
  <w:style w:type="paragraph" w:styleId="BalloonText">
    <w:name w:val="Balloon Text"/>
    <w:basedOn w:val="Normal"/>
    <w:link w:val="BalloonTextChar"/>
    <w:rsid w:val="00FD39C7"/>
    <w:rPr>
      <w:rFonts w:ascii="Segoe UI" w:hAnsi="Segoe UI" w:cs="Segoe UI"/>
      <w:sz w:val="18"/>
      <w:szCs w:val="18"/>
    </w:rPr>
  </w:style>
  <w:style w:type="character" w:customStyle="1" w:styleId="BalloonTextChar">
    <w:name w:val="Balloon Text Char"/>
    <w:link w:val="BalloonText"/>
    <w:rsid w:val="00FD39C7"/>
    <w:rPr>
      <w:rFonts w:ascii="Segoe UI" w:hAnsi="Segoe UI" w:cs="Segoe UI"/>
      <w:sz w:val="18"/>
      <w:szCs w:val="18"/>
    </w:rPr>
  </w:style>
  <w:style w:type="character" w:styleId="FollowedHyperlink">
    <w:name w:val="FollowedHyperlink"/>
    <w:rsid w:val="005D079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451">
      <w:bodyDiv w:val="1"/>
      <w:marLeft w:val="0"/>
      <w:marRight w:val="0"/>
      <w:marTop w:val="0"/>
      <w:marBottom w:val="0"/>
      <w:divBdr>
        <w:top w:val="none" w:sz="0" w:space="0" w:color="auto"/>
        <w:left w:val="none" w:sz="0" w:space="0" w:color="auto"/>
        <w:bottom w:val="none" w:sz="0" w:space="0" w:color="auto"/>
        <w:right w:val="none" w:sz="0" w:space="0" w:color="auto"/>
      </w:divBdr>
    </w:div>
    <w:div w:id="252786495">
      <w:bodyDiv w:val="1"/>
      <w:marLeft w:val="0"/>
      <w:marRight w:val="0"/>
      <w:marTop w:val="0"/>
      <w:marBottom w:val="0"/>
      <w:divBdr>
        <w:top w:val="none" w:sz="0" w:space="0" w:color="auto"/>
        <w:left w:val="none" w:sz="0" w:space="0" w:color="auto"/>
        <w:bottom w:val="none" w:sz="0" w:space="0" w:color="auto"/>
        <w:right w:val="none" w:sz="0" w:space="0" w:color="auto"/>
      </w:divBdr>
    </w:div>
    <w:div w:id="794713121">
      <w:bodyDiv w:val="1"/>
      <w:marLeft w:val="0"/>
      <w:marRight w:val="0"/>
      <w:marTop w:val="0"/>
      <w:marBottom w:val="0"/>
      <w:divBdr>
        <w:top w:val="none" w:sz="0" w:space="0" w:color="auto"/>
        <w:left w:val="none" w:sz="0" w:space="0" w:color="auto"/>
        <w:bottom w:val="none" w:sz="0" w:space="0" w:color="auto"/>
        <w:right w:val="none" w:sz="0" w:space="0" w:color="auto"/>
      </w:divBdr>
      <w:divsChild>
        <w:div w:id="315843185">
          <w:marLeft w:val="0"/>
          <w:marRight w:val="0"/>
          <w:marTop w:val="0"/>
          <w:marBottom w:val="0"/>
          <w:divBdr>
            <w:top w:val="none" w:sz="0" w:space="0" w:color="auto"/>
            <w:left w:val="none" w:sz="0" w:space="0" w:color="auto"/>
            <w:bottom w:val="none" w:sz="0" w:space="0" w:color="auto"/>
            <w:right w:val="none" w:sz="0" w:space="0" w:color="auto"/>
          </w:divBdr>
          <w:divsChild>
            <w:div w:id="1805998400">
              <w:marLeft w:val="0"/>
              <w:marRight w:val="0"/>
              <w:marTop w:val="0"/>
              <w:marBottom w:val="0"/>
              <w:divBdr>
                <w:top w:val="none" w:sz="0" w:space="0" w:color="auto"/>
                <w:left w:val="none" w:sz="0" w:space="0" w:color="auto"/>
                <w:bottom w:val="none" w:sz="0" w:space="0" w:color="auto"/>
                <w:right w:val="none" w:sz="0" w:space="0" w:color="auto"/>
              </w:divBdr>
              <w:divsChild>
                <w:div w:id="474759842">
                  <w:marLeft w:val="0"/>
                  <w:marRight w:val="0"/>
                  <w:marTop w:val="0"/>
                  <w:marBottom w:val="0"/>
                  <w:divBdr>
                    <w:top w:val="none" w:sz="0" w:space="0" w:color="auto"/>
                    <w:left w:val="none" w:sz="0" w:space="0" w:color="auto"/>
                    <w:bottom w:val="none" w:sz="0" w:space="0" w:color="auto"/>
                    <w:right w:val="none" w:sz="0" w:space="0" w:color="auto"/>
                  </w:divBdr>
                  <w:divsChild>
                    <w:div w:id="110710136">
                      <w:marLeft w:val="0"/>
                      <w:marRight w:val="0"/>
                      <w:marTop w:val="0"/>
                      <w:marBottom w:val="0"/>
                      <w:divBdr>
                        <w:top w:val="none" w:sz="0" w:space="0" w:color="auto"/>
                        <w:left w:val="none" w:sz="0" w:space="0" w:color="auto"/>
                        <w:bottom w:val="none" w:sz="0" w:space="0" w:color="auto"/>
                        <w:right w:val="none" w:sz="0" w:space="0" w:color="auto"/>
                      </w:divBdr>
                      <w:divsChild>
                        <w:div w:id="473067431">
                          <w:marLeft w:val="0"/>
                          <w:marRight w:val="0"/>
                          <w:marTop w:val="0"/>
                          <w:marBottom w:val="0"/>
                          <w:divBdr>
                            <w:top w:val="none" w:sz="0" w:space="0" w:color="auto"/>
                            <w:left w:val="none" w:sz="0" w:space="0" w:color="auto"/>
                            <w:bottom w:val="none" w:sz="0" w:space="0" w:color="auto"/>
                            <w:right w:val="none" w:sz="0" w:space="0" w:color="auto"/>
                          </w:divBdr>
                          <w:divsChild>
                            <w:div w:id="90131072">
                              <w:marLeft w:val="0"/>
                              <w:marRight w:val="75"/>
                              <w:marTop w:val="0"/>
                              <w:marBottom w:val="0"/>
                              <w:divBdr>
                                <w:top w:val="none" w:sz="0" w:space="0" w:color="auto"/>
                                <w:left w:val="none" w:sz="0" w:space="0" w:color="auto"/>
                                <w:bottom w:val="none" w:sz="0" w:space="0" w:color="auto"/>
                                <w:right w:val="none" w:sz="0" w:space="0" w:color="auto"/>
                              </w:divBdr>
                              <w:divsChild>
                                <w:div w:id="1540507526">
                                  <w:marLeft w:val="0"/>
                                  <w:marRight w:val="0"/>
                                  <w:marTop w:val="0"/>
                                  <w:marBottom w:val="0"/>
                                  <w:divBdr>
                                    <w:top w:val="none" w:sz="0" w:space="0" w:color="auto"/>
                                    <w:left w:val="none" w:sz="0" w:space="0" w:color="auto"/>
                                    <w:bottom w:val="none" w:sz="0" w:space="0" w:color="auto"/>
                                    <w:right w:val="none" w:sz="0" w:space="0" w:color="auto"/>
                                  </w:divBdr>
                                  <w:divsChild>
                                    <w:div w:id="853571728">
                                      <w:marLeft w:val="150"/>
                                      <w:marRight w:val="150"/>
                                      <w:marTop w:val="0"/>
                                      <w:marBottom w:val="0"/>
                                      <w:divBdr>
                                        <w:top w:val="none" w:sz="0" w:space="0" w:color="auto"/>
                                        <w:left w:val="none" w:sz="0" w:space="0" w:color="auto"/>
                                        <w:bottom w:val="none" w:sz="0" w:space="0" w:color="auto"/>
                                        <w:right w:val="none" w:sz="0" w:space="0" w:color="auto"/>
                                      </w:divBdr>
                                      <w:divsChild>
                                        <w:div w:id="1445687198">
                                          <w:marLeft w:val="0"/>
                                          <w:marRight w:val="0"/>
                                          <w:marTop w:val="0"/>
                                          <w:marBottom w:val="0"/>
                                          <w:divBdr>
                                            <w:top w:val="none" w:sz="0" w:space="0" w:color="auto"/>
                                            <w:left w:val="none" w:sz="0" w:space="0" w:color="auto"/>
                                            <w:bottom w:val="none" w:sz="0" w:space="0" w:color="auto"/>
                                            <w:right w:val="none" w:sz="0" w:space="0" w:color="auto"/>
                                          </w:divBdr>
                                          <w:divsChild>
                                            <w:div w:id="11876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699731">
      <w:bodyDiv w:val="1"/>
      <w:marLeft w:val="0"/>
      <w:marRight w:val="0"/>
      <w:marTop w:val="0"/>
      <w:marBottom w:val="0"/>
      <w:divBdr>
        <w:top w:val="none" w:sz="0" w:space="0" w:color="auto"/>
        <w:left w:val="none" w:sz="0" w:space="0" w:color="auto"/>
        <w:bottom w:val="none" w:sz="0" w:space="0" w:color="auto"/>
        <w:right w:val="none" w:sz="0" w:space="0" w:color="auto"/>
      </w:divBdr>
    </w:div>
    <w:div w:id="17413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3101</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20118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Garcia Andres</cp:lastModifiedBy>
  <cp:revision>2</cp:revision>
  <cp:lastPrinted>2007-04-05T15:22:00Z</cp:lastPrinted>
  <dcterms:created xsi:type="dcterms:W3CDTF">2022-02-02T15:28:00Z</dcterms:created>
  <dcterms:modified xsi:type="dcterms:W3CDTF">2022-02-02T15:28:00Z</dcterms:modified>
</cp:coreProperties>
</file>