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33" w:rsidP="005D1997" w:rsidRDefault="009F2633" w14:paraId="40D01A76" w14:textId="7777777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F2633" w:rsidP="00BB78AB" w:rsidRDefault="009F2633" w14:paraId="0A93F085" w14:textId="77777777">
      <w:pPr>
        <w:keepNext/>
        <w:numPr>
          <w:ilvl w:val="12"/>
          <w:numId w:val="0"/>
        </w:numPr>
        <w:ind w:left="360"/>
      </w:pPr>
    </w:p>
    <w:p w:rsidRPr="003D349A" w:rsidR="003E7A1B" w:rsidP="003E7A1B" w:rsidRDefault="003E7A1B" w14:paraId="687ED503" w14:textId="77777777">
      <w:pPr>
        <w:pStyle w:val="ListParagraph"/>
        <w:ind w:left="360"/>
      </w:pPr>
      <w:r>
        <w:t>T</w:t>
      </w:r>
      <w:r w:rsidRPr="00633D3E">
        <w:t xml:space="preserve">SA has broad responsibility and authority for “security in all modes of transportation . . . including security responsibilities . . . over modes of transportation that are exercised by the Department of Transportation.”  </w:t>
      </w:r>
      <w:r w:rsidR="005D3078">
        <w:rPr>
          <w:i/>
        </w:rPr>
        <w:t xml:space="preserve">See </w:t>
      </w:r>
      <w:r w:rsidRPr="00633D3E">
        <w:t xml:space="preserve">49 U.S.C. 114(d).  In addition to carrying out the security responsibilities in paragraph (d), TSA is responsible for “assess[ing] threats to transportation” and “develop[ing] policies, strategies, and plans for dealing with threats to transportation security.”  </w:t>
      </w:r>
      <w:r w:rsidR="005D3078">
        <w:rPr>
          <w:i/>
        </w:rPr>
        <w:t xml:space="preserve">See </w:t>
      </w:r>
      <w:r w:rsidRPr="00633D3E">
        <w:t>49 U.S.C. 114(f)(</w:t>
      </w:r>
      <w:r>
        <w:t>3</w:t>
      </w:r>
      <w:r w:rsidRPr="00633D3E">
        <w:t>) and (</w:t>
      </w:r>
      <w:r>
        <w:t>4</w:t>
      </w:r>
      <w:r w:rsidRPr="00633D3E">
        <w:t xml:space="preserve">).  </w:t>
      </w:r>
      <w:r w:rsidRPr="00F348FF">
        <w:t xml:space="preserve"> </w:t>
      </w:r>
      <w:r w:rsidRPr="003D349A">
        <w:t xml:space="preserve">The cybersecurity threats to surface transportation infrastructure that necessitate these collections are consistent with TSA’s mission, as well as TSA’s responsibility and authority for “security in all modes of transportation … including security responsibilities … over modes of transportation that are exercised by the Department of Transportation.” </w:t>
      </w:r>
      <w:r w:rsidRPr="003D349A">
        <w:rPr>
          <w:i/>
        </w:rPr>
        <w:t xml:space="preserve">See </w:t>
      </w:r>
      <w:r w:rsidRPr="003D349A">
        <w:t xml:space="preserve">49 U.S.C. 114(d). </w:t>
      </w:r>
      <w:r>
        <w:t xml:space="preserve"> Under 49 U.S.C. 114(m), </w:t>
      </w:r>
      <w:r w:rsidRPr="00F348FF">
        <w:t xml:space="preserve">TSA may, at the discretion of the Administrator, assist another Federal agency, such as the Department of Homeland Security’s Cybersecurity &amp; Infrastructure Security Agency (CISA), in carrying out its authority in order to address a threat to transportation.  </w:t>
      </w:r>
      <w:r>
        <w:t>Finally,</w:t>
      </w:r>
      <w:r w:rsidRPr="00F348FF">
        <w:t xml:space="preserve"> TSA may issue security directives </w:t>
      </w:r>
      <w:r>
        <w:t xml:space="preserve">(SD) without prior notice and an opportunity to comment </w:t>
      </w:r>
      <w:r w:rsidRPr="00F348FF">
        <w:t xml:space="preserve">in order to protect transportation security.  </w:t>
      </w:r>
      <w:r w:rsidRPr="003E7A1B">
        <w:rPr>
          <w:i/>
        </w:rPr>
        <w:t>See</w:t>
      </w:r>
      <w:r w:rsidRPr="00F348FF">
        <w:t xml:space="preserve"> 49 U.S.C. 114(l)(2).   </w:t>
      </w:r>
      <w:r w:rsidRPr="003D349A">
        <w:t xml:space="preserve">   </w:t>
      </w:r>
    </w:p>
    <w:p w:rsidR="003E7A1B" w:rsidP="003E7A1B" w:rsidRDefault="003E7A1B" w14:paraId="64BEC4DB" w14:textId="77777777">
      <w:pPr>
        <w:numPr>
          <w:ilvl w:val="12"/>
          <w:numId w:val="0"/>
        </w:numPr>
        <w:ind w:left="360"/>
      </w:pPr>
    </w:p>
    <w:p w:rsidR="003E7A1B" w:rsidP="003E7A1B" w:rsidRDefault="00131B97" w14:paraId="0592ED90" w14:textId="77777777">
      <w:pPr>
        <w:numPr>
          <w:ilvl w:val="12"/>
          <w:numId w:val="0"/>
        </w:numPr>
        <w:ind w:left="360"/>
      </w:pPr>
      <w:r>
        <w:t>On July 28, 2021, t</w:t>
      </w:r>
      <w:r w:rsidRPr="001E53F1">
        <w:t xml:space="preserve">he White House issued a National Security Memorandum </w:t>
      </w:r>
      <w:r>
        <w:t xml:space="preserve">(NSM) </w:t>
      </w:r>
      <w:r w:rsidRPr="001E53F1">
        <w:t>on Improving Cybersecurity for Critical Infrastructure Control Systems</w:t>
      </w:r>
      <w:r w:rsidR="009C454E">
        <w:t>,</w:t>
      </w:r>
      <w:r w:rsidRPr="001E53F1">
        <w:t xml:space="preserve"> stating</w:t>
      </w:r>
      <w:r w:rsidR="003E7A1B">
        <w:t>:</w:t>
      </w:r>
    </w:p>
    <w:p w:rsidR="003E7A1B" w:rsidP="00996486" w:rsidRDefault="003E7A1B" w14:paraId="70B06548" w14:textId="77777777">
      <w:pPr>
        <w:numPr>
          <w:ilvl w:val="12"/>
          <w:numId w:val="0"/>
        </w:numPr>
        <w:ind w:left="360"/>
      </w:pPr>
    </w:p>
    <w:p w:rsidR="003E7A1B" w:rsidP="003E7A1B" w:rsidRDefault="00131B97" w14:paraId="3A2A6F4C" w14:textId="77777777">
      <w:pPr>
        <w:numPr>
          <w:ilvl w:val="12"/>
          <w:numId w:val="0"/>
        </w:numPr>
        <w:ind w:left="1008" w:right="432"/>
      </w:pPr>
      <w:r w:rsidRPr="00996486">
        <w:t xml:space="preserve">The cybersecurity threats posed to the systems that control and operate the critical infrastructure on which we all depend are among the most significant and growing issues confronting our Nation. The degradation, destruction, or malfunction of systems that control this infrastructure could cause significant harm to the national and economic security of the United States. </w:t>
      </w:r>
    </w:p>
    <w:p w:rsidR="003E7A1B" w:rsidP="00996486" w:rsidRDefault="003E7A1B" w14:paraId="08FC7F12" w14:textId="77777777">
      <w:pPr>
        <w:numPr>
          <w:ilvl w:val="12"/>
          <w:numId w:val="0"/>
        </w:numPr>
        <w:ind w:left="360"/>
      </w:pPr>
    </w:p>
    <w:p w:rsidR="001C0962" w:rsidP="00996486" w:rsidRDefault="00131B97" w14:paraId="59A37B74" w14:textId="77777777">
      <w:pPr>
        <w:numPr>
          <w:ilvl w:val="12"/>
          <w:numId w:val="0"/>
        </w:numPr>
        <w:ind w:left="360"/>
      </w:pPr>
      <w:r w:rsidRPr="00996486">
        <w:t xml:space="preserve">The President’s Industrial Control System Cybersecurity Initiative </w:t>
      </w:r>
      <w:r w:rsidR="001C0962">
        <w:t xml:space="preserve">(Initiative) </w:t>
      </w:r>
      <w:r w:rsidRPr="00996486">
        <w:t>creates a path for Government and industry to collaborate to take immediate action, within their respective spheres of control, to address these serious threats.</w:t>
      </w:r>
      <w:r w:rsidR="009C454E">
        <w:rPr>
          <w:rStyle w:val="FootnoteReference"/>
        </w:rPr>
        <w:footnoteReference w:id="2"/>
      </w:r>
      <w:r w:rsidR="009C454E">
        <w:t xml:space="preserve">  </w:t>
      </w:r>
    </w:p>
    <w:p w:rsidR="001C0962" w:rsidP="00996486" w:rsidRDefault="001C0962" w14:paraId="6FC3E788" w14:textId="77777777">
      <w:pPr>
        <w:numPr>
          <w:ilvl w:val="12"/>
          <w:numId w:val="0"/>
        </w:numPr>
        <w:ind w:left="360"/>
      </w:pPr>
    </w:p>
    <w:p w:rsidR="003E7A1B" w:rsidP="005816A0" w:rsidRDefault="005816A0" w14:paraId="499636CE" w14:textId="77777777">
      <w:pPr>
        <w:numPr>
          <w:ilvl w:val="12"/>
          <w:numId w:val="0"/>
        </w:numPr>
        <w:ind w:left="360"/>
      </w:pPr>
      <w:r>
        <w:t xml:space="preserve">Cybersecurity incidents affecting surface transportation are a growing </w:t>
      </w:r>
      <w:r w:rsidR="009F5D83">
        <w:t xml:space="preserve">and </w:t>
      </w:r>
      <w:r w:rsidR="002643BE">
        <w:t xml:space="preserve">dynamically evolving </w:t>
      </w:r>
      <w:r>
        <w:t xml:space="preserve">threat. Malicious cyber actors continue to target U.S. critical infrastructure, to include </w:t>
      </w:r>
      <w:r w:rsidR="003E7A1B">
        <w:t>f</w:t>
      </w:r>
      <w:r>
        <w:t>reight</w:t>
      </w:r>
      <w:r w:rsidR="003E7A1B">
        <w:t xml:space="preserve"> railroads</w:t>
      </w:r>
      <w:r>
        <w:t xml:space="preserve">, </w:t>
      </w:r>
      <w:r w:rsidR="003E7A1B">
        <w:t xml:space="preserve">passenger railroads, and rail </w:t>
      </w:r>
      <w:r>
        <w:t xml:space="preserve">transit systems, with multiple cyberattack and cyber espionage campaigns. The United States’ adversaries and strategic </w:t>
      </w:r>
      <w:r>
        <w:lastRenderedPageBreak/>
        <w:t>competitors will continue to use cyber espionage and cyberattacks to seek political, economic, and military advantage over the United States and its allies and partners.</w:t>
      </w:r>
    </w:p>
    <w:p w:rsidR="003E7A1B" w:rsidP="005816A0" w:rsidRDefault="003E7A1B" w14:paraId="22C153FB" w14:textId="77777777">
      <w:pPr>
        <w:numPr>
          <w:ilvl w:val="12"/>
          <w:numId w:val="0"/>
        </w:numPr>
        <w:ind w:left="360"/>
      </w:pPr>
    </w:p>
    <w:p w:rsidR="003E7A1B" w:rsidP="005816A0" w:rsidRDefault="003E7A1B" w14:paraId="6DBF812C" w14:textId="77777777">
      <w:pPr>
        <w:numPr>
          <w:ilvl w:val="12"/>
          <w:numId w:val="0"/>
        </w:numPr>
        <w:ind w:left="360"/>
      </w:pPr>
      <w:r>
        <w:t>The following recent ransomware attacks against this sector underscores this threat:</w:t>
      </w:r>
    </w:p>
    <w:p w:rsidR="003E7A1B" w:rsidP="005816A0" w:rsidRDefault="003E7A1B" w14:paraId="66CB6FA4" w14:textId="77777777">
      <w:pPr>
        <w:numPr>
          <w:ilvl w:val="12"/>
          <w:numId w:val="0"/>
        </w:numPr>
        <w:ind w:left="360"/>
      </w:pPr>
    </w:p>
    <w:p w:rsidR="003E7A1B" w:rsidP="00C4374D" w:rsidRDefault="003E7A1B" w14:paraId="2586CDC2" w14:textId="77777777">
      <w:pPr>
        <w:pStyle w:val="ListParagraph"/>
        <w:numPr>
          <w:ilvl w:val="0"/>
          <w:numId w:val="43"/>
        </w:numPr>
        <w:contextualSpacing w:val="0"/>
      </w:pPr>
      <w:r w:rsidRPr="00FB26DE">
        <w:t>July 2021: A cyberattack began to affect many small and medium-size business across the United States beginning Friday, and the attack was felt in Butte County, specifically on its bus system.  The Butte Regional Transit’s B-Line bus system </w:t>
      </w:r>
      <w:hyperlink w:history="1" r:id="rId13">
        <w:r w:rsidRPr="00EE24C3">
          <w:t>serves</w:t>
        </w:r>
      </w:hyperlink>
      <w:r w:rsidRPr="00FB26DE">
        <w:t> Chico, Paradise, Magalia, Oroville, Palermo, Gridley and Biggs. It also has a paratransit offering for those with Americans with Disabilities Act certification or a “dial-a-ride” service for those 70 years and older</w:t>
      </w:r>
      <w:r>
        <w:rPr>
          <w:rStyle w:val="FootnoteReference"/>
        </w:rPr>
        <w:footnoteReference w:id="3"/>
      </w:r>
      <w:r w:rsidRPr="00FB26DE">
        <w:t>.</w:t>
      </w:r>
    </w:p>
    <w:p w:rsidR="003E7A1B" w:rsidP="00C4374D" w:rsidRDefault="003E7A1B" w14:paraId="3F904386" w14:textId="77777777">
      <w:pPr>
        <w:pStyle w:val="ListParagraph"/>
        <w:contextualSpacing w:val="0"/>
      </w:pPr>
    </w:p>
    <w:p w:rsidRPr="00FB26DE" w:rsidR="003E7A1B" w:rsidP="00C4374D" w:rsidRDefault="003E7A1B" w14:paraId="1C7B406D" w14:textId="77777777">
      <w:pPr>
        <w:pStyle w:val="ListParagraph"/>
        <w:numPr>
          <w:ilvl w:val="0"/>
          <w:numId w:val="43"/>
        </w:numPr>
        <w:contextualSpacing w:val="0"/>
      </w:pPr>
      <w:r w:rsidRPr="00FB26DE">
        <w:t>August 14, 2021: Cyberattack on Iran’s railroad system last month caused widespread chaos with hundreds of trains delayed or canceled.  The message itself was the work of the hackers and, in a sardonic twist, it advised confused travelers to seek more information by calling 64411 (New York Times).</w:t>
      </w:r>
    </w:p>
    <w:p w:rsidRPr="00FB26DE" w:rsidR="003E7A1B" w:rsidP="00C4374D" w:rsidRDefault="003E7A1B" w14:paraId="3F6359C8" w14:textId="77777777">
      <w:pPr>
        <w:pStyle w:val="ListParagraph"/>
        <w:contextualSpacing w:val="0"/>
      </w:pPr>
    </w:p>
    <w:p w:rsidR="003E7A1B" w:rsidP="00C4374D" w:rsidRDefault="003E7A1B" w14:paraId="617832BC" w14:textId="77777777">
      <w:pPr>
        <w:pStyle w:val="ListParagraph"/>
        <w:numPr>
          <w:ilvl w:val="0"/>
          <w:numId w:val="43"/>
        </w:numPr>
        <w:contextualSpacing w:val="0"/>
      </w:pPr>
      <w:r w:rsidRPr="00FB26DE">
        <w:t>September 2021: The U.S. Cybersecurity and Infrastructure Security Agency (CISA) issued an alert on the increased use of Conti ransomware in more than 400 attacks on U.S. and international organizations. The alert comes after ransomware attacks on two major farming cooperatives, Crystal Valley Cooperative and New Cooperative — where the hacker asked for $5.9 million in payment.</w:t>
      </w:r>
    </w:p>
    <w:p w:rsidR="003E7A1B" w:rsidP="005816A0" w:rsidRDefault="003E7A1B" w14:paraId="5B3F3169" w14:textId="77777777">
      <w:pPr>
        <w:numPr>
          <w:ilvl w:val="12"/>
          <w:numId w:val="0"/>
        </w:numPr>
        <w:ind w:left="360"/>
      </w:pPr>
    </w:p>
    <w:p w:rsidR="005816A0" w:rsidP="005816A0" w:rsidRDefault="003E7A1B" w14:paraId="22575E31" w14:textId="77777777">
      <w:pPr>
        <w:numPr>
          <w:ilvl w:val="12"/>
          <w:numId w:val="0"/>
        </w:numPr>
        <w:ind w:left="360"/>
      </w:pPr>
      <w:r>
        <w:t xml:space="preserve">To address this threat, TSA is issuing security directives to impose measures intended to enhance the security of these transportation systems from the impact of a cybersecurity attack.  </w:t>
      </w:r>
      <w:r w:rsidR="002643BE">
        <w:t>The transportation systems covered by the SDs and this I</w:t>
      </w:r>
      <w:r>
        <w:t>nformation Collection Request (I</w:t>
      </w:r>
      <w:r w:rsidR="002643BE">
        <w:t>CR</w:t>
      </w:r>
      <w:r>
        <w:t>)</w:t>
      </w:r>
      <w:r w:rsidR="002643BE">
        <w:t xml:space="preserve"> are critical to U.S. national and economic security in that significant disruptions </w:t>
      </w:r>
      <w:r>
        <w:t xml:space="preserve">caused by a cyberattack could jeopardize the safety of passengers on these systems and </w:t>
      </w:r>
      <w:r w:rsidR="002643BE">
        <w:t xml:space="preserve">quickly cause a ripple effect to other economic sectors that depend on rail transportation </w:t>
      </w:r>
      <w:r w:rsidR="00FA3EFB">
        <w:t>for materials and to carry goods to market.</w:t>
      </w:r>
    </w:p>
    <w:p w:rsidR="005816A0" w:rsidP="005816A0" w:rsidRDefault="005816A0" w14:paraId="0CC53780" w14:textId="77777777">
      <w:pPr>
        <w:numPr>
          <w:ilvl w:val="12"/>
          <w:numId w:val="0"/>
        </w:numPr>
        <w:ind w:left="360"/>
      </w:pPr>
    </w:p>
    <w:p w:rsidR="00131B97" w:rsidP="005816A0" w:rsidRDefault="005816A0" w14:paraId="04EED7BC" w14:textId="77777777">
      <w:pPr>
        <w:numPr>
          <w:ilvl w:val="12"/>
          <w:numId w:val="0"/>
        </w:numPr>
        <w:ind w:left="360"/>
      </w:pPr>
      <w:r>
        <w:t xml:space="preserve">Cyber </w:t>
      </w:r>
      <w:r w:rsidR="003E7A1B">
        <w:t xml:space="preserve">attackers </w:t>
      </w:r>
      <w:r>
        <w:t>have demonstrated their willingness to conduct cyber-attacks against critical infrastructure by exploiting the vulnerability of Internet-accessible Operational Technology (OT) and I</w:t>
      </w:r>
      <w:r w:rsidR="003E7A1B">
        <w:t xml:space="preserve">nformation </w:t>
      </w:r>
      <w:r>
        <w:t>T</w:t>
      </w:r>
      <w:r w:rsidR="003E7A1B">
        <w:t>echnology (IT)</w:t>
      </w:r>
      <w:r>
        <w:t xml:space="preserve"> systems</w:t>
      </w:r>
      <w:r w:rsidR="003E7A1B">
        <w:t xml:space="preserve"> and assets</w:t>
      </w:r>
      <w:r>
        <w:t xml:space="preserve">. Given the multitude of connected devices already in use by the surface transportation industry and the vast amount of data generated (with more coming online soon), protecting the higher-risk freight rail, passenger rail, and rail transit industry has become an increasing critically important and complex undertaking to protect critical infrastructure from malicious cyber-attack and other cybersecurity-related threats. </w:t>
      </w:r>
    </w:p>
    <w:p w:rsidR="00996486" w:rsidP="00996486" w:rsidRDefault="00996486" w14:paraId="59D6FD8B" w14:textId="77777777">
      <w:pPr>
        <w:numPr>
          <w:ilvl w:val="12"/>
          <w:numId w:val="0"/>
        </w:numPr>
        <w:ind w:left="360"/>
      </w:pPr>
    </w:p>
    <w:p w:rsidR="005B743B" w:rsidP="003714B8" w:rsidRDefault="005B743B" w14:paraId="27C9AAD1" w14:textId="77777777">
      <w:pPr>
        <w:pStyle w:val="ListParagraph"/>
      </w:pPr>
    </w:p>
    <w:p w:rsidR="00996486" w:rsidP="00996486" w:rsidRDefault="00996486" w14:paraId="7EAAEE49" w14:textId="77777777">
      <w:pPr>
        <w:numPr>
          <w:ilvl w:val="12"/>
          <w:numId w:val="0"/>
        </w:numPr>
        <w:ind w:left="360"/>
      </w:pPr>
    </w:p>
    <w:p w:rsidR="00131B97" w:rsidP="00996486" w:rsidRDefault="00131B97" w14:paraId="7E8468F7" w14:textId="63FD7742">
      <w:pPr>
        <w:numPr>
          <w:ilvl w:val="12"/>
          <w:numId w:val="0"/>
        </w:numPr>
        <w:ind w:left="360"/>
      </w:pPr>
      <w:r>
        <w:lastRenderedPageBreak/>
        <w:t>To protect against the ongoing cybersecurity threat</w:t>
      </w:r>
      <w:r w:rsidR="00836894">
        <w:rPr>
          <w:rStyle w:val="FootnoteReference"/>
        </w:rPr>
        <w:footnoteReference w:id="4"/>
      </w:r>
      <w:r>
        <w:t xml:space="preserve">, </w:t>
      </w:r>
      <w:r w:rsidR="00836894">
        <w:t>TSA is issuing</w:t>
      </w:r>
      <w:r>
        <w:t xml:space="preserve"> two SDs </w:t>
      </w:r>
      <w:r w:rsidR="00836894">
        <w:t xml:space="preserve">that </w:t>
      </w:r>
      <w:r>
        <w:t>mandate</w:t>
      </w:r>
      <w:r w:rsidRPr="00067011">
        <w:t xml:space="preserve"> TSA-specified </w:t>
      </w:r>
      <w:r w:rsidR="005D3078">
        <w:t>o</w:t>
      </w:r>
      <w:r w:rsidRPr="00067011">
        <w:t>wner/</w:t>
      </w:r>
      <w:r w:rsidR="005D3078">
        <w:t>o</w:t>
      </w:r>
      <w:r w:rsidRPr="00067011">
        <w:t xml:space="preserve">perators of </w:t>
      </w:r>
      <w:r w:rsidRPr="00463499">
        <w:t>“</w:t>
      </w:r>
      <w:r w:rsidR="005D3078">
        <w:t>h</w:t>
      </w:r>
      <w:r w:rsidRPr="00463499">
        <w:t xml:space="preserve">igher </w:t>
      </w:r>
      <w:r w:rsidR="005D3078">
        <w:t>r</w:t>
      </w:r>
      <w:r w:rsidRPr="00463499">
        <w:t xml:space="preserve">isk” </w:t>
      </w:r>
      <w:r w:rsidR="005D3078">
        <w:t>r</w:t>
      </w:r>
      <w:r w:rsidRPr="00463499">
        <w:t xml:space="preserve">ailroads and </w:t>
      </w:r>
      <w:r w:rsidR="005D3078">
        <w:t>r</w:t>
      </w:r>
      <w:r w:rsidRPr="00463499">
        <w:t xml:space="preserve">ail </w:t>
      </w:r>
      <w:r w:rsidR="005D3078">
        <w:t>t</w:t>
      </w:r>
      <w:r w:rsidRPr="00463499">
        <w:t>ransit</w:t>
      </w:r>
      <w:r w:rsidRPr="00067011">
        <w:t xml:space="preserve"> implement an array of cybersecurity measures to prevent disruption and degradation to their infrastructure.</w:t>
      </w:r>
      <w:r w:rsidR="00B10335">
        <w:rPr>
          <w:rStyle w:val="FootnoteReference"/>
        </w:rPr>
        <w:footnoteReference w:id="5"/>
      </w:r>
      <w:r>
        <w:t xml:space="preserve">  </w:t>
      </w:r>
      <w:r w:rsidR="005D3078">
        <w:t xml:space="preserve">The scope of these SDs align with the railroads and rail transit systems required to report significant security incidents to TSA under section 1570.203 of title 49, Code of Federal Regulations (CFR).  For </w:t>
      </w:r>
      <w:r w:rsidRPr="005C6FE2" w:rsidR="005C6FE2">
        <w:t>owner/operators not specifically covered under SDs 1580-2021-01 or 1582-2021-02</w:t>
      </w:r>
      <w:r w:rsidR="005D3078">
        <w:t xml:space="preserve">, </w:t>
      </w:r>
      <w:r>
        <w:t>T</w:t>
      </w:r>
      <w:r w:rsidR="005D3078">
        <w:t xml:space="preserve">SA is also issuing </w:t>
      </w:r>
      <w:r w:rsidR="005C6FE2">
        <w:t xml:space="preserve">an </w:t>
      </w:r>
      <w:r w:rsidR="005D3078">
        <w:t>“information circula</w:t>
      </w:r>
      <w:r w:rsidR="00066346">
        <w:t>r” (IC)</w:t>
      </w:r>
      <w:r w:rsidR="005D3078">
        <w:t>, which are non-binding recommendations with the same measures</w:t>
      </w:r>
      <w:r>
        <w:t xml:space="preserve">.  </w:t>
      </w:r>
      <w:r w:rsidR="00BC2FE9">
        <w:t xml:space="preserve">The requirements in the SD and the recommendations in the IC will allow TSA </w:t>
      </w:r>
      <w:r w:rsidRPr="00F17BB9">
        <w:t xml:space="preserve">to execute its security responsibilities within the surface transportation industry, </w:t>
      </w:r>
      <w:r w:rsidR="00BC2FE9">
        <w:t>through</w:t>
      </w:r>
      <w:r w:rsidRPr="00F17BB9">
        <w:t xml:space="preserve"> awareness of potential security incidents and suspicious activit</w:t>
      </w:r>
      <w:r w:rsidR="00BC2FE9">
        <w:t>ies</w:t>
      </w:r>
      <w:bookmarkStart w:name="_GoBack" w:id="0"/>
      <w:bookmarkEnd w:id="0"/>
      <w:r w:rsidRPr="00F17BB9">
        <w:t xml:space="preserve">. </w:t>
      </w:r>
      <w:r>
        <w:t xml:space="preserve">The </w:t>
      </w:r>
      <w:r w:rsidRPr="00B412BE">
        <w:t>S</w:t>
      </w:r>
      <w:r>
        <w:t>Ds will require, and the IC will recommend</w:t>
      </w:r>
      <w:r w:rsidRPr="00067011">
        <w:t xml:space="preserve">, </w:t>
      </w:r>
      <w:r w:rsidR="005D3078">
        <w:t xml:space="preserve">that </w:t>
      </w:r>
      <w:r>
        <w:t>railroad</w:t>
      </w:r>
      <w:r w:rsidRPr="006A52B7">
        <w:t xml:space="preserve"> </w:t>
      </w:r>
      <w:r w:rsidR="005D3078">
        <w:t>o</w:t>
      </w:r>
      <w:r>
        <w:t>wner/</w:t>
      </w:r>
      <w:r w:rsidR="005D3078">
        <w:t>o</w:t>
      </w:r>
      <w:r>
        <w:t xml:space="preserve">perators, </w:t>
      </w:r>
      <w:r w:rsidRPr="00775C02">
        <w:t xml:space="preserve">rail transit system </w:t>
      </w:r>
      <w:r w:rsidR="005D3078">
        <w:t>o</w:t>
      </w:r>
      <w:r w:rsidRPr="00775C02">
        <w:t>wner/</w:t>
      </w:r>
      <w:r w:rsidR="005D3078">
        <w:t>o</w:t>
      </w:r>
      <w:r w:rsidRPr="00775C02">
        <w:t>perators</w:t>
      </w:r>
      <w:r>
        <w:t>,</w:t>
      </w:r>
      <w:r w:rsidRPr="00775C02">
        <w:t xml:space="preserve"> and </w:t>
      </w:r>
      <w:r w:rsidR="005D3078">
        <w:t>over-the-road bus (</w:t>
      </w:r>
      <w:r w:rsidRPr="00B94E95">
        <w:t>OTRB</w:t>
      </w:r>
      <w:r w:rsidR="005D3078">
        <w:t>)</w:t>
      </w:r>
      <w:r w:rsidRPr="00B94E95">
        <w:t xml:space="preserve"> </w:t>
      </w:r>
      <w:r w:rsidR="005D3078">
        <w:t>o</w:t>
      </w:r>
      <w:r w:rsidRPr="00B94E95">
        <w:t>wner/</w:t>
      </w:r>
      <w:r w:rsidR="005D3078">
        <w:t>o</w:t>
      </w:r>
      <w:r w:rsidRPr="00B94E95">
        <w:t>perators</w:t>
      </w:r>
      <w:r w:rsidRPr="00B94E95" w:rsidDel="00775C02">
        <w:t xml:space="preserve"> </w:t>
      </w:r>
      <w:r w:rsidRPr="00B94E95">
        <w:t>conduct the following security measures:</w:t>
      </w:r>
    </w:p>
    <w:p w:rsidRPr="00067011" w:rsidR="00131B97" w:rsidP="00131B97" w:rsidRDefault="00131B97" w14:paraId="38BBD513" w14:textId="77777777"/>
    <w:p w:rsidR="00131B97" w:rsidP="00131B97" w:rsidRDefault="00131B97" w14:paraId="18EA11CC" w14:textId="77777777">
      <w:pPr>
        <w:numPr>
          <w:ilvl w:val="0"/>
          <w:numId w:val="42"/>
        </w:numPr>
        <w:ind w:left="720"/>
      </w:pPr>
      <w:r>
        <w:t xml:space="preserve">Designate a Cybersecurity Coordinator </w:t>
      </w:r>
      <w:r w:rsidRPr="0030625C">
        <w:t>who is required to be available to TSA 24/7 to coordinate cybersecurity practices and address any incidents that arise</w:t>
      </w:r>
      <w:r w:rsidRPr="005B68FE">
        <w:t>.</w:t>
      </w:r>
    </w:p>
    <w:p w:rsidR="00131B97" w:rsidP="00131B97" w:rsidRDefault="00131B97" w14:paraId="66B9750E" w14:textId="77777777">
      <w:pPr>
        <w:pStyle w:val="ListParagraph"/>
        <w:numPr>
          <w:ilvl w:val="0"/>
          <w:numId w:val="42"/>
        </w:numPr>
        <w:ind w:left="720"/>
      </w:pPr>
      <w:r>
        <w:t>Report cybersecurity incidents to CISA.</w:t>
      </w:r>
      <w:r>
        <w:rPr>
          <w:rStyle w:val="FootnoteReference"/>
        </w:rPr>
        <w:footnoteReference w:id="6"/>
      </w:r>
      <w:r>
        <w:t xml:space="preserve"> </w:t>
      </w:r>
    </w:p>
    <w:p w:rsidRPr="00784277" w:rsidR="00131B97" w:rsidP="00131B97" w:rsidRDefault="00131B97" w14:paraId="73CC91E5" w14:textId="4C055CCA">
      <w:pPr>
        <w:pStyle w:val="ListParagraph"/>
        <w:numPr>
          <w:ilvl w:val="0"/>
          <w:numId w:val="42"/>
        </w:numPr>
        <w:ind w:left="720"/>
      </w:pPr>
      <w:r>
        <w:t>Develop a c</w:t>
      </w:r>
      <w:r w:rsidRPr="0030625C">
        <w:t xml:space="preserve">ybersecurity </w:t>
      </w:r>
      <w:r w:rsidR="00E20C29">
        <w:t>incident response</w:t>
      </w:r>
      <w:r w:rsidRPr="0030625C">
        <w:t xml:space="preserve"> plan</w:t>
      </w:r>
      <w:r>
        <w:t xml:space="preserve"> to address cybersecurity gaps. </w:t>
      </w:r>
    </w:p>
    <w:p w:rsidRPr="00784277" w:rsidR="00131B97" w:rsidP="00131B97" w:rsidRDefault="00131B97" w14:paraId="0A05E90B" w14:textId="6A8D2CCB">
      <w:pPr>
        <w:pStyle w:val="ListParagraph"/>
        <w:numPr>
          <w:ilvl w:val="0"/>
          <w:numId w:val="42"/>
        </w:numPr>
        <w:ind w:left="720"/>
      </w:pPr>
      <w:r w:rsidRPr="00784277">
        <w:t xml:space="preserve">Complete a cybersecurity </w:t>
      </w:r>
      <w:r w:rsidR="005C6FE2">
        <w:t xml:space="preserve">vulnerability </w:t>
      </w:r>
      <w:r w:rsidRPr="00784277">
        <w:t xml:space="preserve">assessment </w:t>
      </w:r>
      <w:r w:rsidR="00207ED1">
        <w:t xml:space="preserve">using the form provided by TSA.  </w:t>
      </w:r>
      <w:r>
        <w:t xml:space="preserve"> </w:t>
      </w:r>
    </w:p>
    <w:p w:rsidR="002907F2" w:rsidP="00996486" w:rsidRDefault="002907F2" w14:paraId="1FC9FF60" w14:textId="77777777">
      <w:pPr>
        <w:numPr>
          <w:ilvl w:val="12"/>
          <w:numId w:val="0"/>
        </w:numPr>
        <w:ind w:left="360"/>
      </w:pPr>
    </w:p>
    <w:p w:rsidRPr="00275594" w:rsidR="00066D6C" w:rsidP="00066D6C" w:rsidRDefault="00066D6C" w14:paraId="2356B814" w14:textId="77777777">
      <w:pPr>
        <w:ind w:left="360"/>
        <w:rPr>
          <w:color w:val="000000" w:themeColor="text1"/>
          <w:u w:val="single"/>
        </w:rPr>
      </w:pPr>
      <w:r w:rsidRPr="00275594">
        <w:rPr>
          <w:color w:val="000000" w:themeColor="text1"/>
          <w:u w:val="single"/>
        </w:rPr>
        <w:t>Emergency Request</w:t>
      </w:r>
    </w:p>
    <w:p w:rsidRPr="0053598F" w:rsidR="00C9717E" w:rsidP="00066D6C" w:rsidRDefault="00C9717E" w14:paraId="50E0A591" w14:textId="77777777">
      <w:pPr>
        <w:ind w:left="360"/>
        <w:rPr>
          <w:color w:val="000000" w:themeColor="text1"/>
        </w:rPr>
      </w:pPr>
    </w:p>
    <w:p w:rsidR="00EA7F8F" w:rsidP="00996486" w:rsidRDefault="000E7D1D" w14:paraId="553C7E65" w14:textId="10D8BACF">
      <w:pPr>
        <w:ind w:left="360"/>
      </w:pPr>
      <w:r>
        <w:rPr>
          <w:color w:val="000000" w:themeColor="text1"/>
        </w:rPr>
        <w:t xml:space="preserve">As </w:t>
      </w:r>
      <w:r w:rsidR="003E7A1B">
        <w:rPr>
          <w:color w:val="000000" w:themeColor="text1"/>
        </w:rPr>
        <w:t xml:space="preserve">noted </w:t>
      </w:r>
      <w:r>
        <w:rPr>
          <w:color w:val="000000" w:themeColor="text1"/>
        </w:rPr>
        <w:t xml:space="preserve">above, </w:t>
      </w:r>
      <w:r w:rsidRPr="00567EF9" w:rsidR="00670BF3">
        <w:rPr>
          <w:color w:val="000000" w:themeColor="text1"/>
        </w:rPr>
        <w:t xml:space="preserve">TSA has statutory authority to immediately issue </w:t>
      </w:r>
      <w:r w:rsidR="00670BF3">
        <w:rPr>
          <w:color w:val="000000" w:themeColor="text1"/>
        </w:rPr>
        <w:t>SDs</w:t>
      </w:r>
      <w:r w:rsidRPr="00567EF9" w:rsidR="00670BF3">
        <w:rPr>
          <w:color w:val="000000" w:themeColor="text1"/>
        </w:rPr>
        <w:t xml:space="preserve"> if the </w:t>
      </w:r>
      <w:r w:rsidR="005D3078">
        <w:rPr>
          <w:color w:val="000000" w:themeColor="text1"/>
        </w:rPr>
        <w:t xml:space="preserve">TSA </w:t>
      </w:r>
      <w:r w:rsidRPr="00567EF9" w:rsidR="00670BF3">
        <w:rPr>
          <w:color w:val="000000" w:themeColor="text1"/>
        </w:rPr>
        <w:t xml:space="preserve">Administrator determines that actions are needed to protect transportation security.  </w:t>
      </w:r>
      <w:r w:rsidRPr="00567EF9" w:rsidR="00670BF3">
        <w:rPr>
          <w:i/>
          <w:color w:val="000000" w:themeColor="text1"/>
        </w:rPr>
        <w:t xml:space="preserve">See </w:t>
      </w:r>
      <w:r w:rsidRPr="00567EF9" w:rsidR="00670BF3">
        <w:rPr>
          <w:color w:val="000000" w:themeColor="text1"/>
        </w:rPr>
        <w:t>49 U.S.C. 114(</w:t>
      </w:r>
      <w:r w:rsidRPr="00567EF9" w:rsidR="00670BF3">
        <w:rPr>
          <w:i/>
          <w:color w:val="000000" w:themeColor="text1"/>
        </w:rPr>
        <w:t>l</w:t>
      </w:r>
      <w:r w:rsidRPr="00567EF9" w:rsidR="00670BF3">
        <w:rPr>
          <w:color w:val="000000" w:themeColor="text1"/>
        </w:rPr>
        <w:t xml:space="preserve">)(2).  </w:t>
      </w:r>
      <w:r>
        <w:t>TSA</w:t>
      </w:r>
      <w:r w:rsidRPr="0062073B">
        <w:rPr>
          <w:color w:val="000000" w:themeColor="text1"/>
        </w:rPr>
        <w:t xml:space="preserve"> is issu</w:t>
      </w:r>
      <w:r w:rsidR="005D3078">
        <w:rPr>
          <w:color w:val="000000" w:themeColor="text1"/>
        </w:rPr>
        <w:t>ing</w:t>
      </w:r>
      <w:r w:rsidRPr="0062073B">
        <w:rPr>
          <w:color w:val="000000" w:themeColor="text1"/>
        </w:rPr>
        <w:t xml:space="preserve"> two new SD</w:t>
      </w:r>
      <w:r>
        <w:rPr>
          <w:color w:val="000000" w:themeColor="text1"/>
        </w:rPr>
        <w:t>s</w:t>
      </w:r>
      <w:r w:rsidR="005D3078">
        <w:rPr>
          <w:color w:val="000000" w:themeColor="text1"/>
        </w:rPr>
        <w:t xml:space="preserve">: SD </w:t>
      </w:r>
      <w:r w:rsidRPr="0062073B">
        <w:rPr>
          <w:color w:val="000000" w:themeColor="text1"/>
        </w:rPr>
        <w:t>1580-2021-01</w:t>
      </w:r>
      <w:r w:rsidR="005D3078">
        <w:rPr>
          <w:color w:val="000000" w:themeColor="text1"/>
        </w:rPr>
        <w:t xml:space="preserve">, </w:t>
      </w:r>
      <w:r w:rsidRPr="0062073B" w:rsidR="005D3078">
        <w:rPr>
          <w:color w:val="000000" w:themeColor="text1"/>
        </w:rPr>
        <w:t>Enhancing Rail Cybersecurity</w:t>
      </w:r>
      <w:r w:rsidR="005D3078">
        <w:rPr>
          <w:color w:val="000000" w:themeColor="text1"/>
        </w:rPr>
        <w:t>,</w:t>
      </w:r>
      <w:r w:rsidRPr="0062073B">
        <w:rPr>
          <w:color w:val="000000" w:themeColor="text1"/>
        </w:rPr>
        <w:t xml:space="preserve"> and SD </w:t>
      </w:r>
      <w:r w:rsidRPr="0062073B" w:rsidR="005D3078">
        <w:rPr>
          <w:color w:val="000000" w:themeColor="text1"/>
        </w:rPr>
        <w:t>1582-2021-02</w:t>
      </w:r>
      <w:r w:rsidR="005D3078">
        <w:rPr>
          <w:color w:val="000000" w:themeColor="text1"/>
        </w:rPr>
        <w:t xml:space="preserve">, </w:t>
      </w:r>
      <w:r w:rsidRPr="0062073B">
        <w:rPr>
          <w:color w:val="000000" w:themeColor="text1"/>
        </w:rPr>
        <w:t xml:space="preserve">Enhancing Public Transportation and Passenger Railroads, to address the </w:t>
      </w:r>
      <w:r w:rsidR="002643BE">
        <w:rPr>
          <w:color w:val="000000" w:themeColor="text1"/>
        </w:rPr>
        <w:t xml:space="preserve">ongoing, serious </w:t>
      </w:r>
      <w:r w:rsidRPr="0062073B">
        <w:rPr>
          <w:color w:val="000000" w:themeColor="text1"/>
        </w:rPr>
        <w:t>threat</w:t>
      </w:r>
      <w:r w:rsidR="005D3078">
        <w:rPr>
          <w:color w:val="000000" w:themeColor="text1"/>
        </w:rPr>
        <w:t>.  These SDs are being issued</w:t>
      </w:r>
      <w:r w:rsidRPr="0062073B">
        <w:rPr>
          <w:color w:val="000000" w:themeColor="text1"/>
        </w:rPr>
        <w:t xml:space="preserve"> in coordination with </w:t>
      </w:r>
      <w:r w:rsidRPr="005E0BD4">
        <w:t>CISA</w:t>
      </w:r>
      <w:r w:rsidRPr="0062073B">
        <w:rPr>
          <w:color w:val="000000" w:themeColor="text1"/>
        </w:rPr>
        <w:t xml:space="preserve">.  In addition, TSA is preparing to issue </w:t>
      </w:r>
      <w:r w:rsidR="005C6FE2">
        <w:rPr>
          <w:color w:val="000000" w:themeColor="text1"/>
        </w:rPr>
        <w:t>an</w:t>
      </w:r>
      <w:r w:rsidRPr="0062073B" w:rsidR="005C6FE2">
        <w:rPr>
          <w:color w:val="000000" w:themeColor="text1"/>
        </w:rPr>
        <w:t xml:space="preserve"> </w:t>
      </w:r>
      <w:r w:rsidRPr="0062073B">
        <w:rPr>
          <w:color w:val="000000" w:themeColor="text1"/>
        </w:rPr>
        <w:t>IC</w:t>
      </w:r>
      <w:r w:rsidR="005D3078">
        <w:rPr>
          <w:color w:val="000000" w:themeColor="text1"/>
        </w:rPr>
        <w:t>:</w:t>
      </w:r>
      <w:r w:rsidRPr="0062073B">
        <w:rPr>
          <w:color w:val="000000" w:themeColor="text1"/>
        </w:rPr>
        <w:t xml:space="preserve"> </w:t>
      </w:r>
      <w:r w:rsidRPr="005D3078" w:rsidR="005D3078">
        <w:rPr>
          <w:color w:val="000000" w:themeColor="text1"/>
        </w:rPr>
        <w:t xml:space="preserve"> </w:t>
      </w:r>
      <w:r w:rsidRPr="0062073B" w:rsidR="005D3078">
        <w:rPr>
          <w:color w:val="000000" w:themeColor="text1"/>
        </w:rPr>
        <w:t>IC</w:t>
      </w:r>
      <w:r w:rsidR="00E20C29">
        <w:rPr>
          <w:color w:val="000000" w:themeColor="text1"/>
        </w:rPr>
        <w:t>-20</w:t>
      </w:r>
      <w:r w:rsidRPr="0062073B" w:rsidR="005D3078">
        <w:rPr>
          <w:color w:val="000000" w:themeColor="text1"/>
        </w:rPr>
        <w:t>21-</w:t>
      </w:r>
      <w:r w:rsidR="00E20C29">
        <w:rPr>
          <w:color w:val="000000" w:themeColor="text1"/>
        </w:rPr>
        <w:t>01</w:t>
      </w:r>
      <w:r w:rsidR="005D3078">
        <w:rPr>
          <w:color w:val="000000" w:themeColor="text1"/>
        </w:rPr>
        <w:t xml:space="preserve">, </w:t>
      </w:r>
      <w:r w:rsidRPr="005C6FE2" w:rsidR="005C6FE2">
        <w:rPr>
          <w:color w:val="000000" w:themeColor="text1"/>
        </w:rPr>
        <w:t>Enhancing Surface Transportation Cybersecurity</w:t>
      </w:r>
      <w:r w:rsidRPr="0062073B">
        <w:rPr>
          <w:color w:val="000000" w:themeColor="text1"/>
        </w:rPr>
        <w:t xml:space="preserve">.  </w:t>
      </w:r>
      <w:r w:rsidR="0044369C">
        <w:rPr>
          <w:color w:val="000000" w:themeColor="text1"/>
        </w:rPr>
        <w:t>T</w:t>
      </w:r>
      <w:r>
        <w:rPr>
          <w:color w:val="000000" w:themeColor="text1"/>
        </w:rPr>
        <w:t>he</w:t>
      </w:r>
      <w:r>
        <w:t xml:space="preserve"> SDs </w:t>
      </w:r>
      <w:r w:rsidRPr="001E53F1">
        <w:t xml:space="preserve">secure </w:t>
      </w:r>
      <w:r>
        <w:t>“</w:t>
      </w:r>
      <w:r w:rsidR="005D3078">
        <w:t>h</w:t>
      </w:r>
      <w:r>
        <w:t>igher-</w:t>
      </w:r>
      <w:r w:rsidR="005D3078">
        <w:t>r</w:t>
      </w:r>
      <w:r>
        <w:t xml:space="preserve">isk” </w:t>
      </w:r>
      <w:r w:rsidR="005D3078">
        <w:t>r</w:t>
      </w:r>
      <w:r w:rsidRPr="00463499">
        <w:t xml:space="preserve">ailroads and </w:t>
      </w:r>
      <w:r w:rsidR="005D3078">
        <w:t>r</w:t>
      </w:r>
      <w:r w:rsidRPr="00463499">
        <w:t xml:space="preserve">ail </w:t>
      </w:r>
      <w:r w:rsidR="005D3078">
        <w:t>t</w:t>
      </w:r>
      <w:r w:rsidRPr="00463499">
        <w:t>ransit</w:t>
      </w:r>
      <w:r>
        <w:t xml:space="preserve"> operations</w:t>
      </w:r>
      <w:r w:rsidRPr="001E53F1">
        <w:t xml:space="preserve"> from cyber-attacks </w:t>
      </w:r>
      <w:r w:rsidR="0044369C">
        <w:t>and</w:t>
      </w:r>
      <w:r w:rsidRPr="00C36453">
        <w:t xml:space="preserve"> address</w:t>
      </w:r>
      <w:r w:rsidR="0044369C">
        <w:t>es</w:t>
      </w:r>
      <w:r w:rsidRPr="00C36453">
        <w:t xml:space="preserve"> th</w:t>
      </w:r>
      <w:r>
        <w:t>e continued</w:t>
      </w:r>
      <w:r w:rsidRPr="00C36453">
        <w:t xml:space="preserve"> threat to </w:t>
      </w:r>
      <w:r>
        <w:t>surface transportation</w:t>
      </w:r>
      <w:r w:rsidRPr="00C36453">
        <w:t xml:space="preserve"> security demonstrated by the ransomware attack on Colonial Pipeline</w:t>
      </w:r>
      <w:r w:rsidR="005D3078">
        <w:t xml:space="preserve"> and the incidents noted above</w:t>
      </w:r>
      <w:r w:rsidRPr="00C36453">
        <w:t>.</w:t>
      </w:r>
      <w:r>
        <w:t xml:space="preserve">  Since </w:t>
      </w:r>
      <w:r w:rsidR="005D3078">
        <w:t>the Colonial incident</w:t>
      </w:r>
      <w:r>
        <w:t xml:space="preserve">, malicious actors have continued to successfully conduct ransomware attacks with a significant effect across the global supply chain.   </w:t>
      </w:r>
      <w:r w:rsidR="0044369C">
        <w:t xml:space="preserve">The IC </w:t>
      </w:r>
      <w:r w:rsidR="005D3078">
        <w:t>recommend</w:t>
      </w:r>
      <w:r w:rsidR="00F02479">
        <w:t>s</w:t>
      </w:r>
      <w:r w:rsidR="005D3078">
        <w:t xml:space="preserve"> actions to enhance the security of these operations from the impact of cyberattacks.</w:t>
      </w:r>
      <w:r w:rsidR="00262E37">
        <w:t xml:space="preserve">  Impacts to </w:t>
      </w:r>
      <w:r w:rsidR="00B10335">
        <w:t xml:space="preserve">applicable </w:t>
      </w:r>
      <w:r w:rsidR="00262E37">
        <w:t>smaller operations</w:t>
      </w:r>
      <w:r w:rsidR="00B10335">
        <w:t xml:space="preserve"> </w:t>
      </w:r>
      <w:r w:rsidR="00262E37">
        <w:t>could be even more significant due to their</w:t>
      </w:r>
      <w:r w:rsidR="00B10335">
        <w:t xml:space="preserve"> lack of</w:t>
      </w:r>
      <w:r w:rsidR="00262E37">
        <w:t xml:space="preserve"> available resources and </w:t>
      </w:r>
      <w:r w:rsidR="00B10335">
        <w:t>in</w:t>
      </w:r>
      <w:r w:rsidR="00262E37">
        <w:t xml:space="preserve">ability to reconstitute after an attack.  Recovery </w:t>
      </w:r>
      <w:r w:rsidR="00B10335">
        <w:t>for this population would be challenging</w:t>
      </w:r>
      <w:r w:rsidR="00262E37">
        <w:t xml:space="preserve">, so it is even </w:t>
      </w:r>
      <w:r w:rsidR="00B10335">
        <w:t xml:space="preserve">more </w:t>
      </w:r>
      <w:r w:rsidR="00262E37">
        <w:t xml:space="preserve">important that they follow the recommendations in the IC.   </w:t>
      </w:r>
      <w:r w:rsidR="005D3078">
        <w:t xml:space="preserve">  </w:t>
      </w:r>
      <w:r>
        <w:t xml:space="preserve"> </w:t>
      </w:r>
    </w:p>
    <w:p w:rsidR="000E7D1D" w:rsidP="00996486" w:rsidRDefault="000E7D1D" w14:paraId="0CC9D6EA" w14:textId="77777777">
      <w:pPr>
        <w:ind w:left="360"/>
      </w:pPr>
    </w:p>
    <w:p w:rsidR="000E7D1D" w:rsidP="000E7D1D" w:rsidRDefault="005D3078" w14:paraId="364689E7" w14:textId="5D9CF1C5">
      <w:pPr>
        <w:numPr>
          <w:ilvl w:val="12"/>
          <w:numId w:val="0"/>
        </w:numPr>
        <w:ind w:left="360"/>
      </w:pPr>
      <w:r w:rsidRPr="00666BD1">
        <w:lastRenderedPageBreak/>
        <w:t xml:space="preserve">The required/recommended measures in </w:t>
      </w:r>
      <w:r w:rsidRPr="00666BD1" w:rsidR="00EA7F8F">
        <w:t xml:space="preserve">TSA’s SDs and IC are </w:t>
      </w:r>
      <w:r w:rsidRPr="00666BD1" w:rsidR="008F3D8F">
        <w:t>consistent with</w:t>
      </w:r>
      <w:r w:rsidRPr="00666BD1" w:rsidR="00EA7F8F">
        <w:t xml:space="preserve"> the </w:t>
      </w:r>
      <w:r w:rsidRPr="00666BD1" w:rsidR="003D5C87">
        <w:t xml:space="preserve">functions and categories found in the </w:t>
      </w:r>
      <w:r w:rsidRPr="00666BD1" w:rsidR="00EA7F8F">
        <w:t>National Institute of Standards and Technology (NIST) Framework for Improving Critical Infrastructure Cybersecurity, which</w:t>
      </w:r>
      <w:r w:rsidRPr="00EA7F8F" w:rsidR="00EA7F8F">
        <w:t xml:space="preserve"> outlines security measures and controls intended to serve as a standard and best practices to assist organizations in managing cybersecurity risks and to promote the protection of critical infrastructure</w:t>
      </w:r>
      <w:r>
        <w:t>, as well as recommended measures in advisories issued by CISA.</w:t>
      </w:r>
    </w:p>
    <w:p w:rsidR="0062073B" w:rsidP="00C9717E" w:rsidRDefault="0062073B" w14:paraId="4B2533EA" w14:textId="77777777">
      <w:pPr>
        <w:ind w:left="360"/>
        <w:rPr>
          <w:color w:val="000000" w:themeColor="text1"/>
        </w:rPr>
      </w:pPr>
    </w:p>
    <w:p w:rsidRPr="00567EF9" w:rsidR="0062073B" w:rsidP="00567EF9" w:rsidRDefault="0062073B" w14:paraId="6D457F68" w14:textId="39D0563F">
      <w:pPr>
        <w:ind w:left="360"/>
      </w:pPr>
      <w:r>
        <w:t>To protect against the ongoing cybersecurity threat, the two SDs mandate</w:t>
      </w:r>
      <w:r w:rsidRPr="00067011">
        <w:t xml:space="preserve"> that TSA-specified Owner/Operators of </w:t>
      </w:r>
      <w:r w:rsidRPr="00463499">
        <w:t>“Higher Risk” Railroads and Rail Transit</w:t>
      </w:r>
      <w:r w:rsidRPr="00067011">
        <w:t xml:space="preserve"> implement an array of cybersecurity measures to prevent disruption and degradation to their infrastructure.</w:t>
      </w:r>
      <w:r>
        <w:t xml:space="preserve">  </w:t>
      </w:r>
      <w:r w:rsidRPr="00F17BB9">
        <w:t>In order to execute its security responsibilities within the surface transportation industry, TSA needs to have current awareness of potential security incidents and suspicious activity within the mode</w:t>
      </w:r>
      <w:r w:rsidR="00342692">
        <w:t xml:space="preserve">, so the IC recommends the same measures as the SDs.  </w:t>
      </w:r>
    </w:p>
    <w:p w:rsidR="00567EF9" w:rsidP="00C9717E" w:rsidRDefault="00567EF9" w14:paraId="1E35AC19" w14:textId="77777777">
      <w:pPr>
        <w:ind w:left="360"/>
        <w:rPr>
          <w:color w:val="000000" w:themeColor="text1"/>
        </w:rPr>
      </w:pPr>
    </w:p>
    <w:p w:rsidRPr="00567EF9" w:rsidR="00567EF9" w:rsidP="005E2371" w:rsidRDefault="00175E61" w14:paraId="0C18038B" w14:textId="5BB83E9D">
      <w:pPr>
        <w:ind w:left="360"/>
      </w:pPr>
      <w:r w:rsidRPr="00175E61">
        <w:rPr>
          <w:color w:val="000000" w:themeColor="text1"/>
        </w:rPr>
        <w:t xml:space="preserve">TSA is seeking emergency approval </w:t>
      </w:r>
      <w:r w:rsidR="00D867DF">
        <w:rPr>
          <w:color w:val="000000" w:themeColor="text1"/>
        </w:rPr>
        <w:t>of this new</w:t>
      </w:r>
      <w:r w:rsidRPr="00175E61">
        <w:rPr>
          <w:color w:val="000000" w:themeColor="text1"/>
        </w:rPr>
        <w:t xml:space="preserve"> collection due to the need to </w:t>
      </w:r>
      <w:r w:rsidR="00C878C0">
        <w:rPr>
          <w:color w:val="000000" w:themeColor="text1"/>
        </w:rPr>
        <w:t xml:space="preserve">impose </w:t>
      </w:r>
      <w:r w:rsidRPr="00175E61">
        <w:rPr>
          <w:color w:val="000000" w:themeColor="text1"/>
        </w:rPr>
        <w:t xml:space="preserve">additional emergency requirements </w:t>
      </w:r>
      <w:r w:rsidR="00031F30">
        <w:rPr>
          <w:color w:val="000000" w:themeColor="text1"/>
        </w:rPr>
        <w:t>for certain</w:t>
      </w:r>
      <w:r w:rsidR="00D867DF">
        <w:rPr>
          <w:color w:val="000000" w:themeColor="text1"/>
        </w:rPr>
        <w:t xml:space="preserve"> </w:t>
      </w:r>
      <w:r w:rsidR="00C76031">
        <w:rPr>
          <w:color w:val="000000" w:themeColor="text1"/>
        </w:rPr>
        <w:t>owner</w:t>
      </w:r>
      <w:r w:rsidR="00C16356">
        <w:rPr>
          <w:color w:val="000000" w:themeColor="text1"/>
        </w:rPr>
        <w:t>/operator</w:t>
      </w:r>
      <w:r>
        <w:rPr>
          <w:color w:val="000000" w:themeColor="text1"/>
        </w:rPr>
        <w:t xml:space="preserve"> through </w:t>
      </w:r>
      <w:r w:rsidR="00D867DF">
        <w:rPr>
          <w:color w:val="000000" w:themeColor="text1"/>
        </w:rPr>
        <w:t>the</w:t>
      </w:r>
      <w:r w:rsidR="00C878C0">
        <w:rPr>
          <w:color w:val="000000" w:themeColor="text1"/>
        </w:rPr>
        <w:t xml:space="preserve"> issuance of</w:t>
      </w:r>
      <w:r w:rsidR="00D867DF">
        <w:rPr>
          <w:color w:val="000000" w:themeColor="text1"/>
        </w:rPr>
        <w:t xml:space="preserve"> </w:t>
      </w:r>
      <w:r w:rsidRPr="00175E61">
        <w:rPr>
          <w:color w:val="000000" w:themeColor="text1"/>
        </w:rPr>
        <w:t>SD</w:t>
      </w:r>
      <w:r w:rsidR="00D867DF">
        <w:rPr>
          <w:color w:val="000000" w:themeColor="text1"/>
        </w:rPr>
        <w:t xml:space="preserve">s and </w:t>
      </w:r>
      <w:r w:rsidR="00732430">
        <w:rPr>
          <w:color w:val="000000" w:themeColor="text1"/>
        </w:rPr>
        <w:t xml:space="preserve">to </w:t>
      </w:r>
      <w:r w:rsidR="00567EF9">
        <w:rPr>
          <w:color w:val="000000" w:themeColor="text1"/>
        </w:rPr>
        <w:t>recommend cybersecurity measures</w:t>
      </w:r>
      <w:r w:rsidR="00031F30">
        <w:rPr>
          <w:color w:val="000000" w:themeColor="text1"/>
        </w:rPr>
        <w:t xml:space="preserve"> for other </w:t>
      </w:r>
      <w:r w:rsidR="00C76031">
        <w:rPr>
          <w:color w:val="000000" w:themeColor="text1"/>
        </w:rPr>
        <w:t>owner</w:t>
      </w:r>
      <w:r w:rsidR="00C16356">
        <w:rPr>
          <w:color w:val="000000" w:themeColor="text1"/>
        </w:rPr>
        <w:t>/operator</w:t>
      </w:r>
      <w:r w:rsidR="00C76031">
        <w:rPr>
          <w:color w:val="000000" w:themeColor="text1"/>
        </w:rPr>
        <w:t>s</w:t>
      </w:r>
      <w:r w:rsidR="00567EF9">
        <w:rPr>
          <w:color w:val="000000" w:themeColor="text1"/>
        </w:rPr>
        <w:t xml:space="preserve"> through the issuance of the </w:t>
      </w:r>
      <w:r w:rsidR="00D867DF">
        <w:rPr>
          <w:color w:val="000000" w:themeColor="text1"/>
        </w:rPr>
        <w:t>IC</w:t>
      </w:r>
      <w:r>
        <w:rPr>
          <w:color w:val="000000" w:themeColor="text1"/>
        </w:rPr>
        <w:t>.</w:t>
      </w:r>
      <w:r w:rsidR="005C425E">
        <w:rPr>
          <w:color w:val="000000" w:themeColor="text1"/>
        </w:rPr>
        <w:t xml:space="preserve">  </w:t>
      </w:r>
    </w:p>
    <w:p w:rsidRPr="00275594" w:rsidR="00567EF9" w:rsidP="003040E6" w:rsidRDefault="00567EF9" w14:paraId="104C916A" w14:textId="77777777">
      <w:pPr>
        <w:pStyle w:val="ListParagraph"/>
        <w:ind w:left="1440"/>
        <w:rPr>
          <w:color w:val="000000" w:themeColor="text1"/>
        </w:rPr>
      </w:pPr>
    </w:p>
    <w:p w:rsidR="009F2633" w:rsidP="009F2633" w:rsidRDefault="009F2633" w14:paraId="64733F89"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F2633" w:rsidP="00BB78AB" w:rsidRDefault="009F2633" w14:paraId="3459552B" w14:textId="77777777">
      <w:pPr>
        <w:keepNext/>
        <w:numPr>
          <w:ilvl w:val="12"/>
          <w:numId w:val="0"/>
        </w:numPr>
        <w:ind w:left="360"/>
      </w:pPr>
    </w:p>
    <w:p w:rsidR="002643BE" w:rsidP="007B1FB4" w:rsidRDefault="00F71839" w14:paraId="622529C3" w14:textId="30D90036">
      <w:pPr>
        <w:ind w:left="360"/>
        <w:rPr>
          <w:color w:val="000000" w:themeColor="text1"/>
        </w:rPr>
      </w:pPr>
      <w:r>
        <w:t>TSA</w:t>
      </w:r>
      <w:r w:rsidR="002643BE">
        <w:t>, in conjunction with federal partners such as the CISA</w:t>
      </w:r>
      <w:r w:rsidR="006019CD">
        <w:t>,</w:t>
      </w:r>
      <w:r w:rsidR="002643BE">
        <w:t xml:space="preserve"> will use the reports of cybersecurity incidents to evaluate and respond to imminent and evolving cybersecurity incidents and threats as they occur. This monitoring will allow TSA and federal partners to take action to contain threats, take mitigating action, and issue timely warning to similarly situated entities against further spread of the threat. TSA and federal partners will also use the information to inform timely modifications to cybersecurity requirements to improve the security of the transportation security and the national economic security.  TSA </w:t>
      </w:r>
      <w:r>
        <w:t>will use</w:t>
      </w:r>
      <w:r w:rsidR="00732430">
        <w:t xml:space="preserve"> the collection of information t</w:t>
      </w:r>
      <w:r w:rsidR="007B1FB4">
        <w:rPr>
          <w:color w:val="000000" w:themeColor="text1"/>
        </w:rPr>
        <w:t>o ensure compliance with TSA’s require</w:t>
      </w:r>
      <w:r w:rsidR="00567EF9">
        <w:rPr>
          <w:color w:val="000000" w:themeColor="text1"/>
        </w:rPr>
        <w:t>d cybersecurity measures by</w:t>
      </w:r>
      <w:r w:rsidR="007B1FB4">
        <w:rPr>
          <w:color w:val="000000" w:themeColor="text1"/>
        </w:rPr>
        <w:t xml:space="preserve"> the SD</w:t>
      </w:r>
      <w:r w:rsidR="00D867DF">
        <w:rPr>
          <w:color w:val="000000" w:themeColor="text1"/>
        </w:rPr>
        <w:t xml:space="preserve">s and </w:t>
      </w:r>
      <w:r w:rsidR="00732430">
        <w:rPr>
          <w:color w:val="000000" w:themeColor="text1"/>
        </w:rPr>
        <w:t xml:space="preserve">the recommendations </w:t>
      </w:r>
      <w:r w:rsidR="00567EF9">
        <w:rPr>
          <w:color w:val="000000" w:themeColor="text1"/>
        </w:rPr>
        <w:t xml:space="preserve">under the </w:t>
      </w:r>
      <w:r w:rsidR="00D867DF">
        <w:rPr>
          <w:color w:val="000000" w:themeColor="text1"/>
        </w:rPr>
        <w:t>IC</w:t>
      </w:r>
      <w:r w:rsidR="007B1FB4">
        <w:rPr>
          <w:color w:val="000000" w:themeColor="text1"/>
        </w:rPr>
        <w:t xml:space="preserve">.  </w:t>
      </w:r>
    </w:p>
    <w:p w:rsidR="002643BE" w:rsidP="007B1FB4" w:rsidRDefault="002643BE" w14:paraId="46C00132" w14:textId="77777777">
      <w:pPr>
        <w:ind w:left="360"/>
        <w:rPr>
          <w:color w:val="000000" w:themeColor="text1"/>
        </w:rPr>
      </w:pPr>
    </w:p>
    <w:p w:rsidR="005D3078" w:rsidP="007B1FB4" w:rsidRDefault="005D3078" w14:paraId="4EFAAF75" w14:textId="27DE43C6">
      <w:pPr>
        <w:ind w:left="360"/>
        <w:rPr>
          <w:color w:val="000000" w:themeColor="text1"/>
        </w:rPr>
      </w:pPr>
      <w:r>
        <w:rPr>
          <w:color w:val="000000" w:themeColor="text1"/>
        </w:rPr>
        <w:t>The following provides more detail on the measures included in the SDs and IC</w:t>
      </w:r>
      <w:r w:rsidR="008F3D8F">
        <w:rPr>
          <w:color w:val="000000" w:themeColor="text1"/>
        </w:rPr>
        <w:t>:</w:t>
      </w:r>
    </w:p>
    <w:p w:rsidR="005D3078" w:rsidDel="005D3078" w:rsidP="007B1FB4" w:rsidRDefault="005D3078" w14:paraId="022A029C" w14:textId="77777777">
      <w:pPr>
        <w:ind w:left="360"/>
        <w:rPr>
          <w:color w:val="000000" w:themeColor="text1"/>
        </w:rPr>
      </w:pPr>
      <w:r>
        <w:rPr>
          <w:color w:val="000000" w:themeColor="text1"/>
        </w:rPr>
        <w:t xml:space="preserve">  </w:t>
      </w:r>
    </w:p>
    <w:tbl>
      <w:tblPr>
        <w:tblStyle w:val="TableGrid"/>
        <w:tblW w:w="5000" w:type="pct"/>
        <w:tblInd w:w="360" w:type="dxa"/>
        <w:tblLook w:val="04A0" w:firstRow="1" w:lastRow="0" w:firstColumn="1" w:lastColumn="0" w:noHBand="0" w:noVBand="1"/>
      </w:tblPr>
      <w:tblGrid>
        <w:gridCol w:w="2452"/>
        <w:gridCol w:w="6898"/>
      </w:tblGrid>
      <w:tr w:rsidR="005D3078" w:rsidTr="008F3D8F" w14:paraId="75F36426" w14:textId="77777777">
        <w:tc>
          <w:tcPr>
            <w:tcW w:w="2452" w:type="dxa"/>
          </w:tcPr>
          <w:p w:rsidRPr="005D3078" w:rsidR="005D3078" w:rsidP="007B1FB4" w:rsidRDefault="005D3078" w14:paraId="20B2CBC1" w14:textId="77777777">
            <w:pPr>
              <w:rPr>
                <w:color w:val="000000" w:themeColor="text1"/>
              </w:rPr>
            </w:pPr>
            <w:r w:rsidRPr="008F3D8F">
              <w:rPr>
                <w:rFonts w:cs="Times New Roman"/>
                <w:bCs/>
                <w:color w:val="auto"/>
                <w:szCs w:val="24"/>
              </w:rPr>
              <w:t>Designate a Cybersecurity Coordinator</w:t>
            </w:r>
          </w:p>
        </w:tc>
        <w:tc>
          <w:tcPr>
            <w:tcW w:w="6898" w:type="dxa"/>
          </w:tcPr>
          <w:p w:rsidR="005D3078" w:rsidP="007B1FB4" w:rsidRDefault="005D3078" w14:paraId="47F75136" w14:textId="47631BAC">
            <w:pPr>
              <w:rPr>
                <w:color w:val="000000" w:themeColor="text1"/>
              </w:rPr>
            </w:pPr>
            <w:r w:rsidRPr="00D867DF">
              <w:rPr>
                <w:rFonts w:cs="Times New Roman"/>
                <w:color w:val="auto"/>
                <w:szCs w:val="24"/>
              </w:rPr>
              <w:t xml:space="preserve">Owner/Operators will be required </w:t>
            </w:r>
            <w:r>
              <w:rPr>
                <w:rFonts w:cs="Times New Roman"/>
                <w:color w:val="auto"/>
                <w:szCs w:val="24"/>
              </w:rPr>
              <w:t xml:space="preserve">or recommended, as applicable, </w:t>
            </w:r>
            <w:r w:rsidRPr="00D867DF">
              <w:rPr>
                <w:rFonts w:cs="Times New Roman"/>
                <w:color w:val="auto"/>
                <w:szCs w:val="24"/>
              </w:rPr>
              <w:t xml:space="preserve">to appoint a U.S. Citizen Cybersecurity </w:t>
            </w:r>
            <w:r w:rsidR="00E20C29">
              <w:rPr>
                <w:rFonts w:cs="Times New Roman"/>
                <w:color w:val="auto"/>
                <w:szCs w:val="24"/>
              </w:rPr>
              <w:t xml:space="preserve">Primary and Alternate </w:t>
            </w:r>
            <w:r w:rsidRPr="00D867DF">
              <w:rPr>
                <w:rFonts w:cs="Times New Roman"/>
                <w:color w:val="auto"/>
                <w:szCs w:val="24"/>
              </w:rPr>
              <w:t xml:space="preserve">Coordinator who must submit contact information.  The Cybersecurity Coordinator serves as the primary contact for cyber-related intelligence information and cybersecurity-related activities and communications with TSA and CISA; must be accessible to TSA and CISA 24 hours a day, seven days a week; must coordinate cyber and related security practices and procedures internally; and must work with appropriate law enforcement and emergency response agencies.  </w:t>
            </w:r>
          </w:p>
        </w:tc>
      </w:tr>
      <w:tr w:rsidR="005D3078" w:rsidTr="008F3D8F" w14:paraId="2C72430B" w14:textId="77777777">
        <w:tc>
          <w:tcPr>
            <w:tcW w:w="2452" w:type="dxa"/>
          </w:tcPr>
          <w:p w:rsidRPr="005D3078" w:rsidR="005D3078" w:rsidP="007B1FB4" w:rsidRDefault="005D3078" w14:paraId="1555F65A" w14:textId="77777777">
            <w:pPr>
              <w:rPr>
                <w:color w:val="000000" w:themeColor="text1"/>
              </w:rPr>
            </w:pPr>
            <w:r w:rsidRPr="008F3D8F">
              <w:rPr>
                <w:rFonts w:cs="Times New Roman"/>
                <w:bCs/>
                <w:color w:val="auto"/>
                <w:szCs w:val="24"/>
              </w:rPr>
              <w:lastRenderedPageBreak/>
              <w:t>Cybersecurity Incident Reporting</w:t>
            </w:r>
          </w:p>
        </w:tc>
        <w:tc>
          <w:tcPr>
            <w:tcW w:w="6898" w:type="dxa"/>
          </w:tcPr>
          <w:p w:rsidR="005D3078" w:rsidP="005D3078" w:rsidRDefault="005D3078" w14:paraId="16D60B0A" w14:textId="0D985FDE">
            <w:pPr>
              <w:rPr>
                <w:color w:val="000000" w:themeColor="text1"/>
              </w:rPr>
            </w:pPr>
            <w:r w:rsidRPr="00D867DF">
              <w:rPr>
                <w:rFonts w:cs="Times New Roman"/>
                <w:color w:val="auto"/>
                <w:szCs w:val="24"/>
              </w:rPr>
              <w:t xml:space="preserve">Owner/Operators Cybersecurity Coordinators will be required </w:t>
            </w:r>
            <w:r>
              <w:rPr>
                <w:rFonts w:cs="Times New Roman"/>
                <w:color w:val="auto"/>
                <w:szCs w:val="24"/>
              </w:rPr>
              <w:t>or recommended, as applicable,</w:t>
            </w:r>
            <w:r w:rsidRPr="00D867DF">
              <w:rPr>
                <w:rFonts w:cs="Times New Roman"/>
                <w:color w:val="auto"/>
                <w:szCs w:val="24"/>
              </w:rPr>
              <w:t xml:space="preserve"> to report actual and potential cybersecurity incidents to CISA within 2</w:t>
            </w:r>
            <w:r>
              <w:rPr>
                <w:rFonts w:cs="Times New Roman"/>
                <w:color w:val="auto"/>
                <w:szCs w:val="24"/>
              </w:rPr>
              <w:t>4</w:t>
            </w:r>
            <w:r w:rsidRPr="00D867DF">
              <w:rPr>
                <w:rFonts w:cs="Times New Roman"/>
                <w:color w:val="auto"/>
                <w:szCs w:val="24"/>
              </w:rPr>
              <w:t xml:space="preserve"> hours of </w:t>
            </w:r>
            <w:r w:rsidRPr="00D867DF">
              <w:rPr>
                <w:rFonts w:cs="Times New Roman"/>
                <w:bCs/>
                <w:color w:val="auto"/>
                <w:szCs w:val="24"/>
              </w:rPr>
              <w:t>identification of a cybersecurity incident</w:t>
            </w:r>
            <w:r w:rsidRPr="00D867DF">
              <w:rPr>
                <w:rFonts w:cs="Times New Roman"/>
                <w:color w:val="auto"/>
                <w:szCs w:val="24"/>
              </w:rPr>
              <w:t xml:space="preserve">.  The information provided to CISA pursuant to the SD is shared with TSA and may also be shared with the National Response Center (NRC) and other agencies as appropriate.  Conversely, information provided to TSA pursuant to this directive is shared with CISA and may also be shared with the NRC and other agencies as appropriate. Cybersecurity incident reports are submitted using the CISA Reporting System form </w:t>
            </w:r>
            <w:r w:rsidRPr="00D867DF">
              <w:rPr>
                <w:rFonts w:cs="Times New Roman"/>
                <w:szCs w:val="24"/>
              </w:rPr>
              <w:t xml:space="preserve">at: </w:t>
            </w:r>
            <w:hyperlink w:history="1" r:id="rId14">
              <w:r w:rsidRPr="00D867DF">
                <w:rPr>
                  <w:rFonts w:cs="Times New Roman"/>
                  <w:szCs w:val="24"/>
                  <w:u w:val="single"/>
                </w:rPr>
                <w:t>https://us-cert.cisa.gov/forms/report</w:t>
              </w:r>
            </w:hyperlink>
            <w:r w:rsidRPr="00D867DF">
              <w:rPr>
                <w:rFonts w:cs="Times New Roman"/>
                <w:color w:val="auto"/>
                <w:szCs w:val="24"/>
              </w:rPr>
              <w:t xml:space="preserve">.  Incident reports can also be reported by calling (888) 282-0870.  </w:t>
            </w:r>
            <w:r w:rsidRPr="00666BD1" w:rsidR="00666BD1">
              <w:rPr>
                <w:rFonts w:cs="Times New Roman"/>
                <w:color w:val="auto"/>
                <w:szCs w:val="24"/>
              </w:rPr>
              <w:t>CISA has an approved information collection for cybersecurity incident reporting. See OMB control number 1670-0037.</w:t>
            </w:r>
          </w:p>
        </w:tc>
      </w:tr>
      <w:tr w:rsidR="005D3078" w:rsidTr="005110F2" w14:paraId="7200E3F8" w14:textId="77777777">
        <w:trPr>
          <w:trHeight w:val="1430"/>
        </w:trPr>
        <w:tc>
          <w:tcPr>
            <w:tcW w:w="2452" w:type="dxa"/>
          </w:tcPr>
          <w:p w:rsidRPr="005D3078" w:rsidR="005D3078" w:rsidP="005D3078" w:rsidRDefault="005D3078" w14:paraId="3682D09E" w14:textId="77777777">
            <w:pPr>
              <w:rPr>
                <w:color w:val="000000" w:themeColor="text1"/>
              </w:rPr>
            </w:pPr>
            <w:r w:rsidRPr="008F3D8F">
              <w:rPr>
                <w:rFonts w:cs="Times New Roman"/>
                <w:bCs/>
                <w:color w:val="auto"/>
                <w:szCs w:val="24"/>
              </w:rPr>
              <w:t xml:space="preserve">Cybersecurity Contingency/Response Plan </w:t>
            </w:r>
            <w:r w:rsidRPr="005D3078">
              <w:rPr>
                <w:rFonts w:cs="Times New Roman"/>
                <w:bCs/>
                <w:i/>
                <w:color w:val="auto"/>
                <w:szCs w:val="24"/>
              </w:rPr>
              <w:t xml:space="preserve">  </w:t>
            </w:r>
          </w:p>
        </w:tc>
        <w:tc>
          <w:tcPr>
            <w:tcW w:w="6898" w:type="dxa"/>
          </w:tcPr>
          <w:p w:rsidR="005D3078" w:rsidP="00354F19" w:rsidRDefault="005D3078" w14:paraId="538A0C26" w14:textId="5C293260">
            <w:pPr>
              <w:rPr>
                <w:color w:val="000000" w:themeColor="text1"/>
              </w:rPr>
            </w:pPr>
            <w:r w:rsidRPr="00D867DF">
              <w:rPr>
                <w:rFonts w:cs="Times New Roman"/>
                <w:color w:val="auto"/>
                <w:szCs w:val="24"/>
              </w:rPr>
              <w:t>Owner/Operators will be required</w:t>
            </w:r>
            <w:r w:rsidRPr="00C70D95">
              <w:t xml:space="preserve"> </w:t>
            </w:r>
            <w:r w:rsidRPr="00C70D95">
              <w:rPr>
                <w:rFonts w:cs="Times New Roman"/>
                <w:color w:val="auto"/>
                <w:szCs w:val="24"/>
              </w:rPr>
              <w:t>or recommended, as applicable,</w:t>
            </w:r>
            <w:r w:rsidRPr="00D867DF">
              <w:rPr>
                <w:rFonts w:cs="Times New Roman"/>
                <w:color w:val="auto"/>
                <w:szCs w:val="24"/>
              </w:rPr>
              <w:t xml:space="preserve"> to develop and adopt a Cybersecurity </w:t>
            </w:r>
            <w:r w:rsidR="00E20C29">
              <w:rPr>
                <w:rFonts w:cs="Times New Roman"/>
                <w:color w:val="auto"/>
                <w:szCs w:val="24"/>
              </w:rPr>
              <w:t xml:space="preserve">Incident </w:t>
            </w:r>
            <w:r w:rsidRPr="00D867DF">
              <w:rPr>
                <w:rFonts w:cs="Times New Roman"/>
                <w:color w:val="auto"/>
                <w:szCs w:val="24"/>
              </w:rPr>
              <w:t xml:space="preserve">Response Plan to </w:t>
            </w:r>
            <w:r w:rsidRPr="00A177FD" w:rsidR="00FE73EF">
              <w:t>reduce the risk of</w:t>
            </w:r>
            <w:r w:rsidR="00FE73EF">
              <w:t xml:space="preserve"> o</w:t>
            </w:r>
            <w:r w:rsidRPr="00A177FD" w:rsidR="00FE73EF">
              <w:t>perational disruption should the</w:t>
            </w:r>
            <w:r w:rsidR="00FE73EF">
              <w:t>ir</w:t>
            </w:r>
            <w:r w:rsidRPr="00A177FD" w:rsidR="00FE73EF">
              <w:t xml:space="preserve"> Information and/or O</w:t>
            </w:r>
            <w:r w:rsidR="006C48F8">
              <w:t>T</w:t>
            </w:r>
            <w:r w:rsidRPr="00A177FD" w:rsidR="00FE73EF">
              <w:t xml:space="preserve"> systems be affected by a cybersecurity incident</w:t>
            </w:r>
            <w:r w:rsidRPr="00D867DF">
              <w:rPr>
                <w:rFonts w:cs="Times New Roman"/>
                <w:color w:val="auto"/>
                <w:szCs w:val="24"/>
              </w:rPr>
              <w:t>.  Owner/operators must provide</w:t>
            </w:r>
            <w:r>
              <w:rPr>
                <w:rFonts w:cs="Times New Roman"/>
                <w:color w:val="auto"/>
                <w:szCs w:val="24"/>
              </w:rPr>
              <w:t xml:space="preserve"> or recommended to provide, as applicable,</w:t>
            </w:r>
            <w:r w:rsidRPr="00D867DF">
              <w:rPr>
                <w:rFonts w:cs="Times New Roman"/>
                <w:color w:val="auto"/>
                <w:szCs w:val="24"/>
              </w:rPr>
              <w:t xml:space="preserve"> evidence of compliance to TSA upon request.</w:t>
            </w:r>
            <w:r w:rsidRPr="00D867DF" w:rsidDel="005D3078">
              <w:rPr>
                <w:rFonts w:cs="Times New Roman"/>
                <w:bCs/>
                <w:color w:val="auto"/>
                <w:szCs w:val="24"/>
                <w:u w:val="single"/>
              </w:rPr>
              <w:t xml:space="preserve"> </w:t>
            </w:r>
          </w:p>
        </w:tc>
      </w:tr>
      <w:tr w:rsidR="005D3078" w:rsidTr="008F3D8F" w14:paraId="1546430A" w14:textId="77777777">
        <w:tc>
          <w:tcPr>
            <w:tcW w:w="2452" w:type="dxa"/>
          </w:tcPr>
          <w:p w:rsidRPr="005D3078" w:rsidR="005D3078" w:rsidP="008F3D8F" w:rsidRDefault="005D3078" w14:paraId="27369CF4" w14:textId="1B0B9493">
            <w:pPr>
              <w:rPr>
                <w:rFonts w:cs="Times New Roman"/>
                <w:bCs/>
                <w:i/>
                <w:color w:val="auto"/>
                <w:szCs w:val="24"/>
              </w:rPr>
            </w:pPr>
            <w:r w:rsidRPr="008F3D8F">
              <w:rPr>
                <w:rFonts w:cs="Times New Roman"/>
                <w:bCs/>
                <w:color w:val="auto"/>
                <w:szCs w:val="24"/>
              </w:rPr>
              <w:t xml:space="preserve">Cybersecurity </w:t>
            </w:r>
            <w:r w:rsidR="005C6FE2">
              <w:rPr>
                <w:rFonts w:cs="Times New Roman"/>
                <w:bCs/>
                <w:color w:val="auto"/>
                <w:szCs w:val="24"/>
              </w:rPr>
              <w:t xml:space="preserve">Vulnerability </w:t>
            </w:r>
            <w:r w:rsidRPr="008F3D8F">
              <w:rPr>
                <w:rFonts w:cs="Times New Roman"/>
                <w:bCs/>
                <w:color w:val="auto"/>
                <w:szCs w:val="24"/>
              </w:rPr>
              <w:t>Assessment</w:t>
            </w:r>
            <w:r w:rsidRPr="005D3078">
              <w:rPr>
                <w:rFonts w:cs="Times New Roman"/>
                <w:color w:val="auto"/>
                <w:szCs w:val="24"/>
              </w:rPr>
              <w:t xml:space="preserve"> </w:t>
            </w:r>
          </w:p>
          <w:p w:rsidRPr="005D3078" w:rsidR="005D3078" w:rsidP="007B1FB4" w:rsidRDefault="005D3078" w14:paraId="752FF9DB" w14:textId="77777777">
            <w:pPr>
              <w:rPr>
                <w:color w:val="000000" w:themeColor="text1"/>
              </w:rPr>
            </w:pPr>
          </w:p>
        </w:tc>
        <w:tc>
          <w:tcPr>
            <w:tcW w:w="6898" w:type="dxa"/>
          </w:tcPr>
          <w:p w:rsidR="005D3078" w:rsidP="008F3D8F" w:rsidRDefault="005D3078" w14:paraId="4C912FC2" w14:textId="0266AF9E">
            <w:pPr>
              <w:rPr>
                <w:rFonts w:cs="Times New Roman"/>
                <w:color w:val="auto"/>
                <w:szCs w:val="24"/>
              </w:rPr>
            </w:pPr>
            <w:r w:rsidRPr="00D867DF">
              <w:rPr>
                <w:rFonts w:cs="Times New Roman"/>
                <w:bCs/>
                <w:color w:val="auto"/>
                <w:szCs w:val="24"/>
              </w:rPr>
              <w:t>Owner/Operators will be required</w:t>
            </w:r>
            <w:r w:rsidRPr="00C70D95">
              <w:t xml:space="preserve"> </w:t>
            </w:r>
            <w:r w:rsidRPr="00C70D95">
              <w:rPr>
                <w:rFonts w:cs="Times New Roman"/>
                <w:bCs/>
                <w:color w:val="auto"/>
                <w:szCs w:val="24"/>
              </w:rPr>
              <w:t>or recommended, as applicable,</w:t>
            </w:r>
            <w:r w:rsidRPr="00D867DF">
              <w:rPr>
                <w:rFonts w:cs="Times New Roman"/>
                <w:bCs/>
                <w:color w:val="auto"/>
                <w:szCs w:val="24"/>
              </w:rPr>
              <w:t xml:space="preserve"> to assess their current cybersecurity posture </w:t>
            </w:r>
            <w:r w:rsidRPr="00666BD1" w:rsidR="00C16356">
              <w:rPr>
                <w:rFonts w:cs="Times New Roman"/>
                <w:bCs/>
                <w:color w:val="auto"/>
                <w:szCs w:val="24"/>
              </w:rPr>
              <w:t xml:space="preserve">consistent </w:t>
            </w:r>
            <w:r w:rsidRPr="00666BD1">
              <w:rPr>
                <w:rFonts w:cs="Times New Roman"/>
                <w:bCs/>
                <w:color w:val="auto"/>
                <w:szCs w:val="24"/>
              </w:rPr>
              <w:t xml:space="preserve">with the </w:t>
            </w:r>
            <w:r w:rsidRPr="00666BD1" w:rsidR="003D5C87">
              <w:rPr>
                <w:rFonts w:cs="Times New Roman"/>
                <w:bCs/>
                <w:color w:val="auto"/>
                <w:szCs w:val="24"/>
              </w:rPr>
              <w:t xml:space="preserve">functions and categories found in the </w:t>
            </w:r>
            <w:r w:rsidRPr="00666BD1">
              <w:rPr>
                <w:rFonts w:cs="Times New Roman"/>
                <w:bCs/>
                <w:color w:val="auto"/>
                <w:szCs w:val="24"/>
              </w:rPr>
              <w:t xml:space="preserve">NIST Cybersecurity Guidance Framework.  </w:t>
            </w:r>
            <w:r w:rsidRPr="00666BD1">
              <w:rPr>
                <w:rFonts w:cs="Times New Roman"/>
                <w:color w:val="auto"/>
                <w:szCs w:val="24"/>
              </w:rPr>
              <w:t xml:space="preserve">The assessment and identification of </w:t>
            </w:r>
            <w:r w:rsidR="00404BEA">
              <w:rPr>
                <w:rFonts w:cs="Times New Roman"/>
                <w:color w:val="auto"/>
                <w:szCs w:val="24"/>
              </w:rPr>
              <w:t xml:space="preserve">cybersecurity </w:t>
            </w:r>
            <w:r w:rsidRPr="00666BD1">
              <w:rPr>
                <w:rFonts w:cs="Times New Roman"/>
                <w:color w:val="auto"/>
                <w:szCs w:val="24"/>
              </w:rPr>
              <w:t>gaps must be completed using</w:t>
            </w:r>
            <w:r w:rsidRPr="00D867DF">
              <w:rPr>
                <w:rFonts w:cs="Times New Roman"/>
                <w:color w:val="auto"/>
                <w:szCs w:val="24"/>
              </w:rPr>
              <w:t xml:space="preserve"> a </w:t>
            </w:r>
            <w:r w:rsidR="001B0F13">
              <w:rPr>
                <w:rFonts w:cs="Times New Roman"/>
                <w:color w:val="auto"/>
                <w:szCs w:val="24"/>
              </w:rPr>
              <w:t>using a form provided by TSA</w:t>
            </w:r>
            <w:r w:rsidR="00666BD1">
              <w:rPr>
                <w:rFonts w:cs="Times New Roman"/>
                <w:color w:val="auto"/>
                <w:szCs w:val="24"/>
              </w:rPr>
              <w:t>.</w:t>
            </w:r>
            <w:r w:rsidRPr="00D867DF">
              <w:rPr>
                <w:rFonts w:cs="Times New Roman"/>
                <w:color w:val="auto"/>
                <w:szCs w:val="24"/>
              </w:rPr>
              <w:t xml:space="preserve">  </w:t>
            </w:r>
            <w:r w:rsidRPr="00D867DF">
              <w:rPr>
                <w:rFonts w:cs="Times New Roman"/>
                <w:bCs/>
                <w:color w:val="auto"/>
                <w:szCs w:val="24"/>
              </w:rPr>
              <w:t>As part of this assessment, the owners and operators must</w:t>
            </w:r>
            <w:r>
              <w:rPr>
                <w:rFonts w:cs="Times New Roman"/>
                <w:bCs/>
                <w:color w:val="auto"/>
                <w:szCs w:val="24"/>
              </w:rPr>
              <w:t>/may</w:t>
            </w:r>
            <w:r w:rsidRPr="00D867DF">
              <w:rPr>
                <w:rFonts w:cs="Times New Roman"/>
                <w:bCs/>
                <w:color w:val="auto"/>
                <w:szCs w:val="24"/>
              </w:rPr>
              <w:t xml:space="preserve"> identify </w:t>
            </w:r>
            <w:r w:rsidR="00404BEA">
              <w:rPr>
                <w:rFonts w:cs="Times New Roman"/>
                <w:bCs/>
                <w:color w:val="auto"/>
                <w:szCs w:val="24"/>
              </w:rPr>
              <w:t>remediation measures to address the vulnerabilities and cybersecurity</w:t>
            </w:r>
            <w:r w:rsidRPr="00D867DF">
              <w:rPr>
                <w:rFonts w:cs="Times New Roman"/>
                <w:bCs/>
                <w:color w:val="auto"/>
                <w:szCs w:val="24"/>
              </w:rPr>
              <w:t xml:space="preserve"> gaps</w:t>
            </w:r>
            <w:r w:rsidR="00404BEA">
              <w:rPr>
                <w:rFonts w:cs="Times New Roman"/>
                <w:bCs/>
                <w:color w:val="auto"/>
                <w:szCs w:val="24"/>
              </w:rPr>
              <w:t xml:space="preserve"> identified during the assessment and </w:t>
            </w:r>
            <w:r w:rsidRPr="00D867DF">
              <w:rPr>
                <w:rFonts w:cs="Times New Roman"/>
                <w:bCs/>
                <w:color w:val="auto"/>
                <w:szCs w:val="24"/>
              </w:rPr>
              <w:t xml:space="preserve">a plan </w:t>
            </w:r>
            <w:r w:rsidR="00404BEA">
              <w:rPr>
                <w:rFonts w:cs="Times New Roman"/>
                <w:bCs/>
                <w:color w:val="auto"/>
                <w:szCs w:val="24"/>
              </w:rPr>
              <w:t xml:space="preserve">for implementing the identified measures </w:t>
            </w:r>
            <w:r w:rsidRPr="00D867DF">
              <w:rPr>
                <w:rFonts w:cs="Times New Roman"/>
                <w:bCs/>
                <w:color w:val="auto"/>
                <w:szCs w:val="24"/>
              </w:rPr>
              <w:t xml:space="preserve">if necessary, and report the results to </w:t>
            </w:r>
            <w:r w:rsidRPr="00D867DF" w:rsidR="003C4574">
              <w:rPr>
                <w:rFonts w:cs="Times New Roman"/>
                <w:bCs/>
                <w:color w:val="auto"/>
                <w:szCs w:val="24"/>
              </w:rPr>
              <w:t>TSA</w:t>
            </w:r>
            <w:r w:rsidR="003C4574">
              <w:rPr>
                <w:rFonts w:cs="Times New Roman"/>
                <w:bCs/>
                <w:color w:val="auto"/>
                <w:szCs w:val="24"/>
              </w:rPr>
              <w:t>.</w:t>
            </w:r>
            <w:r w:rsidRPr="00D867DF">
              <w:rPr>
                <w:rFonts w:cs="Times New Roman"/>
                <w:bCs/>
                <w:color w:val="auto"/>
                <w:szCs w:val="24"/>
              </w:rPr>
              <w:t xml:space="preserve">  </w:t>
            </w:r>
          </w:p>
          <w:p w:rsidR="005D3078" w:rsidP="005D3078" w:rsidRDefault="005D3078" w14:paraId="78E20036" w14:textId="77777777">
            <w:pPr>
              <w:ind w:left="360"/>
              <w:rPr>
                <w:rFonts w:cs="Times New Roman"/>
                <w:color w:val="auto"/>
                <w:szCs w:val="24"/>
              </w:rPr>
            </w:pPr>
          </w:p>
          <w:p w:rsidR="005D3078" w:rsidP="007B1FB4" w:rsidRDefault="005D3078" w14:paraId="256B025C" w14:textId="4256B323">
            <w:pPr>
              <w:rPr>
                <w:color w:val="000000" w:themeColor="text1"/>
              </w:rPr>
            </w:pPr>
            <w:r w:rsidRPr="00D867DF">
              <w:rPr>
                <w:rFonts w:cs="Times New Roman"/>
                <w:color w:val="auto"/>
                <w:szCs w:val="24"/>
              </w:rPr>
              <w:t>TSA will use the results of the assessments to make a global assessment of the cyber risk posture of the industry and possibly impose additional security measures as appropriate or necessary.  TSA may also use the information, with company-specific data redacted, for TSA’s intelligence-derived reports.  TSA and CISA may also use information submitted for vulnerability identification, trend analysis, or to generate anonymized indicators of compromise or other cybersecurity products to prevent other cybersecurity incidents.  All</w:t>
            </w:r>
            <w:r w:rsidRPr="00D867DF">
              <w:rPr>
                <w:rFonts w:eastAsia="Calibri" w:cs="Times New Roman"/>
                <w:color w:val="auto"/>
                <w:szCs w:val="24"/>
              </w:rPr>
              <w:t xml:space="preserve"> reported information will be protected in a manner appropriate for the sensitivity and criticality of the information.</w:t>
            </w:r>
          </w:p>
        </w:tc>
      </w:tr>
    </w:tbl>
    <w:p w:rsidR="007B1FB4" w:rsidP="007B1FB4" w:rsidRDefault="007B1FB4" w14:paraId="43869247" w14:textId="77777777">
      <w:pPr>
        <w:ind w:left="360"/>
        <w:rPr>
          <w:color w:val="000000" w:themeColor="text1"/>
        </w:rPr>
      </w:pPr>
    </w:p>
    <w:p w:rsidRPr="00D867DF" w:rsidR="00D867DF" w:rsidP="00BC56C7" w:rsidRDefault="00D867DF" w14:paraId="1CA677C0" w14:textId="77777777">
      <w:pPr>
        <w:ind w:left="360"/>
        <w:rPr>
          <w:rFonts w:cs="Times New Roman"/>
          <w:bCs/>
          <w:i/>
          <w:color w:val="auto"/>
          <w:szCs w:val="24"/>
        </w:rPr>
      </w:pPr>
      <w:r w:rsidRPr="00D867DF">
        <w:rPr>
          <w:rFonts w:cs="Times New Roman"/>
          <w:bCs/>
          <w:color w:val="auto"/>
          <w:szCs w:val="24"/>
          <w:u w:val="single"/>
        </w:rPr>
        <w:t>Certification of completion of SD requirements</w:t>
      </w:r>
      <w:r w:rsidRPr="00D867DF">
        <w:rPr>
          <w:rFonts w:cs="Times New Roman"/>
          <w:bCs/>
          <w:i/>
          <w:color w:val="auto"/>
          <w:szCs w:val="24"/>
        </w:rPr>
        <w:t xml:space="preserve"> </w:t>
      </w:r>
    </w:p>
    <w:p w:rsidRPr="00D867DF" w:rsidR="00D867DF" w:rsidP="00BC56C7" w:rsidRDefault="00D867DF" w14:paraId="394CBEF1" w14:textId="77777777">
      <w:pPr>
        <w:ind w:left="360"/>
        <w:rPr>
          <w:rFonts w:cs="Times New Roman"/>
          <w:bCs/>
          <w:color w:val="auto"/>
          <w:szCs w:val="24"/>
          <w:u w:val="single"/>
        </w:rPr>
      </w:pPr>
    </w:p>
    <w:p w:rsidRPr="00D867DF" w:rsidR="00D867DF" w:rsidP="00BC56C7" w:rsidRDefault="00D867DF" w14:paraId="5045F43F" w14:textId="049F2802">
      <w:pPr>
        <w:ind w:left="360"/>
        <w:contextualSpacing/>
        <w:rPr>
          <w:rFonts w:cs="Times New Roman"/>
          <w:color w:val="auto"/>
          <w:szCs w:val="24"/>
        </w:rPr>
      </w:pPr>
      <w:r w:rsidRPr="00D867DF">
        <w:rPr>
          <w:rFonts w:cs="Times New Roman"/>
          <w:color w:val="auto"/>
          <w:szCs w:val="24"/>
        </w:rPr>
        <w:t xml:space="preserve">Within 7 days of the deadlines set forth in the SD, </w:t>
      </w:r>
      <w:r w:rsidR="00C16356">
        <w:rPr>
          <w:rFonts w:cs="Times New Roman"/>
          <w:color w:val="auto"/>
          <w:szCs w:val="24"/>
        </w:rPr>
        <w:t>owner/operators</w:t>
      </w:r>
      <w:r w:rsidRPr="00D867DF">
        <w:rPr>
          <w:rFonts w:cs="Times New Roman"/>
          <w:color w:val="auto"/>
          <w:szCs w:val="24"/>
        </w:rPr>
        <w:t xml:space="preserve"> must ensure that their Cybersecurity Coordinator or other accountable executive submits a statement to TSA via email certifying that the </w:t>
      </w:r>
      <w:r w:rsidR="00354F19">
        <w:rPr>
          <w:rFonts w:cs="Times New Roman"/>
          <w:color w:val="auto"/>
          <w:szCs w:val="24"/>
        </w:rPr>
        <w:t>o</w:t>
      </w:r>
      <w:r w:rsidRPr="00D867DF">
        <w:rPr>
          <w:rFonts w:cs="Times New Roman"/>
          <w:color w:val="auto"/>
          <w:szCs w:val="24"/>
        </w:rPr>
        <w:t>wner/</w:t>
      </w:r>
      <w:r w:rsidR="00354F19">
        <w:rPr>
          <w:rFonts w:cs="Times New Roman"/>
          <w:color w:val="auto"/>
          <w:szCs w:val="24"/>
        </w:rPr>
        <w:t>o</w:t>
      </w:r>
      <w:r w:rsidRPr="00D867DF">
        <w:rPr>
          <w:rFonts w:cs="Times New Roman"/>
          <w:color w:val="auto"/>
          <w:szCs w:val="24"/>
        </w:rPr>
        <w:t xml:space="preserve">perator has met the requirements of the SD.  </w:t>
      </w:r>
      <w:r w:rsidRPr="00C16356" w:rsidR="00732430">
        <w:rPr>
          <w:rFonts w:cs="Times New Roman"/>
          <w:color w:val="auto"/>
          <w:szCs w:val="24"/>
        </w:rPr>
        <w:lastRenderedPageBreak/>
        <w:t>Owner/Operators can complete and submit via email</w:t>
      </w:r>
      <w:r w:rsidR="00C16356">
        <w:rPr>
          <w:rFonts w:cs="Times New Roman"/>
          <w:color w:val="auto"/>
          <w:szCs w:val="24"/>
        </w:rPr>
        <w:t xml:space="preserve"> or other electronic options provided by TSA to submit the</w:t>
      </w:r>
      <w:r w:rsidRPr="00C16356" w:rsidR="00732430">
        <w:rPr>
          <w:rFonts w:cs="Times New Roman"/>
          <w:color w:val="auto"/>
          <w:szCs w:val="24"/>
        </w:rPr>
        <w:t xml:space="preserve"> optional TSA form</w:t>
      </w:r>
      <w:r w:rsidRPr="00C16356" w:rsidR="00192476">
        <w:rPr>
          <w:rFonts w:cs="Times New Roman"/>
          <w:color w:val="auto"/>
          <w:szCs w:val="24"/>
        </w:rPr>
        <w:t>s</w:t>
      </w:r>
      <w:r w:rsidRPr="00C16356" w:rsidR="00732430">
        <w:rPr>
          <w:rFonts w:cs="Times New Roman"/>
          <w:color w:val="auto"/>
          <w:szCs w:val="24"/>
        </w:rPr>
        <w:t xml:space="preserve"> </w:t>
      </w:r>
      <w:r w:rsidRPr="00C16356" w:rsidR="00B95EB4">
        <w:rPr>
          <w:rFonts w:cs="Times New Roman"/>
          <w:color w:val="auto"/>
          <w:szCs w:val="24"/>
        </w:rPr>
        <w:t>(</w:t>
      </w:r>
      <w:r w:rsidRPr="00C16356" w:rsidR="00B95EB4">
        <w:t>TSA SD-</w:t>
      </w:r>
      <w:r w:rsidRPr="00C16356" w:rsidR="00B95EB4">
        <w:rPr>
          <w:rFonts w:cs="Times New Roman"/>
          <w:bCs/>
          <w:color w:val="auto"/>
          <w:szCs w:val="24"/>
        </w:rPr>
        <w:t>1580-2021-01</w:t>
      </w:r>
      <w:r w:rsidRPr="00C16356" w:rsidR="005D3078">
        <w:rPr>
          <w:rFonts w:cs="Times New Roman"/>
          <w:bCs/>
          <w:color w:val="auto"/>
          <w:szCs w:val="24"/>
        </w:rPr>
        <w:t>:</w:t>
      </w:r>
      <w:r w:rsidRPr="00C16356" w:rsidR="00B95EB4">
        <w:rPr>
          <w:rFonts w:cs="Times New Roman"/>
          <w:bCs/>
          <w:color w:val="auto"/>
          <w:szCs w:val="24"/>
        </w:rPr>
        <w:t xml:space="preserve"> </w:t>
      </w:r>
      <w:r w:rsidRPr="00C16356" w:rsidR="00B95EB4">
        <w:t>Statement of Completion and TSA SD-1582-2021-02</w:t>
      </w:r>
      <w:r w:rsidRPr="00C16356" w:rsidR="005D3078">
        <w:t>:</w:t>
      </w:r>
      <w:r w:rsidRPr="00C16356" w:rsidR="00B95EB4">
        <w:t xml:space="preserve"> Statement of Completion) for each submission deadline</w:t>
      </w:r>
      <w:r w:rsidRPr="00C16356">
        <w:rPr>
          <w:rFonts w:cs="Times New Roman"/>
          <w:color w:val="auto"/>
          <w:szCs w:val="24"/>
        </w:rPr>
        <w:t>.</w:t>
      </w:r>
      <w:r w:rsidRPr="00D867DF">
        <w:rPr>
          <w:rFonts w:cs="Times New Roman"/>
          <w:color w:val="auto"/>
          <w:szCs w:val="24"/>
        </w:rPr>
        <w:t xml:space="preserve">  Documentation of compliance must be provided upon request. </w:t>
      </w:r>
      <w:r w:rsidR="00177DD7">
        <w:rPr>
          <w:rFonts w:cs="Times New Roman"/>
          <w:color w:val="auto"/>
          <w:szCs w:val="24"/>
        </w:rPr>
        <w:t xml:space="preserve">As the measures in the IC </w:t>
      </w:r>
      <w:r w:rsidR="00F02479">
        <w:rPr>
          <w:rFonts w:cs="Times New Roman"/>
          <w:color w:val="auto"/>
          <w:szCs w:val="24"/>
        </w:rPr>
        <w:t>is</w:t>
      </w:r>
      <w:r w:rsidR="00177DD7">
        <w:rPr>
          <w:rFonts w:cs="Times New Roman"/>
          <w:color w:val="auto"/>
          <w:szCs w:val="24"/>
        </w:rPr>
        <w:t xml:space="preserve"> voluntary, the IC will not contain this reporting requirement.</w:t>
      </w:r>
    </w:p>
    <w:p w:rsidR="007B1FB4" w:rsidP="007B1FB4" w:rsidRDefault="007B1FB4" w14:paraId="26B806C8" w14:textId="77777777">
      <w:pPr>
        <w:ind w:left="360"/>
        <w:rPr>
          <w:color w:val="000000" w:themeColor="text1"/>
        </w:rPr>
      </w:pPr>
    </w:p>
    <w:p w:rsidR="009F2633" w:rsidP="009F2633" w:rsidRDefault="009F2633" w14:paraId="7CE8DDBA" w14:textId="77777777">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D71208">
        <w:rPr>
          <w:b/>
          <w:i/>
        </w:rPr>
        <w:t>.</w:t>
      </w:r>
    </w:p>
    <w:p w:rsidR="009F2633" w:rsidP="00BB78AB" w:rsidRDefault="009F2633" w14:paraId="0C8F15D2" w14:textId="77777777">
      <w:pPr>
        <w:keepNext/>
        <w:numPr>
          <w:ilvl w:val="12"/>
          <w:numId w:val="0"/>
        </w:numPr>
        <w:ind w:left="360"/>
      </w:pPr>
    </w:p>
    <w:p w:rsidRPr="00BC0727" w:rsidR="00BC0727" w:rsidP="00BC0727" w:rsidRDefault="00BC0727" w14:paraId="6844C678" w14:textId="77777777">
      <w:pPr>
        <w:keepNext/>
        <w:numPr>
          <w:ilvl w:val="12"/>
          <w:numId w:val="0"/>
        </w:numPr>
        <w:ind w:left="360"/>
      </w:pPr>
      <w:r w:rsidRPr="00BC0727">
        <w:t>In compliance with the Governme</w:t>
      </w:r>
      <w:r>
        <w:t xml:space="preserve">nt Paperwork Elimination Act, </w:t>
      </w:r>
      <w:r w:rsidRPr="00BC0727">
        <w:t>fully electronic reporting option</w:t>
      </w:r>
      <w:r>
        <w:t>s</w:t>
      </w:r>
      <w:r w:rsidRPr="00BC0727">
        <w:t xml:space="preserve"> </w:t>
      </w:r>
      <w:r>
        <w:t xml:space="preserve">are available for surface </w:t>
      </w:r>
      <w:r w:rsidR="00C76031">
        <w:t>o</w:t>
      </w:r>
      <w:r>
        <w:t>wner/</w:t>
      </w:r>
      <w:r w:rsidR="00C76031">
        <w:t>o</w:t>
      </w:r>
      <w:r w:rsidRPr="00BC0727">
        <w:t xml:space="preserve">perators </w:t>
      </w:r>
      <w:r>
        <w:t xml:space="preserve">as described below. </w:t>
      </w:r>
      <w:r w:rsidRPr="00BC0727">
        <w:t xml:space="preserve">  </w:t>
      </w:r>
    </w:p>
    <w:p w:rsidR="00BC0727" w:rsidP="00BB78AB" w:rsidRDefault="00BC0727" w14:paraId="317ED7BD" w14:textId="77777777">
      <w:pPr>
        <w:keepNext/>
        <w:numPr>
          <w:ilvl w:val="12"/>
          <w:numId w:val="0"/>
        </w:numPr>
        <w:ind w:left="360"/>
      </w:pPr>
    </w:p>
    <w:p w:rsidR="00192476" w:rsidP="00192476" w:rsidRDefault="00192476" w14:paraId="6A2747F2" w14:textId="77777777">
      <w:pPr>
        <w:numPr>
          <w:ilvl w:val="12"/>
          <w:numId w:val="0"/>
        </w:numPr>
        <w:ind w:left="360"/>
      </w:pPr>
      <w:r>
        <w:t>T</w:t>
      </w:r>
      <w:r w:rsidR="00BC0727">
        <w:t xml:space="preserve">he </w:t>
      </w:r>
      <w:r>
        <w:t>Cybersecurity Coordinator contact information</w:t>
      </w:r>
      <w:r w:rsidR="00BC0727">
        <w:t xml:space="preserve"> can be</w:t>
      </w:r>
      <w:r>
        <w:t xml:space="preserve"> submitted to TSA via email or regular mail.  </w:t>
      </w:r>
    </w:p>
    <w:p w:rsidR="00192476" w:rsidP="00192476" w:rsidRDefault="00192476" w14:paraId="00000A66" w14:textId="77777777">
      <w:pPr>
        <w:numPr>
          <w:ilvl w:val="12"/>
          <w:numId w:val="0"/>
        </w:numPr>
        <w:ind w:left="360"/>
      </w:pPr>
    </w:p>
    <w:p w:rsidR="00666BD1" w:rsidP="00666BD1" w:rsidRDefault="00192476" w14:paraId="451B597F" w14:textId="454542E4">
      <w:pPr>
        <w:numPr>
          <w:ilvl w:val="12"/>
          <w:numId w:val="0"/>
        </w:numPr>
        <w:ind w:left="360"/>
      </w:pPr>
      <w:r w:rsidRPr="00192476">
        <w:t xml:space="preserve">Cybersecurity incident reports are submitted using the CISA Reporting System form at: https://us-cert.cisa.gov/forms/report.  Incident reports can also be reported by calling (888) 282-0870.  </w:t>
      </w:r>
      <w:r w:rsidRPr="00666BD1" w:rsidR="00666BD1">
        <w:rPr>
          <w:rFonts w:cs="Times New Roman"/>
          <w:color w:val="auto"/>
          <w:szCs w:val="24"/>
        </w:rPr>
        <w:t xml:space="preserve"> </w:t>
      </w:r>
      <w:r w:rsidR="00666BD1">
        <w:rPr>
          <w:rFonts w:cs="Times New Roman"/>
          <w:color w:val="auto"/>
          <w:szCs w:val="24"/>
        </w:rPr>
        <w:t xml:space="preserve">CISA has an approved information collection for cybersecurity incident reporting. </w:t>
      </w:r>
      <w:r w:rsidRPr="006B61F2" w:rsidR="00666BD1">
        <w:rPr>
          <w:rFonts w:cs="Times New Roman"/>
          <w:i/>
          <w:color w:val="auto"/>
          <w:szCs w:val="24"/>
        </w:rPr>
        <w:t>See</w:t>
      </w:r>
      <w:r w:rsidR="00666BD1">
        <w:rPr>
          <w:rFonts w:cs="Times New Roman"/>
          <w:i/>
          <w:color w:val="auto"/>
          <w:szCs w:val="24"/>
        </w:rPr>
        <w:t xml:space="preserve"> </w:t>
      </w:r>
      <w:r w:rsidR="00666BD1">
        <w:rPr>
          <w:color w:val="000000" w:themeColor="text1"/>
        </w:rPr>
        <w:t xml:space="preserve">OMB control number </w:t>
      </w:r>
      <w:r w:rsidR="00666BD1">
        <w:t>1670-0037.</w:t>
      </w:r>
      <w:r w:rsidDel="006B61F2" w:rsidR="00666BD1">
        <w:rPr>
          <w:rStyle w:val="CommentReference"/>
        </w:rPr>
        <w:t xml:space="preserve"> </w:t>
      </w:r>
      <w:r w:rsidR="00666BD1">
        <w:rPr>
          <w:rStyle w:val="CommentReference"/>
        </w:rPr>
        <w:t xml:space="preserve"> </w:t>
      </w:r>
    </w:p>
    <w:p w:rsidR="00192476" w:rsidP="00192476" w:rsidRDefault="00192476" w14:paraId="1B178252" w14:textId="77777777">
      <w:pPr>
        <w:numPr>
          <w:ilvl w:val="12"/>
          <w:numId w:val="0"/>
        </w:numPr>
        <w:ind w:left="360"/>
      </w:pPr>
    </w:p>
    <w:p w:rsidR="00192476" w:rsidP="00FF121D" w:rsidRDefault="00922E91" w14:paraId="6FEF4832" w14:textId="6B4C85F7">
      <w:pPr>
        <w:numPr>
          <w:ilvl w:val="12"/>
          <w:numId w:val="0"/>
        </w:numPr>
        <w:ind w:left="360"/>
      </w:pPr>
      <w:r>
        <w:t xml:space="preserve">For those </w:t>
      </w:r>
      <w:r w:rsidR="00C16356">
        <w:t>o</w:t>
      </w:r>
      <w:r w:rsidR="007B1FB4">
        <w:t>wner/</w:t>
      </w:r>
      <w:r w:rsidR="00C16356">
        <w:t>o</w:t>
      </w:r>
      <w:r w:rsidR="007B1FB4">
        <w:t>perators</w:t>
      </w:r>
      <w:r>
        <w:t xml:space="preserve"> to whom the SD applies, they</w:t>
      </w:r>
      <w:r w:rsidR="007B1FB4">
        <w:t xml:space="preserve"> </w:t>
      </w:r>
      <w:r w:rsidR="00FF121D">
        <w:t>can</w:t>
      </w:r>
      <w:r w:rsidR="007B1FB4">
        <w:t xml:space="preserve"> submit statement</w:t>
      </w:r>
      <w:r w:rsidR="00FF121D">
        <w:t>s</w:t>
      </w:r>
      <w:r w:rsidR="007B1FB4">
        <w:t xml:space="preserve"> </w:t>
      </w:r>
      <w:r w:rsidR="008F0E41">
        <w:t xml:space="preserve">confirming </w:t>
      </w:r>
      <w:r w:rsidR="007B1FB4">
        <w:t>that they have complied with requirements within the established deadline</w:t>
      </w:r>
      <w:r w:rsidR="00581EFB">
        <w:t>s</w:t>
      </w:r>
      <w:r w:rsidR="00FF121D">
        <w:t xml:space="preserve"> via</w:t>
      </w:r>
      <w:r w:rsidR="007B1FB4">
        <w:t xml:space="preserve"> e-mail</w:t>
      </w:r>
      <w:r w:rsidR="00581EFB">
        <w:t xml:space="preserve">.  </w:t>
      </w:r>
      <w:r w:rsidR="00BB4FB4">
        <w:t xml:space="preserve">For convenience, </w:t>
      </w:r>
      <w:r w:rsidR="00581EFB">
        <w:t>TSA will also provide optional form</w:t>
      </w:r>
      <w:r w:rsidR="00192476">
        <w:t>s</w:t>
      </w:r>
      <w:r w:rsidR="00581EFB">
        <w:t xml:space="preserve"> </w:t>
      </w:r>
      <w:r w:rsidR="00D96FCE">
        <w:t xml:space="preserve">that can be submitted via email confirming completion </w:t>
      </w:r>
      <w:r w:rsidR="00581EFB">
        <w:t>(</w:t>
      </w:r>
      <w:r w:rsidRPr="00B95EB4" w:rsidR="00B95EB4">
        <w:t>TSA SD-1580-2021-01 Statement of Completion and TSA SD-1582-2021-02 Statement of Completion)</w:t>
      </w:r>
      <w:r w:rsidR="003C5D31">
        <w:t xml:space="preserve"> for each submission deadline</w:t>
      </w:r>
      <w:r w:rsidR="00D96FCE">
        <w:t xml:space="preserve">. </w:t>
      </w:r>
      <w:r w:rsidR="00581EFB">
        <w:t xml:space="preserve">  </w:t>
      </w:r>
    </w:p>
    <w:p w:rsidR="00FF121D" w:rsidP="00FF121D" w:rsidRDefault="00FF121D" w14:paraId="49B1A026" w14:textId="77777777">
      <w:pPr>
        <w:numPr>
          <w:ilvl w:val="12"/>
          <w:numId w:val="0"/>
        </w:numPr>
        <w:ind w:left="360"/>
      </w:pPr>
    </w:p>
    <w:p w:rsidR="00192476" w:rsidP="00BB78AB" w:rsidRDefault="00C459E3" w14:paraId="3E59A08E" w14:textId="0E32DBCD">
      <w:pPr>
        <w:numPr>
          <w:ilvl w:val="12"/>
          <w:numId w:val="0"/>
        </w:numPr>
        <w:ind w:left="360"/>
      </w:pPr>
      <w:r>
        <w:t xml:space="preserve">In addition, </w:t>
      </w:r>
      <w:r w:rsidR="00C16356">
        <w:t>owner</w:t>
      </w:r>
      <w:r>
        <w:t>/</w:t>
      </w:r>
      <w:r w:rsidR="00C16356">
        <w:t xml:space="preserve">operators </w:t>
      </w:r>
      <w:r w:rsidR="00794732">
        <w:t xml:space="preserve">are </w:t>
      </w:r>
      <w:r>
        <w:t>required by the SD, and recommended under the IC, to d</w:t>
      </w:r>
      <w:r w:rsidRPr="00C459E3">
        <w:t xml:space="preserve">evelop a cybersecurity contingency/recovery plan to address cybersecurity gaps. </w:t>
      </w:r>
      <w:r>
        <w:t xml:space="preserve">Lastly, </w:t>
      </w:r>
      <w:r w:rsidR="00C76031">
        <w:t>o</w:t>
      </w:r>
      <w:r w:rsidRPr="00192476" w:rsidR="00192476">
        <w:t>wner/</w:t>
      </w:r>
      <w:r w:rsidR="00C76031">
        <w:t>o</w:t>
      </w:r>
      <w:r w:rsidRPr="00192476" w:rsidR="00192476">
        <w:t xml:space="preserve">perators </w:t>
      </w:r>
      <w:r w:rsidRPr="005110F2" w:rsidR="00794732">
        <w:t>required by the SD, and</w:t>
      </w:r>
      <w:r w:rsidR="00794732">
        <w:t xml:space="preserve"> recommended under the IC</w:t>
      </w:r>
      <w:r w:rsidRPr="00192476" w:rsidR="00192476">
        <w:t xml:space="preserve"> to conduct the assessment of their cybersecurity posture using</w:t>
      </w:r>
      <w:r w:rsidR="000F54C5">
        <w:t xml:space="preserve"> a</w:t>
      </w:r>
      <w:r w:rsidRPr="00192476" w:rsidR="00192476">
        <w:t xml:space="preserve"> </w:t>
      </w:r>
      <w:r w:rsidR="00A869DE">
        <w:t xml:space="preserve">TSA </w:t>
      </w:r>
      <w:r w:rsidRPr="00192476" w:rsidR="00192476">
        <w:t xml:space="preserve">form and submit the results to TSA.  There are two methods for </w:t>
      </w:r>
      <w:r w:rsidR="00C76031">
        <w:t>owner</w:t>
      </w:r>
      <w:r w:rsidR="00192476">
        <w:t>/</w:t>
      </w:r>
      <w:r w:rsidR="00C76031">
        <w:t>o</w:t>
      </w:r>
      <w:r w:rsidRPr="00192476" w:rsidR="00C76031">
        <w:t xml:space="preserve">perators </w:t>
      </w:r>
      <w:r w:rsidRPr="00192476" w:rsidR="00192476">
        <w:t>to submit the required information, which are considered Sensitive Security Information under 49 CFR part 1520 once completed.  The first is via email and a password protected document with the password being sent in a separate email.  The second is to upload the document on a specific secure portal that TSA has established.</w:t>
      </w:r>
    </w:p>
    <w:p w:rsidR="009F2633" w:rsidP="0043723F" w:rsidRDefault="009F2633" w14:paraId="0F713DC2" w14:textId="77777777">
      <w:pPr>
        <w:numPr>
          <w:ilvl w:val="12"/>
          <w:numId w:val="0"/>
        </w:numPr>
        <w:ind w:left="360"/>
      </w:pPr>
    </w:p>
    <w:p w:rsidR="009F2633" w:rsidP="009F2633" w:rsidRDefault="009F2633" w14:paraId="065AEA9C"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P="00BB78AB" w:rsidRDefault="009F2633" w14:paraId="68E71FD0" w14:textId="77777777">
      <w:pPr>
        <w:keepNext/>
        <w:numPr>
          <w:ilvl w:val="12"/>
          <w:numId w:val="0"/>
        </w:numPr>
        <w:ind w:left="360"/>
      </w:pPr>
    </w:p>
    <w:p w:rsidR="009F2633" w:rsidP="00BB78AB" w:rsidRDefault="00434495" w14:paraId="05BC50CC" w14:textId="77777777">
      <w:pPr>
        <w:numPr>
          <w:ilvl w:val="12"/>
          <w:numId w:val="0"/>
        </w:numPr>
        <w:ind w:left="360"/>
      </w:pPr>
      <w:r w:rsidRPr="0023409D">
        <w:t xml:space="preserve">TSA works closely with its partners at </w:t>
      </w:r>
      <w:r>
        <w:t xml:space="preserve">the </w:t>
      </w:r>
      <w:r w:rsidR="006E418A">
        <w:t xml:space="preserve">U.S. Department of Transportation’s (DOT) </w:t>
      </w:r>
      <w:r w:rsidR="005F3079">
        <w:t xml:space="preserve">Freight Rail Administration (FRA), </w:t>
      </w:r>
      <w:r w:rsidRPr="005F3079" w:rsidR="005F3079">
        <w:t>Federal Transit Administration</w:t>
      </w:r>
      <w:r w:rsidR="005F3079">
        <w:t xml:space="preserve">, and </w:t>
      </w:r>
      <w:r w:rsidRPr="005F3079" w:rsidR="005F3079">
        <w:t>Federal Motor Carrier Safety Administration</w:t>
      </w:r>
      <w:r>
        <w:t xml:space="preserve"> (</w:t>
      </w:r>
      <w:r w:rsidR="005F3079">
        <w:t>FMC</w:t>
      </w:r>
      <w:r>
        <w:t xml:space="preserve">SA) </w:t>
      </w:r>
      <w:r w:rsidRPr="0023409D">
        <w:t xml:space="preserve">to coordinate </w:t>
      </w:r>
      <w:r>
        <w:t xml:space="preserve">security </w:t>
      </w:r>
      <w:r w:rsidRPr="0023409D">
        <w:t>initiatives</w:t>
      </w:r>
      <w:r>
        <w:t xml:space="preserve">. </w:t>
      </w:r>
      <w:r w:rsidRPr="0023409D">
        <w:t xml:space="preserve"> </w:t>
      </w:r>
      <w:r>
        <w:t xml:space="preserve">Since </w:t>
      </w:r>
      <w:r w:rsidR="005F3079">
        <w:t>2004</w:t>
      </w:r>
      <w:r>
        <w:t xml:space="preserve">, the </w:t>
      </w:r>
      <w:r>
        <w:lastRenderedPageBreak/>
        <w:t xml:space="preserve">two agencies have operated under an annex to the </w:t>
      </w:r>
      <w:r w:rsidR="00856270">
        <w:t xml:space="preserve">memorandum of understanding </w:t>
      </w:r>
      <w:r w:rsidR="00482788">
        <w:t>(</w:t>
      </w:r>
      <w:r w:rsidR="00856270">
        <w:t>MOU</w:t>
      </w:r>
      <w:r w:rsidR="00482788">
        <w:t>)</w:t>
      </w:r>
      <w:r w:rsidR="00856270">
        <w:t xml:space="preserve"> </w:t>
      </w:r>
      <w:r>
        <w:t>between D</w:t>
      </w:r>
      <w:r w:rsidR="006E418A">
        <w:t>O</w:t>
      </w:r>
      <w:r>
        <w:t>T</w:t>
      </w:r>
      <w:r w:rsidR="006E418A">
        <w:t xml:space="preserve"> </w:t>
      </w:r>
      <w:r>
        <w:t xml:space="preserve">and </w:t>
      </w:r>
      <w:r w:rsidR="006E418A">
        <w:t xml:space="preserve">the </w:t>
      </w:r>
      <w:r>
        <w:t xml:space="preserve">Department of Homeland Security.  This annex specifically addresses the respective roles and responsibilities of TSA and </w:t>
      </w:r>
      <w:r w:rsidR="005F3079">
        <w:t xml:space="preserve">DOT </w:t>
      </w:r>
      <w:r>
        <w:t xml:space="preserve">as well as coordination processes. </w:t>
      </w:r>
      <w:r w:rsidR="003C687B">
        <w:t xml:space="preserve"> </w:t>
      </w:r>
      <w:r w:rsidR="00E01CC5">
        <w:t xml:space="preserve">There is no other similar information collection currently </w:t>
      </w:r>
      <w:r w:rsidR="00482788">
        <w:t xml:space="preserve">in place at </w:t>
      </w:r>
      <w:r w:rsidR="005F3079">
        <w:t xml:space="preserve">DOT </w:t>
      </w:r>
      <w:r w:rsidR="00E01CC5">
        <w:t xml:space="preserve">that specifically targets </w:t>
      </w:r>
      <w:r w:rsidR="00DC0B44">
        <w:t>corporate-level</w:t>
      </w:r>
      <w:r w:rsidR="00E01CC5">
        <w:t xml:space="preserve"> </w:t>
      </w:r>
      <w:r w:rsidR="005F3079">
        <w:t>cyber</w:t>
      </w:r>
      <w:r w:rsidR="00E01CC5">
        <w:t>securit</w:t>
      </w:r>
      <w:r w:rsidR="00DC0B44">
        <w:t xml:space="preserve">y planning and </w:t>
      </w:r>
      <w:r w:rsidR="006E418A">
        <w:t xml:space="preserve">plan </w:t>
      </w:r>
      <w:r w:rsidR="00DC0B44">
        <w:t>implementation in</w:t>
      </w:r>
      <w:r w:rsidR="00E01CC5">
        <w:t xml:space="preserve"> the </w:t>
      </w:r>
      <w:r w:rsidR="005F3079">
        <w:t xml:space="preserve">surface </w:t>
      </w:r>
      <w:r w:rsidR="00E01CC5">
        <w:t>mode</w:t>
      </w:r>
      <w:r w:rsidR="005F3079">
        <w:t>s</w:t>
      </w:r>
      <w:r w:rsidR="00DC0B44">
        <w:t xml:space="preserve"> of transportation</w:t>
      </w:r>
      <w:r w:rsidR="00E01CC5">
        <w:t xml:space="preserve">. </w:t>
      </w:r>
    </w:p>
    <w:p w:rsidR="00B44E2A" w:rsidP="00BB78AB" w:rsidRDefault="00B44E2A" w14:paraId="24745A9B" w14:textId="77777777">
      <w:pPr>
        <w:numPr>
          <w:ilvl w:val="12"/>
          <w:numId w:val="0"/>
        </w:numPr>
        <w:ind w:left="360"/>
      </w:pPr>
    </w:p>
    <w:p w:rsidR="00B44E2A" w:rsidP="00BB78AB" w:rsidRDefault="001C0962" w14:paraId="1EC4C480" w14:textId="0C8AE988">
      <w:pPr>
        <w:numPr>
          <w:ilvl w:val="12"/>
          <w:numId w:val="0"/>
        </w:numPr>
        <w:ind w:left="360"/>
      </w:pPr>
      <w:r>
        <w:t>TSA coordinates closely with CISA which advances th</w:t>
      </w:r>
      <w:r w:rsidR="005B743B">
        <w:t>e Initiative’s</w:t>
      </w:r>
      <w:r>
        <w:t xml:space="preserve"> effort and secure the cybersecurity posture of the critical surface transportation sectors due to the interconnect systems and importance to the American way of life</w:t>
      </w:r>
      <w:r w:rsidR="005B743B">
        <w:t xml:space="preserve">.  </w:t>
      </w:r>
      <w:r w:rsidR="007B1FB4">
        <w:t xml:space="preserve">TSA developed the requirements </w:t>
      </w:r>
      <w:r w:rsidR="00AC711E">
        <w:t xml:space="preserve">and recommendations, as applicable, </w:t>
      </w:r>
      <w:r w:rsidR="007B1FB4">
        <w:t xml:space="preserve">in consultation with CISA and in coordination with </w:t>
      </w:r>
      <w:r w:rsidR="005F3079">
        <w:t xml:space="preserve">DOT, FRA, FTA, and FMCSA </w:t>
      </w:r>
      <w:r w:rsidR="007B1FB4">
        <w:t xml:space="preserve">and other </w:t>
      </w:r>
      <w:r w:rsidR="009D38E9">
        <w:t>agencies</w:t>
      </w:r>
      <w:r w:rsidR="005F3079">
        <w:t xml:space="preserve"> as applicable</w:t>
      </w:r>
      <w:r w:rsidR="009D38E9">
        <w:t xml:space="preserve">.  </w:t>
      </w:r>
      <w:r w:rsidR="00FF121D">
        <w:t xml:space="preserve">TSA requires reporting of certain information directly to CISA, which CISA will share with TSA to reduce duplication.  Apart from the </w:t>
      </w:r>
      <w:r w:rsidR="009F5D83">
        <w:t xml:space="preserve">required </w:t>
      </w:r>
      <w:r w:rsidR="005D3078">
        <w:t>(</w:t>
      </w:r>
      <w:r w:rsidR="009F5D83">
        <w:t>SDs) or encouraged (IC) reporting</w:t>
      </w:r>
      <w:r w:rsidR="005D3078">
        <w:t xml:space="preserve"> </w:t>
      </w:r>
      <w:r w:rsidR="00FF121D">
        <w:t>to CISA</w:t>
      </w:r>
      <w:r w:rsidR="009F5D83">
        <w:t xml:space="preserve"> and provisions for sharing information with federal partners</w:t>
      </w:r>
      <w:r w:rsidR="00FF121D">
        <w:t xml:space="preserve">, </w:t>
      </w:r>
      <w:r w:rsidR="009D38E9">
        <w:t xml:space="preserve">TSA has determined that no other agency </w:t>
      </w:r>
      <w:r w:rsidR="00B44E2A">
        <w:t xml:space="preserve">requires </w:t>
      </w:r>
      <w:r w:rsidR="007B1FB4">
        <w:t xml:space="preserve">submission of </w:t>
      </w:r>
      <w:r w:rsidR="009D38E9">
        <w:t xml:space="preserve">the type of </w:t>
      </w:r>
      <w:r w:rsidR="007B1FB4">
        <w:t xml:space="preserve">information </w:t>
      </w:r>
      <w:r w:rsidR="00FF121D">
        <w:t>collected via</w:t>
      </w:r>
      <w:r w:rsidR="009D38E9">
        <w:t xml:space="preserve"> its </w:t>
      </w:r>
      <w:r w:rsidR="00FF121D">
        <w:t>SDs</w:t>
      </w:r>
      <w:r w:rsidR="009D38E9">
        <w:t xml:space="preserve">.  </w:t>
      </w:r>
    </w:p>
    <w:p w:rsidR="009F2633" w:rsidP="00BB78AB" w:rsidRDefault="009F2633" w14:paraId="7DB33451" w14:textId="77777777">
      <w:pPr>
        <w:numPr>
          <w:ilvl w:val="12"/>
          <w:numId w:val="0"/>
        </w:numPr>
      </w:pPr>
    </w:p>
    <w:p w:rsidR="009F2633" w:rsidP="009F2633" w:rsidRDefault="009F2633" w14:paraId="5EEB151D"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P="00BB78AB" w:rsidRDefault="009F2633" w14:paraId="7B95E5F4" w14:textId="77777777">
      <w:pPr>
        <w:keepNext/>
        <w:numPr>
          <w:ilvl w:val="12"/>
          <w:numId w:val="0"/>
        </w:numPr>
        <w:ind w:left="360"/>
      </w:pPr>
    </w:p>
    <w:p w:rsidR="00622390" w:rsidP="00622390" w:rsidRDefault="00633D3E" w14:paraId="40A3BB79" w14:textId="0E31E55B">
      <w:pPr>
        <w:numPr>
          <w:ilvl w:val="12"/>
          <w:numId w:val="0"/>
        </w:numPr>
        <w:ind w:left="360"/>
      </w:pPr>
      <w:r>
        <w:t>T</w:t>
      </w:r>
      <w:r w:rsidR="00716DED">
        <w:t xml:space="preserve">he </w:t>
      </w:r>
      <w:r w:rsidR="00C35766">
        <w:t>SD</w:t>
      </w:r>
      <w:r w:rsidR="00EA3B6E">
        <w:t>s</w:t>
      </w:r>
      <w:r w:rsidR="00C35766">
        <w:t xml:space="preserve"> </w:t>
      </w:r>
      <w:r w:rsidR="00EA3B6E">
        <w:t xml:space="preserve">and IC apply </w:t>
      </w:r>
      <w:r w:rsidR="00C35766">
        <w:t xml:space="preserve">to TSA identified </w:t>
      </w:r>
      <w:r w:rsidR="00C76031">
        <w:t>owner</w:t>
      </w:r>
      <w:r w:rsidR="00C70D95">
        <w:t>/</w:t>
      </w:r>
      <w:r w:rsidR="00C76031">
        <w:t>operators</w:t>
      </w:r>
      <w:r w:rsidR="00C35766">
        <w:t>.</w:t>
      </w:r>
      <w:r w:rsidR="002204F5">
        <w:t xml:space="preserve"> </w:t>
      </w:r>
      <w:r w:rsidRPr="002204F5" w:rsidR="00826985">
        <w:t xml:space="preserve">This collection of information impacts a substantial number of small businesses because the requirement for OTRB operators who transport passengers through high-threat urban areas (HTUAs) may </w:t>
      </w:r>
      <w:r w:rsidR="005D3078">
        <w:t>choose</w:t>
      </w:r>
      <w:r w:rsidRPr="002204F5" w:rsidR="005D3078">
        <w:t xml:space="preserve"> </w:t>
      </w:r>
      <w:r w:rsidRPr="002204F5" w:rsidR="00826985">
        <w:t xml:space="preserve">to report a cybersecurity incidents are generally small to medium size operators. </w:t>
      </w:r>
      <w:r w:rsidR="002A1541">
        <w:t xml:space="preserve">Regarding the application of the IC, </w:t>
      </w:r>
      <w:r w:rsidR="00622390">
        <w:t xml:space="preserve">DHS determined that it is necessary to recommend these measures </w:t>
      </w:r>
      <w:r w:rsidR="005D3078">
        <w:t xml:space="preserve">rather than requiring them </w:t>
      </w:r>
      <w:r w:rsidR="00622390">
        <w:t>due to the lower risk</w:t>
      </w:r>
      <w:r w:rsidR="005D3078">
        <w:t>.  The SDs primarily focus on the risk of</w:t>
      </w:r>
      <w:r w:rsidR="00622390">
        <w:t xml:space="preserve"> </w:t>
      </w:r>
      <w:r w:rsidR="005D3078">
        <w:t xml:space="preserve">a </w:t>
      </w:r>
      <w:r w:rsidR="00622390">
        <w:t xml:space="preserve">cyberattack against critical infrastructure </w:t>
      </w:r>
      <w:r w:rsidR="005D3078">
        <w:t xml:space="preserve">that exploits </w:t>
      </w:r>
      <w:r w:rsidR="00622390">
        <w:t>the vulnerability of Internet-accessible OT and IT systems</w:t>
      </w:r>
      <w:r w:rsidR="005D3078">
        <w:t xml:space="preserve">/assets.  Buses, however, generally </w:t>
      </w:r>
      <w:r w:rsidR="00622390">
        <w:t>operate outside of an integrated rail network</w:t>
      </w:r>
      <w:r w:rsidR="005D3078">
        <w:t xml:space="preserve"> and are not as susceptible to significant impacts as a result of this type of cyberattack.</w:t>
      </w:r>
    </w:p>
    <w:p w:rsidR="00733ECE" w:rsidP="00C459E3" w:rsidRDefault="00733ECE" w14:paraId="3E25E8F9" w14:textId="1B032381">
      <w:pPr>
        <w:numPr>
          <w:ilvl w:val="12"/>
          <w:numId w:val="0"/>
        </w:numPr>
        <w:ind w:left="360"/>
      </w:pPr>
    </w:p>
    <w:p w:rsidR="00733ECE" w:rsidP="00C459E3" w:rsidRDefault="00733ECE" w14:paraId="4F677298" w14:textId="0AA7EE1B">
      <w:pPr>
        <w:numPr>
          <w:ilvl w:val="12"/>
          <w:numId w:val="0"/>
        </w:numPr>
        <w:ind w:left="360"/>
      </w:pPr>
      <w:r>
        <w:t xml:space="preserve">In addition, </w:t>
      </w:r>
      <w:r w:rsidR="00C76031">
        <w:t>owner</w:t>
      </w:r>
      <w:r>
        <w:t>/</w:t>
      </w:r>
      <w:r w:rsidR="00C76031">
        <w:t>o</w:t>
      </w:r>
      <w:r>
        <w:t>perators are required by the SD, and recommended under the IC, to d</w:t>
      </w:r>
      <w:r w:rsidRPr="00C459E3">
        <w:t>evelop a cybersecurity contingency/recovery plan to address cybersecurity gaps</w:t>
      </w:r>
      <w:r>
        <w:t>.</w:t>
      </w:r>
    </w:p>
    <w:p w:rsidR="00733ECE" w:rsidP="00C459E3" w:rsidRDefault="00733ECE" w14:paraId="4EA41EC3" w14:textId="77777777">
      <w:pPr>
        <w:numPr>
          <w:ilvl w:val="12"/>
          <w:numId w:val="0"/>
        </w:numPr>
        <w:ind w:left="360"/>
      </w:pPr>
    </w:p>
    <w:p w:rsidR="00894C7F" w:rsidP="00C459E3" w:rsidRDefault="00C459E3" w14:paraId="093D0E1D" w14:textId="77777777">
      <w:pPr>
        <w:numPr>
          <w:ilvl w:val="12"/>
          <w:numId w:val="0"/>
        </w:numPr>
        <w:ind w:left="360"/>
      </w:pPr>
      <w:r>
        <w:t>T</w:t>
      </w:r>
      <w:r w:rsidRPr="002204F5" w:rsidR="00826985">
        <w:t>he</w:t>
      </w:r>
      <w:r w:rsidR="005D3078">
        <w:t xml:space="preserve"> purpose of this plan is to reduce the</w:t>
      </w:r>
      <w:r w:rsidRPr="002204F5" w:rsidR="00826985">
        <w:t xml:space="preserve"> impact </w:t>
      </w:r>
      <w:r w:rsidR="005D3078">
        <w:t xml:space="preserve">of </w:t>
      </w:r>
      <w:r w:rsidRPr="002204F5" w:rsidR="00826985">
        <w:t>a cybersecurity incident</w:t>
      </w:r>
      <w:r w:rsidR="005D3078">
        <w:t xml:space="preserve">, such as </w:t>
      </w:r>
      <w:r w:rsidRPr="002204F5" w:rsidR="00826985">
        <w:t xml:space="preserve">a ransomware attack.  </w:t>
      </w:r>
      <w:r w:rsidR="005D3078">
        <w:t xml:space="preserve">The </w:t>
      </w:r>
      <w:r w:rsidRPr="002204F5" w:rsidR="00826985">
        <w:t xml:space="preserve">collection of information is necessary to </w:t>
      </w:r>
      <w:r w:rsidR="005D3078">
        <w:t xml:space="preserve">ensure compliance with this requirement imposed to </w:t>
      </w:r>
      <w:r w:rsidRPr="002204F5" w:rsidR="00826985">
        <w:t xml:space="preserve">enhance the cybersecurity posture of the surface transportation modes and security, public safety, and property protection of interconnected </w:t>
      </w:r>
      <w:r w:rsidRPr="002204F5" w:rsidR="002204F5">
        <w:t>critical infrastructure and supply chain</w:t>
      </w:r>
      <w:r w:rsidRPr="002204F5" w:rsidR="00826985">
        <w:t>.</w:t>
      </w:r>
    </w:p>
    <w:p w:rsidR="009F2633" w:rsidP="00C459E3" w:rsidRDefault="00826985" w14:paraId="065317E6" w14:textId="77777777">
      <w:pPr>
        <w:numPr>
          <w:ilvl w:val="12"/>
          <w:numId w:val="0"/>
        </w:numPr>
        <w:ind w:left="360"/>
      </w:pPr>
      <w:r w:rsidRPr="002204F5">
        <w:t xml:space="preserve">  </w:t>
      </w:r>
    </w:p>
    <w:p w:rsidR="009F2633" w:rsidP="009F2633" w:rsidRDefault="009F2633" w14:paraId="3CC89039" w14:textId="77777777">
      <w:pPr>
        <w:keepNext/>
        <w:numPr>
          <w:ilvl w:val="0"/>
          <w:numId w:val="11"/>
        </w:numPr>
        <w:tabs>
          <w:tab w:val="left" w:pos="360"/>
        </w:tabs>
        <w:rPr>
          <w:b/>
          <w:i/>
        </w:rPr>
      </w:pPr>
      <w:r>
        <w:rPr>
          <w:b/>
          <w:i/>
        </w:rPr>
        <w:lastRenderedPageBreak/>
        <w:t>Describe the consequence to Federal program or policy activities if the collection is not conducted or is conducted less frequently, as well as any technical or legal obstacles to reducing burden.</w:t>
      </w:r>
    </w:p>
    <w:p w:rsidR="009F2633" w:rsidP="00BB78AB" w:rsidRDefault="009F2633" w14:paraId="7551A0FD" w14:textId="77777777">
      <w:pPr>
        <w:keepNext/>
        <w:numPr>
          <w:ilvl w:val="12"/>
          <w:numId w:val="0"/>
        </w:numPr>
        <w:ind w:left="360"/>
      </w:pPr>
    </w:p>
    <w:p w:rsidR="00B44E2A" w:rsidP="00BB78AB" w:rsidRDefault="00B44E2A" w14:paraId="5799F249" w14:textId="2A1357D8">
      <w:pPr>
        <w:numPr>
          <w:ilvl w:val="12"/>
          <w:numId w:val="0"/>
        </w:numPr>
        <w:ind w:left="360"/>
      </w:pPr>
      <w:r>
        <w:t>Without emergency approval, DHS will be unable to address the critical</w:t>
      </w:r>
      <w:r w:rsidR="00AF2715">
        <w:t>, imminent</w:t>
      </w:r>
      <w:r>
        <w:t xml:space="preserve"> threat </w:t>
      </w:r>
      <w:r w:rsidR="00AF2715">
        <w:t xml:space="preserve">of cyberattacks, such as ransomware, </w:t>
      </w:r>
      <w:r>
        <w:t xml:space="preserve">to the nation’s </w:t>
      </w:r>
      <w:r w:rsidR="002204F5">
        <w:t xml:space="preserve">surface transportation </w:t>
      </w:r>
      <w:r>
        <w:t xml:space="preserve">systems.  </w:t>
      </w:r>
      <w:r w:rsidRPr="002204F5" w:rsidR="002204F5">
        <w:t xml:space="preserve">The use of normal PRA clearance procedures is reasonably likely to result in public harm </w:t>
      </w:r>
      <w:r w:rsidR="00AF2715">
        <w:t xml:space="preserve">because </w:t>
      </w:r>
      <w:r w:rsidRPr="002204F5" w:rsidR="002204F5">
        <w:t xml:space="preserve">DHS would be hindered in </w:t>
      </w:r>
      <w:r w:rsidR="005D3078">
        <w:t>its</w:t>
      </w:r>
      <w:r w:rsidRPr="002204F5" w:rsidR="005D3078">
        <w:t xml:space="preserve"> </w:t>
      </w:r>
      <w:r w:rsidRPr="002204F5" w:rsidR="002204F5">
        <w:t xml:space="preserve">ability to quickly obtain information needed to address imminent, serious, quickly moving and rapidly evolving threats to these systems, which </w:t>
      </w:r>
      <w:r w:rsidR="005D3078">
        <w:t>is</w:t>
      </w:r>
      <w:r w:rsidRPr="002204F5" w:rsidR="005D3078">
        <w:t xml:space="preserve"> </w:t>
      </w:r>
      <w:r w:rsidRPr="002204F5" w:rsidR="002204F5">
        <w:t>key to national and econom</w:t>
      </w:r>
      <w:r w:rsidR="002204F5">
        <w:t xml:space="preserve">ic security </w:t>
      </w:r>
      <w:r w:rsidR="005D3078">
        <w:t xml:space="preserve">and would be impeded if </w:t>
      </w:r>
      <w:r w:rsidR="00085B4D">
        <w:t>TSA did not have this foundational posture information for the covered owner/operators now in the light of this continuous threat</w:t>
      </w:r>
      <w:r w:rsidRPr="002204F5" w:rsidR="002204F5">
        <w:t xml:space="preserve">.  Reducing the vulnerability of “Higher Risk” </w:t>
      </w:r>
      <w:r w:rsidR="005D3078">
        <w:t>r</w:t>
      </w:r>
      <w:r w:rsidRPr="002204F5" w:rsidR="002204F5">
        <w:t xml:space="preserve">ailroads, </w:t>
      </w:r>
      <w:r w:rsidR="005D3078">
        <w:t xml:space="preserve">rail transit systems, and </w:t>
      </w:r>
      <w:r w:rsidR="002204F5">
        <w:t xml:space="preserve">OTRB operations </w:t>
      </w:r>
      <w:r w:rsidRPr="002204F5" w:rsidR="002204F5">
        <w:t xml:space="preserve">and infrastructure to cybersecurity threats is fundamental to securing our nation’s </w:t>
      </w:r>
      <w:r w:rsidR="002204F5">
        <w:t>travelling public</w:t>
      </w:r>
      <w:r w:rsidRPr="002204F5" w:rsidR="002204F5">
        <w:t xml:space="preserve"> and economic security.</w:t>
      </w:r>
      <w:r w:rsidR="00722BDE">
        <w:t xml:space="preserve">  </w:t>
      </w:r>
      <w:r w:rsidRPr="00194035" w:rsidR="00722BDE">
        <w:t>The cybersecurity incident information is covered under OMB control 1670-0037.</w:t>
      </w:r>
      <w:r w:rsidR="00722BDE">
        <w:t xml:space="preserve">  </w:t>
      </w:r>
    </w:p>
    <w:p w:rsidR="009F2633" w:rsidP="00BB78AB" w:rsidRDefault="009F2633" w14:paraId="47F0B568" w14:textId="77777777">
      <w:pPr>
        <w:numPr>
          <w:ilvl w:val="12"/>
          <w:numId w:val="0"/>
        </w:numPr>
      </w:pPr>
    </w:p>
    <w:p w:rsidR="009F2633" w:rsidP="009F2633" w:rsidRDefault="009F2633" w14:paraId="786C3D48"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w:t>
      </w:r>
      <w:r w:rsidR="00323088">
        <w:rPr>
          <w:b/>
          <w:i/>
        </w:rPr>
        <w:t>)(</w:t>
      </w:r>
      <w:r>
        <w:rPr>
          <w:b/>
          <w:i/>
        </w:rPr>
        <w:t>2).</w:t>
      </w:r>
    </w:p>
    <w:p w:rsidR="009F2633" w:rsidP="00BB78AB" w:rsidRDefault="009F2633" w14:paraId="6B77DF93" w14:textId="77777777">
      <w:pPr>
        <w:keepNext/>
        <w:numPr>
          <w:ilvl w:val="12"/>
          <w:numId w:val="0"/>
        </w:numPr>
        <w:ind w:left="360"/>
      </w:pPr>
    </w:p>
    <w:p w:rsidR="00722BDE" w:rsidP="002373D5" w:rsidRDefault="009F669B" w14:paraId="131B85C1" w14:textId="27F291B6">
      <w:pPr>
        <w:numPr>
          <w:ilvl w:val="12"/>
          <w:numId w:val="0"/>
        </w:numPr>
        <w:ind w:left="360"/>
      </w:pPr>
      <w:r w:rsidRPr="009F669B">
        <w:t xml:space="preserve">This collection will be conducted consistent with the information collection guidelines, except for those in 5 CFR 1320.5(d)(2)(i), which requires respondents to report information to the agency more often than quarterly.  Quarterly reporting would not meet the security needs that is the basis for this information collection.  </w:t>
      </w:r>
      <w:r w:rsidR="004C266B">
        <w:t>O</w:t>
      </w:r>
      <w:r w:rsidR="00C76031">
        <w:t>wner</w:t>
      </w:r>
      <w:r w:rsidR="00733ECE">
        <w:t>/</w:t>
      </w:r>
      <w:r w:rsidR="004C266B">
        <w:t>O</w:t>
      </w:r>
      <w:r w:rsidR="00C76031">
        <w:t xml:space="preserve">perators </w:t>
      </w:r>
      <w:r w:rsidR="00733ECE">
        <w:t>are required by the SD, and recommended under the IC, to d</w:t>
      </w:r>
      <w:r w:rsidRPr="00C459E3" w:rsidR="00733ECE">
        <w:t>evelop a cybersecurity contingency/recovery plan to address cybersecurity gaps</w:t>
      </w:r>
      <w:r w:rsidR="00733ECE">
        <w:t>.</w:t>
      </w:r>
      <w:r w:rsidR="004C266B">
        <w:t xml:space="preserve">  </w:t>
      </w:r>
    </w:p>
    <w:p w:rsidR="00722BDE" w:rsidP="002373D5" w:rsidRDefault="00722BDE" w14:paraId="4956D699" w14:textId="77777777">
      <w:pPr>
        <w:numPr>
          <w:ilvl w:val="12"/>
          <w:numId w:val="0"/>
        </w:numPr>
        <w:ind w:left="360"/>
      </w:pPr>
    </w:p>
    <w:p w:rsidR="00733ECE" w:rsidP="002373D5" w:rsidRDefault="00722BDE" w14:paraId="70C9044F" w14:textId="1BA81D83">
      <w:pPr>
        <w:numPr>
          <w:ilvl w:val="12"/>
          <w:numId w:val="0"/>
        </w:numPr>
        <w:ind w:left="360"/>
      </w:pPr>
      <w:r w:rsidRPr="00194035">
        <w:t>O</w:t>
      </w:r>
      <w:r w:rsidRPr="00194035" w:rsidR="004C266B">
        <w:t xml:space="preserve">wner/operators report cybersecurity incident information </w:t>
      </w:r>
      <w:r w:rsidRPr="00194035">
        <w:t xml:space="preserve">as soon as practicable, or for those required </w:t>
      </w:r>
      <w:r w:rsidRPr="00194035" w:rsidR="004C266B">
        <w:t>no later than 24 hours after a cybersecurity incident is discovered, or within 24 hours of recognition of a potential cybersecurity incident.  Th</w:t>
      </w:r>
      <w:r w:rsidRPr="00194035">
        <w:t>is</w:t>
      </w:r>
      <w:r w:rsidRPr="00194035" w:rsidR="004C266B">
        <w:t xml:space="preserve"> information collection is covered under OMB control number 1670-0037.  </w:t>
      </w:r>
    </w:p>
    <w:p w:rsidR="009F2633" w:rsidP="00194035" w:rsidRDefault="009F2633" w14:paraId="120F70B5" w14:textId="77777777">
      <w:pPr>
        <w:numPr>
          <w:ilvl w:val="12"/>
          <w:numId w:val="0"/>
        </w:numPr>
        <w:ind w:left="360"/>
      </w:pPr>
    </w:p>
    <w:p w:rsidR="009F2633" w:rsidP="00733ECE" w:rsidRDefault="009F2633" w14:paraId="7563815A"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2633" w:rsidP="00BB78AB" w:rsidRDefault="009F2633" w14:paraId="05666358" w14:textId="77777777">
      <w:pPr>
        <w:keepNext/>
        <w:numPr>
          <w:ilvl w:val="12"/>
          <w:numId w:val="0"/>
        </w:numPr>
        <w:ind w:left="360"/>
      </w:pPr>
    </w:p>
    <w:p w:rsidRPr="00386CEC" w:rsidR="00B44E2A" w:rsidP="00B44E2A" w:rsidRDefault="00B44E2A" w14:paraId="43FDCE02" w14:textId="79754FF4">
      <w:pPr>
        <w:numPr>
          <w:ilvl w:val="12"/>
          <w:numId w:val="0"/>
        </w:numPr>
        <w:ind w:left="360"/>
      </w:pPr>
      <w:r w:rsidRPr="001D63F9">
        <w:t xml:space="preserve">TSA is currently seeking </w:t>
      </w:r>
      <w:r w:rsidR="00843B6E">
        <w:t>e</w:t>
      </w:r>
      <w:r w:rsidRPr="001D63F9">
        <w:t xml:space="preserve">mergency </w:t>
      </w:r>
      <w:r w:rsidR="00843B6E">
        <w:t>a</w:t>
      </w:r>
      <w:r w:rsidRPr="001D63F9">
        <w:t xml:space="preserve">pproval of this collection.  </w:t>
      </w:r>
      <w:r>
        <w:t xml:space="preserve">In light of the ongoing cybersecurity threat, TSA is seeking a waiver to the requirement in 5 CFR 1320.13(d) to publish a Federal Register notice announcing TSA is seeking emergency processing of this ICR.  </w:t>
      </w:r>
      <w:r w:rsidRPr="001D63F9">
        <w:t xml:space="preserve">Upon approval of the Emergency Request, TSA will seek public comment on the collection following the normal clearance process providing a 60 and 30 Day </w:t>
      </w:r>
      <w:r w:rsidRPr="001D63F9" w:rsidR="00A26549">
        <w:lastRenderedPageBreak/>
        <w:t>commenting period</w:t>
      </w:r>
      <w:r w:rsidRPr="001D63F9">
        <w:t>.</w:t>
      </w:r>
      <w:r w:rsidR="004C266B">
        <w:t xml:space="preserve">  </w:t>
      </w:r>
      <w:r w:rsidRPr="00194035" w:rsidR="00816014">
        <w:t xml:space="preserve">No waiver is required for the cybersecurity reporting incidents information collection, which is covered under </w:t>
      </w:r>
      <w:r w:rsidRPr="00194035" w:rsidR="004C266B">
        <w:t>OMB</w:t>
      </w:r>
      <w:r w:rsidRPr="00194035" w:rsidR="00816014">
        <w:t xml:space="preserve"> control number 1670-0037</w:t>
      </w:r>
      <w:r w:rsidRPr="00194035" w:rsidR="004C266B">
        <w:t>.</w:t>
      </w:r>
    </w:p>
    <w:p w:rsidR="009F2633" w:rsidP="00BB78AB" w:rsidRDefault="009F2633" w14:paraId="7AD4EE8D" w14:textId="77777777">
      <w:pPr>
        <w:pStyle w:val="IndexHeading"/>
        <w:keepNext w:val="0"/>
        <w:numPr>
          <w:ilvl w:val="12"/>
          <w:numId w:val="0"/>
        </w:numPr>
        <w:spacing w:line="240" w:lineRule="auto"/>
        <w:rPr>
          <w:rFonts w:ascii="Times New Roman" w:hAnsi="Times New Roman"/>
          <w:spacing w:val="0"/>
        </w:rPr>
      </w:pPr>
    </w:p>
    <w:p w:rsidR="009F2633" w:rsidP="009F2633" w:rsidRDefault="009F2633" w14:paraId="55D09088"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P="00BB78AB" w:rsidRDefault="009F2633" w14:paraId="3D458E3E" w14:textId="77777777">
      <w:pPr>
        <w:keepNext/>
        <w:numPr>
          <w:ilvl w:val="12"/>
          <w:numId w:val="0"/>
        </w:numPr>
        <w:ind w:left="360"/>
      </w:pPr>
    </w:p>
    <w:p w:rsidR="009F2633" w:rsidP="00BB78AB" w:rsidRDefault="00B5796A" w14:paraId="306EBC63" w14:textId="77777777">
      <w:pPr>
        <w:numPr>
          <w:ilvl w:val="12"/>
          <w:numId w:val="0"/>
        </w:numPr>
        <w:ind w:left="360"/>
      </w:pPr>
      <w:r>
        <w:t>No payment or</w:t>
      </w:r>
      <w:r w:rsidR="00745010">
        <w:t xml:space="preserve"> gift will be provided to respondents. </w:t>
      </w:r>
    </w:p>
    <w:p w:rsidR="009F2633" w:rsidP="00BB78AB" w:rsidRDefault="009F2633" w14:paraId="233DEFF8" w14:textId="77777777">
      <w:pPr>
        <w:numPr>
          <w:ilvl w:val="12"/>
          <w:numId w:val="0"/>
        </w:numPr>
      </w:pPr>
    </w:p>
    <w:p w:rsidR="009F2633" w:rsidP="00166937" w:rsidRDefault="009F2633" w14:paraId="1A2BB3F2"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F2633" w:rsidP="00166937" w:rsidRDefault="009F2633" w14:paraId="19A2FCE5" w14:textId="77777777">
      <w:pPr>
        <w:keepNext/>
        <w:numPr>
          <w:ilvl w:val="12"/>
          <w:numId w:val="0"/>
        </w:numPr>
        <w:ind w:left="360"/>
      </w:pPr>
    </w:p>
    <w:p w:rsidR="009F669B" w:rsidP="00767318" w:rsidRDefault="009F669B" w14:paraId="1CCC9697" w14:textId="77777777">
      <w:pPr>
        <w:numPr>
          <w:ilvl w:val="12"/>
          <w:numId w:val="0"/>
        </w:numPr>
        <w:ind w:left="360"/>
      </w:pPr>
      <w:r w:rsidRPr="009F669B">
        <w:t xml:space="preserve">While there is no assurance of confidentiality provided to </w:t>
      </w:r>
      <w:r w:rsidR="00AF2715">
        <w:t>reporting entities</w:t>
      </w:r>
      <w:r w:rsidRPr="009F669B">
        <w:t xml:space="preserve">, TSA protects information collected from disclosure to the extent appropriate under applicable provisions of the Freedom of Information Act, Federal Information Security Management Act, E-Government Act, and Privacy Act of 1974.  TSA would also appropriately treat any information collected that it determines is Sensitive Security Information and/or Personally Identifiable Information, consistent with the requirements of 49 CFR part 1520 and OMB Guidance, M-07-16.  </w:t>
      </w:r>
    </w:p>
    <w:p w:rsidR="009F669B" w:rsidP="00767318" w:rsidRDefault="009F669B" w14:paraId="6FB9D793" w14:textId="77777777">
      <w:pPr>
        <w:numPr>
          <w:ilvl w:val="12"/>
          <w:numId w:val="0"/>
        </w:numPr>
        <w:ind w:left="360"/>
      </w:pPr>
    </w:p>
    <w:p w:rsidR="00633D3E" w:rsidP="00767318" w:rsidRDefault="009F669B" w14:paraId="47900F7F" w14:textId="77777777">
      <w:pPr>
        <w:numPr>
          <w:ilvl w:val="12"/>
          <w:numId w:val="0"/>
        </w:numPr>
        <w:ind w:left="360"/>
      </w:pPr>
      <w:r>
        <w:t>Also, t</w:t>
      </w:r>
      <w:r w:rsidRPr="009F669B">
        <w:t xml:space="preserve">o the extent permissible under the law, DHS will seek to protect the trade secrets and commercial and financial information of the pipeline </w:t>
      </w:r>
      <w:r w:rsidR="00C76031">
        <w:t>o</w:t>
      </w:r>
      <w:r w:rsidR="00C70D95">
        <w:t>wner/</w:t>
      </w:r>
      <w:r w:rsidR="00C76031">
        <w:t>o</w:t>
      </w:r>
      <w:r w:rsidR="00C70D95">
        <w:t>perators</w:t>
      </w:r>
      <w:r w:rsidRPr="009F669B">
        <w:t xml:space="preserve">.  </w:t>
      </w:r>
      <w:r w:rsidRPr="00C76031">
        <w:rPr>
          <w:i/>
        </w:rPr>
        <w:t>See</w:t>
      </w:r>
      <w:r w:rsidRPr="009F669B">
        <w:t xml:space="preserve"> 49 CFR part 1520.  In addition, any PII associated with reported incidents is handled in accordance with the System of Records Notices for DHS/TSA-001 Transportation Security Enforcement Record System 79 FR 6609 (February 4, 2014) and; and DHS/TSA 011 - Transportation Security Intelligence Service Files, 75 FR 18867 (April 13, 2010).  </w:t>
      </w:r>
      <w:r w:rsidRPr="009F669B">
        <w:cr/>
      </w:r>
    </w:p>
    <w:p w:rsidR="009F2633" w:rsidP="00194035" w:rsidRDefault="009F669B" w14:paraId="700DAD74" w14:textId="16D00BFC">
      <w:pPr>
        <w:numPr>
          <w:ilvl w:val="12"/>
          <w:numId w:val="0"/>
        </w:numPr>
        <w:ind w:left="360"/>
      </w:pPr>
      <w:r w:rsidRPr="009F669B">
        <w:t xml:space="preserve">For defensive measures and indicators shared under CISA’s framework, federal entities are required to apply appropriate controls to protect the confidentiality of cyber threat indicators that contain personal information of a specific individual or information that identifies a specific individual that is directly related to a cybersecurity threat or a use authorized under CISA to the greatest extent practicable. 6 U.S.C. § 1504(b).  </w:t>
      </w:r>
      <w:r w:rsidRPr="009F669B">
        <w:cr/>
      </w:r>
    </w:p>
    <w:p w:rsidR="009F2633" w:rsidP="009F2633" w:rsidRDefault="009F2633" w14:paraId="57C41D12"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P="001F0623" w:rsidRDefault="009F2633" w14:paraId="199C24F7" w14:textId="77777777">
      <w:pPr>
        <w:keepNext/>
        <w:numPr>
          <w:ilvl w:val="12"/>
          <w:numId w:val="0"/>
        </w:numPr>
        <w:ind w:left="360"/>
      </w:pPr>
    </w:p>
    <w:p w:rsidR="009F2633" w:rsidP="00BB78AB" w:rsidRDefault="00745010" w14:paraId="1642E103" w14:textId="77777777">
      <w:pPr>
        <w:numPr>
          <w:ilvl w:val="12"/>
          <w:numId w:val="0"/>
        </w:numPr>
        <w:ind w:left="360"/>
      </w:pPr>
      <w:r>
        <w:t xml:space="preserve">No personal questions of a sensitive nature will be posed during the information collection. </w:t>
      </w:r>
    </w:p>
    <w:p w:rsidR="009F2633" w:rsidP="00BB78AB" w:rsidRDefault="009F2633" w14:paraId="1EBEFC4B" w14:textId="77777777">
      <w:pPr>
        <w:numPr>
          <w:ilvl w:val="12"/>
          <w:numId w:val="0"/>
        </w:numPr>
      </w:pPr>
    </w:p>
    <w:p w:rsidR="00684AA0" w:rsidP="00733ECE" w:rsidRDefault="009F2633" w14:paraId="1FE198AC" w14:textId="77777777">
      <w:pPr>
        <w:keepNext/>
        <w:numPr>
          <w:ilvl w:val="0"/>
          <w:numId w:val="11"/>
        </w:numPr>
        <w:tabs>
          <w:tab w:val="left" w:pos="360"/>
        </w:tabs>
        <w:rPr>
          <w:b/>
          <w:i/>
        </w:rPr>
      </w:pPr>
      <w:r w:rsidRPr="00EA7CCA">
        <w:rPr>
          <w:b/>
          <w:i/>
        </w:rPr>
        <w:t xml:space="preserve">Provide estimates of hour </w:t>
      </w:r>
      <w:r w:rsidRPr="00EA7CCA" w:rsidR="009B38B8">
        <w:rPr>
          <w:b/>
          <w:i/>
        </w:rPr>
        <w:t xml:space="preserve">and cost </w:t>
      </w:r>
      <w:r w:rsidRPr="00EA7CCA">
        <w:rPr>
          <w:b/>
          <w:i/>
        </w:rPr>
        <w:t>burden of the collection of information.</w:t>
      </w:r>
    </w:p>
    <w:p w:rsidR="00EA3B6E" w:rsidP="00BB78AB" w:rsidRDefault="00EA3B6E" w14:paraId="2E935859" w14:textId="77777777">
      <w:pPr>
        <w:numPr>
          <w:ilvl w:val="12"/>
          <w:numId w:val="0"/>
        </w:numPr>
        <w:ind w:left="360"/>
      </w:pPr>
    </w:p>
    <w:p w:rsidR="00BE4C5A" w:rsidP="00BE4C5A" w:rsidRDefault="00BE4C5A" w14:paraId="65B10ED8" w14:textId="09F91CE5">
      <w:pPr>
        <w:numPr>
          <w:ilvl w:val="12"/>
          <w:numId w:val="0"/>
        </w:numPr>
        <w:ind w:left="360"/>
      </w:pPr>
      <w:r>
        <w:t xml:space="preserve">TSA estimates this collection applies to 457 railroad owner/operators, 115 rail transit system owner/operators, and 209 over-the-road bus (OTRB) owner/operators, for a total of 781 respondents. </w:t>
      </w:r>
      <w:r w:rsidR="00194035">
        <w:t>“</w:t>
      </w:r>
      <w:r>
        <w:t>Higher</w:t>
      </w:r>
      <w:r w:rsidR="00194035">
        <w:t xml:space="preserve"> </w:t>
      </w:r>
      <w:r>
        <w:t>risk</w:t>
      </w:r>
      <w:r w:rsidR="00194035">
        <w:t>”</w:t>
      </w:r>
      <w:r>
        <w:t xml:space="preserve"> rail road and rail transit owner/operators within the 781 respondents will be required to provide cybersecurity coordinator information, complete a Cybersecurity Contingency Plan, and report cybersecurity incidents.  Although the </w:t>
      </w:r>
      <w:r>
        <w:lastRenderedPageBreak/>
        <w:t>collections are voluntary for some respondents,</w:t>
      </w:r>
      <w:r>
        <w:rPr>
          <w:rStyle w:val="FootnoteReference"/>
        </w:rPr>
        <w:footnoteReference w:id="7"/>
      </w:r>
      <w:r>
        <w:t xml:space="preserve"> burden calculations assume all of the respondents will do all of the collections. TSA assumes these tasks will be performed by the cybersecurity coordinator,  applies a fully-loaded wage rate of $109.61</w:t>
      </w:r>
      <w:r>
        <w:rPr>
          <w:rStyle w:val="FootnoteReference"/>
        </w:rPr>
        <w:footnoteReference w:id="8"/>
      </w:r>
      <w:r>
        <w:t xml:space="preserve"> for railroad cybersecurity coordinators, and $116.47</w:t>
      </w:r>
      <w:r>
        <w:rPr>
          <w:rStyle w:val="FootnoteReference"/>
        </w:rPr>
        <w:footnoteReference w:id="9"/>
      </w:r>
      <w:r>
        <w:t xml:space="preserve"> for rail transit system and OTRB cybersecurity coordinators.</w:t>
      </w:r>
    </w:p>
    <w:p w:rsidR="00BE4C5A" w:rsidP="00BE4C5A" w:rsidRDefault="00BE4C5A" w14:paraId="54935D5E" w14:textId="77777777">
      <w:pPr>
        <w:numPr>
          <w:ilvl w:val="12"/>
          <w:numId w:val="0"/>
        </w:numPr>
        <w:ind w:left="360"/>
        <w:rPr>
          <w:rFonts w:eastAsia="Calibri" w:cs="Times New Roman"/>
          <w:color w:val="auto"/>
          <w:szCs w:val="24"/>
        </w:rPr>
      </w:pPr>
    </w:p>
    <w:p w:rsidR="00BE4C5A" w:rsidP="00BE4C5A" w:rsidRDefault="00BE4C5A" w14:paraId="3471C461" w14:textId="77777777">
      <w:pPr>
        <w:numPr>
          <w:ilvl w:val="12"/>
          <w:numId w:val="0"/>
        </w:numPr>
        <w:ind w:left="360"/>
        <w:rPr>
          <w:u w:val="single"/>
        </w:rPr>
      </w:pPr>
      <w:r w:rsidRPr="001B750C">
        <w:rPr>
          <w:u w:val="single"/>
        </w:rPr>
        <w:t>Designate a Cybersecurity Coordinator.</w:t>
      </w:r>
    </w:p>
    <w:p w:rsidR="00BE4C5A" w:rsidP="00BE4C5A" w:rsidRDefault="00BE4C5A" w14:paraId="0B877FEE" w14:textId="77777777">
      <w:pPr>
        <w:numPr>
          <w:ilvl w:val="12"/>
          <w:numId w:val="0"/>
        </w:numPr>
        <w:ind w:left="360"/>
      </w:pPr>
      <w:r>
        <w:t xml:space="preserve">TSA estimates respondents will spend 1 hour each performing this task. Tables 1-3 represent the hour burden and hour burden cost for railroad owner/operators, rail transit system owner/operators, and OTRB owner/operators, respectively. </w:t>
      </w:r>
    </w:p>
    <w:tbl>
      <w:tblPr>
        <w:tblW w:w="8400" w:type="dxa"/>
        <w:tblLook w:val="04A0" w:firstRow="1" w:lastRow="0" w:firstColumn="1" w:lastColumn="0" w:noHBand="0" w:noVBand="1"/>
      </w:tblPr>
      <w:tblGrid>
        <w:gridCol w:w="1980"/>
        <w:gridCol w:w="43"/>
        <w:gridCol w:w="9"/>
        <w:gridCol w:w="1737"/>
        <w:gridCol w:w="11"/>
        <w:gridCol w:w="90"/>
        <w:gridCol w:w="1980"/>
        <w:gridCol w:w="31"/>
        <w:gridCol w:w="78"/>
        <w:gridCol w:w="2425"/>
        <w:gridCol w:w="7"/>
        <w:gridCol w:w="9"/>
      </w:tblGrid>
      <w:tr w:rsidRPr="005A0F3A" w:rsidR="00BE4C5A" w:rsidTr="005110F2" w14:paraId="7EC21F5C" w14:textId="77777777">
        <w:trPr>
          <w:trHeight w:val="90"/>
        </w:trPr>
        <w:tc>
          <w:tcPr>
            <w:tcW w:w="8400" w:type="dxa"/>
            <w:gridSpan w:val="12"/>
            <w:tcBorders>
              <w:top w:val="nil"/>
              <w:left w:val="nil"/>
              <w:bottom w:val="single" w:color="auto" w:sz="4" w:space="0"/>
              <w:right w:val="nil"/>
            </w:tcBorders>
            <w:shd w:val="clear" w:color="auto" w:fill="auto"/>
            <w:vAlign w:val="bottom"/>
            <w:hideMark/>
          </w:tcPr>
          <w:p w:rsidRPr="001B750C" w:rsidR="00BE4C5A" w:rsidP="005E2371" w:rsidRDefault="00BE4C5A" w14:paraId="684373E6" w14:textId="77777777">
            <w:pPr>
              <w:keepNext/>
              <w:keepLines/>
              <w:rPr>
                <w:rFonts w:cs="Times New Roman"/>
                <w:b/>
                <w:bCs/>
                <w:sz w:val="22"/>
                <w:szCs w:val="22"/>
              </w:rPr>
            </w:pPr>
            <w:r w:rsidRPr="001B750C">
              <w:rPr>
                <w:rFonts w:cs="Times New Roman"/>
                <w:b/>
                <w:bCs/>
                <w:sz w:val="22"/>
                <w:szCs w:val="22"/>
              </w:rPr>
              <w:lastRenderedPageBreak/>
              <w:t>T</w:t>
            </w:r>
            <w:r>
              <w:rPr>
                <w:rFonts w:cs="Times New Roman"/>
                <w:b/>
                <w:bCs/>
                <w:sz w:val="22"/>
                <w:szCs w:val="22"/>
              </w:rPr>
              <w:t xml:space="preserve">able 1: Hour Burden Cost for </w:t>
            </w:r>
            <w:r w:rsidRPr="001B750C">
              <w:rPr>
                <w:rFonts w:cs="Times New Roman"/>
                <w:b/>
                <w:bCs/>
                <w:sz w:val="22"/>
                <w:szCs w:val="22"/>
              </w:rPr>
              <w:t>Rail</w:t>
            </w:r>
            <w:r>
              <w:rPr>
                <w:rFonts w:cs="Times New Roman"/>
                <w:b/>
                <w:bCs/>
                <w:sz w:val="22"/>
                <w:szCs w:val="22"/>
              </w:rPr>
              <w:t>road Cybers</w:t>
            </w:r>
            <w:r w:rsidRPr="001B750C">
              <w:rPr>
                <w:rFonts w:cs="Times New Roman"/>
                <w:b/>
                <w:bCs/>
                <w:sz w:val="22"/>
                <w:szCs w:val="22"/>
              </w:rPr>
              <w:t>ecurity Coordinator Information</w:t>
            </w:r>
          </w:p>
        </w:tc>
      </w:tr>
      <w:tr w:rsidRPr="005A0F3A" w:rsidR="00BE4C5A" w:rsidTr="005E2371" w14:paraId="3955BF0D" w14:textId="77777777">
        <w:trPr>
          <w:trHeight w:val="984"/>
        </w:trPr>
        <w:tc>
          <w:tcPr>
            <w:tcW w:w="2023" w:type="dxa"/>
            <w:gridSpan w:val="2"/>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783A0055" w14:textId="77777777">
            <w:pPr>
              <w:keepNext/>
              <w:keepLines/>
              <w:jc w:val="center"/>
              <w:rPr>
                <w:rFonts w:cs="Times New Roman"/>
                <w:b/>
                <w:bCs/>
                <w:sz w:val="22"/>
                <w:szCs w:val="22"/>
              </w:rPr>
            </w:pPr>
            <w:r w:rsidRPr="001B750C">
              <w:rPr>
                <w:rFonts w:cs="Times New Roman"/>
                <w:b/>
                <w:bCs/>
                <w:sz w:val="22"/>
                <w:szCs w:val="22"/>
              </w:rPr>
              <w:t>Number of Responses</w:t>
            </w:r>
          </w:p>
        </w:tc>
        <w:tc>
          <w:tcPr>
            <w:tcW w:w="1746" w:type="dxa"/>
            <w:gridSpan w:val="2"/>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42BBD14" w14:textId="77777777">
            <w:pPr>
              <w:keepNext/>
              <w:keepLines/>
              <w:jc w:val="center"/>
              <w:rPr>
                <w:rFonts w:cs="Times New Roman"/>
                <w:b/>
                <w:bCs/>
                <w:sz w:val="22"/>
                <w:szCs w:val="22"/>
              </w:rPr>
            </w:pPr>
            <w:r w:rsidRPr="001B750C">
              <w:rPr>
                <w:rFonts w:cs="Times New Roman"/>
                <w:b/>
                <w:bCs/>
                <w:sz w:val="22"/>
                <w:szCs w:val="22"/>
              </w:rPr>
              <w:t>Hours per Response</w:t>
            </w:r>
          </w:p>
        </w:tc>
        <w:tc>
          <w:tcPr>
            <w:tcW w:w="2190" w:type="dxa"/>
            <w:gridSpan w:val="5"/>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7D01A05F"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441" w:type="dxa"/>
            <w:gridSpan w:val="3"/>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4272633C" w14:textId="77777777">
            <w:pPr>
              <w:keepNext/>
              <w:keepLines/>
              <w:jc w:val="center"/>
              <w:rPr>
                <w:rFonts w:cs="Times New Roman"/>
                <w:b/>
                <w:bCs/>
                <w:sz w:val="22"/>
                <w:szCs w:val="22"/>
              </w:rPr>
            </w:pPr>
            <w:r>
              <w:rPr>
                <w:rFonts w:cs="Times New Roman"/>
                <w:b/>
                <w:bCs/>
                <w:sz w:val="22"/>
                <w:szCs w:val="22"/>
              </w:rPr>
              <w:t>Year 1</w:t>
            </w:r>
            <w:r w:rsidRPr="001B750C">
              <w:rPr>
                <w:rFonts w:cs="Times New Roman"/>
                <w:b/>
                <w:bCs/>
                <w:sz w:val="22"/>
                <w:szCs w:val="22"/>
              </w:rPr>
              <w:t xml:space="preserve"> Hour Burden Cost</w:t>
            </w:r>
          </w:p>
        </w:tc>
      </w:tr>
      <w:tr w:rsidRPr="005A0F3A" w:rsidR="00BE4C5A" w:rsidTr="005E2371" w14:paraId="783F995D" w14:textId="77777777">
        <w:trPr>
          <w:trHeight w:val="309"/>
        </w:trPr>
        <w:tc>
          <w:tcPr>
            <w:tcW w:w="2023" w:type="dxa"/>
            <w:gridSpan w:val="2"/>
            <w:tcBorders>
              <w:top w:val="nil"/>
              <w:left w:val="single" w:color="auto" w:sz="4" w:space="0"/>
              <w:bottom w:val="nil"/>
              <w:right w:val="single" w:color="auto" w:sz="4" w:space="0"/>
            </w:tcBorders>
            <w:shd w:val="clear" w:color="auto" w:fill="auto"/>
            <w:vAlign w:val="bottom"/>
            <w:hideMark/>
          </w:tcPr>
          <w:p w:rsidRPr="001B750C" w:rsidR="00BE4C5A" w:rsidP="005E2371" w:rsidRDefault="00BE4C5A" w14:paraId="298F2FCA" w14:textId="77777777">
            <w:pPr>
              <w:keepNext/>
              <w:keepLines/>
              <w:jc w:val="center"/>
              <w:rPr>
                <w:rFonts w:cs="Times New Roman"/>
                <w:b/>
                <w:bCs/>
                <w:sz w:val="22"/>
                <w:szCs w:val="22"/>
              </w:rPr>
            </w:pPr>
            <w:r w:rsidRPr="001B750C">
              <w:rPr>
                <w:rFonts w:cs="Times New Roman"/>
                <w:b/>
                <w:bCs/>
                <w:sz w:val="22"/>
                <w:szCs w:val="22"/>
              </w:rPr>
              <w:t>A</w:t>
            </w:r>
          </w:p>
        </w:tc>
        <w:tc>
          <w:tcPr>
            <w:tcW w:w="1746" w:type="dxa"/>
            <w:gridSpan w:val="2"/>
            <w:tcBorders>
              <w:top w:val="nil"/>
              <w:left w:val="nil"/>
              <w:bottom w:val="nil"/>
              <w:right w:val="single" w:color="auto" w:sz="4" w:space="0"/>
            </w:tcBorders>
            <w:shd w:val="clear" w:color="auto" w:fill="auto"/>
            <w:vAlign w:val="bottom"/>
            <w:hideMark/>
          </w:tcPr>
          <w:p w:rsidRPr="001B750C" w:rsidR="00BE4C5A" w:rsidP="005E2371" w:rsidRDefault="00BE4C5A" w14:paraId="75291898" w14:textId="77777777">
            <w:pPr>
              <w:keepNext/>
              <w:keepLines/>
              <w:jc w:val="center"/>
              <w:rPr>
                <w:rFonts w:cs="Times New Roman"/>
                <w:b/>
                <w:bCs/>
                <w:sz w:val="22"/>
                <w:szCs w:val="22"/>
              </w:rPr>
            </w:pPr>
            <w:r w:rsidRPr="001B750C">
              <w:rPr>
                <w:rFonts w:cs="Times New Roman"/>
                <w:b/>
                <w:bCs/>
                <w:sz w:val="22"/>
                <w:szCs w:val="22"/>
              </w:rPr>
              <w:t>B</w:t>
            </w:r>
          </w:p>
        </w:tc>
        <w:tc>
          <w:tcPr>
            <w:tcW w:w="2190" w:type="dxa"/>
            <w:gridSpan w:val="5"/>
            <w:tcBorders>
              <w:top w:val="nil"/>
              <w:left w:val="nil"/>
              <w:bottom w:val="nil"/>
              <w:right w:val="single" w:color="auto" w:sz="4" w:space="0"/>
            </w:tcBorders>
            <w:shd w:val="clear" w:color="auto" w:fill="auto"/>
            <w:noWrap/>
            <w:vAlign w:val="bottom"/>
            <w:hideMark/>
          </w:tcPr>
          <w:p w:rsidRPr="001B750C" w:rsidR="00BE4C5A" w:rsidP="005E2371" w:rsidRDefault="00BE4C5A" w14:paraId="44A1729C" w14:textId="77777777">
            <w:pPr>
              <w:keepNext/>
              <w:keepLines/>
              <w:jc w:val="center"/>
              <w:rPr>
                <w:rFonts w:cs="Times New Roman"/>
                <w:b/>
                <w:bCs/>
                <w:sz w:val="22"/>
                <w:szCs w:val="22"/>
              </w:rPr>
            </w:pPr>
            <w:r w:rsidRPr="001B750C">
              <w:rPr>
                <w:rFonts w:cs="Times New Roman"/>
                <w:b/>
                <w:bCs/>
                <w:sz w:val="22"/>
                <w:szCs w:val="22"/>
              </w:rPr>
              <w:t>C = A x B</w:t>
            </w:r>
          </w:p>
        </w:tc>
        <w:tc>
          <w:tcPr>
            <w:tcW w:w="2441" w:type="dxa"/>
            <w:gridSpan w:val="3"/>
            <w:tcBorders>
              <w:top w:val="nil"/>
              <w:left w:val="nil"/>
              <w:bottom w:val="nil"/>
              <w:right w:val="single" w:color="auto" w:sz="4" w:space="0"/>
            </w:tcBorders>
            <w:shd w:val="clear" w:color="auto" w:fill="auto"/>
            <w:noWrap/>
            <w:vAlign w:val="bottom"/>
            <w:hideMark/>
          </w:tcPr>
          <w:p w:rsidRPr="001B750C" w:rsidR="00BE4C5A" w:rsidP="005E2371" w:rsidRDefault="00BE4C5A" w14:paraId="00B69A06" w14:textId="77777777">
            <w:pPr>
              <w:keepNext/>
              <w:keepLines/>
              <w:jc w:val="center"/>
              <w:rPr>
                <w:rFonts w:cs="Times New Roman"/>
                <w:b/>
                <w:bCs/>
                <w:sz w:val="22"/>
                <w:szCs w:val="22"/>
              </w:rPr>
            </w:pPr>
            <w:r w:rsidRPr="001B750C">
              <w:rPr>
                <w:rFonts w:cs="Times New Roman"/>
                <w:b/>
                <w:bCs/>
                <w:sz w:val="22"/>
                <w:szCs w:val="22"/>
              </w:rPr>
              <w:t>D = C x $109.61</w:t>
            </w:r>
          </w:p>
        </w:tc>
      </w:tr>
      <w:tr w:rsidRPr="003A7172" w:rsidR="00BE4C5A" w:rsidTr="005E2371" w14:paraId="2F43C296" w14:textId="77777777">
        <w:trPr>
          <w:trHeight w:val="309"/>
        </w:trPr>
        <w:tc>
          <w:tcPr>
            <w:tcW w:w="2023"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3AEB860A" w14:textId="77777777">
            <w:pPr>
              <w:keepNext/>
              <w:keepLines/>
              <w:jc w:val="right"/>
              <w:rPr>
                <w:rFonts w:cs="Times New Roman"/>
                <w:sz w:val="22"/>
                <w:szCs w:val="22"/>
              </w:rPr>
            </w:pPr>
            <w:r w:rsidRPr="001B750C">
              <w:rPr>
                <w:rFonts w:cs="Times New Roman"/>
                <w:sz w:val="22"/>
                <w:szCs w:val="22"/>
              </w:rPr>
              <w:t>457</w:t>
            </w:r>
          </w:p>
        </w:tc>
        <w:tc>
          <w:tcPr>
            <w:tcW w:w="1746" w:type="dxa"/>
            <w:gridSpan w:val="2"/>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7881F962" w14:textId="77777777">
            <w:pPr>
              <w:keepNext/>
              <w:keepLines/>
              <w:jc w:val="right"/>
              <w:rPr>
                <w:rFonts w:cs="Times New Roman"/>
                <w:sz w:val="22"/>
                <w:szCs w:val="22"/>
              </w:rPr>
            </w:pPr>
            <w:r w:rsidRPr="001B750C">
              <w:rPr>
                <w:rFonts w:cs="Times New Roman"/>
                <w:sz w:val="22"/>
                <w:szCs w:val="22"/>
              </w:rPr>
              <w:t>1</w:t>
            </w:r>
          </w:p>
        </w:tc>
        <w:tc>
          <w:tcPr>
            <w:tcW w:w="2190" w:type="dxa"/>
            <w:gridSpan w:val="5"/>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2D4916F2" w14:textId="77777777">
            <w:pPr>
              <w:keepNext/>
              <w:keepLines/>
              <w:jc w:val="right"/>
              <w:rPr>
                <w:rFonts w:cs="Times New Roman"/>
                <w:sz w:val="22"/>
                <w:szCs w:val="22"/>
              </w:rPr>
            </w:pPr>
            <w:r w:rsidRPr="001B750C">
              <w:rPr>
                <w:rFonts w:cs="Times New Roman"/>
                <w:sz w:val="22"/>
                <w:szCs w:val="22"/>
              </w:rPr>
              <w:t>457</w:t>
            </w:r>
          </w:p>
        </w:tc>
        <w:tc>
          <w:tcPr>
            <w:tcW w:w="2441" w:type="dxa"/>
            <w:gridSpan w:val="3"/>
            <w:tcBorders>
              <w:top w:val="single" w:color="auto" w:sz="4" w:space="0"/>
              <w:left w:val="nil"/>
              <w:bottom w:val="single" w:color="auto" w:sz="4" w:space="0"/>
              <w:right w:val="single" w:color="auto" w:sz="4" w:space="0"/>
            </w:tcBorders>
            <w:shd w:val="clear" w:color="auto" w:fill="auto"/>
            <w:noWrap/>
            <w:vAlign w:val="bottom"/>
            <w:hideMark/>
          </w:tcPr>
          <w:p w:rsidRPr="003A7172" w:rsidR="00BE4C5A" w:rsidP="005E2371" w:rsidRDefault="00BE4C5A" w14:paraId="6801FC95" w14:textId="77777777">
            <w:pPr>
              <w:keepNext/>
              <w:keepLines/>
              <w:jc w:val="right"/>
              <w:rPr>
                <w:rFonts w:cs="Times New Roman"/>
                <w:bCs/>
                <w:sz w:val="22"/>
                <w:szCs w:val="22"/>
              </w:rPr>
            </w:pPr>
            <w:r w:rsidRPr="003A7172">
              <w:rPr>
                <w:rFonts w:cs="Times New Roman"/>
                <w:bCs/>
                <w:sz w:val="22"/>
                <w:szCs w:val="22"/>
              </w:rPr>
              <w:t>$50,094</w:t>
            </w:r>
          </w:p>
        </w:tc>
      </w:tr>
      <w:tr w:rsidRPr="005A0F3A" w:rsidR="00BE4C5A" w:rsidTr="005110F2" w14:paraId="0E79A4C4" w14:textId="77777777">
        <w:trPr>
          <w:gridAfter w:val="2"/>
          <w:wAfter w:w="16" w:type="dxa"/>
          <w:trHeight w:val="47"/>
        </w:trPr>
        <w:tc>
          <w:tcPr>
            <w:tcW w:w="8384" w:type="dxa"/>
            <w:gridSpan w:val="10"/>
            <w:tcBorders>
              <w:top w:val="nil"/>
              <w:left w:val="nil"/>
              <w:bottom w:val="single" w:color="auto" w:sz="4" w:space="0"/>
              <w:right w:val="nil"/>
            </w:tcBorders>
            <w:shd w:val="clear" w:color="auto" w:fill="auto"/>
            <w:vAlign w:val="bottom"/>
            <w:hideMark/>
          </w:tcPr>
          <w:p w:rsidRPr="001B750C" w:rsidR="00BE4C5A" w:rsidP="005E2371" w:rsidRDefault="00BE4C5A" w14:paraId="13F73A06" w14:textId="77777777">
            <w:pPr>
              <w:keepNext/>
              <w:keepLines/>
              <w:rPr>
                <w:rFonts w:cs="Times New Roman"/>
                <w:b/>
                <w:bCs/>
                <w:sz w:val="22"/>
                <w:szCs w:val="22"/>
              </w:rPr>
            </w:pPr>
            <w:r w:rsidRPr="001B750C">
              <w:rPr>
                <w:rFonts w:cs="Times New Roman"/>
                <w:b/>
                <w:bCs/>
                <w:sz w:val="22"/>
                <w:szCs w:val="22"/>
              </w:rPr>
              <w:t>T</w:t>
            </w:r>
            <w:r>
              <w:rPr>
                <w:rFonts w:cs="Times New Roman"/>
                <w:b/>
                <w:bCs/>
                <w:sz w:val="22"/>
                <w:szCs w:val="22"/>
              </w:rPr>
              <w:t xml:space="preserve">able 2: Hour Burden Cost for </w:t>
            </w:r>
            <w:r w:rsidRPr="001B750C">
              <w:rPr>
                <w:rFonts w:cs="Times New Roman"/>
                <w:b/>
                <w:bCs/>
                <w:sz w:val="22"/>
                <w:szCs w:val="22"/>
              </w:rPr>
              <w:t xml:space="preserve">Rail </w:t>
            </w:r>
            <w:r>
              <w:rPr>
                <w:rFonts w:cs="Times New Roman"/>
                <w:b/>
                <w:bCs/>
                <w:sz w:val="22"/>
                <w:szCs w:val="22"/>
              </w:rPr>
              <w:t>Transit Cybers</w:t>
            </w:r>
            <w:r w:rsidRPr="001B750C">
              <w:rPr>
                <w:rFonts w:cs="Times New Roman"/>
                <w:b/>
                <w:bCs/>
                <w:sz w:val="22"/>
                <w:szCs w:val="22"/>
              </w:rPr>
              <w:t>ecurity Coordinator Information</w:t>
            </w:r>
          </w:p>
        </w:tc>
      </w:tr>
      <w:tr w:rsidRPr="005A0F3A" w:rsidR="00BE4C5A" w:rsidTr="005E2371" w14:paraId="5BC59E08" w14:textId="77777777">
        <w:trPr>
          <w:gridAfter w:val="2"/>
          <w:wAfter w:w="16" w:type="dxa"/>
          <w:trHeight w:val="924"/>
        </w:trPr>
        <w:tc>
          <w:tcPr>
            <w:tcW w:w="1980"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6BB2A999" w14:textId="77777777">
            <w:pPr>
              <w:keepNext/>
              <w:keepLines/>
              <w:jc w:val="center"/>
              <w:rPr>
                <w:rFonts w:cs="Times New Roman"/>
                <w:b/>
                <w:bCs/>
                <w:sz w:val="22"/>
                <w:szCs w:val="22"/>
              </w:rPr>
            </w:pPr>
            <w:r w:rsidRPr="001B750C">
              <w:rPr>
                <w:rFonts w:cs="Times New Roman"/>
                <w:b/>
                <w:bCs/>
                <w:sz w:val="22"/>
                <w:szCs w:val="22"/>
              </w:rPr>
              <w:t>Number of Responses</w:t>
            </w:r>
          </w:p>
        </w:tc>
        <w:tc>
          <w:tcPr>
            <w:tcW w:w="1800" w:type="dxa"/>
            <w:gridSpan w:val="4"/>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40214DD7" w14:textId="77777777">
            <w:pPr>
              <w:keepNext/>
              <w:keepLines/>
              <w:jc w:val="center"/>
              <w:rPr>
                <w:rFonts w:cs="Times New Roman"/>
                <w:b/>
                <w:bCs/>
                <w:sz w:val="22"/>
                <w:szCs w:val="22"/>
              </w:rPr>
            </w:pPr>
            <w:r w:rsidRPr="001B750C">
              <w:rPr>
                <w:rFonts w:cs="Times New Roman"/>
                <w:b/>
                <w:bCs/>
                <w:sz w:val="22"/>
                <w:szCs w:val="22"/>
              </w:rPr>
              <w:t>Hours per Response</w:t>
            </w:r>
          </w:p>
        </w:tc>
        <w:tc>
          <w:tcPr>
            <w:tcW w:w="2101" w:type="dxa"/>
            <w:gridSpan w:val="3"/>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58B4034D"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503" w:type="dxa"/>
            <w:gridSpan w:val="2"/>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0CEF84C8" w14:textId="77777777">
            <w:pPr>
              <w:keepNext/>
              <w:keepLines/>
              <w:jc w:val="center"/>
              <w:rPr>
                <w:rFonts w:cs="Times New Roman"/>
                <w:b/>
                <w:bCs/>
                <w:sz w:val="22"/>
                <w:szCs w:val="22"/>
              </w:rPr>
            </w:pPr>
            <w:r>
              <w:rPr>
                <w:rFonts w:cs="Times New Roman"/>
                <w:b/>
                <w:bCs/>
                <w:sz w:val="22"/>
                <w:szCs w:val="22"/>
              </w:rPr>
              <w:t>Year 1</w:t>
            </w:r>
            <w:r w:rsidRPr="001B750C">
              <w:rPr>
                <w:rFonts w:cs="Times New Roman"/>
                <w:b/>
                <w:bCs/>
                <w:sz w:val="22"/>
                <w:szCs w:val="22"/>
              </w:rPr>
              <w:t xml:space="preserve"> Hour Burden Cost</w:t>
            </w:r>
          </w:p>
        </w:tc>
      </w:tr>
      <w:tr w:rsidRPr="005A0F3A" w:rsidR="00BE4C5A" w:rsidTr="005E2371" w14:paraId="02D6DB1B" w14:textId="77777777">
        <w:trPr>
          <w:gridAfter w:val="2"/>
          <w:wAfter w:w="16" w:type="dxa"/>
          <w:trHeight w:val="290"/>
        </w:trPr>
        <w:tc>
          <w:tcPr>
            <w:tcW w:w="1980" w:type="dxa"/>
            <w:tcBorders>
              <w:top w:val="nil"/>
              <w:left w:val="single" w:color="auto" w:sz="4" w:space="0"/>
              <w:bottom w:val="nil"/>
              <w:right w:val="single" w:color="auto" w:sz="4" w:space="0"/>
            </w:tcBorders>
            <w:shd w:val="clear" w:color="auto" w:fill="auto"/>
            <w:vAlign w:val="bottom"/>
            <w:hideMark/>
          </w:tcPr>
          <w:p w:rsidRPr="001B750C" w:rsidR="00BE4C5A" w:rsidP="005E2371" w:rsidRDefault="00BE4C5A" w14:paraId="474C8DA5" w14:textId="77777777">
            <w:pPr>
              <w:keepNext/>
              <w:keepLines/>
              <w:jc w:val="center"/>
              <w:rPr>
                <w:rFonts w:cs="Times New Roman"/>
                <w:b/>
                <w:bCs/>
                <w:sz w:val="22"/>
                <w:szCs w:val="22"/>
              </w:rPr>
            </w:pPr>
            <w:r w:rsidRPr="001B750C">
              <w:rPr>
                <w:rFonts w:cs="Times New Roman"/>
                <w:b/>
                <w:bCs/>
                <w:sz w:val="22"/>
                <w:szCs w:val="22"/>
              </w:rPr>
              <w:t>A</w:t>
            </w:r>
          </w:p>
        </w:tc>
        <w:tc>
          <w:tcPr>
            <w:tcW w:w="1800" w:type="dxa"/>
            <w:gridSpan w:val="4"/>
            <w:tcBorders>
              <w:top w:val="nil"/>
              <w:left w:val="nil"/>
              <w:bottom w:val="nil"/>
              <w:right w:val="single" w:color="auto" w:sz="4" w:space="0"/>
            </w:tcBorders>
            <w:shd w:val="clear" w:color="auto" w:fill="auto"/>
            <w:vAlign w:val="bottom"/>
            <w:hideMark/>
          </w:tcPr>
          <w:p w:rsidRPr="001B750C" w:rsidR="00BE4C5A" w:rsidP="005E2371" w:rsidRDefault="00BE4C5A" w14:paraId="5EE2CCA1" w14:textId="77777777">
            <w:pPr>
              <w:keepNext/>
              <w:keepLines/>
              <w:jc w:val="center"/>
              <w:rPr>
                <w:rFonts w:cs="Times New Roman"/>
                <w:b/>
                <w:bCs/>
                <w:sz w:val="22"/>
                <w:szCs w:val="22"/>
              </w:rPr>
            </w:pPr>
            <w:r w:rsidRPr="001B750C">
              <w:rPr>
                <w:rFonts w:cs="Times New Roman"/>
                <w:b/>
                <w:bCs/>
                <w:sz w:val="22"/>
                <w:szCs w:val="22"/>
              </w:rPr>
              <w:t>B</w:t>
            </w:r>
          </w:p>
        </w:tc>
        <w:tc>
          <w:tcPr>
            <w:tcW w:w="2101" w:type="dxa"/>
            <w:gridSpan w:val="3"/>
            <w:tcBorders>
              <w:top w:val="nil"/>
              <w:left w:val="nil"/>
              <w:bottom w:val="nil"/>
              <w:right w:val="single" w:color="auto" w:sz="4" w:space="0"/>
            </w:tcBorders>
            <w:shd w:val="clear" w:color="auto" w:fill="auto"/>
            <w:noWrap/>
            <w:vAlign w:val="bottom"/>
            <w:hideMark/>
          </w:tcPr>
          <w:p w:rsidRPr="001B750C" w:rsidR="00BE4C5A" w:rsidP="005E2371" w:rsidRDefault="00BE4C5A" w14:paraId="3DD12696" w14:textId="77777777">
            <w:pPr>
              <w:keepNext/>
              <w:keepLines/>
              <w:jc w:val="center"/>
              <w:rPr>
                <w:rFonts w:cs="Times New Roman"/>
                <w:b/>
                <w:bCs/>
                <w:sz w:val="22"/>
                <w:szCs w:val="22"/>
              </w:rPr>
            </w:pPr>
            <w:r w:rsidRPr="001B750C">
              <w:rPr>
                <w:rFonts w:cs="Times New Roman"/>
                <w:b/>
                <w:bCs/>
                <w:sz w:val="22"/>
                <w:szCs w:val="22"/>
              </w:rPr>
              <w:t>C = A x B</w:t>
            </w:r>
          </w:p>
        </w:tc>
        <w:tc>
          <w:tcPr>
            <w:tcW w:w="2503" w:type="dxa"/>
            <w:gridSpan w:val="2"/>
            <w:tcBorders>
              <w:top w:val="nil"/>
              <w:left w:val="nil"/>
              <w:bottom w:val="nil"/>
              <w:right w:val="single" w:color="auto" w:sz="4" w:space="0"/>
            </w:tcBorders>
            <w:shd w:val="clear" w:color="auto" w:fill="auto"/>
            <w:noWrap/>
            <w:vAlign w:val="bottom"/>
            <w:hideMark/>
          </w:tcPr>
          <w:p w:rsidRPr="001B750C" w:rsidR="00BE4C5A" w:rsidP="005E2371" w:rsidRDefault="00BE4C5A" w14:paraId="1BC22A20" w14:textId="77777777">
            <w:pPr>
              <w:keepNext/>
              <w:keepLines/>
              <w:jc w:val="center"/>
              <w:rPr>
                <w:rFonts w:cs="Times New Roman"/>
                <w:b/>
                <w:bCs/>
                <w:sz w:val="22"/>
                <w:szCs w:val="22"/>
              </w:rPr>
            </w:pPr>
            <w:r>
              <w:rPr>
                <w:rFonts w:cs="Times New Roman"/>
                <w:b/>
                <w:bCs/>
                <w:sz w:val="22"/>
                <w:szCs w:val="22"/>
              </w:rPr>
              <w:t>D = C x $116.47</w:t>
            </w:r>
          </w:p>
        </w:tc>
      </w:tr>
      <w:tr w:rsidRPr="003A7172" w:rsidR="00BE4C5A" w:rsidTr="005E2371" w14:paraId="60ED0DCA" w14:textId="77777777">
        <w:trPr>
          <w:gridAfter w:val="2"/>
          <w:wAfter w:w="16" w:type="dxa"/>
          <w:trHeight w:val="290"/>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07A0473F" w14:textId="77777777">
            <w:pPr>
              <w:keepNext/>
              <w:keepLines/>
              <w:jc w:val="right"/>
              <w:rPr>
                <w:rFonts w:cs="Times New Roman"/>
                <w:sz w:val="22"/>
                <w:szCs w:val="22"/>
              </w:rPr>
            </w:pPr>
            <w:r w:rsidRPr="001B750C">
              <w:rPr>
                <w:rFonts w:cs="Times New Roman"/>
                <w:sz w:val="22"/>
                <w:szCs w:val="22"/>
              </w:rPr>
              <w:t>115</w:t>
            </w:r>
          </w:p>
        </w:tc>
        <w:tc>
          <w:tcPr>
            <w:tcW w:w="1800" w:type="dxa"/>
            <w:gridSpan w:val="4"/>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2AD9E45A" w14:textId="77777777">
            <w:pPr>
              <w:keepNext/>
              <w:keepLines/>
              <w:jc w:val="right"/>
              <w:rPr>
                <w:rFonts w:cs="Times New Roman"/>
                <w:sz w:val="22"/>
                <w:szCs w:val="22"/>
              </w:rPr>
            </w:pPr>
            <w:r w:rsidRPr="001B750C">
              <w:rPr>
                <w:rFonts w:cs="Times New Roman"/>
                <w:sz w:val="22"/>
                <w:szCs w:val="22"/>
              </w:rPr>
              <w:t>1</w:t>
            </w:r>
          </w:p>
        </w:tc>
        <w:tc>
          <w:tcPr>
            <w:tcW w:w="2101" w:type="dxa"/>
            <w:gridSpan w:val="3"/>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041A1E77" w14:textId="77777777">
            <w:pPr>
              <w:keepNext/>
              <w:keepLines/>
              <w:jc w:val="right"/>
              <w:rPr>
                <w:rFonts w:cs="Times New Roman"/>
                <w:sz w:val="22"/>
                <w:szCs w:val="22"/>
              </w:rPr>
            </w:pPr>
            <w:r>
              <w:rPr>
                <w:rFonts w:cs="Times New Roman"/>
                <w:sz w:val="22"/>
                <w:szCs w:val="22"/>
              </w:rPr>
              <w:t>115</w:t>
            </w:r>
          </w:p>
        </w:tc>
        <w:tc>
          <w:tcPr>
            <w:tcW w:w="250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3A7172" w:rsidR="00BE4C5A" w:rsidP="005E2371" w:rsidRDefault="00BE4C5A" w14:paraId="790F7449" w14:textId="77777777">
            <w:pPr>
              <w:keepNext/>
              <w:keepLines/>
              <w:jc w:val="right"/>
              <w:rPr>
                <w:rFonts w:cs="Times New Roman"/>
                <w:bCs/>
                <w:sz w:val="22"/>
                <w:szCs w:val="22"/>
              </w:rPr>
            </w:pPr>
            <w:r w:rsidRPr="003A7172">
              <w:rPr>
                <w:rFonts w:cs="Times New Roman"/>
                <w:bCs/>
                <w:sz w:val="22"/>
                <w:szCs w:val="22"/>
              </w:rPr>
              <w:t>$13,394</w:t>
            </w:r>
          </w:p>
        </w:tc>
      </w:tr>
      <w:tr w:rsidRPr="005A0F3A" w:rsidR="00BE4C5A" w:rsidTr="005110F2" w14:paraId="67D0CF4B" w14:textId="77777777">
        <w:trPr>
          <w:gridAfter w:val="1"/>
          <w:wAfter w:w="9" w:type="dxa"/>
          <w:trHeight w:val="47"/>
        </w:trPr>
        <w:tc>
          <w:tcPr>
            <w:tcW w:w="8391" w:type="dxa"/>
            <w:gridSpan w:val="11"/>
            <w:tcBorders>
              <w:top w:val="nil"/>
              <w:left w:val="nil"/>
              <w:bottom w:val="single" w:color="auto" w:sz="4" w:space="0"/>
              <w:right w:val="nil"/>
            </w:tcBorders>
            <w:shd w:val="clear" w:color="auto" w:fill="auto"/>
            <w:vAlign w:val="bottom"/>
            <w:hideMark/>
          </w:tcPr>
          <w:p w:rsidRPr="001B750C" w:rsidR="00BE4C5A" w:rsidP="005E2371" w:rsidRDefault="00BE4C5A" w14:paraId="32E0740C" w14:textId="77777777">
            <w:pPr>
              <w:keepNext/>
              <w:keepLines/>
              <w:rPr>
                <w:rFonts w:cs="Times New Roman"/>
                <w:b/>
                <w:bCs/>
                <w:sz w:val="22"/>
                <w:szCs w:val="22"/>
              </w:rPr>
            </w:pPr>
            <w:r w:rsidRPr="001B750C">
              <w:rPr>
                <w:rFonts w:cs="Times New Roman"/>
                <w:b/>
                <w:bCs/>
                <w:sz w:val="22"/>
                <w:szCs w:val="22"/>
              </w:rPr>
              <w:t>Table 3: H</w:t>
            </w:r>
            <w:r>
              <w:rPr>
                <w:rFonts w:cs="Times New Roman"/>
                <w:b/>
                <w:bCs/>
                <w:sz w:val="22"/>
                <w:szCs w:val="22"/>
              </w:rPr>
              <w:t>our Burden Cost for OTRB Cybers</w:t>
            </w:r>
            <w:r w:rsidRPr="001B750C">
              <w:rPr>
                <w:rFonts w:cs="Times New Roman"/>
                <w:b/>
                <w:bCs/>
                <w:sz w:val="22"/>
                <w:szCs w:val="22"/>
              </w:rPr>
              <w:t>ecurity Coordinator Information</w:t>
            </w:r>
          </w:p>
        </w:tc>
      </w:tr>
      <w:tr w:rsidRPr="005A0F3A" w:rsidR="00BE4C5A" w:rsidTr="005E2371" w14:paraId="22C35AE6" w14:textId="77777777">
        <w:trPr>
          <w:gridAfter w:val="1"/>
          <w:wAfter w:w="9" w:type="dxa"/>
          <w:trHeight w:val="978"/>
        </w:trPr>
        <w:tc>
          <w:tcPr>
            <w:tcW w:w="2032" w:type="dxa"/>
            <w:gridSpan w:val="3"/>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50AD5AE8" w14:textId="77777777">
            <w:pPr>
              <w:keepNext/>
              <w:keepLines/>
              <w:jc w:val="center"/>
              <w:rPr>
                <w:rFonts w:cs="Times New Roman"/>
                <w:b/>
                <w:bCs/>
                <w:sz w:val="22"/>
                <w:szCs w:val="22"/>
              </w:rPr>
            </w:pPr>
            <w:r w:rsidRPr="001B750C">
              <w:rPr>
                <w:rFonts w:cs="Times New Roman"/>
                <w:b/>
                <w:bCs/>
                <w:sz w:val="22"/>
                <w:szCs w:val="22"/>
              </w:rPr>
              <w:t>Number of Responses</w:t>
            </w:r>
          </w:p>
        </w:tc>
        <w:tc>
          <w:tcPr>
            <w:tcW w:w="1838" w:type="dxa"/>
            <w:gridSpan w:val="3"/>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25855298" w14:textId="77777777">
            <w:pPr>
              <w:keepNext/>
              <w:keepLines/>
              <w:jc w:val="center"/>
              <w:rPr>
                <w:rFonts w:cs="Times New Roman"/>
                <w:b/>
                <w:bCs/>
                <w:sz w:val="22"/>
                <w:szCs w:val="22"/>
              </w:rPr>
            </w:pPr>
            <w:r w:rsidRPr="001B750C">
              <w:rPr>
                <w:rFonts w:cs="Times New Roman"/>
                <w:b/>
                <w:bCs/>
                <w:sz w:val="22"/>
                <w:szCs w:val="22"/>
              </w:rPr>
              <w:t>Hours per Response</w:t>
            </w:r>
          </w:p>
        </w:tc>
        <w:tc>
          <w:tcPr>
            <w:tcW w:w="1980"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06BE62AB"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541" w:type="dxa"/>
            <w:gridSpan w:val="4"/>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50DBFE9B" w14:textId="77777777">
            <w:pPr>
              <w:keepNext/>
              <w:keepLines/>
              <w:jc w:val="center"/>
              <w:rPr>
                <w:rFonts w:cs="Times New Roman"/>
                <w:b/>
                <w:bCs/>
                <w:sz w:val="22"/>
                <w:szCs w:val="22"/>
              </w:rPr>
            </w:pPr>
            <w:r>
              <w:rPr>
                <w:rFonts w:cs="Times New Roman"/>
                <w:b/>
                <w:bCs/>
                <w:sz w:val="22"/>
                <w:szCs w:val="22"/>
              </w:rPr>
              <w:t xml:space="preserve">Year 1 </w:t>
            </w:r>
            <w:r w:rsidRPr="001B750C">
              <w:rPr>
                <w:rFonts w:cs="Times New Roman"/>
                <w:b/>
                <w:bCs/>
                <w:sz w:val="22"/>
                <w:szCs w:val="22"/>
              </w:rPr>
              <w:t>Hour Burden Cost</w:t>
            </w:r>
          </w:p>
        </w:tc>
      </w:tr>
      <w:tr w:rsidRPr="005A0F3A" w:rsidR="00BE4C5A" w:rsidTr="005E2371" w14:paraId="423CEF40" w14:textId="77777777">
        <w:trPr>
          <w:gridAfter w:val="1"/>
          <w:wAfter w:w="9" w:type="dxa"/>
          <w:trHeight w:val="307"/>
        </w:trPr>
        <w:tc>
          <w:tcPr>
            <w:tcW w:w="2032" w:type="dxa"/>
            <w:gridSpan w:val="3"/>
            <w:tcBorders>
              <w:top w:val="nil"/>
              <w:left w:val="single" w:color="auto" w:sz="4" w:space="0"/>
              <w:bottom w:val="nil"/>
              <w:right w:val="single" w:color="auto" w:sz="4" w:space="0"/>
            </w:tcBorders>
            <w:shd w:val="clear" w:color="auto" w:fill="auto"/>
            <w:vAlign w:val="bottom"/>
            <w:hideMark/>
          </w:tcPr>
          <w:p w:rsidRPr="001B750C" w:rsidR="00BE4C5A" w:rsidP="005E2371" w:rsidRDefault="00BE4C5A" w14:paraId="3B82F42F" w14:textId="77777777">
            <w:pPr>
              <w:keepNext/>
              <w:keepLines/>
              <w:jc w:val="center"/>
              <w:rPr>
                <w:rFonts w:cs="Times New Roman"/>
                <w:b/>
                <w:bCs/>
                <w:sz w:val="22"/>
                <w:szCs w:val="22"/>
              </w:rPr>
            </w:pPr>
            <w:r w:rsidRPr="001B750C">
              <w:rPr>
                <w:rFonts w:cs="Times New Roman"/>
                <w:b/>
                <w:bCs/>
                <w:sz w:val="22"/>
                <w:szCs w:val="22"/>
              </w:rPr>
              <w:t>A</w:t>
            </w:r>
          </w:p>
        </w:tc>
        <w:tc>
          <w:tcPr>
            <w:tcW w:w="1838" w:type="dxa"/>
            <w:gridSpan w:val="3"/>
            <w:tcBorders>
              <w:top w:val="nil"/>
              <w:left w:val="nil"/>
              <w:bottom w:val="nil"/>
              <w:right w:val="single" w:color="auto" w:sz="4" w:space="0"/>
            </w:tcBorders>
            <w:shd w:val="clear" w:color="auto" w:fill="auto"/>
            <w:vAlign w:val="bottom"/>
            <w:hideMark/>
          </w:tcPr>
          <w:p w:rsidRPr="001B750C" w:rsidR="00BE4C5A" w:rsidP="005E2371" w:rsidRDefault="00BE4C5A" w14:paraId="29DE859E" w14:textId="77777777">
            <w:pPr>
              <w:keepNext/>
              <w:keepLines/>
              <w:jc w:val="center"/>
              <w:rPr>
                <w:rFonts w:cs="Times New Roman"/>
                <w:b/>
                <w:bCs/>
                <w:sz w:val="22"/>
                <w:szCs w:val="22"/>
              </w:rPr>
            </w:pPr>
            <w:r w:rsidRPr="001B750C">
              <w:rPr>
                <w:rFonts w:cs="Times New Roman"/>
                <w:b/>
                <w:bCs/>
                <w:sz w:val="22"/>
                <w:szCs w:val="22"/>
              </w:rPr>
              <w:t>B</w:t>
            </w:r>
          </w:p>
        </w:tc>
        <w:tc>
          <w:tcPr>
            <w:tcW w:w="1980" w:type="dxa"/>
            <w:tcBorders>
              <w:top w:val="nil"/>
              <w:left w:val="nil"/>
              <w:bottom w:val="nil"/>
              <w:right w:val="single" w:color="auto" w:sz="4" w:space="0"/>
            </w:tcBorders>
            <w:shd w:val="clear" w:color="auto" w:fill="auto"/>
            <w:noWrap/>
            <w:vAlign w:val="bottom"/>
            <w:hideMark/>
          </w:tcPr>
          <w:p w:rsidRPr="001B750C" w:rsidR="00BE4C5A" w:rsidP="005E2371" w:rsidRDefault="00BE4C5A" w14:paraId="58B8D05E" w14:textId="77777777">
            <w:pPr>
              <w:keepNext/>
              <w:keepLines/>
              <w:jc w:val="center"/>
              <w:rPr>
                <w:rFonts w:cs="Times New Roman"/>
                <w:b/>
                <w:bCs/>
                <w:sz w:val="22"/>
                <w:szCs w:val="22"/>
              </w:rPr>
            </w:pPr>
            <w:r w:rsidRPr="001B750C">
              <w:rPr>
                <w:rFonts w:cs="Times New Roman"/>
                <w:b/>
                <w:bCs/>
                <w:sz w:val="22"/>
                <w:szCs w:val="22"/>
              </w:rPr>
              <w:t>C = A x B</w:t>
            </w:r>
          </w:p>
        </w:tc>
        <w:tc>
          <w:tcPr>
            <w:tcW w:w="2541" w:type="dxa"/>
            <w:gridSpan w:val="4"/>
            <w:tcBorders>
              <w:top w:val="nil"/>
              <w:left w:val="nil"/>
              <w:bottom w:val="nil"/>
              <w:right w:val="single" w:color="auto" w:sz="4" w:space="0"/>
            </w:tcBorders>
            <w:shd w:val="clear" w:color="auto" w:fill="auto"/>
            <w:noWrap/>
            <w:vAlign w:val="bottom"/>
            <w:hideMark/>
          </w:tcPr>
          <w:p w:rsidRPr="001B750C" w:rsidR="00BE4C5A" w:rsidP="005E2371" w:rsidRDefault="00BE4C5A" w14:paraId="451E9B69" w14:textId="77777777">
            <w:pPr>
              <w:keepNext/>
              <w:keepLines/>
              <w:jc w:val="center"/>
              <w:rPr>
                <w:rFonts w:cs="Times New Roman"/>
                <w:b/>
                <w:bCs/>
                <w:sz w:val="22"/>
                <w:szCs w:val="22"/>
              </w:rPr>
            </w:pPr>
            <w:r w:rsidRPr="001B750C">
              <w:rPr>
                <w:rFonts w:cs="Times New Roman"/>
                <w:b/>
                <w:bCs/>
                <w:sz w:val="22"/>
                <w:szCs w:val="22"/>
              </w:rPr>
              <w:t>D = C x $116.47</w:t>
            </w:r>
          </w:p>
        </w:tc>
      </w:tr>
      <w:tr w:rsidRPr="005A0F3A" w:rsidR="00BE4C5A" w:rsidTr="005E2371" w14:paraId="45E6D07C" w14:textId="77777777">
        <w:trPr>
          <w:gridAfter w:val="1"/>
          <w:wAfter w:w="9" w:type="dxa"/>
          <w:trHeight w:val="307"/>
        </w:trPr>
        <w:tc>
          <w:tcPr>
            <w:tcW w:w="2032"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36B33781" w14:textId="77777777">
            <w:pPr>
              <w:keepNext/>
              <w:keepLines/>
              <w:jc w:val="right"/>
              <w:rPr>
                <w:rFonts w:cs="Times New Roman"/>
                <w:sz w:val="22"/>
                <w:szCs w:val="22"/>
              </w:rPr>
            </w:pPr>
            <w:r w:rsidRPr="001B750C">
              <w:rPr>
                <w:rFonts w:cs="Times New Roman"/>
                <w:sz w:val="22"/>
                <w:szCs w:val="22"/>
              </w:rPr>
              <w:t>209</w:t>
            </w:r>
          </w:p>
        </w:tc>
        <w:tc>
          <w:tcPr>
            <w:tcW w:w="1838" w:type="dxa"/>
            <w:gridSpan w:val="3"/>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14650DC2" w14:textId="77777777">
            <w:pPr>
              <w:keepNext/>
              <w:keepLines/>
              <w:jc w:val="right"/>
              <w:rPr>
                <w:rFonts w:cs="Times New Roman"/>
                <w:sz w:val="22"/>
                <w:szCs w:val="22"/>
              </w:rPr>
            </w:pPr>
            <w:r w:rsidRPr="001B750C">
              <w:rPr>
                <w:rFonts w:cs="Times New Roman"/>
                <w:sz w:val="22"/>
                <w:szCs w:val="22"/>
              </w:rPr>
              <w:t>1</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03CD804E" w14:textId="77777777">
            <w:pPr>
              <w:keepNext/>
              <w:keepLines/>
              <w:jc w:val="right"/>
              <w:rPr>
                <w:rFonts w:cs="Times New Roman"/>
                <w:sz w:val="22"/>
                <w:szCs w:val="22"/>
              </w:rPr>
            </w:pPr>
            <w:r w:rsidRPr="001B750C">
              <w:rPr>
                <w:rFonts w:cs="Times New Roman"/>
                <w:sz w:val="22"/>
                <w:szCs w:val="22"/>
              </w:rPr>
              <w:t>209</w:t>
            </w:r>
          </w:p>
        </w:tc>
        <w:tc>
          <w:tcPr>
            <w:tcW w:w="2541" w:type="dxa"/>
            <w:gridSpan w:val="4"/>
            <w:tcBorders>
              <w:top w:val="single" w:color="auto" w:sz="4" w:space="0"/>
              <w:left w:val="nil"/>
              <w:bottom w:val="single" w:color="auto" w:sz="4" w:space="0"/>
              <w:right w:val="single" w:color="auto" w:sz="4" w:space="0"/>
            </w:tcBorders>
            <w:shd w:val="clear" w:color="auto" w:fill="auto"/>
            <w:noWrap/>
            <w:vAlign w:val="bottom"/>
            <w:hideMark/>
          </w:tcPr>
          <w:p w:rsidRPr="003A7172" w:rsidR="00BE4C5A" w:rsidP="005E2371" w:rsidRDefault="00BE4C5A" w14:paraId="7DBFE5FB" w14:textId="77777777">
            <w:pPr>
              <w:keepNext/>
              <w:keepLines/>
              <w:jc w:val="right"/>
              <w:rPr>
                <w:rFonts w:cs="Times New Roman"/>
                <w:bCs/>
                <w:sz w:val="22"/>
                <w:szCs w:val="22"/>
              </w:rPr>
            </w:pPr>
            <w:r w:rsidRPr="003A7172">
              <w:rPr>
                <w:rFonts w:cs="Times New Roman"/>
                <w:bCs/>
                <w:sz w:val="22"/>
                <w:szCs w:val="22"/>
              </w:rPr>
              <w:t>$24,343</w:t>
            </w:r>
          </w:p>
        </w:tc>
      </w:tr>
    </w:tbl>
    <w:p w:rsidRPr="001B750C" w:rsidR="00BE4C5A" w:rsidP="00BE4C5A" w:rsidRDefault="00BE4C5A" w14:paraId="42D8FA17" w14:textId="77777777">
      <w:pPr>
        <w:keepNext/>
        <w:keepLines/>
        <w:numPr>
          <w:ilvl w:val="12"/>
          <w:numId w:val="0"/>
        </w:numPr>
        <w:ind w:left="360"/>
      </w:pPr>
    </w:p>
    <w:p w:rsidRPr="007D28C6" w:rsidR="00BE4C5A" w:rsidP="00BE4C5A" w:rsidRDefault="00BE4C5A" w14:paraId="18FF246B" w14:textId="77777777">
      <w:pPr>
        <w:numPr>
          <w:ilvl w:val="12"/>
          <w:numId w:val="0"/>
        </w:numPr>
        <w:ind w:left="360"/>
      </w:pPr>
      <w:r w:rsidRPr="007D28C6">
        <w:t>In addition, TSA estimates that 50 respondents will need to update their cybersecurity coordinator information annually in both Year 2 and Year 3. The hour burden for Years 2 and</w:t>
      </w:r>
      <w:r>
        <w:t xml:space="preserve"> </w:t>
      </w:r>
      <w:r w:rsidRPr="007D28C6">
        <w:t>3 is 50 hours each, and the hour burden cost for Years 2 and 3 is $5,623</w:t>
      </w:r>
      <w:r w:rsidRPr="007D28C6">
        <w:rPr>
          <w:rStyle w:val="FootnoteReference"/>
        </w:rPr>
        <w:footnoteReference w:id="10"/>
      </w:r>
      <w:r w:rsidRPr="007D28C6">
        <w:t xml:space="preserve"> each.</w:t>
      </w:r>
    </w:p>
    <w:p w:rsidR="00BE4C5A" w:rsidP="00BE4C5A" w:rsidRDefault="00BE4C5A" w14:paraId="0F24CB1B" w14:textId="77777777">
      <w:pPr>
        <w:numPr>
          <w:ilvl w:val="12"/>
          <w:numId w:val="0"/>
        </w:numPr>
        <w:ind w:left="360"/>
        <w:rPr>
          <w:u w:val="single"/>
        </w:rPr>
      </w:pPr>
    </w:p>
    <w:p w:rsidRPr="001B627E" w:rsidR="00BE4C5A" w:rsidP="00BE4C5A" w:rsidRDefault="00BE4C5A" w14:paraId="1190810F" w14:textId="77777777">
      <w:pPr>
        <w:numPr>
          <w:ilvl w:val="12"/>
          <w:numId w:val="0"/>
        </w:numPr>
        <w:ind w:left="360"/>
      </w:pPr>
      <w:r w:rsidRPr="001B750C">
        <w:rPr>
          <w:u w:val="single"/>
        </w:rPr>
        <w:t>Develop a cybersecurity contingency/recovery plan.</w:t>
      </w:r>
    </w:p>
    <w:p w:rsidRPr="004060A5" w:rsidR="00BE4C5A" w:rsidP="00BE4C5A" w:rsidRDefault="00BE4C5A" w14:paraId="6FB3E367" w14:textId="77777777">
      <w:pPr>
        <w:numPr>
          <w:ilvl w:val="12"/>
          <w:numId w:val="0"/>
        </w:numPr>
        <w:ind w:left="360"/>
      </w:pPr>
      <w:r>
        <w:t xml:space="preserve">TSA estimates respondents will spend 80 hours each performing this task. Tables 4-6 represent the hour burden and hour burden cost for railroad owner/operators, rail transit system owner/operators, and OTRB owner/operators, respectively. </w:t>
      </w:r>
    </w:p>
    <w:p w:rsidR="00BE4C5A" w:rsidP="00BE4C5A" w:rsidRDefault="00BE4C5A" w14:paraId="6327E725" w14:textId="77777777">
      <w:pPr>
        <w:numPr>
          <w:ilvl w:val="12"/>
          <w:numId w:val="0"/>
        </w:numPr>
        <w:ind w:left="360"/>
      </w:pPr>
    </w:p>
    <w:tbl>
      <w:tblPr>
        <w:tblW w:w="7617" w:type="dxa"/>
        <w:tblLook w:val="04A0" w:firstRow="1" w:lastRow="0" w:firstColumn="1" w:lastColumn="0" w:noHBand="0" w:noVBand="1"/>
      </w:tblPr>
      <w:tblGrid>
        <w:gridCol w:w="1834"/>
        <w:gridCol w:w="1582"/>
        <w:gridCol w:w="1985"/>
        <w:gridCol w:w="2216"/>
      </w:tblGrid>
      <w:tr w:rsidRPr="005A0F3A" w:rsidR="00BE4C5A" w:rsidTr="005110F2" w14:paraId="54FFA7B0" w14:textId="77777777">
        <w:trPr>
          <w:trHeight w:val="90"/>
        </w:trPr>
        <w:tc>
          <w:tcPr>
            <w:tcW w:w="7617" w:type="dxa"/>
            <w:gridSpan w:val="4"/>
            <w:tcBorders>
              <w:top w:val="nil"/>
              <w:left w:val="nil"/>
              <w:bottom w:val="single" w:color="auto" w:sz="4" w:space="0"/>
              <w:right w:val="nil"/>
            </w:tcBorders>
            <w:shd w:val="clear" w:color="auto" w:fill="auto"/>
            <w:vAlign w:val="bottom"/>
            <w:hideMark/>
          </w:tcPr>
          <w:p w:rsidRPr="001B750C" w:rsidR="00BE4C5A" w:rsidP="005E2371" w:rsidRDefault="00BE4C5A" w14:paraId="0CDB52AE" w14:textId="77777777">
            <w:pPr>
              <w:keepNext/>
              <w:keepLines/>
              <w:rPr>
                <w:rFonts w:cs="Times New Roman"/>
                <w:b/>
                <w:bCs/>
                <w:sz w:val="22"/>
                <w:szCs w:val="22"/>
              </w:rPr>
            </w:pPr>
            <w:r>
              <w:rPr>
                <w:rFonts w:cs="Times New Roman"/>
                <w:b/>
                <w:bCs/>
                <w:sz w:val="22"/>
                <w:szCs w:val="22"/>
              </w:rPr>
              <w:lastRenderedPageBreak/>
              <w:t xml:space="preserve">Table 4: </w:t>
            </w:r>
            <w:r w:rsidRPr="001B750C">
              <w:rPr>
                <w:rFonts w:cs="Times New Roman"/>
                <w:b/>
                <w:bCs/>
                <w:sz w:val="22"/>
                <w:szCs w:val="22"/>
              </w:rPr>
              <w:t>Rail</w:t>
            </w:r>
            <w:r>
              <w:rPr>
                <w:rFonts w:cs="Times New Roman"/>
                <w:b/>
                <w:bCs/>
                <w:sz w:val="22"/>
                <w:szCs w:val="22"/>
              </w:rPr>
              <w:t>road</w:t>
            </w:r>
            <w:r w:rsidRPr="001B750C">
              <w:rPr>
                <w:rFonts w:cs="Times New Roman"/>
                <w:b/>
                <w:bCs/>
                <w:sz w:val="22"/>
                <w:szCs w:val="22"/>
              </w:rPr>
              <w:t xml:space="preserve"> Cybersecurity Contingency</w:t>
            </w:r>
            <w:r>
              <w:rPr>
                <w:rFonts w:cs="Times New Roman"/>
                <w:b/>
                <w:bCs/>
                <w:sz w:val="22"/>
                <w:szCs w:val="22"/>
              </w:rPr>
              <w:t>/Recovery</w:t>
            </w:r>
            <w:r w:rsidRPr="001B750C">
              <w:rPr>
                <w:rFonts w:cs="Times New Roman"/>
                <w:b/>
                <w:bCs/>
                <w:sz w:val="22"/>
                <w:szCs w:val="22"/>
              </w:rPr>
              <w:t xml:space="preserve"> Plan Development </w:t>
            </w:r>
          </w:p>
        </w:tc>
      </w:tr>
      <w:tr w:rsidRPr="005A0F3A" w:rsidR="00BE4C5A" w:rsidTr="005E2371" w14:paraId="16786439" w14:textId="77777777">
        <w:trPr>
          <w:trHeight w:val="602"/>
        </w:trPr>
        <w:tc>
          <w:tcPr>
            <w:tcW w:w="1834"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6ED0F9E7" w14:textId="77777777">
            <w:pPr>
              <w:keepNext/>
              <w:keepLines/>
              <w:jc w:val="center"/>
              <w:rPr>
                <w:rFonts w:cs="Times New Roman"/>
                <w:b/>
                <w:bCs/>
                <w:sz w:val="22"/>
                <w:szCs w:val="22"/>
              </w:rPr>
            </w:pPr>
            <w:r w:rsidRPr="001B750C">
              <w:rPr>
                <w:rFonts w:cs="Times New Roman"/>
                <w:b/>
                <w:bCs/>
                <w:sz w:val="22"/>
                <w:szCs w:val="22"/>
              </w:rPr>
              <w:t>Number of Responses</w:t>
            </w:r>
          </w:p>
        </w:tc>
        <w:tc>
          <w:tcPr>
            <w:tcW w:w="1582"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210137E" w14:textId="77777777">
            <w:pPr>
              <w:keepNext/>
              <w:keepLines/>
              <w:jc w:val="center"/>
              <w:rPr>
                <w:rFonts w:cs="Times New Roman"/>
                <w:b/>
                <w:bCs/>
                <w:sz w:val="22"/>
                <w:szCs w:val="22"/>
              </w:rPr>
            </w:pPr>
            <w:r w:rsidRPr="001B750C">
              <w:rPr>
                <w:rFonts w:cs="Times New Roman"/>
                <w:b/>
                <w:bCs/>
                <w:sz w:val="22"/>
                <w:szCs w:val="22"/>
              </w:rPr>
              <w:t>Hours per Response</w:t>
            </w:r>
          </w:p>
        </w:tc>
        <w:tc>
          <w:tcPr>
            <w:tcW w:w="1985"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1DC8BD4A"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214"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391284AB" w14:textId="77777777">
            <w:pPr>
              <w:keepNext/>
              <w:keepLines/>
              <w:jc w:val="center"/>
              <w:rPr>
                <w:rFonts w:cs="Times New Roman"/>
                <w:b/>
                <w:bCs/>
                <w:sz w:val="22"/>
                <w:szCs w:val="22"/>
              </w:rPr>
            </w:pPr>
            <w:r w:rsidRPr="001B750C">
              <w:rPr>
                <w:rFonts w:cs="Times New Roman"/>
                <w:b/>
                <w:bCs/>
                <w:sz w:val="22"/>
                <w:szCs w:val="22"/>
              </w:rPr>
              <w:t>Annual Hour Burden Cost</w:t>
            </w:r>
          </w:p>
        </w:tc>
      </w:tr>
      <w:tr w:rsidRPr="005A0F3A" w:rsidR="00BE4C5A" w:rsidTr="005E2371" w14:paraId="0AE06FEA" w14:textId="77777777">
        <w:trPr>
          <w:trHeight w:val="376"/>
        </w:trPr>
        <w:tc>
          <w:tcPr>
            <w:tcW w:w="1834"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23A998DA" w14:textId="77777777">
            <w:pPr>
              <w:keepNext/>
              <w:keepLines/>
              <w:jc w:val="center"/>
              <w:rPr>
                <w:rFonts w:cs="Times New Roman"/>
                <w:b/>
                <w:bCs/>
                <w:sz w:val="22"/>
                <w:szCs w:val="22"/>
              </w:rPr>
            </w:pPr>
            <w:r w:rsidRPr="001B750C">
              <w:rPr>
                <w:rFonts w:cs="Times New Roman"/>
                <w:b/>
                <w:bCs/>
                <w:sz w:val="22"/>
                <w:szCs w:val="22"/>
              </w:rPr>
              <w:t>A</w:t>
            </w:r>
          </w:p>
        </w:tc>
        <w:tc>
          <w:tcPr>
            <w:tcW w:w="1582"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3C59BB3D" w14:textId="77777777">
            <w:pPr>
              <w:keepNext/>
              <w:keepLines/>
              <w:jc w:val="center"/>
              <w:rPr>
                <w:rFonts w:cs="Times New Roman"/>
                <w:b/>
                <w:bCs/>
                <w:sz w:val="22"/>
                <w:szCs w:val="22"/>
              </w:rPr>
            </w:pPr>
            <w:r w:rsidRPr="001B750C">
              <w:rPr>
                <w:rFonts w:cs="Times New Roman"/>
                <w:b/>
                <w:bCs/>
                <w:sz w:val="22"/>
                <w:szCs w:val="22"/>
              </w:rPr>
              <w:t>B</w:t>
            </w:r>
          </w:p>
        </w:tc>
        <w:tc>
          <w:tcPr>
            <w:tcW w:w="1985"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5970D70B" w14:textId="77777777">
            <w:pPr>
              <w:keepNext/>
              <w:keepLines/>
              <w:jc w:val="center"/>
              <w:rPr>
                <w:rFonts w:cs="Times New Roman"/>
                <w:b/>
                <w:bCs/>
                <w:sz w:val="22"/>
                <w:szCs w:val="22"/>
              </w:rPr>
            </w:pPr>
            <w:r w:rsidRPr="001B750C">
              <w:rPr>
                <w:rFonts w:cs="Times New Roman"/>
                <w:b/>
                <w:bCs/>
                <w:sz w:val="22"/>
                <w:szCs w:val="22"/>
              </w:rPr>
              <w:t>C = A x B</w:t>
            </w:r>
          </w:p>
        </w:tc>
        <w:tc>
          <w:tcPr>
            <w:tcW w:w="2214"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58F6B090" w14:textId="77777777">
            <w:pPr>
              <w:keepNext/>
              <w:keepLines/>
              <w:jc w:val="center"/>
              <w:rPr>
                <w:rFonts w:cs="Times New Roman"/>
                <w:b/>
                <w:bCs/>
                <w:sz w:val="22"/>
                <w:szCs w:val="22"/>
              </w:rPr>
            </w:pPr>
            <w:r w:rsidRPr="001B750C">
              <w:rPr>
                <w:rFonts w:cs="Times New Roman"/>
                <w:b/>
                <w:bCs/>
                <w:sz w:val="22"/>
                <w:szCs w:val="22"/>
              </w:rPr>
              <w:t>D = C x $109.61</w:t>
            </w:r>
          </w:p>
        </w:tc>
      </w:tr>
      <w:tr w:rsidRPr="003A7172" w:rsidR="00BE4C5A" w:rsidTr="005E2371" w14:paraId="2065B3F0" w14:textId="77777777">
        <w:trPr>
          <w:trHeight w:val="376"/>
        </w:trPr>
        <w:tc>
          <w:tcPr>
            <w:tcW w:w="1834" w:type="dxa"/>
            <w:tcBorders>
              <w:top w:val="nil"/>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5F321130" w14:textId="77777777">
            <w:pPr>
              <w:keepNext/>
              <w:keepLines/>
              <w:jc w:val="right"/>
              <w:rPr>
                <w:rFonts w:cs="Times New Roman"/>
                <w:sz w:val="22"/>
                <w:szCs w:val="22"/>
              </w:rPr>
            </w:pPr>
            <w:r w:rsidRPr="001B750C">
              <w:rPr>
                <w:rFonts w:cs="Times New Roman"/>
                <w:sz w:val="22"/>
                <w:szCs w:val="22"/>
              </w:rPr>
              <w:t>457</w:t>
            </w:r>
          </w:p>
        </w:tc>
        <w:tc>
          <w:tcPr>
            <w:tcW w:w="1582"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1ECA4C96" w14:textId="77777777">
            <w:pPr>
              <w:keepNext/>
              <w:keepLines/>
              <w:jc w:val="right"/>
              <w:rPr>
                <w:rFonts w:cs="Times New Roman"/>
                <w:sz w:val="22"/>
                <w:szCs w:val="22"/>
              </w:rPr>
            </w:pPr>
            <w:r w:rsidRPr="001B750C">
              <w:rPr>
                <w:rFonts w:cs="Times New Roman"/>
                <w:sz w:val="22"/>
                <w:szCs w:val="22"/>
              </w:rPr>
              <w:t>80</w:t>
            </w:r>
          </w:p>
        </w:tc>
        <w:tc>
          <w:tcPr>
            <w:tcW w:w="1985"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51E8CA6B" w14:textId="77777777">
            <w:pPr>
              <w:keepNext/>
              <w:keepLines/>
              <w:jc w:val="right"/>
              <w:rPr>
                <w:rFonts w:cs="Times New Roman"/>
                <w:sz w:val="22"/>
                <w:szCs w:val="22"/>
              </w:rPr>
            </w:pPr>
            <w:r w:rsidRPr="001B750C">
              <w:rPr>
                <w:rFonts w:cs="Times New Roman"/>
                <w:sz w:val="22"/>
                <w:szCs w:val="22"/>
              </w:rPr>
              <w:t>36,560</w:t>
            </w:r>
          </w:p>
        </w:tc>
        <w:tc>
          <w:tcPr>
            <w:tcW w:w="2214" w:type="dxa"/>
            <w:tcBorders>
              <w:top w:val="nil"/>
              <w:left w:val="nil"/>
              <w:bottom w:val="single" w:color="auto" w:sz="4" w:space="0"/>
              <w:right w:val="single" w:color="auto" w:sz="4" w:space="0"/>
            </w:tcBorders>
            <w:shd w:val="clear" w:color="auto" w:fill="auto"/>
            <w:noWrap/>
            <w:vAlign w:val="bottom"/>
            <w:hideMark/>
          </w:tcPr>
          <w:p w:rsidRPr="003A7172" w:rsidR="00BE4C5A" w:rsidP="005E2371" w:rsidRDefault="00BE4C5A" w14:paraId="6AAA3FFD" w14:textId="77777777">
            <w:pPr>
              <w:keepNext/>
              <w:keepLines/>
              <w:jc w:val="right"/>
              <w:rPr>
                <w:rFonts w:cs="Times New Roman"/>
                <w:bCs/>
                <w:sz w:val="22"/>
                <w:szCs w:val="22"/>
              </w:rPr>
            </w:pPr>
            <w:r w:rsidRPr="003A7172">
              <w:rPr>
                <w:rFonts w:cs="Times New Roman"/>
                <w:bCs/>
                <w:sz w:val="22"/>
                <w:szCs w:val="22"/>
              </w:rPr>
              <w:t>$4,007,489</w:t>
            </w:r>
          </w:p>
        </w:tc>
      </w:tr>
    </w:tbl>
    <w:p w:rsidRPr="003A7172" w:rsidR="00BE4C5A" w:rsidP="00BE4C5A" w:rsidRDefault="00BE4C5A" w14:paraId="78B4CEA8" w14:textId="77777777">
      <w:pPr>
        <w:keepNext/>
        <w:keepLines/>
        <w:numPr>
          <w:ilvl w:val="12"/>
          <w:numId w:val="0"/>
        </w:numPr>
        <w:ind w:left="360"/>
        <w:rPr>
          <w:rFonts w:cs="Times New Roman"/>
          <w:sz w:val="22"/>
          <w:szCs w:val="22"/>
        </w:rPr>
      </w:pPr>
    </w:p>
    <w:tbl>
      <w:tblPr>
        <w:tblW w:w="7663" w:type="dxa"/>
        <w:tblLook w:val="04A0" w:firstRow="1" w:lastRow="0" w:firstColumn="1" w:lastColumn="0" w:noHBand="0" w:noVBand="1"/>
      </w:tblPr>
      <w:tblGrid>
        <w:gridCol w:w="1689"/>
        <w:gridCol w:w="1823"/>
        <w:gridCol w:w="2006"/>
        <w:gridCol w:w="2145"/>
      </w:tblGrid>
      <w:tr w:rsidRPr="005A0F3A" w:rsidR="00BE4C5A" w:rsidTr="005110F2" w14:paraId="1726A11D" w14:textId="77777777">
        <w:trPr>
          <w:trHeight w:val="47"/>
        </w:trPr>
        <w:tc>
          <w:tcPr>
            <w:tcW w:w="7663" w:type="dxa"/>
            <w:gridSpan w:val="4"/>
            <w:tcBorders>
              <w:top w:val="nil"/>
              <w:left w:val="nil"/>
              <w:bottom w:val="single" w:color="auto" w:sz="4" w:space="0"/>
              <w:right w:val="nil"/>
            </w:tcBorders>
            <w:shd w:val="clear" w:color="auto" w:fill="auto"/>
            <w:vAlign w:val="bottom"/>
            <w:hideMark/>
          </w:tcPr>
          <w:p w:rsidRPr="001B750C" w:rsidR="00BE4C5A" w:rsidP="005E2371" w:rsidRDefault="00BE4C5A" w14:paraId="4B690661" w14:textId="77777777">
            <w:pPr>
              <w:keepNext/>
              <w:keepLines/>
              <w:rPr>
                <w:rFonts w:cs="Times New Roman"/>
                <w:b/>
                <w:bCs/>
                <w:sz w:val="22"/>
                <w:szCs w:val="22"/>
              </w:rPr>
            </w:pPr>
            <w:r>
              <w:rPr>
                <w:rFonts w:cs="Times New Roman"/>
                <w:b/>
                <w:bCs/>
                <w:sz w:val="22"/>
                <w:szCs w:val="22"/>
              </w:rPr>
              <w:t xml:space="preserve">Table 5: </w:t>
            </w:r>
            <w:r w:rsidRPr="001B750C">
              <w:rPr>
                <w:rFonts w:cs="Times New Roman"/>
                <w:b/>
                <w:bCs/>
                <w:sz w:val="22"/>
                <w:szCs w:val="22"/>
              </w:rPr>
              <w:t xml:space="preserve">Rail </w:t>
            </w:r>
            <w:r>
              <w:rPr>
                <w:rFonts w:cs="Times New Roman"/>
                <w:b/>
                <w:bCs/>
                <w:sz w:val="22"/>
                <w:szCs w:val="22"/>
              </w:rPr>
              <w:t xml:space="preserve">Transit </w:t>
            </w:r>
            <w:r w:rsidRPr="001B750C">
              <w:rPr>
                <w:rFonts w:cs="Times New Roman"/>
                <w:b/>
                <w:bCs/>
                <w:sz w:val="22"/>
                <w:szCs w:val="22"/>
              </w:rPr>
              <w:t>Cybersecurity Contingency</w:t>
            </w:r>
            <w:r>
              <w:rPr>
                <w:rFonts w:cs="Times New Roman"/>
                <w:b/>
                <w:bCs/>
                <w:sz w:val="22"/>
                <w:szCs w:val="22"/>
              </w:rPr>
              <w:t>/Recovery</w:t>
            </w:r>
            <w:r w:rsidRPr="001B750C">
              <w:rPr>
                <w:rFonts w:cs="Times New Roman"/>
                <w:b/>
                <w:bCs/>
                <w:sz w:val="22"/>
                <w:szCs w:val="22"/>
              </w:rPr>
              <w:t xml:space="preserve"> Plan Development </w:t>
            </w:r>
          </w:p>
        </w:tc>
      </w:tr>
      <w:tr w:rsidRPr="005A0F3A" w:rsidR="00BE4C5A" w:rsidTr="005E2371" w14:paraId="53AEE27F" w14:textId="77777777">
        <w:trPr>
          <w:trHeight w:val="635"/>
        </w:trPr>
        <w:tc>
          <w:tcPr>
            <w:tcW w:w="1689"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3FFFA243" w14:textId="77777777">
            <w:pPr>
              <w:keepNext/>
              <w:keepLines/>
              <w:jc w:val="center"/>
              <w:rPr>
                <w:rFonts w:cs="Times New Roman"/>
                <w:b/>
                <w:bCs/>
                <w:sz w:val="22"/>
                <w:szCs w:val="22"/>
              </w:rPr>
            </w:pPr>
            <w:r w:rsidRPr="001B750C">
              <w:rPr>
                <w:rFonts w:cs="Times New Roman"/>
                <w:b/>
                <w:bCs/>
                <w:sz w:val="22"/>
                <w:szCs w:val="22"/>
              </w:rPr>
              <w:t>Number of Responses</w:t>
            </w:r>
          </w:p>
        </w:tc>
        <w:tc>
          <w:tcPr>
            <w:tcW w:w="1823"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4D00BE2E" w14:textId="77777777">
            <w:pPr>
              <w:keepNext/>
              <w:keepLines/>
              <w:jc w:val="center"/>
              <w:rPr>
                <w:rFonts w:cs="Times New Roman"/>
                <w:b/>
                <w:bCs/>
                <w:sz w:val="22"/>
                <w:szCs w:val="22"/>
              </w:rPr>
            </w:pPr>
            <w:r w:rsidRPr="001B750C">
              <w:rPr>
                <w:rFonts w:cs="Times New Roman"/>
                <w:b/>
                <w:bCs/>
                <w:sz w:val="22"/>
                <w:szCs w:val="22"/>
              </w:rPr>
              <w:t>Hours per Response</w:t>
            </w:r>
          </w:p>
        </w:tc>
        <w:tc>
          <w:tcPr>
            <w:tcW w:w="2006"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308CBC62"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144"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2223D4FE" w14:textId="77777777">
            <w:pPr>
              <w:keepNext/>
              <w:keepLines/>
              <w:jc w:val="center"/>
              <w:rPr>
                <w:rFonts w:cs="Times New Roman"/>
                <w:b/>
                <w:bCs/>
                <w:sz w:val="22"/>
                <w:szCs w:val="22"/>
              </w:rPr>
            </w:pPr>
            <w:r w:rsidRPr="001B750C">
              <w:rPr>
                <w:rFonts w:cs="Times New Roman"/>
                <w:b/>
                <w:bCs/>
                <w:sz w:val="22"/>
                <w:szCs w:val="22"/>
              </w:rPr>
              <w:t>Annual Hour Burden Cost</w:t>
            </w:r>
          </w:p>
        </w:tc>
      </w:tr>
      <w:tr w:rsidRPr="005A0F3A" w:rsidR="00BE4C5A" w:rsidTr="005E2371" w14:paraId="08840324" w14:textId="77777777">
        <w:trPr>
          <w:trHeight w:val="317"/>
        </w:trPr>
        <w:tc>
          <w:tcPr>
            <w:tcW w:w="1689"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77341440" w14:textId="77777777">
            <w:pPr>
              <w:keepNext/>
              <w:keepLines/>
              <w:jc w:val="center"/>
              <w:rPr>
                <w:rFonts w:cs="Times New Roman"/>
                <w:b/>
                <w:bCs/>
                <w:sz w:val="22"/>
                <w:szCs w:val="22"/>
              </w:rPr>
            </w:pPr>
            <w:r w:rsidRPr="001B750C">
              <w:rPr>
                <w:rFonts w:cs="Times New Roman"/>
                <w:b/>
                <w:bCs/>
                <w:sz w:val="22"/>
                <w:szCs w:val="22"/>
              </w:rPr>
              <w:t>A</w:t>
            </w:r>
          </w:p>
        </w:tc>
        <w:tc>
          <w:tcPr>
            <w:tcW w:w="1823" w:type="dxa"/>
            <w:tcBorders>
              <w:top w:val="single" w:color="auto" w:sz="4" w:space="0"/>
              <w:left w:val="nil"/>
              <w:bottom w:val="single" w:color="auto" w:sz="4" w:space="0"/>
              <w:right w:val="single" w:color="auto" w:sz="4" w:space="0"/>
            </w:tcBorders>
            <w:shd w:val="clear" w:color="auto" w:fill="auto"/>
            <w:vAlign w:val="bottom"/>
            <w:hideMark/>
          </w:tcPr>
          <w:p w:rsidRPr="001B750C" w:rsidR="00BE4C5A" w:rsidP="005E2371" w:rsidRDefault="00BE4C5A" w14:paraId="23F9CD98" w14:textId="77777777">
            <w:pPr>
              <w:keepNext/>
              <w:keepLines/>
              <w:jc w:val="center"/>
              <w:rPr>
                <w:rFonts w:cs="Times New Roman"/>
                <w:b/>
                <w:bCs/>
                <w:sz w:val="22"/>
                <w:szCs w:val="22"/>
              </w:rPr>
            </w:pPr>
            <w:r w:rsidRPr="001B750C">
              <w:rPr>
                <w:rFonts w:cs="Times New Roman"/>
                <w:b/>
                <w:bCs/>
                <w:sz w:val="22"/>
                <w:szCs w:val="22"/>
              </w:rPr>
              <w:t>B</w:t>
            </w:r>
          </w:p>
        </w:tc>
        <w:tc>
          <w:tcPr>
            <w:tcW w:w="2006" w:type="dxa"/>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4150FAE3" w14:textId="77777777">
            <w:pPr>
              <w:keepNext/>
              <w:keepLines/>
              <w:jc w:val="center"/>
              <w:rPr>
                <w:rFonts w:cs="Times New Roman"/>
                <w:b/>
                <w:bCs/>
                <w:sz w:val="22"/>
                <w:szCs w:val="22"/>
              </w:rPr>
            </w:pPr>
            <w:r w:rsidRPr="001B750C">
              <w:rPr>
                <w:rFonts w:cs="Times New Roman"/>
                <w:b/>
                <w:bCs/>
                <w:sz w:val="22"/>
                <w:szCs w:val="22"/>
              </w:rPr>
              <w:t>C = A x B</w:t>
            </w:r>
          </w:p>
        </w:tc>
        <w:tc>
          <w:tcPr>
            <w:tcW w:w="2144"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5AB5B8EB" w14:textId="77777777">
            <w:pPr>
              <w:keepNext/>
              <w:keepLines/>
              <w:jc w:val="center"/>
              <w:rPr>
                <w:rFonts w:cs="Times New Roman"/>
                <w:b/>
                <w:bCs/>
                <w:sz w:val="22"/>
                <w:szCs w:val="22"/>
              </w:rPr>
            </w:pPr>
            <w:r>
              <w:rPr>
                <w:rFonts w:cs="Times New Roman"/>
                <w:b/>
                <w:bCs/>
                <w:sz w:val="22"/>
                <w:szCs w:val="22"/>
              </w:rPr>
              <w:t>D = C x $116.47</w:t>
            </w:r>
          </w:p>
        </w:tc>
      </w:tr>
      <w:tr w:rsidRPr="003A7172" w:rsidR="00BE4C5A" w:rsidTr="005E2371" w14:paraId="31A8FD17" w14:textId="77777777">
        <w:trPr>
          <w:trHeight w:val="317"/>
        </w:trPr>
        <w:tc>
          <w:tcPr>
            <w:tcW w:w="1689" w:type="dxa"/>
            <w:tcBorders>
              <w:top w:val="nil"/>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4B79218B" w14:textId="77777777">
            <w:pPr>
              <w:keepNext/>
              <w:keepLines/>
              <w:jc w:val="right"/>
              <w:rPr>
                <w:rFonts w:cs="Times New Roman"/>
                <w:sz w:val="22"/>
                <w:szCs w:val="22"/>
              </w:rPr>
            </w:pPr>
            <w:r w:rsidRPr="001B750C">
              <w:rPr>
                <w:rFonts w:cs="Times New Roman"/>
                <w:sz w:val="22"/>
                <w:szCs w:val="22"/>
              </w:rPr>
              <w:t>115</w:t>
            </w:r>
          </w:p>
        </w:tc>
        <w:tc>
          <w:tcPr>
            <w:tcW w:w="1823" w:type="dxa"/>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0108A472" w14:textId="77777777">
            <w:pPr>
              <w:keepNext/>
              <w:keepLines/>
              <w:jc w:val="right"/>
              <w:rPr>
                <w:rFonts w:cs="Times New Roman"/>
                <w:sz w:val="22"/>
                <w:szCs w:val="22"/>
              </w:rPr>
            </w:pPr>
            <w:r w:rsidRPr="001B750C">
              <w:rPr>
                <w:rFonts w:cs="Times New Roman"/>
                <w:sz w:val="22"/>
                <w:szCs w:val="22"/>
              </w:rPr>
              <w:t>80</w:t>
            </w:r>
          </w:p>
        </w:tc>
        <w:tc>
          <w:tcPr>
            <w:tcW w:w="2006" w:type="dxa"/>
            <w:tcBorders>
              <w:top w:val="single" w:color="auto" w:sz="4" w:space="0"/>
              <w:left w:val="nil"/>
              <w:bottom w:val="single" w:color="auto" w:sz="4" w:space="0"/>
              <w:right w:val="single" w:color="auto" w:sz="4" w:space="0"/>
            </w:tcBorders>
            <w:shd w:val="clear" w:color="auto" w:fill="auto"/>
            <w:noWrap/>
            <w:vAlign w:val="bottom"/>
            <w:hideMark/>
          </w:tcPr>
          <w:p w:rsidRPr="001B750C" w:rsidR="00BE4C5A" w:rsidP="005E2371" w:rsidRDefault="00BE4C5A" w14:paraId="43995FD0" w14:textId="77777777">
            <w:pPr>
              <w:keepNext/>
              <w:keepLines/>
              <w:jc w:val="right"/>
              <w:rPr>
                <w:rFonts w:cs="Times New Roman"/>
                <w:sz w:val="22"/>
                <w:szCs w:val="22"/>
              </w:rPr>
            </w:pPr>
            <w:r>
              <w:rPr>
                <w:rFonts w:cs="Times New Roman"/>
                <w:sz w:val="22"/>
                <w:szCs w:val="22"/>
              </w:rPr>
              <w:t>9,200</w:t>
            </w:r>
          </w:p>
        </w:tc>
        <w:tc>
          <w:tcPr>
            <w:tcW w:w="2144" w:type="dxa"/>
            <w:tcBorders>
              <w:top w:val="nil"/>
              <w:left w:val="nil"/>
              <w:bottom w:val="single" w:color="auto" w:sz="4" w:space="0"/>
              <w:right w:val="single" w:color="auto" w:sz="4" w:space="0"/>
            </w:tcBorders>
            <w:shd w:val="clear" w:color="auto" w:fill="auto"/>
            <w:noWrap/>
            <w:vAlign w:val="bottom"/>
            <w:hideMark/>
          </w:tcPr>
          <w:p w:rsidRPr="003A7172" w:rsidR="00BE4C5A" w:rsidP="005E2371" w:rsidRDefault="00BE4C5A" w14:paraId="6DFD8374" w14:textId="77777777">
            <w:pPr>
              <w:keepNext/>
              <w:keepLines/>
              <w:jc w:val="right"/>
              <w:rPr>
                <w:rFonts w:cs="Times New Roman"/>
                <w:bCs/>
                <w:sz w:val="22"/>
                <w:szCs w:val="22"/>
              </w:rPr>
            </w:pPr>
            <w:r w:rsidRPr="003A7172">
              <w:rPr>
                <w:rFonts w:cs="Times New Roman"/>
                <w:bCs/>
                <w:sz w:val="22"/>
                <w:szCs w:val="22"/>
              </w:rPr>
              <w:t>$1,071,546</w:t>
            </w:r>
          </w:p>
        </w:tc>
      </w:tr>
    </w:tbl>
    <w:p w:rsidRPr="003A7172" w:rsidR="00BE4C5A" w:rsidP="00BE4C5A" w:rsidRDefault="00BE4C5A" w14:paraId="3B023040" w14:textId="77777777">
      <w:pPr>
        <w:keepNext/>
        <w:keepLines/>
        <w:numPr>
          <w:ilvl w:val="12"/>
          <w:numId w:val="0"/>
        </w:numPr>
        <w:ind w:left="360"/>
        <w:rPr>
          <w:rFonts w:cs="Times New Roman"/>
          <w:sz w:val="22"/>
          <w:szCs w:val="22"/>
          <w:u w:val="single"/>
        </w:rPr>
      </w:pPr>
    </w:p>
    <w:tbl>
      <w:tblPr>
        <w:tblW w:w="7600" w:type="dxa"/>
        <w:tblLook w:val="04A0" w:firstRow="1" w:lastRow="0" w:firstColumn="1" w:lastColumn="0" w:noHBand="0" w:noVBand="1"/>
      </w:tblPr>
      <w:tblGrid>
        <w:gridCol w:w="1840"/>
        <w:gridCol w:w="1620"/>
        <w:gridCol w:w="1978"/>
        <w:gridCol w:w="2162"/>
      </w:tblGrid>
      <w:tr w:rsidRPr="005A0F3A" w:rsidR="00BE4C5A" w:rsidTr="005110F2" w14:paraId="07FCEE5A" w14:textId="77777777">
        <w:trPr>
          <w:trHeight w:val="47"/>
        </w:trPr>
        <w:tc>
          <w:tcPr>
            <w:tcW w:w="7600" w:type="dxa"/>
            <w:gridSpan w:val="4"/>
            <w:tcBorders>
              <w:top w:val="nil"/>
              <w:left w:val="nil"/>
              <w:bottom w:val="single" w:color="auto" w:sz="4" w:space="0"/>
              <w:right w:val="nil"/>
            </w:tcBorders>
            <w:shd w:val="clear" w:color="auto" w:fill="auto"/>
            <w:vAlign w:val="bottom"/>
            <w:hideMark/>
          </w:tcPr>
          <w:p w:rsidRPr="001B750C" w:rsidR="00BE4C5A" w:rsidP="005E2371" w:rsidRDefault="00BE4C5A" w14:paraId="5E01D95F" w14:textId="77777777">
            <w:pPr>
              <w:keepNext/>
              <w:keepLines/>
              <w:rPr>
                <w:rFonts w:cs="Times New Roman"/>
                <w:b/>
                <w:bCs/>
                <w:sz w:val="22"/>
                <w:szCs w:val="22"/>
              </w:rPr>
            </w:pPr>
            <w:r w:rsidRPr="001B750C">
              <w:rPr>
                <w:rFonts w:cs="Times New Roman"/>
                <w:b/>
                <w:bCs/>
                <w:sz w:val="22"/>
                <w:szCs w:val="22"/>
              </w:rPr>
              <w:t>Table 6: OTRB Cybersecurity Contingency</w:t>
            </w:r>
            <w:r>
              <w:rPr>
                <w:rFonts w:cs="Times New Roman"/>
                <w:b/>
                <w:bCs/>
                <w:sz w:val="22"/>
                <w:szCs w:val="22"/>
              </w:rPr>
              <w:t>/Recovery</w:t>
            </w:r>
            <w:r w:rsidRPr="001B750C">
              <w:rPr>
                <w:rFonts w:cs="Times New Roman"/>
                <w:b/>
                <w:bCs/>
                <w:sz w:val="22"/>
                <w:szCs w:val="22"/>
              </w:rPr>
              <w:t xml:space="preserve"> Plan Development </w:t>
            </w:r>
          </w:p>
        </w:tc>
      </w:tr>
      <w:tr w:rsidRPr="005A0F3A" w:rsidR="00BE4C5A" w:rsidTr="005E2371" w14:paraId="207E6396" w14:textId="77777777">
        <w:trPr>
          <w:trHeight w:val="674"/>
        </w:trPr>
        <w:tc>
          <w:tcPr>
            <w:tcW w:w="1840"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0D50A833" w14:textId="77777777">
            <w:pPr>
              <w:keepNext/>
              <w:keepLines/>
              <w:jc w:val="center"/>
              <w:rPr>
                <w:rFonts w:cs="Times New Roman"/>
                <w:b/>
                <w:bCs/>
                <w:sz w:val="22"/>
                <w:szCs w:val="22"/>
              </w:rPr>
            </w:pPr>
            <w:r w:rsidRPr="001B750C">
              <w:rPr>
                <w:rFonts w:cs="Times New Roman"/>
                <w:b/>
                <w:bCs/>
                <w:sz w:val="22"/>
                <w:szCs w:val="22"/>
              </w:rPr>
              <w:t>Number of Responses</w:t>
            </w:r>
          </w:p>
        </w:tc>
        <w:tc>
          <w:tcPr>
            <w:tcW w:w="1620"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A51542A" w14:textId="77777777">
            <w:pPr>
              <w:keepNext/>
              <w:keepLines/>
              <w:jc w:val="center"/>
              <w:rPr>
                <w:rFonts w:cs="Times New Roman"/>
                <w:b/>
                <w:bCs/>
                <w:sz w:val="22"/>
                <w:szCs w:val="22"/>
              </w:rPr>
            </w:pPr>
            <w:r w:rsidRPr="001B750C">
              <w:rPr>
                <w:rFonts w:cs="Times New Roman"/>
                <w:b/>
                <w:bCs/>
                <w:sz w:val="22"/>
                <w:szCs w:val="22"/>
              </w:rPr>
              <w:t>Hours per Response</w:t>
            </w:r>
          </w:p>
        </w:tc>
        <w:tc>
          <w:tcPr>
            <w:tcW w:w="1978"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4D16AC78"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161"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79E34FEE" w14:textId="77777777">
            <w:pPr>
              <w:keepNext/>
              <w:keepLines/>
              <w:jc w:val="center"/>
              <w:rPr>
                <w:rFonts w:cs="Times New Roman"/>
                <w:b/>
                <w:bCs/>
                <w:sz w:val="22"/>
                <w:szCs w:val="22"/>
              </w:rPr>
            </w:pPr>
            <w:r w:rsidRPr="001B750C">
              <w:rPr>
                <w:rFonts w:cs="Times New Roman"/>
                <w:b/>
                <w:bCs/>
                <w:sz w:val="22"/>
                <w:szCs w:val="22"/>
              </w:rPr>
              <w:t>Annual Hour Burden Cost</w:t>
            </w:r>
          </w:p>
        </w:tc>
      </w:tr>
      <w:tr w:rsidRPr="005A0F3A" w:rsidR="00BE4C5A" w:rsidTr="005E2371" w14:paraId="777DD7BB" w14:textId="77777777">
        <w:trPr>
          <w:trHeight w:val="363"/>
        </w:trPr>
        <w:tc>
          <w:tcPr>
            <w:tcW w:w="1840"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2BBF2A5D" w14:textId="77777777">
            <w:pPr>
              <w:keepNext/>
              <w:keepLines/>
              <w:jc w:val="center"/>
              <w:rPr>
                <w:rFonts w:cs="Times New Roman"/>
                <w:b/>
                <w:bCs/>
                <w:sz w:val="22"/>
                <w:szCs w:val="22"/>
              </w:rPr>
            </w:pPr>
            <w:r w:rsidRPr="001B750C">
              <w:rPr>
                <w:rFonts w:cs="Times New Roman"/>
                <w:b/>
                <w:bCs/>
                <w:sz w:val="22"/>
                <w:szCs w:val="22"/>
              </w:rPr>
              <w:t>A</w:t>
            </w:r>
          </w:p>
        </w:tc>
        <w:tc>
          <w:tcPr>
            <w:tcW w:w="1620"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5FC90674" w14:textId="77777777">
            <w:pPr>
              <w:keepNext/>
              <w:keepLines/>
              <w:jc w:val="center"/>
              <w:rPr>
                <w:rFonts w:cs="Times New Roman"/>
                <w:b/>
                <w:bCs/>
                <w:sz w:val="22"/>
                <w:szCs w:val="22"/>
              </w:rPr>
            </w:pPr>
            <w:r w:rsidRPr="001B750C">
              <w:rPr>
                <w:rFonts w:cs="Times New Roman"/>
                <w:b/>
                <w:bCs/>
                <w:sz w:val="22"/>
                <w:szCs w:val="22"/>
              </w:rPr>
              <w:t>B</w:t>
            </w:r>
          </w:p>
        </w:tc>
        <w:tc>
          <w:tcPr>
            <w:tcW w:w="1978"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3E0973B9" w14:textId="77777777">
            <w:pPr>
              <w:keepNext/>
              <w:keepLines/>
              <w:jc w:val="center"/>
              <w:rPr>
                <w:rFonts w:cs="Times New Roman"/>
                <w:b/>
                <w:bCs/>
                <w:sz w:val="22"/>
                <w:szCs w:val="22"/>
              </w:rPr>
            </w:pPr>
            <w:r w:rsidRPr="001B750C">
              <w:rPr>
                <w:rFonts w:cs="Times New Roman"/>
                <w:b/>
                <w:bCs/>
                <w:sz w:val="22"/>
                <w:szCs w:val="22"/>
              </w:rPr>
              <w:t>C = A x B</w:t>
            </w:r>
          </w:p>
        </w:tc>
        <w:tc>
          <w:tcPr>
            <w:tcW w:w="2161"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0BA9430C" w14:textId="77777777">
            <w:pPr>
              <w:keepNext/>
              <w:keepLines/>
              <w:jc w:val="center"/>
              <w:rPr>
                <w:rFonts w:cs="Times New Roman"/>
                <w:b/>
                <w:bCs/>
                <w:sz w:val="22"/>
                <w:szCs w:val="22"/>
              </w:rPr>
            </w:pPr>
            <w:r w:rsidRPr="001B750C">
              <w:rPr>
                <w:rFonts w:cs="Times New Roman"/>
                <w:b/>
                <w:bCs/>
                <w:sz w:val="22"/>
                <w:szCs w:val="22"/>
              </w:rPr>
              <w:t>D = C x $116.47</w:t>
            </w:r>
          </w:p>
        </w:tc>
      </w:tr>
      <w:tr w:rsidRPr="003A7172" w:rsidR="00BE4C5A" w:rsidTr="005E2371" w14:paraId="2D78C468" w14:textId="77777777">
        <w:trPr>
          <w:trHeight w:val="363"/>
        </w:trPr>
        <w:tc>
          <w:tcPr>
            <w:tcW w:w="1840" w:type="dxa"/>
            <w:tcBorders>
              <w:top w:val="nil"/>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31CA1FDD" w14:textId="77777777">
            <w:pPr>
              <w:keepNext/>
              <w:keepLines/>
              <w:jc w:val="right"/>
              <w:rPr>
                <w:rFonts w:cs="Times New Roman"/>
                <w:sz w:val="22"/>
                <w:szCs w:val="22"/>
              </w:rPr>
            </w:pPr>
            <w:r w:rsidRPr="001B750C">
              <w:rPr>
                <w:rFonts w:cs="Times New Roman"/>
                <w:sz w:val="22"/>
                <w:szCs w:val="22"/>
              </w:rPr>
              <w:t>209</w:t>
            </w:r>
          </w:p>
        </w:tc>
        <w:tc>
          <w:tcPr>
            <w:tcW w:w="1620"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32352FBC" w14:textId="77777777">
            <w:pPr>
              <w:keepNext/>
              <w:keepLines/>
              <w:jc w:val="right"/>
              <w:rPr>
                <w:rFonts w:cs="Times New Roman"/>
                <w:sz w:val="22"/>
                <w:szCs w:val="22"/>
              </w:rPr>
            </w:pPr>
            <w:r w:rsidRPr="001B750C">
              <w:rPr>
                <w:rFonts w:cs="Times New Roman"/>
                <w:sz w:val="22"/>
                <w:szCs w:val="22"/>
              </w:rPr>
              <w:t>80</w:t>
            </w:r>
          </w:p>
        </w:tc>
        <w:tc>
          <w:tcPr>
            <w:tcW w:w="1978"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3D751FF4" w14:textId="77777777">
            <w:pPr>
              <w:keepNext/>
              <w:keepLines/>
              <w:jc w:val="right"/>
              <w:rPr>
                <w:rFonts w:cs="Times New Roman"/>
                <w:sz w:val="22"/>
                <w:szCs w:val="22"/>
              </w:rPr>
            </w:pPr>
            <w:r w:rsidRPr="001B750C">
              <w:rPr>
                <w:rFonts w:cs="Times New Roman"/>
                <w:sz w:val="22"/>
                <w:szCs w:val="22"/>
              </w:rPr>
              <w:t>16</w:t>
            </w:r>
            <w:r>
              <w:rPr>
                <w:rFonts w:cs="Times New Roman"/>
                <w:sz w:val="22"/>
                <w:szCs w:val="22"/>
              </w:rPr>
              <w:t>,</w:t>
            </w:r>
            <w:r w:rsidRPr="001B750C">
              <w:rPr>
                <w:rFonts w:cs="Times New Roman"/>
                <w:sz w:val="22"/>
                <w:szCs w:val="22"/>
              </w:rPr>
              <w:t>720</w:t>
            </w:r>
          </w:p>
        </w:tc>
        <w:tc>
          <w:tcPr>
            <w:tcW w:w="2161" w:type="dxa"/>
            <w:tcBorders>
              <w:top w:val="nil"/>
              <w:left w:val="nil"/>
              <w:bottom w:val="single" w:color="auto" w:sz="4" w:space="0"/>
              <w:right w:val="single" w:color="auto" w:sz="4" w:space="0"/>
            </w:tcBorders>
            <w:shd w:val="clear" w:color="auto" w:fill="auto"/>
            <w:noWrap/>
            <w:vAlign w:val="bottom"/>
            <w:hideMark/>
          </w:tcPr>
          <w:p w:rsidRPr="009A70E6" w:rsidR="00BE4C5A" w:rsidP="005E2371" w:rsidRDefault="00BE4C5A" w14:paraId="5157B99E" w14:textId="77777777">
            <w:pPr>
              <w:keepNext/>
              <w:keepLines/>
              <w:jc w:val="right"/>
              <w:rPr>
                <w:rFonts w:cs="Times New Roman"/>
                <w:bCs/>
                <w:sz w:val="22"/>
                <w:szCs w:val="22"/>
              </w:rPr>
            </w:pPr>
            <w:r w:rsidRPr="009A70E6">
              <w:rPr>
                <w:rFonts w:cs="Times New Roman"/>
                <w:bCs/>
                <w:sz w:val="22"/>
                <w:szCs w:val="22"/>
              </w:rPr>
              <w:t>$1,947,419</w:t>
            </w:r>
          </w:p>
        </w:tc>
      </w:tr>
    </w:tbl>
    <w:p w:rsidRPr="003A7172" w:rsidR="00BE4C5A" w:rsidP="00BE4C5A" w:rsidRDefault="00BE4C5A" w14:paraId="0D1393BD" w14:textId="77777777">
      <w:pPr>
        <w:numPr>
          <w:ilvl w:val="12"/>
          <w:numId w:val="0"/>
        </w:numPr>
        <w:ind w:left="360"/>
        <w:rPr>
          <w:rFonts w:cs="Times New Roman"/>
          <w:sz w:val="22"/>
          <w:szCs w:val="22"/>
          <w:u w:val="single"/>
        </w:rPr>
      </w:pPr>
    </w:p>
    <w:p w:rsidRPr="001B750C" w:rsidR="00BE4C5A" w:rsidP="00BE4C5A" w:rsidRDefault="00BE4C5A" w14:paraId="431777DA" w14:textId="077561AA">
      <w:pPr>
        <w:numPr>
          <w:ilvl w:val="12"/>
          <w:numId w:val="0"/>
        </w:numPr>
        <w:ind w:left="360"/>
        <w:rPr>
          <w:u w:val="single"/>
        </w:rPr>
      </w:pPr>
      <w:r w:rsidRPr="001B750C">
        <w:rPr>
          <w:u w:val="single"/>
        </w:rPr>
        <w:t xml:space="preserve">Complete a cybersecurity </w:t>
      </w:r>
      <w:r w:rsidR="000F54C5">
        <w:rPr>
          <w:u w:val="single"/>
        </w:rPr>
        <w:t xml:space="preserve">vulnerability </w:t>
      </w:r>
      <w:r w:rsidRPr="001B750C">
        <w:rPr>
          <w:u w:val="single"/>
        </w:rPr>
        <w:t>assessment.</w:t>
      </w:r>
    </w:p>
    <w:p w:rsidRPr="004060A5" w:rsidR="00BE4C5A" w:rsidP="00BE4C5A" w:rsidRDefault="00BE4C5A" w14:paraId="765DB6E4" w14:textId="77777777">
      <w:pPr>
        <w:numPr>
          <w:ilvl w:val="12"/>
          <w:numId w:val="0"/>
        </w:numPr>
        <w:ind w:left="360"/>
      </w:pPr>
      <w:r>
        <w:t xml:space="preserve">TSA estimates each respondent will spend an average of 42 hours performing this task. Tables 7-9 represent the hour burden and hour burden cost for railroad owner/operators, rail transit system owner/operators, and OTRB owner/operators, respectively. </w:t>
      </w:r>
    </w:p>
    <w:p w:rsidR="00BE4C5A" w:rsidP="00BE4C5A" w:rsidRDefault="00BE4C5A" w14:paraId="043E3AB9" w14:textId="77777777">
      <w:pPr>
        <w:numPr>
          <w:ilvl w:val="12"/>
          <w:numId w:val="0"/>
        </w:numPr>
        <w:ind w:left="360"/>
      </w:pPr>
    </w:p>
    <w:tbl>
      <w:tblPr>
        <w:tblW w:w="7714" w:type="dxa"/>
        <w:tblLook w:val="04A0" w:firstRow="1" w:lastRow="0" w:firstColumn="1" w:lastColumn="0" w:noHBand="0" w:noVBand="1"/>
      </w:tblPr>
      <w:tblGrid>
        <w:gridCol w:w="1813"/>
        <w:gridCol w:w="1602"/>
        <w:gridCol w:w="1869"/>
        <w:gridCol w:w="2430"/>
      </w:tblGrid>
      <w:tr w:rsidRPr="005A0F3A" w:rsidR="00BE4C5A" w:rsidTr="005E2371" w14:paraId="0515CB0B" w14:textId="77777777">
        <w:trPr>
          <w:trHeight w:val="333"/>
        </w:trPr>
        <w:tc>
          <w:tcPr>
            <w:tcW w:w="7714" w:type="dxa"/>
            <w:gridSpan w:val="4"/>
            <w:tcBorders>
              <w:top w:val="nil"/>
              <w:left w:val="nil"/>
              <w:bottom w:val="single" w:color="auto" w:sz="4" w:space="0"/>
              <w:right w:val="nil"/>
            </w:tcBorders>
            <w:shd w:val="clear" w:color="auto" w:fill="auto"/>
            <w:noWrap/>
            <w:vAlign w:val="bottom"/>
            <w:hideMark/>
          </w:tcPr>
          <w:p w:rsidRPr="001B750C" w:rsidR="00BE4C5A" w:rsidP="005E2371" w:rsidRDefault="00BE4C5A" w14:paraId="625F8247" w14:textId="77777777">
            <w:pPr>
              <w:keepNext/>
              <w:keepLines/>
              <w:rPr>
                <w:rFonts w:cs="Times New Roman"/>
                <w:b/>
                <w:bCs/>
                <w:sz w:val="22"/>
                <w:szCs w:val="22"/>
              </w:rPr>
            </w:pPr>
            <w:r>
              <w:rPr>
                <w:rFonts w:cs="Times New Roman"/>
                <w:b/>
                <w:bCs/>
                <w:sz w:val="22"/>
                <w:szCs w:val="22"/>
              </w:rPr>
              <w:t xml:space="preserve">Table 7: </w:t>
            </w:r>
            <w:r w:rsidRPr="001B750C">
              <w:rPr>
                <w:rFonts w:cs="Times New Roman"/>
                <w:b/>
                <w:bCs/>
                <w:sz w:val="22"/>
                <w:szCs w:val="22"/>
              </w:rPr>
              <w:t>Rail</w:t>
            </w:r>
            <w:r>
              <w:rPr>
                <w:rFonts w:cs="Times New Roman"/>
                <w:b/>
                <w:bCs/>
                <w:sz w:val="22"/>
                <w:szCs w:val="22"/>
              </w:rPr>
              <w:t>road</w:t>
            </w:r>
            <w:r w:rsidRPr="001B750C">
              <w:rPr>
                <w:rFonts w:cs="Times New Roman"/>
                <w:b/>
                <w:bCs/>
                <w:sz w:val="22"/>
                <w:szCs w:val="22"/>
              </w:rPr>
              <w:t xml:space="preserve"> Cybersecurity Assessment</w:t>
            </w:r>
          </w:p>
        </w:tc>
      </w:tr>
      <w:tr w:rsidRPr="005A0F3A" w:rsidR="00BE4C5A" w:rsidTr="005E2371" w14:paraId="36E39EC0" w14:textId="77777777">
        <w:trPr>
          <w:trHeight w:val="667"/>
        </w:trPr>
        <w:tc>
          <w:tcPr>
            <w:tcW w:w="1813"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301B1208" w14:textId="77777777">
            <w:pPr>
              <w:keepNext/>
              <w:keepLines/>
              <w:jc w:val="center"/>
              <w:rPr>
                <w:rFonts w:cs="Times New Roman"/>
                <w:b/>
                <w:bCs/>
                <w:sz w:val="22"/>
                <w:szCs w:val="22"/>
              </w:rPr>
            </w:pPr>
            <w:r w:rsidRPr="001B750C">
              <w:rPr>
                <w:rFonts w:cs="Times New Roman"/>
                <w:b/>
                <w:bCs/>
                <w:sz w:val="22"/>
                <w:szCs w:val="22"/>
              </w:rPr>
              <w:t>Number of Responses</w:t>
            </w:r>
          </w:p>
        </w:tc>
        <w:tc>
          <w:tcPr>
            <w:tcW w:w="1602"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198F76C1" w14:textId="77777777">
            <w:pPr>
              <w:keepNext/>
              <w:keepLines/>
              <w:jc w:val="center"/>
              <w:rPr>
                <w:rFonts w:cs="Times New Roman"/>
                <w:b/>
                <w:bCs/>
                <w:sz w:val="22"/>
                <w:szCs w:val="22"/>
              </w:rPr>
            </w:pPr>
            <w:r w:rsidRPr="001B750C">
              <w:rPr>
                <w:rFonts w:cs="Times New Roman"/>
                <w:b/>
                <w:bCs/>
                <w:sz w:val="22"/>
                <w:szCs w:val="22"/>
              </w:rPr>
              <w:t>Hours per Response</w:t>
            </w:r>
          </w:p>
        </w:tc>
        <w:tc>
          <w:tcPr>
            <w:tcW w:w="1869"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2FCB8648"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428"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2DEB4C87" w14:textId="77777777">
            <w:pPr>
              <w:keepNext/>
              <w:keepLines/>
              <w:jc w:val="center"/>
              <w:rPr>
                <w:rFonts w:cs="Times New Roman"/>
                <w:b/>
                <w:bCs/>
                <w:sz w:val="22"/>
                <w:szCs w:val="22"/>
              </w:rPr>
            </w:pPr>
            <w:r w:rsidRPr="001B750C">
              <w:rPr>
                <w:rFonts w:cs="Times New Roman"/>
                <w:b/>
                <w:bCs/>
                <w:sz w:val="22"/>
                <w:szCs w:val="22"/>
              </w:rPr>
              <w:t>Annual Hour Burden Cost</w:t>
            </w:r>
          </w:p>
        </w:tc>
      </w:tr>
      <w:tr w:rsidRPr="005A0F3A" w:rsidR="00BE4C5A" w:rsidTr="005E2371" w14:paraId="0EFD6EE0" w14:textId="77777777">
        <w:trPr>
          <w:trHeight w:val="333"/>
        </w:trPr>
        <w:tc>
          <w:tcPr>
            <w:tcW w:w="1813"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554DFF12" w14:textId="77777777">
            <w:pPr>
              <w:keepNext/>
              <w:keepLines/>
              <w:jc w:val="center"/>
              <w:rPr>
                <w:rFonts w:cs="Times New Roman"/>
                <w:b/>
                <w:bCs/>
                <w:sz w:val="22"/>
                <w:szCs w:val="22"/>
              </w:rPr>
            </w:pPr>
            <w:r w:rsidRPr="001B750C">
              <w:rPr>
                <w:rFonts w:cs="Times New Roman"/>
                <w:b/>
                <w:bCs/>
                <w:sz w:val="22"/>
                <w:szCs w:val="22"/>
              </w:rPr>
              <w:t>A</w:t>
            </w:r>
          </w:p>
        </w:tc>
        <w:tc>
          <w:tcPr>
            <w:tcW w:w="1602"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2C3F2EC8" w14:textId="77777777">
            <w:pPr>
              <w:keepNext/>
              <w:keepLines/>
              <w:jc w:val="center"/>
              <w:rPr>
                <w:rFonts w:cs="Times New Roman"/>
                <w:b/>
                <w:bCs/>
                <w:sz w:val="22"/>
                <w:szCs w:val="22"/>
              </w:rPr>
            </w:pPr>
            <w:r w:rsidRPr="001B750C">
              <w:rPr>
                <w:rFonts w:cs="Times New Roman"/>
                <w:b/>
                <w:bCs/>
                <w:sz w:val="22"/>
                <w:szCs w:val="22"/>
              </w:rPr>
              <w:t>B</w:t>
            </w:r>
          </w:p>
        </w:tc>
        <w:tc>
          <w:tcPr>
            <w:tcW w:w="1869"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0EF26EF3" w14:textId="77777777">
            <w:pPr>
              <w:keepNext/>
              <w:keepLines/>
              <w:jc w:val="center"/>
              <w:rPr>
                <w:rFonts w:cs="Times New Roman"/>
                <w:b/>
                <w:bCs/>
                <w:sz w:val="22"/>
                <w:szCs w:val="22"/>
              </w:rPr>
            </w:pPr>
            <w:r w:rsidRPr="001B750C">
              <w:rPr>
                <w:rFonts w:cs="Times New Roman"/>
                <w:b/>
                <w:bCs/>
                <w:sz w:val="22"/>
                <w:szCs w:val="22"/>
              </w:rPr>
              <w:t>C = A x B</w:t>
            </w:r>
          </w:p>
        </w:tc>
        <w:tc>
          <w:tcPr>
            <w:tcW w:w="2428"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05970DEA" w14:textId="77777777">
            <w:pPr>
              <w:keepNext/>
              <w:keepLines/>
              <w:jc w:val="center"/>
              <w:rPr>
                <w:rFonts w:cs="Times New Roman"/>
                <w:b/>
                <w:bCs/>
                <w:sz w:val="22"/>
                <w:szCs w:val="22"/>
              </w:rPr>
            </w:pPr>
            <w:r w:rsidRPr="001B750C">
              <w:rPr>
                <w:rFonts w:cs="Times New Roman"/>
                <w:b/>
                <w:bCs/>
                <w:sz w:val="22"/>
                <w:szCs w:val="22"/>
              </w:rPr>
              <w:t>D = C x $109.61</w:t>
            </w:r>
          </w:p>
        </w:tc>
      </w:tr>
      <w:tr w:rsidRPr="003A7172" w:rsidR="00BE4C5A" w:rsidTr="005E2371" w14:paraId="06933A0D" w14:textId="77777777">
        <w:trPr>
          <w:trHeight w:val="333"/>
        </w:trPr>
        <w:tc>
          <w:tcPr>
            <w:tcW w:w="1813" w:type="dxa"/>
            <w:tcBorders>
              <w:top w:val="nil"/>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2B9348F0" w14:textId="77777777">
            <w:pPr>
              <w:keepNext/>
              <w:keepLines/>
              <w:jc w:val="right"/>
              <w:rPr>
                <w:rFonts w:cs="Times New Roman"/>
                <w:sz w:val="22"/>
                <w:szCs w:val="22"/>
              </w:rPr>
            </w:pPr>
            <w:r w:rsidRPr="001B750C">
              <w:rPr>
                <w:rFonts w:cs="Times New Roman"/>
                <w:sz w:val="22"/>
                <w:szCs w:val="22"/>
              </w:rPr>
              <w:t>457</w:t>
            </w:r>
          </w:p>
        </w:tc>
        <w:tc>
          <w:tcPr>
            <w:tcW w:w="1602"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4C61F68E" w14:textId="77777777">
            <w:pPr>
              <w:keepNext/>
              <w:keepLines/>
              <w:jc w:val="right"/>
              <w:rPr>
                <w:rFonts w:cs="Times New Roman"/>
                <w:sz w:val="22"/>
                <w:szCs w:val="22"/>
              </w:rPr>
            </w:pPr>
            <w:r w:rsidRPr="001B750C">
              <w:rPr>
                <w:rFonts w:cs="Times New Roman"/>
                <w:sz w:val="22"/>
                <w:szCs w:val="22"/>
              </w:rPr>
              <w:t>42</w:t>
            </w:r>
          </w:p>
        </w:tc>
        <w:tc>
          <w:tcPr>
            <w:tcW w:w="1869"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653C777B" w14:textId="77777777">
            <w:pPr>
              <w:keepNext/>
              <w:keepLines/>
              <w:jc w:val="right"/>
              <w:rPr>
                <w:rFonts w:cs="Times New Roman"/>
                <w:sz w:val="22"/>
                <w:szCs w:val="22"/>
              </w:rPr>
            </w:pPr>
            <w:r w:rsidRPr="001B750C">
              <w:rPr>
                <w:rFonts w:cs="Times New Roman"/>
                <w:sz w:val="22"/>
                <w:szCs w:val="22"/>
              </w:rPr>
              <w:t>19</w:t>
            </w:r>
            <w:r>
              <w:rPr>
                <w:rFonts w:cs="Times New Roman"/>
                <w:sz w:val="22"/>
                <w:szCs w:val="22"/>
              </w:rPr>
              <w:t>,</w:t>
            </w:r>
            <w:r w:rsidRPr="001B750C">
              <w:rPr>
                <w:rFonts w:cs="Times New Roman"/>
                <w:sz w:val="22"/>
                <w:szCs w:val="22"/>
              </w:rPr>
              <w:t>194</w:t>
            </w:r>
          </w:p>
        </w:tc>
        <w:tc>
          <w:tcPr>
            <w:tcW w:w="2428" w:type="dxa"/>
            <w:tcBorders>
              <w:top w:val="nil"/>
              <w:left w:val="nil"/>
              <w:bottom w:val="single" w:color="auto" w:sz="4" w:space="0"/>
              <w:right w:val="single" w:color="auto" w:sz="4" w:space="0"/>
            </w:tcBorders>
            <w:shd w:val="clear" w:color="auto" w:fill="auto"/>
            <w:noWrap/>
            <w:vAlign w:val="bottom"/>
            <w:hideMark/>
          </w:tcPr>
          <w:p w:rsidRPr="003A7172" w:rsidR="00BE4C5A" w:rsidP="005E2371" w:rsidRDefault="00BE4C5A" w14:paraId="5BC097FA" w14:textId="77777777">
            <w:pPr>
              <w:keepNext/>
              <w:keepLines/>
              <w:jc w:val="right"/>
              <w:rPr>
                <w:rFonts w:cs="Times New Roman"/>
                <w:bCs/>
                <w:sz w:val="22"/>
                <w:szCs w:val="22"/>
              </w:rPr>
            </w:pPr>
            <w:r w:rsidRPr="003A7172">
              <w:rPr>
                <w:rFonts w:cs="Times New Roman"/>
                <w:bCs/>
                <w:sz w:val="22"/>
                <w:szCs w:val="22"/>
              </w:rPr>
              <w:t>$2,103,932</w:t>
            </w:r>
          </w:p>
        </w:tc>
      </w:tr>
    </w:tbl>
    <w:p w:rsidRPr="003A7172" w:rsidR="00BE4C5A" w:rsidP="00BE4C5A" w:rsidRDefault="00BE4C5A" w14:paraId="5926AB3C" w14:textId="77777777">
      <w:pPr>
        <w:keepNext/>
        <w:keepLines/>
        <w:numPr>
          <w:ilvl w:val="12"/>
          <w:numId w:val="0"/>
        </w:numPr>
        <w:ind w:left="360"/>
        <w:rPr>
          <w:rFonts w:cs="Times New Roman"/>
          <w:sz w:val="22"/>
          <w:szCs w:val="22"/>
        </w:rPr>
      </w:pPr>
    </w:p>
    <w:tbl>
      <w:tblPr>
        <w:tblW w:w="7655" w:type="dxa"/>
        <w:tblLook w:val="04A0" w:firstRow="1" w:lastRow="0" w:firstColumn="1" w:lastColumn="0" w:noHBand="0" w:noVBand="1"/>
      </w:tblPr>
      <w:tblGrid>
        <w:gridCol w:w="1693"/>
        <w:gridCol w:w="1693"/>
        <w:gridCol w:w="1892"/>
        <w:gridCol w:w="2377"/>
      </w:tblGrid>
      <w:tr w:rsidRPr="005A0F3A" w:rsidR="00BE4C5A" w:rsidTr="005110F2" w14:paraId="52B044D5" w14:textId="77777777">
        <w:trPr>
          <w:trHeight w:val="47"/>
        </w:trPr>
        <w:tc>
          <w:tcPr>
            <w:tcW w:w="7655" w:type="dxa"/>
            <w:gridSpan w:val="4"/>
            <w:tcBorders>
              <w:top w:val="nil"/>
              <w:left w:val="nil"/>
              <w:bottom w:val="single" w:color="auto" w:sz="4" w:space="0"/>
              <w:right w:val="nil"/>
            </w:tcBorders>
            <w:shd w:val="clear" w:color="auto" w:fill="auto"/>
            <w:noWrap/>
            <w:vAlign w:val="bottom"/>
            <w:hideMark/>
          </w:tcPr>
          <w:p w:rsidRPr="001B750C" w:rsidR="00BE4C5A" w:rsidP="005E2371" w:rsidRDefault="00BE4C5A" w14:paraId="3B840493" w14:textId="77777777">
            <w:pPr>
              <w:keepNext/>
              <w:keepLines/>
              <w:rPr>
                <w:rFonts w:cs="Times New Roman"/>
                <w:b/>
                <w:bCs/>
                <w:sz w:val="22"/>
                <w:szCs w:val="22"/>
              </w:rPr>
            </w:pPr>
            <w:r>
              <w:rPr>
                <w:rFonts w:cs="Times New Roman"/>
                <w:b/>
                <w:bCs/>
                <w:sz w:val="22"/>
                <w:szCs w:val="22"/>
              </w:rPr>
              <w:t xml:space="preserve">Table 8: </w:t>
            </w:r>
            <w:r w:rsidRPr="001B750C">
              <w:rPr>
                <w:rFonts w:cs="Times New Roman"/>
                <w:b/>
                <w:bCs/>
                <w:sz w:val="22"/>
                <w:szCs w:val="22"/>
              </w:rPr>
              <w:t xml:space="preserve">Rail </w:t>
            </w:r>
            <w:r>
              <w:rPr>
                <w:rFonts w:cs="Times New Roman"/>
                <w:b/>
                <w:bCs/>
                <w:sz w:val="22"/>
                <w:szCs w:val="22"/>
              </w:rPr>
              <w:t xml:space="preserve">Transit </w:t>
            </w:r>
            <w:r w:rsidRPr="001B750C">
              <w:rPr>
                <w:rFonts w:cs="Times New Roman"/>
                <w:b/>
                <w:bCs/>
                <w:sz w:val="22"/>
                <w:szCs w:val="22"/>
              </w:rPr>
              <w:t>Cybersecurity Assessment</w:t>
            </w:r>
          </w:p>
        </w:tc>
      </w:tr>
      <w:tr w:rsidRPr="005A0F3A" w:rsidR="00BE4C5A" w:rsidTr="005E2371" w14:paraId="27DD2AE5" w14:textId="77777777">
        <w:trPr>
          <w:trHeight w:val="575"/>
        </w:trPr>
        <w:tc>
          <w:tcPr>
            <w:tcW w:w="1693"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4F4D7984" w14:textId="77777777">
            <w:pPr>
              <w:keepNext/>
              <w:keepLines/>
              <w:jc w:val="center"/>
              <w:rPr>
                <w:rFonts w:cs="Times New Roman"/>
                <w:b/>
                <w:bCs/>
                <w:sz w:val="22"/>
                <w:szCs w:val="22"/>
              </w:rPr>
            </w:pPr>
            <w:r w:rsidRPr="001B750C">
              <w:rPr>
                <w:rFonts w:cs="Times New Roman"/>
                <w:b/>
                <w:bCs/>
                <w:sz w:val="22"/>
                <w:szCs w:val="22"/>
              </w:rPr>
              <w:t>Number of Responses</w:t>
            </w:r>
          </w:p>
        </w:tc>
        <w:tc>
          <w:tcPr>
            <w:tcW w:w="1693"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A3BAA7F" w14:textId="77777777">
            <w:pPr>
              <w:keepNext/>
              <w:keepLines/>
              <w:jc w:val="center"/>
              <w:rPr>
                <w:rFonts w:cs="Times New Roman"/>
                <w:b/>
                <w:bCs/>
                <w:sz w:val="22"/>
                <w:szCs w:val="22"/>
              </w:rPr>
            </w:pPr>
            <w:r w:rsidRPr="001B750C">
              <w:rPr>
                <w:rFonts w:cs="Times New Roman"/>
                <w:b/>
                <w:bCs/>
                <w:sz w:val="22"/>
                <w:szCs w:val="22"/>
              </w:rPr>
              <w:t>Hours per Response</w:t>
            </w:r>
          </w:p>
        </w:tc>
        <w:tc>
          <w:tcPr>
            <w:tcW w:w="1892"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0E08B969"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377"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7FBD9A80" w14:textId="77777777">
            <w:pPr>
              <w:keepNext/>
              <w:keepLines/>
              <w:jc w:val="center"/>
              <w:rPr>
                <w:rFonts w:cs="Times New Roman"/>
                <w:b/>
                <w:bCs/>
                <w:sz w:val="22"/>
                <w:szCs w:val="22"/>
              </w:rPr>
            </w:pPr>
            <w:r w:rsidRPr="001B750C">
              <w:rPr>
                <w:rFonts w:cs="Times New Roman"/>
                <w:b/>
                <w:bCs/>
                <w:sz w:val="22"/>
                <w:szCs w:val="22"/>
              </w:rPr>
              <w:t>Annual Hour Burden Cost</w:t>
            </w:r>
          </w:p>
        </w:tc>
      </w:tr>
      <w:tr w:rsidRPr="005A0F3A" w:rsidR="00BE4C5A" w:rsidTr="005E2371" w14:paraId="1463CE4B" w14:textId="77777777">
        <w:trPr>
          <w:trHeight w:val="330"/>
        </w:trPr>
        <w:tc>
          <w:tcPr>
            <w:tcW w:w="1693"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6AC3598C" w14:textId="77777777">
            <w:pPr>
              <w:keepNext/>
              <w:keepLines/>
              <w:jc w:val="center"/>
              <w:rPr>
                <w:rFonts w:cs="Times New Roman"/>
                <w:b/>
                <w:bCs/>
                <w:sz w:val="22"/>
                <w:szCs w:val="22"/>
              </w:rPr>
            </w:pPr>
            <w:r w:rsidRPr="001B750C">
              <w:rPr>
                <w:rFonts w:cs="Times New Roman"/>
                <w:b/>
                <w:bCs/>
                <w:sz w:val="22"/>
                <w:szCs w:val="22"/>
              </w:rPr>
              <w:t>A</w:t>
            </w:r>
          </w:p>
        </w:tc>
        <w:tc>
          <w:tcPr>
            <w:tcW w:w="1693"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34F3F33" w14:textId="77777777">
            <w:pPr>
              <w:keepNext/>
              <w:keepLines/>
              <w:jc w:val="center"/>
              <w:rPr>
                <w:rFonts w:cs="Times New Roman"/>
                <w:b/>
                <w:bCs/>
                <w:sz w:val="22"/>
                <w:szCs w:val="22"/>
              </w:rPr>
            </w:pPr>
            <w:r w:rsidRPr="001B750C">
              <w:rPr>
                <w:rFonts w:cs="Times New Roman"/>
                <w:b/>
                <w:bCs/>
                <w:sz w:val="22"/>
                <w:szCs w:val="22"/>
              </w:rPr>
              <w:t>B</w:t>
            </w:r>
          </w:p>
        </w:tc>
        <w:tc>
          <w:tcPr>
            <w:tcW w:w="1892"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72388494" w14:textId="77777777">
            <w:pPr>
              <w:keepNext/>
              <w:keepLines/>
              <w:jc w:val="center"/>
              <w:rPr>
                <w:rFonts w:cs="Times New Roman"/>
                <w:b/>
                <w:bCs/>
                <w:sz w:val="22"/>
                <w:szCs w:val="22"/>
              </w:rPr>
            </w:pPr>
            <w:r w:rsidRPr="001B750C">
              <w:rPr>
                <w:rFonts w:cs="Times New Roman"/>
                <w:b/>
                <w:bCs/>
                <w:sz w:val="22"/>
                <w:szCs w:val="22"/>
              </w:rPr>
              <w:t>C = A x B</w:t>
            </w:r>
          </w:p>
        </w:tc>
        <w:tc>
          <w:tcPr>
            <w:tcW w:w="2377"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7D432809" w14:textId="77777777">
            <w:pPr>
              <w:keepNext/>
              <w:keepLines/>
              <w:jc w:val="center"/>
              <w:rPr>
                <w:rFonts w:cs="Times New Roman"/>
                <w:b/>
                <w:bCs/>
                <w:sz w:val="22"/>
                <w:szCs w:val="22"/>
              </w:rPr>
            </w:pPr>
            <w:r>
              <w:rPr>
                <w:rFonts w:cs="Times New Roman"/>
                <w:b/>
                <w:bCs/>
                <w:sz w:val="22"/>
                <w:szCs w:val="22"/>
              </w:rPr>
              <w:t>D = C x $116.47</w:t>
            </w:r>
          </w:p>
        </w:tc>
      </w:tr>
      <w:tr w:rsidRPr="003A7172" w:rsidR="00BE4C5A" w:rsidTr="005E2371" w14:paraId="31047D58" w14:textId="77777777">
        <w:trPr>
          <w:trHeight w:val="330"/>
        </w:trPr>
        <w:tc>
          <w:tcPr>
            <w:tcW w:w="1693" w:type="dxa"/>
            <w:tcBorders>
              <w:top w:val="nil"/>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53EDD1CF" w14:textId="77777777">
            <w:pPr>
              <w:keepNext/>
              <w:keepLines/>
              <w:jc w:val="right"/>
              <w:rPr>
                <w:rFonts w:cs="Times New Roman"/>
                <w:sz w:val="22"/>
                <w:szCs w:val="22"/>
              </w:rPr>
            </w:pPr>
            <w:r w:rsidRPr="001B750C">
              <w:rPr>
                <w:rFonts w:cs="Times New Roman"/>
                <w:sz w:val="22"/>
                <w:szCs w:val="22"/>
              </w:rPr>
              <w:t>115</w:t>
            </w:r>
          </w:p>
        </w:tc>
        <w:tc>
          <w:tcPr>
            <w:tcW w:w="1693"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6596E5BD" w14:textId="77777777">
            <w:pPr>
              <w:keepNext/>
              <w:keepLines/>
              <w:jc w:val="right"/>
              <w:rPr>
                <w:rFonts w:cs="Times New Roman"/>
                <w:sz w:val="22"/>
                <w:szCs w:val="22"/>
              </w:rPr>
            </w:pPr>
            <w:r w:rsidRPr="001B750C">
              <w:rPr>
                <w:rFonts w:cs="Times New Roman"/>
                <w:sz w:val="22"/>
                <w:szCs w:val="22"/>
              </w:rPr>
              <w:t>42</w:t>
            </w:r>
          </w:p>
        </w:tc>
        <w:tc>
          <w:tcPr>
            <w:tcW w:w="1892"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68F860F2" w14:textId="77777777">
            <w:pPr>
              <w:keepNext/>
              <w:keepLines/>
              <w:jc w:val="right"/>
              <w:rPr>
                <w:rFonts w:cs="Times New Roman"/>
                <w:sz w:val="22"/>
                <w:szCs w:val="22"/>
              </w:rPr>
            </w:pPr>
            <w:r w:rsidRPr="001B750C">
              <w:rPr>
                <w:rFonts w:cs="Times New Roman"/>
                <w:sz w:val="22"/>
                <w:szCs w:val="22"/>
              </w:rPr>
              <w:t>4</w:t>
            </w:r>
            <w:r>
              <w:rPr>
                <w:rFonts w:cs="Times New Roman"/>
                <w:sz w:val="22"/>
                <w:szCs w:val="22"/>
              </w:rPr>
              <w:t>,830</w:t>
            </w:r>
          </w:p>
        </w:tc>
        <w:tc>
          <w:tcPr>
            <w:tcW w:w="2377" w:type="dxa"/>
            <w:tcBorders>
              <w:top w:val="nil"/>
              <w:left w:val="nil"/>
              <w:bottom w:val="single" w:color="auto" w:sz="4" w:space="0"/>
              <w:right w:val="single" w:color="auto" w:sz="4" w:space="0"/>
            </w:tcBorders>
            <w:shd w:val="clear" w:color="auto" w:fill="auto"/>
            <w:noWrap/>
            <w:vAlign w:val="bottom"/>
            <w:hideMark/>
          </w:tcPr>
          <w:p w:rsidRPr="003A7172" w:rsidR="00BE4C5A" w:rsidP="005E2371" w:rsidRDefault="00BE4C5A" w14:paraId="1BAC033A" w14:textId="77777777">
            <w:pPr>
              <w:keepNext/>
              <w:keepLines/>
              <w:jc w:val="right"/>
              <w:rPr>
                <w:rFonts w:cs="Times New Roman"/>
                <w:bCs/>
                <w:sz w:val="22"/>
                <w:szCs w:val="22"/>
              </w:rPr>
            </w:pPr>
            <w:r w:rsidRPr="003A7172">
              <w:rPr>
                <w:rFonts w:cs="Times New Roman"/>
                <w:bCs/>
                <w:sz w:val="22"/>
                <w:szCs w:val="22"/>
              </w:rPr>
              <w:t>$562,562</w:t>
            </w:r>
          </w:p>
        </w:tc>
      </w:tr>
    </w:tbl>
    <w:p w:rsidRPr="003A7172" w:rsidR="00BE4C5A" w:rsidP="00BE4C5A" w:rsidRDefault="00BE4C5A" w14:paraId="1449786E" w14:textId="77777777">
      <w:pPr>
        <w:keepNext/>
        <w:keepLines/>
        <w:numPr>
          <w:ilvl w:val="12"/>
          <w:numId w:val="0"/>
        </w:numPr>
        <w:ind w:left="360"/>
        <w:rPr>
          <w:rFonts w:cs="Times New Roman"/>
          <w:sz w:val="22"/>
          <w:szCs w:val="22"/>
        </w:rPr>
      </w:pPr>
    </w:p>
    <w:tbl>
      <w:tblPr>
        <w:tblW w:w="7734" w:type="dxa"/>
        <w:tblLook w:val="04A0" w:firstRow="1" w:lastRow="0" w:firstColumn="1" w:lastColumn="0" w:noHBand="0" w:noVBand="1"/>
      </w:tblPr>
      <w:tblGrid>
        <w:gridCol w:w="1826"/>
        <w:gridCol w:w="1587"/>
        <w:gridCol w:w="1907"/>
        <w:gridCol w:w="2414"/>
      </w:tblGrid>
      <w:tr w:rsidRPr="005A0F3A" w:rsidR="00BE4C5A" w:rsidTr="005E2371" w14:paraId="7F548A33" w14:textId="77777777">
        <w:trPr>
          <w:trHeight w:val="314"/>
        </w:trPr>
        <w:tc>
          <w:tcPr>
            <w:tcW w:w="7734" w:type="dxa"/>
            <w:gridSpan w:val="4"/>
            <w:tcBorders>
              <w:top w:val="nil"/>
              <w:left w:val="nil"/>
              <w:bottom w:val="single" w:color="auto" w:sz="4" w:space="0"/>
              <w:right w:val="nil"/>
            </w:tcBorders>
            <w:shd w:val="clear" w:color="auto" w:fill="auto"/>
            <w:noWrap/>
            <w:vAlign w:val="bottom"/>
            <w:hideMark/>
          </w:tcPr>
          <w:p w:rsidRPr="001B750C" w:rsidR="00BE4C5A" w:rsidP="005E2371" w:rsidRDefault="00BE4C5A" w14:paraId="619DD72B" w14:textId="77777777">
            <w:pPr>
              <w:keepNext/>
              <w:keepLines/>
              <w:rPr>
                <w:rFonts w:cs="Times New Roman"/>
                <w:b/>
                <w:bCs/>
                <w:sz w:val="22"/>
                <w:szCs w:val="22"/>
              </w:rPr>
            </w:pPr>
            <w:r w:rsidRPr="001B750C">
              <w:rPr>
                <w:rFonts w:cs="Times New Roman"/>
                <w:b/>
                <w:bCs/>
                <w:sz w:val="22"/>
                <w:szCs w:val="22"/>
              </w:rPr>
              <w:t>Table 9: OTRB Cybersecurity Assessment</w:t>
            </w:r>
          </w:p>
        </w:tc>
      </w:tr>
      <w:tr w:rsidRPr="005A0F3A" w:rsidR="00BE4C5A" w:rsidTr="005E2371" w14:paraId="3DC872D3" w14:textId="77777777">
        <w:trPr>
          <w:trHeight w:val="539"/>
        </w:trPr>
        <w:tc>
          <w:tcPr>
            <w:tcW w:w="1826"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6946B0D9" w14:textId="77777777">
            <w:pPr>
              <w:keepNext/>
              <w:keepLines/>
              <w:jc w:val="center"/>
              <w:rPr>
                <w:rFonts w:cs="Times New Roman"/>
                <w:b/>
                <w:bCs/>
                <w:sz w:val="22"/>
                <w:szCs w:val="22"/>
              </w:rPr>
            </w:pPr>
            <w:r w:rsidRPr="001B750C">
              <w:rPr>
                <w:rFonts w:cs="Times New Roman"/>
                <w:b/>
                <w:bCs/>
                <w:sz w:val="22"/>
                <w:szCs w:val="22"/>
              </w:rPr>
              <w:t>Number of Responses</w:t>
            </w:r>
          </w:p>
        </w:tc>
        <w:tc>
          <w:tcPr>
            <w:tcW w:w="1587"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57FB6B71" w14:textId="77777777">
            <w:pPr>
              <w:keepNext/>
              <w:keepLines/>
              <w:jc w:val="center"/>
              <w:rPr>
                <w:rFonts w:cs="Times New Roman"/>
                <w:b/>
                <w:bCs/>
                <w:sz w:val="22"/>
                <w:szCs w:val="22"/>
              </w:rPr>
            </w:pPr>
            <w:r w:rsidRPr="001B750C">
              <w:rPr>
                <w:rFonts w:cs="Times New Roman"/>
                <w:b/>
                <w:bCs/>
                <w:sz w:val="22"/>
                <w:szCs w:val="22"/>
              </w:rPr>
              <w:t>Hours per Response</w:t>
            </w:r>
          </w:p>
        </w:tc>
        <w:tc>
          <w:tcPr>
            <w:tcW w:w="1907"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355BC7E"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412"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6B2D23EF" w14:textId="77777777">
            <w:pPr>
              <w:keepNext/>
              <w:keepLines/>
              <w:jc w:val="center"/>
              <w:rPr>
                <w:rFonts w:cs="Times New Roman"/>
                <w:b/>
                <w:bCs/>
                <w:sz w:val="22"/>
                <w:szCs w:val="22"/>
              </w:rPr>
            </w:pPr>
            <w:r w:rsidRPr="001B750C">
              <w:rPr>
                <w:rFonts w:cs="Times New Roman"/>
                <w:b/>
                <w:bCs/>
                <w:sz w:val="22"/>
                <w:szCs w:val="22"/>
              </w:rPr>
              <w:t>Annual Hour Burden Cost</w:t>
            </w:r>
          </w:p>
        </w:tc>
      </w:tr>
      <w:tr w:rsidRPr="005A0F3A" w:rsidR="00BE4C5A" w:rsidTr="005E2371" w14:paraId="069D10F8" w14:textId="77777777">
        <w:trPr>
          <w:trHeight w:val="314"/>
        </w:trPr>
        <w:tc>
          <w:tcPr>
            <w:tcW w:w="1826" w:type="dxa"/>
            <w:tcBorders>
              <w:top w:val="nil"/>
              <w:left w:val="single" w:color="auto" w:sz="4" w:space="0"/>
              <w:bottom w:val="single" w:color="auto" w:sz="4" w:space="0"/>
              <w:right w:val="single" w:color="auto" w:sz="4" w:space="0"/>
            </w:tcBorders>
            <w:shd w:val="clear" w:color="auto" w:fill="auto"/>
            <w:vAlign w:val="bottom"/>
            <w:hideMark/>
          </w:tcPr>
          <w:p w:rsidRPr="001B750C" w:rsidR="00BE4C5A" w:rsidP="005E2371" w:rsidRDefault="00BE4C5A" w14:paraId="4DE9CAD0" w14:textId="77777777">
            <w:pPr>
              <w:keepNext/>
              <w:keepLines/>
              <w:jc w:val="center"/>
              <w:rPr>
                <w:rFonts w:cs="Times New Roman"/>
                <w:b/>
                <w:bCs/>
                <w:sz w:val="22"/>
                <w:szCs w:val="22"/>
              </w:rPr>
            </w:pPr>
            <w:r w:rsidRPr="001B750C">
              <w:rPr>
                <w:rFonts w:cs="Times New Roman"/>
                <w:b/>
                <w:bCs/>
                <w:sz w:val="22"/>
                <w:szCs w:val="22"/>
              </w:rPr>
              <w:t>A</w:t>
            </w:r>
          </w:p>
        </w:tc>
        <w:tc>
          <w:tcPr>
            <w:tcW w:w="1587" w:type="dxa"/>
            <w:tcBorders>
              <w:top w:val="nil"/>
              <w:left w:val="nil"/>
              <w:bottom w:val="single" w:color="auto" w:sz="4" w:space="0"/>
              <w:right w:val="single" w:color="auto" w:sz="4" w:space="0"/>
            </w:tcBorders>
            <w:shd w:val="clear" w:color="auto" w:fill="auto"/>
            <w:vAlign w:val="bottom"/>
            <w:hideMark/>
          </w:tcPr>
          <w:p w:rsidRPr="001B750C" w:rsidR="00BE4C5A" w:rsidP="005E2371" w:rsidRDefault="00BE4C5A" w14:paraId="1D167651" w14:textId="77777777">
            <w:pPr>
              <w:keepNext/>
              <w:keepLines/>
              <w:jc w:val="center"/>
              <w:rPr>
                <w:rFonts w:cs="Times New Roman"/>
                <w:b/>
                <w:bCs/>
                <w:sz w:val="22"/>
                <w:szCs w:val="22"/>
              </w:rPr>
            </w:pPr>
            <w:r w:rsidRPr="001B750C">
              <w:rPr>
                <w:rFonts w:cs="Times New Roman"/>
                <w:b/>
                <w:bCs/>
                <w:sz w:val="22"/>
                <w:szCs w:val="22"/>
              </w:rPr>
              <w:t>B</w:t>
            </w:r>
          </w:p>
        </w:tc>
        <w:tc>
          <w:tcPr>
            <w:tcW w:w="1907"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01C5B25C" w14:textId="77777777">
            <w:pPr>
              <w:keepNext/>
              <w:keepLines/>
              <w:jc w:val="center"/>
              <w:rPr>
                <w:rFonts w:cs="Times New Roman"/>
                <w:b/>
                <w:bCs/>
                <w:sz w:val="22"/>
                <w:szCs w:val="22"/>
              </w:rPr>
            </w:pPr>
            <w:r w:rsidRPr="001B750C">
              <w:rPr>
                <w:rFonts w:cs="Times New Roman"/>
                <w:b/>
                <w:bCs/>
                <w:sz w:val="22"/>
                <w:szCs w:val="22"/>
              </w:rPr>
              <w:t>C = A x B</w:t>
            </w:r>
          </w:p>
        </w:tc>
        <w:tc>
          <w:tcPr>
            <w:tcW w:w="2412"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185817FD" w14:textId="77777777">
            <w:pPr>
              <w:keepNext/>
              <w:keepLines/>
              <w:jc w:val="center"/>
              <w:rPr>
                <w:rFonts w:cs="Times New Roman"/>
                <w:b/>
                <w:bCs/>
                <w:sz w:val="22"/>
                <w:szCs w:val="22"/>
              </w:rPr>
            </w:pPr>
            <w:r w:rsidRPr="001B750C">
              <w:rPr>
                <w:rFonts w:cs="Times New Roman"/>
                <w:b/>
                <w:bCs/>
                <w:sz w:val="22"/>
                <w:szCs w:val="22"/>
              </w:rPr>
              <w:t>D = C x $116.47</w:t>
            </w:r>
          </w:p>
        </w:tc>
      </w:tr>
      <w:tr w:rsidRPr="005A0F3A" w:rsidR="00BE4C5A" w:rsidTr="005E2371" w14:paraId="6F4B7C32" w14:textId="77777777">
        <w:trPr>
          <w:trHeight w:val="314"/>
        </w:trPr>
        <w:tc>
          <w:tcPr>
            <w:tcW w:w="1826" w:type="dxa"/>
            <w:tcBorders>
              <w:top w:val="nil"/>
              <w:left w:val="single" w:color="auto" w:sz="4" w:space="0"/>
              <w:bottom w:val="single" w:color="auto" w:sz="4" w:space="0"/>
              <w:right w:val="single" w:color="auto" w:sz="4" w:space="0"/>
            </w:tcBorders>
            <w:shd w:val="clear" w:color="auto" w:fill="auto"/>
            <w:noWrap/>
            <w:vAlign w:val="bottom"/>
            <w:hideMark/>
          </w:tcPr>
          <w:p w:rsidRPr="001B750C" w:rsidR="00BE4C5A" w:rsidP="005E2371" w:rsidRDefault="00BE4C5A" w14:paraId="52A0AC38" w14:textId="77777777">
            <w:pPr>
              <w:keepNext/>
              <w:keepLines/>
              <w:jc w:val="right"/>
              <w:rPr>
                <w:rFonts w:cs="Times New Roman"/>
                <w:sz w:val="22"/>
                <w:szCs w:val="22"/>
              </w:rPr>
            </w:pPr>
            <w:r w:rsidRPr="001B750C">
              <w:rPr>
                <w:rFonts w:cs="Times New Roman"/>
                <w:sz w:val="22"/>
                <w:szCs w:val="22"/>
              </w:rPr>
              <w:t>209</w:t>
            </w:r>
          </w:p>
        </w:tc>
        <w:tc>
          <w:tcPr>
            <w:tcW w:w="1587"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78FBCE09" w14:textId="77777777">
            <w:pPr>
              <w:keepNext/>
              <w:keepLines/>
              <w:jc w:val="right"/>
              <w:rPr>
                <w:rFonts w:cs="Times New Roman"/>
                <w:sz w:val="22"/>
                <w:szCs w:val="22"/>
              </w:rPr>
            </w:pPr>
            <w:r w:rsidRPr="001B750C">
              <w:rPr>
                <w:rFonts w:cs="Times New Roman"/>
                <w:sz w:val="22"/>
                <w:szCs w:val="22"/>
              </w:rPr>
              <w:t>42</w:t>
            </w:r>
          </w:p>
        </w:tc>
        <w:tc>
          <w:tcPr>
            <w:tcW w:w="1907" w:type="dxa"/>
            <w:tcBorders>
              <w:top w:val="nil"/>
              <w:left w:val="nil"/>
              <w:bottom w:val="single" w:color="auto" w:sz="4" w:space="0"/>
              <w:right w:val="single" w:color="auto" w:sz="4" w:space="0"/>
            </w:tcBorders>
            <w:shd w:val="clear" w:color="auto" w:fill="auto"/>
            <w:noWrap/>
            <w:vAlign w:val="bottom"/>
            <w:hideMark/>
          </w:tcPr>
          <w:p w:rsidRPr="001B750C" w:rsidR="00BE4C5A" w:rsidP="005E2371" w:rsidRDefault="00BE4C5A" w14:paraId="6F1C2C79" w14:textId="77777777">
            <w:pPr>
              <w:keepNext/>
              <w:keepLines/>
              <w:jc w:val="right"/>
              <w:rPr>
                <w:rFonts w:cs="Times New Roman"/>
                <w:sz w:val="22"/>
                <w:szCs w:val="22"/>
              </w:rPr>
            </w:pPr>
            <w:r w:rsidRPr="001B750C">
              <w:rPr>
                <w:rFonts w:cs="Times New Roman"/>
                <w:sz w:val="22"/>
                <w:szCs w:val="22"/>
              </w:rPr>
              <w:t>8</w:t>
            </w:r>
            <w:r>
              <w:rPr>
                <w:rFonts w:cs="Times New Roman"/>
                <w:sz w:val="22"/>
                <w:szCs w:val="22"/>
              </w:rPr>
              <w:t>,</w:t>
            </w:r>
            <w:r w:rsidRPr="001B750C">
              <w:rPr>
                <w:rFonts w:cs="Times New Roman"/>
                <w:sz w:val="22"/>
                <w:szCs w:val="22"/>
              </w:rPr>
              <w:t>778</w:t>
            </w:r>
          </w:p>
        </w:tc>
        <w:tc>
          <w:tcPr>
            <w:tcW w:w="2412" w:type="dxa"/>
            <w:tcBorders>
              <w:top w:val="nil"/>
              <w:left w:val="nil"/>
              <w:bottom w:val="single" w:color="auto" w:sz="4" w:space="0"/>
              <w:right w:val="single" w:color="auto" w:sz="4" w:space="0"/>
            </w:tcBorders>
            <w:shd w:val="clear" w:color="auto" w:fill="auto"/>
            <w:noWrap/>
            <w:vAlign w:val="bottom"/>
            <w:hideMark/>
          </w:tcPr>
          <w:p w:rsidRPr="003A7172" w:rsidR="00BE4C5A" w:rsidP="005E2371" w:rsidRDefault="00BE4C5A" w14:paraId="26E30BE1" w14:textId="77777777">
            <w:pPr>
              <w:keepNext/>
              <w:keepLines/>
              <w:jc w:val="right"/>
              <w:rPr>
                <w:rFonts w:cs="Times New Roman"/>
                <w:bCs/>
                <w:sz w:val="22"/>
                <w:szCs w:val="22"/>
              </w:rPr>
            </w:pPr>
            <w:r w:rsidRPr="003A7172">
              <w:rPr>
                <w:rFonts w:cs="Times New Roman"/>
                <w:bCs/>
                <w:sz w:val="22"/>
                <w:szCs w:val="22"/>
              </w:rPr>
              <w:t>$1,022,395</w:t>
            </w:r>
          </w:p>
        </w:tc>
      </w:tr>
    </w:tbl>
    <w:p w:rsidR="00BE4C5A" w:rsidP="00BE4C5A" w:rsidRDefault="00BE4C5A" w14:paraId="3DE8729D" w14:textId="77777777">
      <w:pPr>
        <w:numPr>
          <w:ilvl w:val="12"/>
          <w:numId w:val="0"/>
        </w:numPr>
        <w:ind w:left="360"/>
      </w:pPr>
    </w:p>
    <w:p w:rsidRPr="001B627E" w:rsidR="00BE4C5A" w:rsidP="00BE4C5A" w:rsidRDefault="00BE4C5A" w14:paraId="1981D2F8" w14:textId="77777777">
      <w:pPr>
        <w:numPr>
          <w:ilvl w:val="12"/>
          <w:numId w:val="0"/>
        </w:numPr>
        <w:ind w:left="360"/>
      </w:pPr>
      <w:r w:rsidRPr="001B750C">
        <w:rPr>
          <w:u w:val="single"/>
        </w:rPr>
        <w:t>Report cybersecurity incidents to CISA.</w:t>
      </w:r>
    </w:p>
    <w:p w:rsidR="00BE4C5A" w:rsidP="00BE4C5A" w:rsidRDefault="00265C2F" w14:paraId="6321965A" w14:textId="4115AD8B">
      <w:pPr>
        <w:numPr>
          <w:ilvl w:val="12"/>
          <w:numId w:val="0"/>
        </w:numPr>
        <w:ind w:left="360"/>
      </w:pPr>
      <w:r>
        <w:lastRenderedPageBreak/>
        <w:t xml:space="preserve">This burden is covered in OMB control number 1670-0037.  </w:t>
      </w:r>
    </w:p>
    <w:p w:rsidR="00FD30A0" w:rsidP="00BE4C5A" w:rsidRDefault="00FD30A0" w14:paraId="77AF8FE0" w14:textId="77777777">
      <w:pPr>
        <w:numPr>
          <w:ilvl w:val="12"/>
          <w:numId w:val="0"/>
        </w:numPr>
        <w:ind w:left="360"/>
      </w:pPr>
    </w:p>
    <w:p w:rsidR="00BE4C5A" w:rsidP="00BE4C5A" w:rsidRDefault="00BE4C5A" w14:paraId="1A91F2F5" w14:textId="2174CE74">
      <w:pPr>
        <w:numPr>
          <w:ilvl w:val="12"/>
          <w:numId w:val="0"/>
        </w:numPr>
        <w:ind w:left="360"/>
      </w:pPr>
      <w:r>
        <w:t xml:space="preserve">TSA estimates the total hour burden for this collection to be </w:t>
      </w:r>
      <w:r w:rsidR="007E645B">
        <w:t xml:space="preserve">96,163 </w:t>
      </w:r>
      <w:r w:rsidRPr="00722BDE">
        <w:t>hours (</w:t>
      </w:r>
      <w:r w:rsidR="00FD30A0">
        <w:t>96,063</w:t>
      </w:r>
      <w:r w:rsidRPr="00FD30A0">
        <w:t xml:space="preserve"> hours in Year</w:t>
      </w:r>
      <w:r w:rsidR="00FD30A0">
        <w:t xml:space="preserve"> 1, 50</w:t>
      </w:r>
      <w:r w:rsidRPr="00FD30A0">
        <w:t xml:space="preserve"> hours in Year 2, and </w:t>
      </w:r>
      <w:r w:rsidR="00FD30A0">
        <w:t>50</w:t>
      </w:r>
      <w:r w:rsidRPr="00FD30A0">
        <w:t xml:space="preserve"> hours in Year 3), and</w:t>
      </w:r>
      <w:r w:rsidR="00A66724">
        <w:t xml:space="preserve"> total hour burden cost to be</w:t>
      </w:r>
      <w:r w:rsidRPr="00FD30A0">
        <w:t xml:space="preserve"> </w:t>
      </w:r>
      <w:r w:rsidRPr="00A66724" w:rsidR="00A66724">
        <w:t>$</w:t>
      </w:r>
      <w:r w:rsidR="007E645B">
        <w:t>10,814,420</w:t>
      </w:r>
      <w:r w:rsidRPr="00A66724" w:rsidR="00A66724">
        <w:t xml:space="preserve"> ($</w:t>
      </w:r>
      <w:r w:rsidR="007E645B">
        <w:t xml:space="preserve">10,803,173 </w:t>
      </w:r>
      <w:r w:rsidRPr="00A66724" w:rsidR="00A66724">
        <w:t>in Year 1, $</w:t>
      </w:r>
      <w:r w:rsidR="007E645B">
        <w:t>5,623</w:t>
      </w:r>
      <w:r w:rsidRPr="00A66724" w:rsidR="00A66724">
        <w:t xml:space="preserve"> in Year 2, and $</w:t>
      </w:r>
      <w:r w:rsidR="007E645B">
        <w:t>5,623</w:t>
      </w:r>
      <w:r w:rsidRPr="00A66724" w:rsidR="00A66724">
        <w:t xml:space="preserve"> in Year 3).</w:t>
      </w:r>
      <w:r w:rsidR="000F54C5">
        <w:t xml:space="preserve">  TSA has included the burden for the certification of completion </w:t>
      </w:r>
      <w:r w:rsidR="00EB63C3">
        <w:t xml:space="preserve">within the burden numbers of each of </w:t>
      </w:r>
      <w:r w:rsidR="000F54C5">
        <w:t>the information collections</w:t>
      </w:r>
      <w:r w:rsidR="00EB63C3">
        <w:t xml:space="preserve">. </w:t>
      </w:r>
    </w:p>
    <w:p w:rsidR="00A26549" w:rsidP="00BB78AB" w:rsidRDefault="00EA3B6E" w14:paraId="1D039CAD" w14:textId="45835278">
      <w:pPr>
        <w:numPr>
          <w:ilvl w:val="12"/>
          <w:numId w:val="0"/>
        </w:numPr>
        <w:ind w:left="360"/>
      </w:pPr>
      <w:r w:rsidRPr="00EA3B6E">
        <w:t xml:space="preserve"> </w:t>
      </w:r>
    </w:p>
    <w:p w:rsidR="009F2633" w:rsidP="004A62EB" w:rsidRDefault="009F2633" w14:paraId="2E9E614E" w14:textId="77777777">
      <w:pPr>
        <w:numPr>
          <w:ilvl w:val="0"/>
          <w:numId w:val="11"/>
        </w:numPr>
        <w:rPr>
          <w:b/>
          <w:i/>
        </w:rPr>
      </w:pPr>
      <w:r>
        <w:rPr>
          <w:b/>
          <w:i/>
        </w:rPr>
        <w:t xml:space="preserve">Provide an estimate of </w:t>
      </w:r>
      <w:r w:rsidR="009B38B8">
        <w:rPr>
          <w:b/>
          <w:i/>
        </w:rPr>
        <w:t>annualized capital and start-up costs.</w:t>
      </w:r>
      <w:r w:rsidR="005623A8">
        <w:rPr>
          <w:b/>
          <w:i/>
        </w:rPr>
        <w:t xml:space="preserve"> </w:t>
      </w:r>
      <w:r w:rsidRPr="005623A8" w:rsidR="005623A8">
        <w:rPr>
          <w:b/>
          <w:i/>
        </w:rPr>
        <w:t>(Do not include the cost of any hour burden shown in Items 12 and 14).</w:t>
      </w:r>
    </w:p>
    <w:p w:rsidR="009F2633" w:rsidP="00BB78AB" w:rsidRDefault="009F2633" w14:paraId="0D07B99E" w14:textId="77777777">
      <w:pPr>
        <w:keepNext/>
        <w:numPr>
          <w:ilvl w:val="12"/>
          <w:numId w:val="0"/>
        </w:numPr>
        <w:ind w:left="360"/>
      </w:pPr>
    </w:p>
    <w:p w:rsidR="00BE4C5A" w:rsidP="00BE4C5A" w:rsidRDefault="00BE4C5A" w14:paraId="7C68926D" w14:textId="77777777">
      <w:pPr>
        <w:numPr>
          <w:ilvl w:val="12"/>
          <w:numId w:val="0"/>
        </w:numPr>
        <w:ind w:left="360"/>
      </w:pPr>
      <w:r>
        <w:t>TSA does not estimate a cost to industry beyond the burden detailed in the previous section.</w:t>
      </w:r>
    </w:p>
    <w:p w:rsidR="009F2633" w:rsidP="00BB78AB" w:rsidRDefault="009F2633" w14:paraId="1C1192C8"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6938BFA5" w14:textId="77777777">
      <w:pPr>
        <w:keepNext/>
        <w:numPr>
          <w:ilvl w:val="0"/>
          <w:numId w:val="25"/>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F2633" w:rsidP="00BB78AB" w:rsidRDefault="009F2633" w14:paraId="411D1799" w14:textId="77777777">
      <w:pPr>
        <w:keepNext/>
        <w:numPr>
          <w:ilvl w:val="12"/>
          <w:numId w:val="0"/>
        </w:numPr>
        <w:ind w:left="360"/>
      </w:pPr>
    </w:p>
    <w:p w:rsidR="00A66724" w:rsidP="00A66724" w:rsidRDefault="00A66724" w14:paraId="5163B339" w14:textId="286789D5">
      <w:pPr>
        <w:keepNext/>
        <w:numPr>
          <w:ilvl w:val="12"/>
          <w:numId w:val="0"/>
        </w:numPr>
        <w:ind w:left="360"/>
      </w:pPr>
      <w:r>
        <w:t xml:space="preserve">The government burden for cybersecurity incident reports is reported in OMB control number 1670-0037.  </w:t>
      </w:r>
    </w:p>
    <w:p w:rsidR="00A66724" w:rsidP="00A66724" w:rsidRDefault="00A66724" w14:paraId="271F89EC" w14:textId="77777777">
      <w:pPr>
        <w:keepNext/>
        <w:numPr>
          <w:ilvl w:val="12"/>
          <w:numId w:val="0"/>
        </w:numPr>
        <w:ind w:left="360"/>
      </w:pPr>
    </w:p>
    <w:p w:rsidR="00BE4C5A" w:rsidP="00BE4C5A" w:rsidRDefault="00BE4C5A" w14:paraId="141F2FB0" w14:textId="16A30DB5">
      <w:pPr>
        <w:keepNext/>
        <w:numPr>
          <w:ilvl w:val="12"/>
          <w:numId w:val="0"/>
        </w:numPr>
        <w:ind w:left="360"/>
      </w:pPr>
      <w:r>
        <w:t>TSA estimates that it will receive and process 781 cybersecurity coordinator POC submissions in Year 1, and 50 submissions each in Years 2 and 3. TSA estimates it takes 5 minutes (0.08333 hour) to process each submission, and that it will be processed by an H-Band</w:t>
      </w:r>
      <w:r>
        <w:rPr>
          <w:rStyle w:val="FootnoteReference"/>
        </w:rPr>
        <w:footnoteReference w:id="11"/>
      </w:r>
      <w:r>
        <w:t xml:space="preserve"> (GS-12) pay level employee at TSA.</w:t>
      </w:r>
    </w:p>
    <w:p w:rsidR="00A66724" w:rsidP="00BE4C5A" w:rsidRDefault="00A66724" w14:paraId="0F44FA95" w14:textId="7C59A153">
      <w:pPr>
        <w:keepNext/>
        <w:numPr>
          <w:ilvl w:val="12"/>
          <w:numId w:val="0"/>
        </w:numPr>
        <w:ind w:left="360"/>
      </w:pPr>
    </w:p>
    <w:p w:rsidR="00265C2F" w:rsidP="00BE4C5A" w:rsidRDefault="00BE4C5A" w14:paraId="409FDE54" w14:textId="3D2A8A1E">
      <w:pPr>
        <w:keepNext/>
        <w:numPr>
          <w:ilvl w:val="12"/>
          <w:numId w:val="0"/>
        </w:numPr>
        <w:ind w:left="360"/>
      </w:pPr>
      <w:r>
        <w:t xml:space="preserve">The total government burden during the 3-year period of analysis is </w:t>
      </w:r>
      <w:r w:rsidR="00722BDE">
        <w:t>73</w:t>
      </w:r>
      <w:r>
        <w:t xml:space="preserve"> hours (average of </w:t>
      </w:r>
      <w:r w:rsidR="007E645B">
        <w:t>24.47</w:t>
      </w:r>
      <w:r w:rsidR="00A66724">
        <w:t xml:space="preserve"> </w:t>
      </w:r>
      <w:r>
        <w:t xml:space="preserve">hours per year), and the burden cost is </w:t>
      </w:r>
      <w:r w:rsidR="00FD30A0">
        <w:t>$</w:t>
      </w:r>
      <w:r w:rsidR="007E645B">
        <w:t>3,173</w:t>
      </w:r>
      <w:r>
        <w:t xml:space="preserve"> (average $</w:t>
      </w:r>
      <w:r w:rsidR="007E645B">
        <w:t>1,058</w:t>
      </w:r>
      <w:r>
        <w:t xml:space="preserve"> per year).</w:t>
      </w:r>
      <w:r w:rsidR="00086965">
        <w:t xml:space="preserve"> </w:t>
      </w:r>
    </w:p>
    <w:p w:rsidR="00265C2F" w:rsidP="00BE4C5A" w:rsidRDefault="00265C2F" w14:paraId="4036B6B3" w14:textId="77777777">
      <w:pPr>
        <w:keepNext/>
        <w:numPr>
          <w:ilvl w:val="12"/>
          <w:numId w:val="0"/>
        </w:numPr>
        <w:ind w:left="360"/>
      </w:pPr>
    </w:p>
    <w:p w:rsidR="00BE4C5A" w:rsidP="00BE4C5A" w:rsidRDefault="00BE4C5A" w14:paraId="27F38652" w14:textId="4D7FA60F">
      <w:pPr>
        <w:keepNext/>
        <w:numPr>
          <w:ilvl w:val="12"/>
          <w:numId w:val="0"/>
        </w:numPr>
        <w:ind w:left="360"/>
      </w:pPr>
      <w:r>
        <w:t>The government burden and cost are displayed in Table 1</w:t>
      </w:r>
      <w:r w:rsidR="007E645B">
        <w:t>0</w:t>
      </w:r>
      <w:r>
        <w:t>.</w:t>
      </w:r>
    </w:p>
    <w:p w:rsidR="00BE4C5A" w:rsidP="00BE4C5A" w:rsidRDefault="00BE4C5A" w14:paraId="4474BB99" w14:textId="77777777">
      <w:pPr>
        <w:keepNext/>
        <w:numPr>
          <w:ilvl w:val="12"/>
          <w:numId w:val="0"/>
        </w:numPr>
        <w:ind w:left="360"/>
      </w:pPr>
    </w:p>
    <w:tbl>
      <w:tblPr>
        <w:tblW w:w="8873" w:type="dxa"/>
        <w:tblLook w:val="04A0" w:firstRow="1" w:lastRow="0" w:firstColumn="1" w:lastColumn="0" w:noHBand="0" w:noVBand="1"/>
      </w:tblPr>
      <w:tblGrid>
        <w:gridCol w:w="1451"/>
        <w:gridCol w:w="1182"/>
        <w:gridCol w:w="1182"/>
        <w:gridCol w:w="1182"/>
        <w:gridCol w:w="1097"/>
        <w:gridCol w:w="1078"/>
        <w:gridCol w:w="1701"/>
      </w:tblGrid>
      <w:tr w:rsidRPr="00F445EA" w:rsidR="00BE4C5A" w:rsidTr="00FD30A0" w14:paraId="3B92656E" w14:textId="77777777">
        <w:trPr>
          <w:trHeight w:val="284"/>
        </w:trPr>
        <w:tc>
          <w:tcPr>
            <w:tcW w:w="8873" w:type="dxa"/>
            <w:gridSpan w:val="7"/>
            <w:tcBorders>
              <w:top w:val="nil"/>
              <w:left w:val="nil"/>
              <w:bottom w:val="single" w:color="auto" w:sz="4" w:space="0"/>
              <w:right w:val="nil"/>
            </w:tcBorders>
            <w:shd w:val="clear" w:color="auto" w:fill="auto"/>
            <w:noWrap/>
            <w:vAlign w:val="bottom"/>
            <w:hideMark/>
          </w:tcPr>
          <w:p w:rsidRPr="00F445EA" w:rsidR="00BE4C5A" w:rsidP="00A66724" w:rsidRDefault="00BE4C5A" w14:paraId="4D4DC52E" w14:textId="17C977D3">
            <w:pPr>
              <w:keepNext/>
              <w:keepLines/>
              <w:rPr>
                <w:rFonts w:cs="Times New Roman"/>
                <w:b/>
                <w:bCs/>
                <w:sz w:val="22"/>
                <w:szCs w:val="22"/>
              </w:rPr>
            </w:pPr>
            <w:r w:rsidRPr="00F445EA">
              <w:rPr>
                <w:rFonts w:cs="Times New Roman"/>
                <w:b/>
                <w:bCs/>
                <w:sz w:val="22"/>
                <w:szCs w:val="22"/>
              </w:rPr>
              <w:t>Table 1</w:t>
            </w:r>
            <w:r w:rsidR="00A66724">
              <w:rPr>
                <w:rFonts w:cs="Times New Roman"/>
                <w:b/>
                <w:bCs/>
                <w:sz w:val="22"/>
                <w:szCs w:val="22"/>
              </w:rPr>
              <w:t>0</w:t>
            </w:r>
            <w:r w:rsidRPr="00F445EA">
              <w:rPr>
                <w:rFonts w:cs="Times New Roman"/>
                <w:b/>
                <w:bCs/>
                <w:sz w:val="22"/>
                <w:szCs w:val="22"/>
              </w:rPr>
              <w:t>: Federal Government Time Burden and Cost</w:t>
            </w:r>
          </w:p>
        </w:tc>
      </w:tr>
      <w:tr w:rsidRPr="00F445EA" w:rsidR="00BE4C5A" w:rsidTr="00FD30A0" w14:paraId="258F240D" w14:textId="77777777">
        <w:trPr>
          <w:trHeight w:val="569"/>
        </w:trPr>
        <w:tc>
          <w:tcPr>
            <w:tcW w:w="1451" w:type="dxa"/>
            <w:vMerge w:val="restart"/>
            <w:tcBorders>
              <w:top w:val="nil"/>
              <w:left w:val="single" w:color="auto" w:sz="4" w:space="0"/>
              <w:bottom w:val="single" w:color="auto" w:sz="4" w:space="0"/>
              <w:right w:val="single" w:color="auto" w:sz="4" w:space="0"/>
            </w:tcBorders>
            <w:shd w:val="clear" w:color="auto" w:fill="auto"/>
            <w:vAlign w:val="center"/>
            <w:hideMark/>
          </w:tcPr>
          <w:p w:rsidRPr="00F445EA" w:rsidR="00BE4C5A" w:rsidP="005E2371" w:rsidRDefault="00BE4C5A" w14:paraId="7A4A0021" w14:textId="77777777">
            <w:pPr>
              <w:keepNext/>
              <w:keepLines/>
              <w:jc w:val="center"/>
              <w:rPr>
                <w:rFonts w:cs="Times New Roman"/>
                <w:b/>
                <w:bCs/>
                <w:sz w:val="22"/>
                <w:szCs w:val="22"/>
              </w:rPr>
            </w:pPr>
            <w:r w:rsidRPr="00F445EA">
              <w:rPr>
                <w:rFonts w:cs="Times New Roman"/>
                <w:b/>
                <w:bCs/>
                <w:sz w:val="22"/>
                <w:szCs w:val="22"/>
              </w:rPr>
              <w:t>Type of Information Reported</w:t>
            </w:r>
          </w:p>
        </w:tc>
        <w:tc>
          <w:tcPr>
            <w:tcW w:w="1182"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03F3E3A9" w14:textId="77777777">
            <w:pPr>
              <w:keepNext/>
              <w:keepLines/>
              <w:jc w:val="center"/>
              <w:rPr>
                <w:rFonts w:cs="Times New Roman"/>
                <w:b/>
                <w:bCs/>
                <w:sz w:val="22"/>
                <w:szCs w:val="22"/>
              </w:rPr>
            </w:pPr>
            <w:r w:rsidRPr="00F445EA">
              <w:rPr>
                <w:rFonts w:cs="Times New Roman"/>
                <w:b/>
                <w:bCs/>
                <w:sz w:val="22"/>
                <w:szCs w:val="22"/>
              </w:rPr>
              <w:t>Year 1 Responses</w:t>
            </w:r>
          </w:p>
        </w:tc>
        <w:tc>
          <w:tcPr>
            <w:tcW w:w="1182"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3E716CA3" w14:textId="77777777">
            <w:pPr>
              <w:keepNext/>
              <w:keepLines/>
              <w:jc w:val="center"/>
              <w:rPr>
                <w:rFonts w:cs="Times New Roman"/>
                <w:b/>
                <w:bCs/>
                <w:sz w:val="22"/>
                <w:szCs w:val="22"/>
              </w:rPr>
            </w:pPr>
            <w:r w:rsidRPr="00F445EA">
              <w:rPr>
                <w:rFonts w:cs="Times New Roman"/>
                <w:b/>
                <w:bCs/>
                <w:sz w:val="22"/>
                <w:szCs w:val="22"/>
              </w:rPr>
              <w:t>Year 2 Responses</w:t>
            </w:r>
          </w:p>
        </w:tc>
        <w:tc>
          <w:tcPr>
            <w:tcW w:w="1182"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2061836E" w14:textId="77777777">
            <w:pPr>
              <w:keepNext/>
              <w:keepLines/>
              <w:jc w:val="center"/>
              <w:rPr>
                <w:rFonts w:cs="Times New Roman"/>
                <w:b/>
                <w:bCs/>
                <w:sz w:val="22"/>
                <w:szCs w:val="22"/>
              </w:rPr>
            </w:pPr>
            <w:r w:rsidRPr="00F445EA">
              <w:rPr>
                <w:rFonts w:cs="Times New Roman"/>
                <w:b/>
                <w:bCs/>
                <w:sz w:val="22"/>
                <w:szCs w:val="22"/>
              </w:rPr>
              <w:t>Year 3 Responses</w:t>
            </w:r>
          </w:p>
        </w:tc>
        <w:tc>
          <w:tcPr>
            <w:tcW w:w="1097"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57FBE11C" w14:textId="77777777">
            <w:pPr>
              <w:keepNext/>
              <w:keepLines/>
              <w:jc w:val="center"/>
              <w:rPr>
                <w:rFonts w:cs="Times New Roman"/>
                <w:b/>
                <w:bCs/>
                <w:sz w:val="22"/>
                <w:szCs w:val="22"/>
              </w:rPr>
            </w:pPr>
            <w:r w:rsidRPr="00F445EA">
              <w:rPr>
                <w:rFonts w:cs="Times New Roman"/>
                <w:b/>
                <w:bCs/>
                <w:sz w:val="22"/>
                <w:szCs w:val="22"/>
              </w:rPr>
              <w:t>Hour Burden Per Response</w:t>
            </w:r>
          </w:p>
        </w:tc>
        <w:tc>
          <w:tcPr>
            <w:tcW w:w="1078"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74F7DA51" w14:textId="77777777">
            <w:pPr>
              <w:keepNext/>
              <w:keepLines/>
              <w:jc w:val="center"/>
              <w:rPr>
                <w:rFonts w:cs="Times New Roman"/>
                <w:b/>
                <w:bCs/>
                <w:sz w:val="22"/>
                <w:szCs w:val="22"/>
              </w:rPr>
            </w:pPr>
            <w:r w:rsidRPr="00F445EA">
              <w:rPr>
                <w:rFonts w:cs="Times New Roman"/>
                <w:b/>
                <w:bCs/>
                <w:sz w:val="22"/>
                <w:szCs w:val="22"/>
              </w:rPr>
              <w:t>Hour Burden</w:t>
            </w:r>
          </w:p>
        </w:tc>
        <w:tc>
          <w:tcPr>
            <w:tcW w:w="1701"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637F4BE3" w14:textId="77777777">
            <w:pPr>
              <w:keepNext/>
              <w:keepLines/>
              <w:jc w:val="center"/>
              <w:rPr>
                <w:rFonts w:cs="Times New Roman"/>
                <w:b/>
                <w:bCs/>
                <w:sz w:val="22"/>
                <w:szCs w:val="22"/>
              </w:rPr>
            </w:pPr>
            <w:r w:rsidRPr="00F445EA">
              <w:rPr>
                <w:rFonts w:cs="Times New Roman"/>
                <w:b/>
                <w:bCs/>
                <w:sz w:val="22"/>
                <w:szCs w:val="22"/>
              </w:rPr>
              <w:t>Total Hour Burden Cost</w:t>
            </w:r>
          </w:p>
        </w:tc>
      </w:tr>
      <w:tr w:rsidRPr="00F445EA" w:rsidR="00BE4C5A" w:rsidTr="00FD30A0" w14:paraId="48F30F31" w14:textId="77777777">
        <w:trPr>
          <w:trHeight w:val="650"/>
        </w:trPr>
        <w:tc>
          <w:tcPr>
            <w:tcW w:w="1451" w:type="dxa"/>
            <w:vMerge/>
            <w:tcBorders>
              <w:top w:val="nil"/>
              <w:left w:val="single" w:color="auto" w:sz="4" w:space="0"/>
              <w:bottom w:val="single" w:color="auto" w:sz="4" w:space="0"/>
              <w:right w:val="single" w:color="auto" w:sz="4" w:space="0"/>
            </w:tcBorders>
            <w:vAlign w:val="center"/>
            <w:hideMark/>
          </w:tcPr>
          <w:p w:rsidRPr="00F445EA" w:rsidR="00BE4C5A" w:rsidP="005E2371" w:rsidRDefault="00BE4C5A" w14:paraId="7F66BF5D" w14:textId="77777777">
            <w:pPr>
              <w:keepNext/>
              <w:keepLines/>
              <w:rPr>
                <w:rFonts w:cs="Times New Roman"/>
                <w:b/>
                <w:bCs/>
                <w:sz w:val="22"/>
                <w:szCs w:val="22"/>
              </w:rPr>
            </w:pPr>
          </w:p>
        </w:tc>
        <w:tc>
          <w:tcPr>
            <w:tcW w:w="1182"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23C85F47" w14:textId="77777777">
            <w:pPr>
              <w:keepNext/>
              <w:keepLines/>
              <w:jc w:val="center"/>
              <w:rPr>
                <w:rFonts w:cs="Times New Roman"/>
                <w:b/>
                <w:bCs/>
                <w:sz w:val="22"/>
                <w:szCs w:val="22"/>
              </w:rPr>
            </w:pPr>
            <w:r w:rsidRPr="00F445EA">
              <w:rPr>
                <w:rFonts w:cs="Times New Roman"/>
                <w:b/>
                <w:bCs/>
                <w:sz w:val="22"/>
                <w:szCs w:val="22"/>
              </w:rPr>
              <w:t>A</w:t>
            </w:r>
          </w:p>
        </w:tc>
        <w:tc>
          <w:tcPr>
            <w:tcW w:w="1182"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58FBF072" w14:textId="77777777">
            <w:pPr>
              <w:keepNext/>
              <w:keepLines/>
              <w:jc w:val="center"/>
              <w:rPr>
                <w:rFonts w:cs="Times New Roman"/>
                <w:b/>
                <w:bCs/>
                <w:sz w:val="22"/>
                <w:szCs w:val="22"/>
              </w:rPr>
            </w:pPr>
            <w:r w:rsidRPr="00F445EA">
              <w:rPr>
                <w:rFonts w:cs="Times New Roman"/>
                <w:b/>
                <w:bCs/>
                <w:sz w:val="22"/>
                <w:szCs w:val="22"/>
              </w:rPr>
              <w:t>B</w:t>
            </w:r>
          </w:p>
        </w:tc>
        <w:tc>
          <w:tcPr>
            <w:tcW w:w="1182"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54443475" w14:textId="77777777">
            <w:pPr>
              <w:keepNext/>
              <w:keepLines/>
              <w:jc w:val="center"/>
              <w:rPr>
                <w:rFonts w:cs="Times New Roman"/>
                <w:b/>
                <w:bCs/>
                <w:sz w:val="22"/>
                <w:szCs w:val="22"/>
              </w:rPr>
            </w:pPr>
            <w:r w:rsidRPr="00F445EA">
              <w:rPr>
                <w:rFonts w:cs="Times New Roman"/>
                <w:b/>
                <w:bCs/>
                <w:sz w:val="22"/>
                <w:szCs w:val="22"/>
              </w:rPr>
              <w:t>C</w:t>
            </w:r>
          </w:p>
        </w:tc>
        <w:tc>
          <w:tcPr>
            <w:tcW w:w="1097"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579D4DAF" w14:textId="77777777">
            <w:pPr>
              <w:keepNext/>
              <w:keepLines/>
              <w:jc w:val="center"/>
              <w:rPr>
                <w:rFonts w:cs="Times New Roman"/>
                <w:b/>
                <w:bCs/>
                <w:sz w:val="22"/>
                <w:szCs w:val="22"/>
              </w:rPr>
            </w:pPr>
            <w:r w:rsidRPr="00F445EA">
              <w:rPr>
                <w:rFonts w:cs="Times New Roman"/>
                <w:b/>
                <w:bCs/>
                <w:sz w:val="22"/>
                <w:szCs w:val="22"/>
              </w:rPr>
              <w:t>D</w:t>
            </w:r>
          </w:p>
        </w:tc>
        <w:tc>
          <w:tcPr>
            <w:tcW w:w="1078"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48BA22F7" w14:textId="77777777">
            <w:pPr>
              <w:keepNext/>
              <w:keepLines/>
              <w:jc w:val="center"/>
              <w:rPr>
                <w:rFonts w:cs="Times New Roman"/>
                <w:b/>
                <w:bCs/>
                <w:sz w:val="22"/>
                <w:szCs w:val="22"/>
              </w:rPr>
            </w:pPr>
            <w:r w:rsidRPr="00F445EA">
              <w:rPr>
                <w:rFonts w:cs="Times New Roman"/>
                <w:b/>
                <w:bCs/>
                <w:sz w:val="22"/>
                <w:szCs w:val="22"/>
              </w:rPr>
              <w:t xml:space="preserve">E = (A+B+C) </w:t>
            </w:r>
            <w:r w:rsidRPr="00F445EA">
              <w:rPr>
                <w:rFonts w:ascii="Calibri" w:hAnsi="Calibri" w:cs="Calibri"/>
                <w:b/>
                <w:bCs/>
                <w:sz w:val="22"/>
                <w:szCs w:val="22"/>
              </w:rPr>
              <w:t>×</w:t>
            </w:r>
            <w:r w:rsidRPr="00F445EA">
              <w:rPr>
                <w:rFonts w:cs="Times New Roman"/>
                <w:b/>
                <w:bCs/>
                <w:sz w:val="22"/>
                <w:szCs w:val="22"/>
              </w:rPr>
              <w:t xml:space="preserve"> D</w:t>
            </w:r>
          </w:p>
        </w:tc>
        <w:tc>
          <w:tcPr>
            <w:tcW w:w="1701" w:type="dxa"/>
            <w:tcBorders>
              <w:top w:val="nil"/>
              <w:left w:val="nil"/>
              <w:bottom w:val="single" w:color="auto" w:sz="4" w:space="0"/>
              <w:right w:val="single" w:color="auto" w:sz="4" w:space="0"/>
            </w:tcBorders>
            <w:shd w:val="clear" w:color="auto" w:fill="auto"/>
            <w:vAlign w:val="bottom"/>
            <w:hideMark/>
          </w:tcPr>
          <w:p w:rsidRPr="00F445EA" w:rsidR="00BE4C5A" w:rsidP="005E2371" w:rsidRDefault="00BE4C5A" w14:paraId="27DC4941" w14:textId="77777777">
            <w:pPr>
              <w:keepNext/>
              <w:keepLines/>
              <w:jc w:val="center"/>
              <w:rPr>
                <w:rFonts w:cs="Times New Roman"/>
                <w:b/>
                <w:bCs/>
                <w:sz w:val="22"/>
                <w:szCs w:val="22"/>
              </w:rPr>
            </w:pPr>
            <w:r w:rsidRPr="00F445EA">
              <w:rPr>
                <w:rFonts w:cs="Times New Roman"/>
                <w:b/>
                <w:bCs/>
                <w:sz w:val="22"/>
                <w:szCs w:val="22"/>
              </w:rPr>
              <w:t xml:space="preserve">F = E </w:t>
            </w:r>
            <w:r>
              <w:rPr>
                <w:rFonts w:cs="Times New Roman"/>
                <w:b/>
                <w:bCs/>
                <w:sz w:val="22"/>
                <w:szCs w:val="22"/>
              </w:rPr>
              <w:t xml:space="preserve">× </w:t>
            </w:r>
            <w:r w:rsidRPr="00F445EA">
              <w:rPr>
                <w:rFonts w:cs="Times New Roman"/>
                <w:b/>
                <w:bCs/>
                <w:sz w:val="22"/>
                <w:szCs w:val="22"/>
              </w:rPr>
              <w:t>$43.21</w:t>
            </w:r>
          </w:p>
        </w:tc>
      </w:tr>
      <w:tr w:rsidRPr="00F445EA" w:rsidR="00BE4C5A" w:rsidTr="00FD30A0" w14:paraId="070AA73E" w14:textId="77777777">
        <w:trPr>
          <w:trHeight w:val="569"/>
        </w:trPr>
        <w:tc>
          <w:tcPr>
            <w:tcW w:w="1451" w:type="dxa"/>
            <w:tcBorders>
              <w:top w:val="nil"/>
              <w:left w:val="single" w:color="auto" w:sz="4" w:space="0"/>
              <w:bottom w:val="single" w:color="auto" w:sz="4" w:space="0"/>
              <w:right w:val="single" w:color="auto" w:sz="4" w:space="0"/>
            </w:tcBorders>
            <w:shd w:val="clear" w:color="auto" w:fill="auto"/>
            <w:vAlign w:val="center"/>
            <w:hideMark/>
          </w:tcPr>
          <w:p w:rsidRPr="00F445EA" w:rsidR="00BE4C5A" w:rsidP="005E2371" w:rsidRDefault="00BE4C5A" w14:paraId="2F9A96B4" w14:textId="77777777">
            <w:pPr>
              <w:keepNext/>
              <w:keepLines/>
              <w:rPr>
                <w:rFonts w:cs="Times New Roman"/>
                <w:sz w:val="22"/>
                <w:szCs w:val="22"/>
              </w:rPr>
            </w:pPr>
            <w:r w:rsidRPr="00F445EA">
              <w:rPr>
                <w:rFonts w:cs="Times New Roman"/>
                <w:sz w:val="22"/>
                <w:szCs w:val="22"/>
              </w:rPr>
              <w:t>Cybersecurity POC Info Processing</w:t>
            </w:r>
          </w:p>
        </w:tc>
        <w:tc>
          <w:tcPr>
            <w:tcW w:w="1182" w:type="dxa"/>
            <w:tcBorders>
              <w:top w:val="nil"/>
              <w:left w:val="nil"/>
              <w:bottom w:val="single" w:color="auto" w:sz="4" w:space="0"/>
              <w:right w:val="single" w:color="auto" w:sz="4" w:space="0"/>
            </w:tcBorders>
            <w:shd w:val="clear" w:color="auto" w:fill="auto"/>
            <w:noWrap/>
            <w:vAlign w:val="bottom"/>
            <w:hideMark/>
          </w:tcPr>
          <w:p w:rsidRPr="00F445EA" w:rsidR="00BE4C5A" w:rsidP="005E2371" w:rsidRDefault="00BE4C5A" w14:paraId="5894514E" w14:textId="77777777">
            <w:pPr>
              <w:keepNext/>
              <w:keepLines/>
              <w:jc w:val="right"/>
              <w:rPr>
                <w:rFonts w:cs="Times New Roman"/>
                <w:sz w:val="22"/>
                <w:szCs w:val="22"/>
              </w:rPr>
            </w:pPr>
            <w:r w:rsidRPr="00F445EA">
              <w:rPr>
                <w:rFonts w:cs="Times New Roman"/>
                <w:sz w:val="22"/>
                <w:szCs w:val="22"/>
              </w:rPr>
              <w:t xml:space="preserve">                781 </w:t>
            </w:r>
          </w:p>
        </w:tc>
        <w:tc>
          <w:tcPr>
            <w:tcW w:w="1182" w:type="dxa"/>
            <w:tcBorders>
              <w:top w:val="nil"/>
              <w:left w:val="nil"/>
              <w:bottom w:val="single" w:color="auto" w:sz="4" w:space="0"/>
              <w:right w:val="single" w:color="auto" w:sz="4" w:space="0"/>
            </w:tcBorders>
            <w:shd w:val="clear" w:color="auto" w:fill="auto"/>
            <w:noWrap/>
            <w:vAlign w:val="bottom"/>
            <w:hideMark/>
          </w:tcPr>
          <w:p w:rsidRPr="00F445EA" w:rsidR="00BE4C5A" w:rsidP="005E2371" w:rsidRDefault="00BE4C5A" w14:paraId="4CFFF5FA" w14:textId="77777777">
            <w:pPr>
              <w:keepNext/>
              <w:keepLines/>
              <w:jc w:val="right"/>
              <w:rPr>
                <w:rFonts w:cs="Times New Roman"/>
                <w:sz w:val="22"/>
                <w:szCs w:val="22"/>
              </w:rPr>
            </w:pPr>
            <w:r w:rsidRPr="00F445EA">
              <w:rPr>
                <w:rFonts w:cs="Times New Roman"/>
                <w:sz w:val="22"/>
                <w:szCs w:val="22"/>
              </w:rPr>
              <w:t xml:space="preserve">                   50 </w:t>
            </w:r>
          </w:p>
        </w:tc>
        <w:tc>
          <w:tcPr>
            <w:tcW w:w="1182" w:type="dxa"/>
            <w:tcBorders>
              <w:top w:val="nil"/>
              <w:left w:val="nil"/>
              <w:bottom w:val="single" w:color="auto" w:sz="4" w:space="0"/>
              <w:right w:val="single" w:color="auto" w:sz="4" w:space="0"/>
            </w:tcBorders>
            <w:shd w:val="clear" w:color="auto" w:fill="auto"/>
            <w:noWrap/>
            <w:vAlign w:val="bottom"/>
            <w:hideMark/>
          </w:tcPr>
          <w:p w:rsidRPr="00F445EA" w:rsidR="00BE4C5A" w:rsidP="005E2371" w:rsidRDefault="00BE4C5A" w14:paraId="128C4D18" w14:textId="77777777">
            <w:pPr>
              <w:keepNext/>
              <w:keepLines/>
              <w:jc w:val="right"/>
              <w:rPr>
                <w:rFonts w:cs="Times New Roman"/>
                <w:sz w:val="22"/>
                <w:szCs w:val="22"/>
              </w:rPr>
            </w:pPr>
            <w:r w:rsidRPr="00F445EA">
              <w:rPr>
                <w:rFonts w:cs="Times New Roman"/>
                <w:sz w:val="22"/>
                <w:szCs w:val="22"/>
              </w:rPr>
              <w:t xml:space="preserve">                    50 </w:t>
            </w:r>
          </w:p>
        </w:tc>
        <w:tc>
          <w:tcPr>
            <w:tcW w:w="1097" w:type="dxa"/>
            <w:tcBorders>
              <w:top w:val="nil"/>
              <w:left w:val="nil"/>
              <w:bottom w:val="single" w:color="auto" w:sz="4" w:space="0"/>
              <w:right w:val="single" w:color="auto" w:sz="4" w:space="0"/>
            </w:tcBorders>
            <w:shd w:val="clear" w:color="auto" w:fill="auto"/>
            <w:noWrap/>
            <w:vAlign w:val="bottom"/>
            <w:hideMark/>
          </w:tcPr>
          <w:p w:rsidRPr="00F445EA" w:rsidR="00BE4C5A" w:rsidP="005E2371" w:rsidRDefault="00BE4C5A" w14:paraId="2B7639F5" w14:textId="77777777">
            <w:pPr>
              <w:keepNext/>
              <w:keepLines/>
              <w:jc w:val="right"/>
              <w:rPr>
                <w:rFonts w:cs="Times New Roman"/>
                <w:sz w:val="22"/>
                <w:szCs w:val="22"/>
              </w:rPr>
            </w:pPr>
            <w:r w:rsidRPr="00F445EA">
              <w:rPr>
                <w:rFonts w:cs="Times New Roman"/>
                <w:sz w:val="22"/>
                <w:szCs w:val="22"/>
              </w:rPr>
              <w:t xml:space="preserve">               0.08333 </w:t>
            </w:r>
          </w:p>
        </w:tc>
        <w:tc>
          <w:tcPr>
            <w:tcW w:w="1078" w:type="dxa"/>
            <w:tcBorders>
              <w:top w:val="nil"/>
              <w:left w:val="nil"/>
              <w:bottom w:val="single" w:color="auto" w:sz="4" w:space="0"/>
              <w:right w:val="single" w:color="auto" w:sz="4" w:space="0"/>
            </w:tcBorders>
            <w:shd w:val="clear" w:color="auto" w:fill="auto"/>
            <w:noWrap/>
            <w:vAlign w:val="bottom"/>
            <w:hideMark/>
          </w:tcPr>
          <w:p w:rsidRPr="00F445EA" w:rsidR="00BE4C5A" w:rsidP="005E2371" w:rsidRDefault="00BE4C5A" w14:paraId="719A343B" w14:textId="77777777">
            <w:pPr>
              <w:keepNext/>
              <w:keepLines/>
              <w:jc w:val="right"/>
              <w:rPr>
                <w:rFonts w:cs="Times New Roman"/>
                <w:sz w:val="22"/>
                <w:szCs w:val="22"/>
              </w:rPr>
            </w:pPr>
            <w:r w:rsidRPr="00F445EA">
              <w:rPr>
                <w:rFonts w:cs="Times New Roman"/>
                <w:sz w:val="22"/>
                <w:szCs w:val="22"/>
              </w:rPr>
              <w:t xml:space="preserve">                    73 </w:t>
            </w:r>
          </w:p>
        </w:tc>
        <w:tc>
          <w:tcPr>
            <w:tcW w:w="1701" w:type="dxa"/>
            <w:tcBorders>
              <w:top w:val="nil"/>
              <w:left w:val="nil"/>
              <w:bottom w:val="single" w:color="auto" w:sz="4" w:space="0"/>
              <w:right w:val="single" w:color="auto" w:sz="4" w:space="0"/>
            </w:tcBorders>
            <w:shd w:val="clear" w:color="auto" w:fill="auto"/>
            <w:noWrap/>
            <w:vAlign w:val="bottom"/>
            <w:hideMark/>
          </w:tcPr>
          <w:p w:rsidRPr="00F445EA" w:rsidR="00BE4C5A" w:rsidP="005E2371" w:rsidRDefault="00BE4C5A" w14:paraId="43D2BF88" w14:textId="77777777">
            <w:pPr>
              <w:keepNext/>
              <w:keepLines/>
              <w:jc w:val="right"/>
              <w:rPr>
                <w:rFonts w:cs="Times New Roman"/>
                <w:sz w:val="22"/>
                <w:szCs w:val="22"/>
              </w:rPr>
            </w:pPr>
            <w:r w:rsidRPr="00F445EA">
              <w:rPr>
                <w:rFonts w:cs="Times New Roman"/>
                <w:sz w:val="22"/>
                <w:szCs w:val="22"/>
              </w:rPr>
              <w:t>$3,173</w:t>
            </w:r>
          </w:p>
        </w:tc>
      </w:tr>
      <w:tr w:rsidRPr="00F445EA" w:rsidR="00BE4C5A" w:rsidTr="00FD30A0" w14:paraId="22E2DEEA" w14:textId="77777777">
        <w:trPr>
          <w:trHeight w:val="284"/>
        </w:trPr>
        <w:tc>
          <w:tcPr>
            <w:tcW w:w="1451" w:type="dxa"/>
            <w:tcBorders>
              <w:top w:val="nil"/>
              <w:left w:val="single" w:color="auto" w:sz="4" w:space="0"/>
              <w:bottom w:val="single" w:color="auto" w:sz="4" w:space="0"/>
              <w:right w:val="single" w:color="auto" w:sz="4" w:space="0"/>
            </w:tcBorders>
            <w:shd w:val="clear" w:color="auto" w:fill="auto"/>
            <w:vAlign w:val="bottom"/>
            <w:hideMark/>
          </w:tcPr>
          <w:p w:rsidRPr="00C14581" w:rsidR="00BE4C5A" w:rsidP="005E2371" w:rsidRDefault="00BE4C5A" w14:paraId="3E3FDA7D" w14:textId="77777777">
            <w:pPr>
              <w:keepNext/>
              <w:keepLines/>
              <w:rPr>
                <w:rFonts w:cs="Times New Roman"/>
                <w:bCs/>
                <w:sz w:val="22"/>
                <w:szCs w:val="22"/>
              </w:rPr>
            </w:pPr>
            <w:r w:rsidRPr="00C14581">
              <w:rPr>
                <w:rFonts w:cs="Times New Roman"/>
                <w:bCs/>
                <w:sz w:val="22"/>
                <w:szCs w:val="22"/>
              </w:rPr>
              <w:t>Total</w:t>
            </w:r>
          </w:p>
        </w:tc>
        <w:tc>
          <w:tcPr>
            <w:tcW w:w="1182" w:type="dxa"/>
            <w:tcBorders>
              <w:top w:val="nil"/>
              <w:left w:val="single" w:color="auto" w:sz="4" w:space="0"/>
              <w:bottom w:val="single" w:color="auto" w:sz="4" w:space="0"/>
              <w:right w:val="single" w:color="auto" w:sz="4" w:space="0"/>
            </w:tcBorders>
            <w:shd w:val="clear" w:color="auto" w:fill="auto"/>
            <w:noWrap/>
            <w:vAlign w:val="bottom"/>
          </w:tcPr>
          <w:p w:rsidRPr="00C14581" w:rsidR="00BE4C5A" w:rsidP="00265C2F" w:rsidRDefault="00BE4C5A" w14:paraId="32ADB86A" w14:textId="2773FC78">
            <w:pPr>
              <w:keepNext/>
              <w:keepLines/>
              <w:jc w:val="right"/>
              <w:rPr>
                <w:rFonts w:cs="Times New Roman"/>
                <w:bCs/>
                <w:sz w:val="22"/>
                <w:szCs w:val="22"/>
              </w:rPr>
            </w:pPr>
            <w:r w:rsidRPr="00C14581">
              <w:rPr>
                <w:bCs/>
                <w:sz w:val="22"/>
                <w:szCs w:val="22"/>
              </w:rPr>
              <w:t xml:space="preserve">            </w:t>
            </w:r>
            <w:r w:rsidR="00265C2F">
              <w:rPr>
                <w:bCs/>
                <w:sz w:val="22"/>
                <w:szCs w:val="22"/>
              </w:rPr>
              <w:t>781</w:t>
            </w:r>
            <w:r w:rsidRPr="00C14581">
              <w:rPr>
                <w:bCs/>
                <w:sz w:val="22"/>
                <w:szCs w:val="22"/>
              </w:rPr>
              <w:t xml:space="preserve"> </w:t>
            </w:r>
          </w:p>
        </w:tc>
        <w:tc>
          <w:tcPr>
            <w:tcW w:w="1182" w:type="dxa"/>
            <w:tcBorders>
              <w:top w:val="nil"/>
              <w:left w:val="nil"/>
              <w:bottom w:val="single" w:color="auto" w:sz="4" w:space="0"/>
              <w:right w:val="single" w:color="auto" w:sz="4" w:space="0"/>
            </w:tcBorders>
            <w:shd w:val="clear" w:color="auto" w:fill="auto"/>
            <w:noWrap/>
            <w:vAlign w:val="bottom"/>
          </w:tcPr>
          <w:p w:rsidRPr="00C14581" w:rsidR="00BE4C5A" w:rsidP="00265C2F" w:rsidRDefault="00BE4C5A" w14:paraId="4D888D87" w14:textId="66A02AE0">
            <w:pPr>
              <w:keepNext/>
              <w:keepLines/>
              <w:jc w:val="right"/>
              <w:rPr>
                <w:rFonts w:cs="Times New Roman"/>
                <w:bCs/>
                <w:sz w:val="22"/>
                <w:szCs w:val="22"/>
              </w:rPr>
            </w:pPr>
            <w:r w:rsidRPr="00C14581">
              <w:rPr>
                <w:bCs/>
                <w:sz w:val="22"/>
                <w:szCs w:val="22"/>
              </w:rPr>
              <w:t xml:space="preserve">             </w:t>
            </w:r>
            <w:r w:rsidR="00265C2F">
              <w:rPr>
                <w:bCs/>
                <w:sz w:val="22"/>
                <w:szCs w:val="22"/>
              </w:rPr>
              <w:t>50</w:t>
            </w:r>
            <w:r w:rsidRPr="00C14581">
              <w:rPr>
                <w:bCs/>
                <w:sz w:val="22"/>
                <w:szCs w:val="22"/>
              </w:rPr>
              <w:t xml:space="preserve"> </w:t>
            </w:r>
          </w:p>
        </w:tc>
        <w:tc>
          <w:tcPr>
            <w:tcW w:w="1182" w:type="dxa"/>
            <w:tcBorders>
              <w:top w:val="nil"/>
              <w:left w:val="nil"/>
              <w:bottom w:val="single" w:color="auto" w:sz="4" w:space="0"/>
              <w:right w:val="single" w:color="auto" w:sz="4" w:space="0"/>
            </w:tcBorders>
            <w:shd w:val="clear" w:color="auto" w:fill="auto"/>
            <w:noWrap/>
            <w:vAlign w:val="bottom"/>
          </w:tcPr>
          <w:p w:rsidRPr="00C14581" w:rsidR="00BE4C5A" w:rsidP="00265C2F" w:rsidRDefault="00BE4C5A" w14:paraId="0AAA57C7" w14:textId="566E5676">
            <w:pPr>
              <w:keepNext/>
              <w:keepLines/>
              <w:jc w:val="right"/>
              <w:rPr>
                <w:rFonts w:cs="Times New Roman"/>
                <w:bCs/>
                <w:sz w:val="22"/>
                <w:szCs w:val="22"/>
              </w:rPr>
            </w:pPr>
            <w:r w:rsidRPr="00C14581">
              <w:rPr>
                <w:bCs/>
                <w:sz w:val="22"/>
                <w:szCs w:val="22"/>
              </w:rPr>
              <w:t xml:space="preserve">              </w:t>
            </w:r>
            <w:r w:rsidR="00265C2F">
              <w:rPr>
                <w:bCs/>
                <w:sz w:val="22"/>
                <w:szCs w:val="22"/>
              </w:rPr>
              <w:t>50</w:t>
            </w:r>
            <w:r w:rsidRPr="00C14581">
              <w:rPr>
                <w:bCs/>
                <w:sz w:val="22"/>
                <w:szCs w:val="22"/>
              </w:rPr>
              <w:t xml:space="preserve"> </w:t>
            </w:r>
          </w:p>
        </w:tc>
        <w:tc>
          <w:tcPr>
            <w:tcW w:w="1097" w:type="dxa"/>
            <w:tcBorders>
              <w:top w:val="nil"/>
              <w:left w:val="nil"/>
              <w:bottom w:val="single" w:color="auto" w:sz="4" w:space="0"/>
              <w:right w:val="single" w:color="auto" w:sz="4" w:space="0"/>
            </w:tcBorders>
            <w:shd w:val="clear" w:color="auto" w:fill="D9D9D9" w:themeFill="background1" w:themeFillShade="D9"/>
            <w:noWrap/>
            <w:vAlign w:val="bottom"/>
            <w:hideMark/>
          </w:tcPr>
          <w:p w:rsidRPr="00C14581" w:rsidR="00BE4C5A" w:rsidP="005E2371" w:rsidRDefault="00BE4C5A" w14:paraId="43F617B4" w14:textId="77777777">
            <w:pPr>
              <w:keepNext/>
              <w:keepLines/>
              <w:jc w:val="right"/>
              <w:rPr>
                <w:rFonts w:cs="Times New Roman"/>
                <w:bCs/>
                <w:sz w:val="22"/>
                <w:szCs w:val="22"/>
              </w:rPr>
            </w:pPr>
            <w:r w:rsidRPr="00C14581">
              <w:rPr>
                <w:bCs/>
                <w:sz w:val="22"/>
                <w:szCs w:val="22"/>
              </w:rPr>
              <w:t> </w:t>
            </w:r>
          </w:p>
        </w:tc>
        <w:tc>
          <w:tcPr>
            <w:tcW w:w="1078" w:type="dxa"/>
            <w:tcBorders>
              <w:top w:val="nil"/>
              <w:left w:val="nil"/>
              <w:bottom w:val="single" w:color="auto" w:sz="4" w:space="0"/>
              <w:right w:val="single" w:color="auto" w:sz="4" w:space="0"/>
            </w:tcBorders>
            <w:shd w:val="clear" w:color="auto" w:fill="auto"/>
            <w:noWrap/>
            <w:vAlign w:val="bottom"/>
            <w:hideMark/>
          </w:tcPr>
          <w:p w:rsidRPr="00C14581" w:rsidR="00BE4C5A" w:rsidP="00265C2F" w:rsidRDefault="00BE4C5A" w14:paraId="52F826E3" w14:textId="007B447C">
            <w:pPr>
              <w:keepNext/>
              <w:keepLines/>
              <w:jc w:val="right"/>
              <w:rPr>
                <w:rFonts w:cs="Times New Roman"/>
                <w:bCs/>
                <w:sz w:val="22"/>
                <w:szCs w:val="22"/>
              </w:rPr>
            </w:pPr>
            <w:r w:rsidRPr="00C14581">
              <w:rPr>
                <w:bCs/>
                <w:sz w:val="22"/>
                <w:szCs w:val="22"/>
              </w:rPr>
              <w:t xml:space="preserve">             </w:t>
            </w:r>
            <w:r w:rsidR="00265C2F">
              <w:rPr>
                <w:bCs/>
                <w:sz w:val="22"/>
                <w:szCs w:val="22"/>
              </w:rPr>
              <w:t>73</w:t>
            </w:r>
            <w:r w:rsidRPr="00C14581">
              <w:rPr>
                <w:bCs/>
                <w:sz w:val="22"/>
                <w:szCs w:val="22"/>
              </w:rPr>
              <w:t xml:space="preserve"> </w:t>
            </w:r>
          </w:p>
        </w:tc>
        <w:tc>
          <w:tcPr>
            <w:tcW w:w="1701" w:type="dxa"/>
            <w:tcBorders>
              <w:top w:val="nil"/>
              <w:left w:val="nil"/>
              <w:bottom w:val="single" w:color="auto" w:sz="4" w:space="0"/>
              <w:right w:val="single" w:color="auto" w:sz="4" w:space="0"/>
            </w:tcBorders>
            <w:shd w:val="clear" w:color="auto" w:fill="auto"/>
            <w:noWrap/>
            <w:vAlign w:val="bottom"/>
            <w:hideMark/>
          </w:tcPr>
          <w:p w:rsidRPr="00C14581" w:rsidR="00BE4C5A" w:rsidP="00265C2F" w:rsidRDefault="00BE4C5A" w14:paraId="14F8ABC8" w14:textId="18AC5901">
            <w:pPr>
              <w:keepNext/>
              <w:keepLines/>
              <w:jc w:val="right"/>
              <w:rPr>
                <w:rFonts w:cs="Times New Roman"/>
                <w:bCs/>
                <w:sz w:val="22"/>
                <w:szCs w:val="22"/>
              </w:rPr>
            </w:pPr>
            <w:r w:rsidRPr="00C14581">
              <w:rPr>
                <w:bCs/>
                <w:sz w:val="22"/>
                <w:szCs w:val="22"/>
              </w:rPr>
              <w:t>$</w:t>
            </w:r>
            <w:r w:rsidR="00265C2F">
              <w:rPr>
                <w:bCs/>
                <w:sz w:val="22"/>
                <w:szCs w:val="22"/>
              </w:rPr>
              <w:t>3,173</w:t>
            </w:r>
          </w:p>
        </w:tc>
      </w:tr>
    </w:tbl>
    <w:p w:rsidR="009F2633" w:rsidP="00BB78AB" w:rsidRDefault="009F2633" w14:paraId="748E86E1"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1AD957B5" w14:textId="77777777">
      <w:pPr>
        <w:keepNext/>
        <w:numPr>
          <w:ilvl w:val="0"/>
          <w:numId w:val="25"/>
        </w:numPr>
        <w:tabs>
          <w:tab w:val="left" w:pos="360"/>
        </w:tabs>
        <w:rPr>
          <w:b/>
          <w:i/>
        </w:rPr>
      </w:pPr>
      <w:r>
        <w:rPr>
          <w:b/>
          <w:i/>
        </w:rPr>
        <w:lastRenderedPageBreak/>
        <w:t>Explain the reasons for any program changes or adjustments reported in Items 13 or 14 of the OMB Form 83-I.</w:t>
      </w:r>
    </w:p>
    <w:p w:rsidR="009F2633" w:rsidP="00BB78AB" w:rsidRDefault="009F2633" w14:paraId="1F0678DF" w14:textId="77777777">
      <w:pPr>
        <w:keepNext/>
        <w:numPr>
          <w:ilvl w:val="12"/>
          <w:numId w:val="0"/>
        </w:numPr>
        <w:ind w:left="360"/>
      </w:pPr>
    </w:p>
    <w:p w:rsidR="00A26549" w:rsidP="00A26549" w:rsidRDefault="00EA3B6E" w14:paraId="5657CCBD" w14:textId="77777777">
      <w:pPr>
        <w:keepNext/>
        <w:numPr>
          <w:ilvl w:val="12"/>
          <w:numId w:val="0"/>
        </w:numPr>
        <w:ind w:left="360"/>
        <w:rPr>
          <w:rFonts w:cs="Times New Roman"/>
          <w:szCs w:val="24"/>
        </w:rPr>
      </w:pPr>
      <w:r>
        <w:rPr>
          <w:rFonts w:cs="Times New Roman"/>
          <w:szCs w:val="24"/>
        </w:rPr>
        <w:t xml:space="preserve">This is a new collection so there are no program changes. </w:t>
      </w:r>
    </w:p>
    <w:p w:rsidR="009F2633" w:rsidP="00BB78AB" w:rsidRDefault="009F2633" w14:paraId="015664AD"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6A60F78B" w14:textId="77777777">
      <w:pPr>
        <w:keepNext/>
        <w:numPr>
          <w:ilvl w:val="0"/>
          <w:numId w:val="25"/>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P="00BB78AB" w:rsidRDefault="009F2633" w14:paraId="25058044" w14:textId="77777777">
      <w:pPr>
        <w:keepNext/>
        <w:numPr>
          <w:ilvl w:val="12"/>
          <w:numId w:val="0"/>
        </w:numPr>
        <w:ind w:left="360"/>
      </w:pPr>
    </w:p>
    <w:p w:rsidR="006D4306" w:rsidP="006D4306" w:rsidRDefault="000A4DF4" w14:paraId="5F167DCE" w14:textId="77777777">
      <w:pPr>
        <w:numPr>
          <w:ilvl w:val="12"/>
          <w:numId w:val="0"/>
        </w:numPr>
        <w:ind w:left="360"/>
      </w:pPr>
      <w:r>
        <w:t>S</w:t>
      </w:r>
      <w:r w:rsidR="00597505">
        <w:t xml:space="preserve">ecurity information collected </w:t>
      </w:r>
      <w:r w:rsidR="006D4306">
        <w:t xml:space="preserve">during the provision of Cybersecurity Coordinator information, Cybersecurity Incident Reporting, provision of the Cybersecurity Contingency/Recovery Plans, and completion of the Cybersecurity Assessment </w:t>
      </w:r>
      <w:r w:rsidR="00597505">
        <w:t>will not be published</w:t>
      </w:r>
      <w:r w:rsidR="00263F3D">
        <w:t xml:space="preserve"> or shared</w:t>
      </w:r>
      <w:r w:rsidR="00597505">
        <w:t>.</w:t>
      </w:r>
      <w:r w:rsidR="00BD7F25">
        <w:t xml:space="preserve"> </w:t>
      </w:r>
      <w:r w:rsidR="00597505">
        <w:t xml:space="preserve"> </w:t>
      </w:r>
      <w:r w:rsidR="0043723F">
        <w:t>To the extent i</w:t>
      </w:r>
      <w:r w:rsidR="00597505">
        <w:t>nformation collected via th</w:t>
      </w:r>
      <w:r w:rsidR="00EA3B6E">
        <w:t>is p</w:t>
      </w:r>
      <w:r w:rsidR="00597505">
        <w:t xml:space="preserve">rocess is considered to be </w:t>
      </w:r>
      <w:r w:rsidR="0043723F">
        <w:t>S</w:t>
      </w:r>
      <w:r w:rsidR="00597505">
        <w:t>SI,</w:t>
      </w:r>
      <w:r w:rsidR="0043723F">
        <w:t xml:space="preserve"> it will be</w:t>
      </w:r>
      <w:r w:rsidR="00597505">
        <w:t xml:space="preserve"> protected from disclosure and publication, and will be handled as described in 49 CFR </w:t>
      </w:r>
      <w:r w:rsidR="00A9479A">
        <w:t>p</w:t>
      </w:r>
      <w:r w:rsidR="00597505">
        <w:t xml:space="preserve">arts 15 and 1520. </w:t>
      </w:r>
      <w:r w:rsidR="006D4306">
        <w:t xml:space="preserve"> </w:t>
      </w:r>
    </w:p>
    <w:p w:rsidR="006D4306" w:rsidP="006D4306" w:rsidRDefault="006D4306" w14:paraId="7CE51E26" w14:textId="77777777">
      <w:pPr>
        <w:numPr>
          <w:ilvl w:val="12"/>
          <w:numId w:val="0"/>
        </w:numPr>
        <w:ind w:left="360"/>
      </w:pPr>
    </w:p>
    <w:p w:rsidR="009F2633" w:rsidP="00BB78AB" w:rsidRDefault="009F2633" w14:paraId="7CC2A198"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51BE45EB" w14:textId="77777777">
      <w:pPr>
        <w:keepNext/>
        <w:numPr>
          <w:ilvl w:val="0"/>
          <w:numId w:val="25"/>
        </w:numPr>
        <w:tabs>
          <w:tab w:val="left" w:pos="360"/>
        </w:tabs>
        <w:rPr>
          <w:b/>
          <w:i/>
        </w:rPr>
      </w:pPr>
      <w:r>
        <w:rPr>
          <w:b/>
          <w:i/>
        </w:rPr>
        <w:t>If seeking approval to not display the expiration date for OMB approval of the information collection, explain the reasons that display would be inappropriate.</w:t>
      </w:r>
    </w:p>
    <w:p w:rsidR="009F2633" w:rsidP="00BB78AB" w:rsidRDefault="009F2633" w14:paraId="0B8D3266" w14:textId="77777777">
      <w:pPr>
        <w:keepNext/>
        <w:numPr>
          <w:ilvl w:val="12"/>
          <w:numId w:val="0"/>
        </w:numPr>
        <w:ind w:left="360"/>
      </w:pPr>
    </w:p>
    <w:p w:rsidR="009F2633" w:rsidP="00BB78AB" w:rsidRDefault="00597505" w14:paraId="42D3275B" w14:textId="77777777">
      <w:pPr>
        <w:numPr>
          <w:ilvl w:val="12"/>
          <w:numId w:val="0"/>
        </w:numPr>
        <w:ind w:left="360"/>
      </w:pPr>
      <w:r>
        <w:t>Not applicable.</w:t>
      </w:r>
    </w:p>
    <w:p w:rsidR="009F2633" w:rsidP="00BB78AB" w:rsidRDefault="009F2633" w14:paraId="39999FA8" w14:textId="77777777">
      <w:pPr>
        <w:numPr>
          <w:ilvl w:val="12"/>
          <w:numId w:val="0"/>
        </w:numPr>
        <w:tabs>
          <w:tab w:val="left" w:pos="360"/>
        </w:tabs>
      </w:pPr>
    </w:p>
    <w:p w:rsidR="009F2633" w:rsidP="00CB065A" w:rsidRDefault="009F2633" w14:paraId="558EC274" w14:textId="77777777">
      <w:pPr>
        <w:keepNext/>
        <w:numPr>
          <w:ilvl w:val="0"/>
          <w:numId w:val="25"/>
        </w:numPr>
        <w:tabs>
          <w:tab w:val="left" w:pos="360"/>
        </w:tabs>
        <w:rPr>
          <w:b/>
          <w:i/>
        </w:rPr>
      </w:pPr>
      <w:r>
        <w:rPr>
          <w:b/>
          <w:i/>
        </w:rPr>
        <w:t>Explain each exception to the certification statement identified in Item 19, “Certification for Paperwork Reduction Act Submissions,” of OMB Form 83-I.</w:t>
      </w:r>
    </w:p>
    <w:p w:rsidR="009F2633" w:rsidP="00BB78AB" w:rsidRDefault="009F2633" w14:paraId="60C6AE7C" w14:textId="77777777">
      <w:pPr>
        <w:keepNext/>
        <w:numPr>
          <w:ilvl w:val="12"/>
          <w:numId w:val="0"/>
        </w:numPr>
        <w:ind w:left="360"/>
      </w:pPr>
    </w:p>
    <w:p w:rsidR="009F2633" w:rsidP="00BB78AB" w:rsidRDefault="00597505" w14:paraId="4120BCCA" w14:textId="77777777">
      <w:pPr>
        <w:numPr>
          <w:ilvl w:val="12"/>
          <w:numId w:val="0"/>
        </w:numPr>
        <w:ind w:left="360"/>
      </w:pPr>
      <w:r>
        <w:t xml:space="preserve">No exceptions noted. </w:t>
      </w:r>
    </w:p>
    <w:p w:rsidRPr="008167AF" w:rsidR="009F2633" w:rsidP="008167AF" w:rsidRDefault="009F2633" w14:paraId="1FF760E2" w14:textId="77777777"/>
    <w:sectPr w:rsidRPr="008167AF" w:rsidR="009F2633" w:rsidSect="009F2633">
      <w:head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8176A" w14:textId="77777777" w:rsidR="00FB351E" w:rsidRDefault="00FB351E">
      <w:r>
        <w:separator/>
      </w:r>
    </w:p>
  </w:endnote>
  <w:endnote w:type="continuationSeparator" w:id="0">
    <w:p w14:paraId="3AD41C5A" w14:textId="77777777" w:rsidR="00FB351E" w:rsidRDefault="00FB351E">
      <w:r>
        <w:continuationSeparator/>
      </w:r>
    </w:p>
  </w:endnote>
  <w:endnote w:type="continuationNotice" w:id="1">
    <w:p w14:paraId="09EBD09A" w14:textId="77777777" w:rsidR="00FB351E" w:rsidRDefault="00FB3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altName w:val="Century"/>
    <w:charset w:val="00"/>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8672" w14:textId="77777777" w:rsidR="00265C2F" w:rsidRPr="00B55414" w:rsidRDefault="00265C2F">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002B9" w14:textId="77777777" w:rsidR="00FB351E" w:rsidRDefault="00FB351E">
      <w:r>
        <w:separator/>
      </w:r>
    </w:p>
  </w:footnote>
  <w:footnote w:type="continuationSeparator" w:id="0">
    <w:p w14:paraId="08C9BC78" w14:textId="77777777" w:rsidR="00FB351E" w:rsidRDefault="00FB351E">
      <w:r>
        <w:continuationSeparator/>
      </w:r>
    </w:p>
  </w:footnote>
  <w:footnote w:type="continuationNotice" w:id="1">
    <w:p w14:paraId="1D9EF05E" w14:textId="77777777" w:rsidR="00FB351E" w:rsidRDefault="00FB351E"/>
  </w:footnote>
  <w:footnote w:id="2">
    <w:p w14:paraId="7402136F" w14:textId="77777777" w:rsidR="00265C2F" w:rsidRDefault="00265C2F" w:rsidP="009C454E">
      <w:pPr>
        <w:pStyle w:val="FootnoteText"/>
      </w:pPr>
      <w:r>
        <w:rPr>
          <w:rStyle w:val="FootnoteReference"/>
        </w:rPr>
        <w:footnoteRef/>
      </w:r>
      <w:r>
        <w:t xml:space="preserve"> https://www.whitehouse.gov/briefing-room/statements-releases/2021/07/28/national-security-memorandum-on-improving-cybersecurity-for-critical-infrastructure-control-systems/ </w:t>
      </w:r>
    </w:p>
  </w:footnote>
  <w:footnote w:id="3">
    <w:p w14:paraId="0EB086D5" w14:textId="77777777" w:rsidR="00265C2F" w:rsidRDefault="00265C2F" w:rsidP="003E7A1B">
      <w:pPr>
        <w:pStyle w:val="FootnoteText"/>
      </w:pPr>
      <w:r>
        <w:rPr>
          <w:rStyle w:val="FootnoteReference"/>
        </w:rPr>
        <w:footnoteRef/>
      </w:r>
      <w:r>
        <w:t xml:space="preserve"> </w:t>
      </w:r>
      <w:r w:rsidRPr="006C518D">
        <w:t>https://www.chicoer.com/2021/07/08/butte-county-bus-system-hit-by-weekend-cyberattack/</w:t>
      </w:r>
    </w:p>
  </w:footnote>
  <w:footnote w:id="4">
    <w:p w14:paraId="25315673" w14:textId="77777777" w:rsidR="00265C2F" w:rsidRDefault="00265C2F">
      <w:pPr>
        <w:pStyle w:val="FootnoteText"/>
      </w:pPr>
      <w:r>
        <w:rPr>
          <w:rStyle w:val="FootnoteReference"/>
        </w:rPr>
        <w:footnoteRef/>
      </w:r>
      <w:r>
        <w:t xml:space="preserve"> TSA issued two SDs, effective May 28, 2021 and July 26, 2021, to enhance pipeline cybersecurity directly following the Colonial Pipeline Company’s ransomware attack which lead to a disruption of critical supplies of gasoline and other refined petroleum products throughout the East Coast.  </w:t>
      </w:r>
    </w:p>
  </w:footnote>
  <w:footnote w:id="5">
    <w:p w14:paraId="6F259499" w14:textId="56DD8301" w:rsidR="00B10335" w:rsidRDefault="00B10335">
      <w:pPr>
        <w:pStyle w:val="FootnoteText"/>
      </w:pPr>
      <w:r>
        <w:rPr>
          <w:rStyle w:val="FootnoteReference"/>
        </w:rPr>
        <w:footnoteRef/>
      </w:r>
      <w:r>
        <w:t xml:space="preserve"> </w:t>
      </w:r>
      <w:r w:rsidRPr="00B10335">
        <w:t>Agencies that are identified as higher-risk service the regions with the highest surface transportation-specific risk. Risk ranking is based on considerations related to ridership, location of services provided (use of the same stations and stops), and relationship between feeder and primary systems.</w:t>
      </w:r>
      <w:r w:rsidR="007A6F9D" w:rsidRPr="007A6F9D">
        <w:t xml:space="preserve"> </w:t>
      </w:r>
      <w:r w:rsidR="007A6F9D" w:rsidRPr="005110F2">
        <w:rPr>
          <w:i/>
        </w:rPr>
        <w:t xml:space="preserve">See </w:t>
      </w:r>
      <w:r w:rsidR="007A6F9D" w:rsidRPr="007A6F9D">
        <w:t>https://www.tsa.gov/sites/default/files/guidance-docs/high_threat_urban_area_htua_group_designations_0.pdf</w:t>
      </w:r>
    </w:p>
  </w:footnote>
  <w:footnote w:id="6">
    <w:p w14:paraId="70CE2EAD" w14:textId="77777777" w:rsidR="00265C2F" w:rsidRDefault="00265C2F" w:rsidP="00131B97">
      <w:pPr>
        <w:pStyle w:val="FootnoteText"/>
      </w:pPr>
      <w:r>
        <w:rPr>
          <w:rStyle w:val="FootnoteReference"/>
        </w:rPr>
        <w:footnoteRef/>
      </w:r>
      <w:r>
        <w:t xml:space="preserve"> </w:t>
      </w:r>
      <w:r w:rsidRPr="00103051">
        <w:t>OMB control numbe</w:t>
      </w:r>
      <w:r>
        <w:t xml:space="preserve">r 1670-0037 covers voluntary </w:t>
      </w:r>
      <w:r w:rsidRPr="00103051">
        <w:t>reporting to CISA through the US-CERT website.</w:t>
      </w:r>
    </w:p>
  </w:footnote>
  <w:footnote w:id="7">
    <w:p w14:paraId="30E185D4" w14:textId="0C283F98" w:rsidR="00265C2F" w:rsidRDefault="00265C2F" w:rsidP="00BE4C5A">
      <w:pPr>
        <w:pStyle w:val="FootnoteText"/>
      </w:pPr>
      <w:r>
        <w:rPr>
          <w:rStyle w:val="FootnoteReference"/>
        </w:rPr>
        <w:footnoteRef/>
      </w:r>
      <w:r>
        <w:t xml:space="preserve"> </w:t>
      </w:r>
      <w:r w:rsidR="00194035">
        <w:t>“</w:t>
      </w:r>
      <w:r>
        <w:t>Higher Risk</w:t>
      </w:r>
      <w:r w:rsidR="00194035">
        <w:t>”</w:t>
      </w:r>
      <w:r>
        <w:t xml:space="preserve"> OTRB and bus-only transit owner/operators will receive an IC that recommends they provide cybersecurity coordinator information, complete a Cybersecurity Contingency Plan, and report cybersecurity incident. TSA also provides the IC to all respondents, recommending a Cybersecurity Assessment be completed. </w:t>
      </w:r>
    </w:p>
  </w:footnote>
  <w:footnote w:id="8">
    <w:p w14:paraId="56D7EDE8" w14:textId="77777777" w:rsidR="00265C2F" w:rsidRPr="000C0236" w:rsidRDefault="00265C2F" w:rsidP="00BE4C5A">
      <w:pPr>
        <w:rPr>
          <w:rFonts w:cs="Times New Roman"/>
          <w:color w:val="auto"/>
          <w:sz w:val="20"/>
        </w:rPr>
      </w:pPr>
      <w:r>
        <w:rPr>
          <w:rStyle w:val="FootnoteReference"/>
        </w:rPr>
        <w:footnoteRef/>
      </w:r>
      <w:r>
        <w:t xml:space="preserve"> </w:t>
      </w:r>
      <w:r w:rsidRPr="0063063C">
        <w:rPr>
          <w:sz w:val="20"/>
        </w:rPr>
        <w:t>The unloaded wage rate for a</w:t>
      </w:r>
      <w:r>
        <w:rPr>
          <w:sz w:val="20"/>
        </w:rPr>
        <w:t xml:space="preserve"> Computer and Information Systems Manager is $73.20</w:t>
      </w:r>
      <w:r w:rsidRPr="0063063C">
        <w:rPr>
          <w:rFonts w:cs="Times New Roman"/>
          <w:sz w:val="20"/>
        </w:rPr>
        <w:t xml:space="preserve">. </w:t>
      </w:r>
      <w:r>
        <w:rPr>
          <w:rFonts w:cs="Times New Roman"/>
          <w:sz w:val="20"/>
        </w:rPr>
        <w:t xml:space="preserve">BLS. </w:t>
      </w:r>
      <w:r w:rsidRPr="0063063C">
        <w:rPr>
          <w:rFonts w:cs="Times New Roman"/>
          <w:sz w:val="20"/>
        </w:rPr>
        <w:t>May 20</w:t>
      </w:r>
      <w:r>
        <w:rPr>
          <w:rFonts w:cs="Times New Roman"/>
          <w:sz w:val="20"/>
        </w:rPr>
        <w:t>20</w:t>
      </w:r>
      <w:r w:rsidRPr="0063063C">
        <w:rPr>
          <w:rFonts w:cs="Times New Roman"/>
          <w:sz w:val="20"/>
        </w:rPr>
        <w:t xml:space="preserve"> National Industry-</w:t>
      </w:r>
      <w:r w:rsidRPr="000C0236">
        <w:rPr>
          <w:rFonts w:cs="Times New Roman"/>
          <w:color w:val="auto"/>
          <w:sz w:val="20"/>
        </w:rPr>
        <w:t xml:space="preserve">Specific Occupational Employment </w:t>
      </w:r>
      <w:r>
        <w:rPr>
          <w:rFonts w:cs="Times New Roman"/>
          <w:color w:val="auto"/>
          <w:sz w:val="20"/>
        </w:rPr>
        <w:t>and Wage Estimates. NAICS 482000</w:t>
      </w:r>
      <w:r w:rsidRPr="000C0236">
        <w:rPr>
          <w:rFonts w:cs="Times New Roman"/>
          <w:color w:val="auto"/>
          <w:sz w:val="20"/>
        </w:rPr>
        <w:t xml:space="preserve"> </w:t>
      </w:r>
      <w:r>
        <w:rPr>
          <w:rFonts w:cs="Times New Roman"/>
          <w:color w:val="auto"/>
          <w:sz w:val="20"/>
        </w:rPr>
        <w:t>–</w:t>
      </w:r>
      <w:r w:rsidRPr="000C0236">
        <w:rPr>
          <w:rFonts w:cs="Times New Roman"/>
          <w:color w:val="auto"/>
          <w:sz w:val="20"/>
        </w:rPr>
        <w:t xml:space="preserve"> </w:t>
      </w:r>
      <w:r>
        <w:rPr>
          <w:rFonts w:cs="Times New Roman"/>
          <w:color w:val="auto"/>
          <w:sz w:val="20"/>
        </w:rPr>
        <w:t>Rail Transportation. OCC 11-30</w:t>
      </w:r>
      <w:r w:rsidRPr="000C0236">
        <w:rPr>
          <w:rFonts w:cs="Times New Roman"/>
          <w:color w:val="auto"/>
          <w:sz w:val="20"/>
        </w:rPr>
        <w:t xml:space="preserve">21 </w:t>
      </w:r>
      <w:r>
        <w:rPr>
          <w:rFonts w:cs="Times New Roman"/>
          <w:color w:val="auto"/>
          <w:sz w:val="20"/>
        </w:rPr>
        <w:t>Computer and Information Systems Manager</w:t>
      </w:r>
      <w:r w:rsidRPr="000C0236">
        <w:rPr>
          <w:rFonts w:cs="Times New Roman"/>
          <w:color w:val="auto"/>
          <w:sz w:val="20"/>
        </w:rPr>
        <w:t xml:space="preserve">. Last modified March 31, 2021 (accessed </w:t>
      </w:r>
      <w:r>
        <w:rPr>
          <w:rFonts w:cs="Times New Roman"/>
          <w:color w:val="auto"/>
          <w:sz w:val="20"/>
        </w:rPr>
        <w:t>October 19</w:t>
      </w:r>
      <w:r w:rsidRPr="000C0236">
        <w:rPr>
          <w:rFonts w:cs="Times New Roman"/>
          <w:color w:val="auto"/>
          <w:sz w:val="20"/>
        </w:rPr>
        <w:t xml:space="preserve">, 2021). </w:t>
      </w:r>
      <w:hyperlink r:id="rId1" w:history="1">
        <w:r w:rsidRPr="00C733C8">
          <w:rPr>
            <w:rStyle w:val="Hyperlink"/>
            <w:rFonts w:cs="Times New Roman"/>
            <w:color w:val="0070C0"/>
            <w:sz w:val="20"/>
          </w:rPr>
          <w:t>https://www.bls.gov/oes/2020/May/naics3_482000.htm</w:t>
        </w:r>
      </w:hyperlink>
      <w:r w:rsidRPr="000C0236">
        <w:rPr>
          <w:rFonts w:cs="Times New Roman"/>
          <w:color w:val="auto"/>
          <w:sz w:val="20"/>
        </w:rPr>
        <w:t>.</w:t>
      </w:r>
    </w:p>
    <w:p w14:paraId="34CEB998" w14:textId="77777777" w:rsidR="00265C2F" w:rsidRPr="00C733C8" w:rsidRDefault="00265C2F" w:rsidP="00BE4C5A">
      <w:pPr>
        <w:pStyle w:val="FootnoteText"/>
        <w:rPr>
          <w:color w:val="auto"/>
        </w:rPr>
      </w:pPr>
      <w:r w:rsidRPr="000C0236">
        <w:rPr>
          <w:rFonts w:cs="Times New Roman"/>
          <w:color w:val="auto"/>
        </w:rPr>
        <w:t xml:space="preserve">TSA calculates a load factor to increase the unloaded wage </w:t>
      </w:r>
      <w:r w:rsidRPr="0063063C">
        <w:rPr>
          <w:rFonts w:cs="Times New Roman"/>
        </w:rPr>
        <w:t>to account for non-wage compensation. TSA calculates this factor by dividing the total compensation ($</w:t>
      </w:r>
      <w:r>
        <w:rPr>
          <w:rFonts w:cs="Times New Roman"/>
        </w:rPr>
        <w:t>32.42</w:t>
      </w:r>
      <w:r w:rsidRPr="0063063C">
        <w:rPr>
          <w:rFonts w:cs="Times New Roman"/>
        </w:rPr>
        <w:t>) by the wage and salary component ($</w:t>
      </w:r>
      <w:r>
        <w:rPr>
          <w:rFonts w:cs="Times New Roman"/>
        </w:rPr>
        <w:t>21.65</w:t>
      </w:r>
      <w:r w:rsidRPr="0063063C">
        <w:rPr>
          <w:rFonts w:cs="Times New Roman"/>
        </w:rPr>
        <w:t>) of compensati</w:t>
      </w:r>
      <w:r>
        <w:rPr>
          <w:rFonts w:cs="Times New Roman"/>
        </w:rPr>
        <w:t>on to get a load factor of 1.497459584</w:t>
      </w:r>
      <w:r w:rsidRPr="0063063C">
        <w:rPr>
          <w:rFonts w:cs="Times New Roman"/>
        </w:rPr>
        <w:t>. BLS. Employer Costs f</w:t>
      </w:r>
      <w:r>
        <w:rPr>
          <w:rFonts w:cs="Times New Roman"/>
        </w:rPr>
        <w:t>or Employee Compensation - June</w:t>
      </w:r>
      <w:r w:rsidRPr="0063063C">
        <w:rPr>
          <w:rFonts w:cs="Times New Roman"/>
        </w:rPr>
        <w:t xml:space="preserve"> 20</w:t>
      </w:r>
      <w:r>
        <w:rPr>
          <w:rFonts w:cs="Times New Roman"/>
        </w:rPr>
        <w:t>21. Table 2</w:t>
      </w:r>
      <w:r w:rsidRPr="0063063C">
        <w:rPr>
          <w:rFonts w:cs="Times New Roman"/>
        </w:rPr>
        <w:t>. Employer costs per hour worked for employee compensation and costs as a percent of total compensation: p</w:t>
      </w:r>
      <w:r>
        <w:rPr>
          <w:rFonts w:cs="Times New Roman"/>
        </w:rPr>
        <w:t xml:space="preserve">rivate industry workers. </w:t>
      </w:r>
      <w:r w:rsidRPr="00C733C8">
        <w:rPr>
          <w:rFonts w:cs="Times New Roman"/>
          <w:color w:val="auto"/>
        </w:rPr>
        <w:t xml:space="preserve">Transportation and material moving occupations. Last modified September 16, 2021 (accessed October 19, 2021). </w:t>
      </w:r>
      <w:hyperlink r:id="rId2" w:history="1">
        <w:r w:rsidRPr="00C733C8">
          <w:rPr>
            <w:rStyle w:val="Hyperlink"/>
            <w:rFonts w:cs="Times New Roman"/>
            <w:color w:val="0070C0"/>
          </w:rPr>
          <w:t>https://www.bls.gov/news.release/archives/ecec_09162021.htm</w:t>
        </w:r>
      </w:hyperlink>
      <w:r w:rsidRPr="00C733C8">
        <w:rPr>
          <w:rFonts w:cs="Times New Roman"/>
          <w:color w:val="auto"/>
        </w:rPr>
        <w:t>. TSA calculates a fully-loaded wage rate of $73.20 × 1.497459584 = $109.61.</w:t>
      </w:r>
    </w:p>
  </w:footnote>
  <w:footnote w:id="9">
    <w:p w14:paraId="79B2CDAA" w14:textId="77777777" w:rsidR="00265C2F" w:rsidRPr="000C0236" w:rsidRDefault="00265C2F" w:rsidP="00BE4C5A">
      <w:pPr>
        <w:rPr>
          <w:rFonts w:cs="Times New Roman"/>
          <w:color w:val="auto"/>
          <w:sz w:val="20"/>
        </w:rPr>
      </w:pPr>
      <w:r>
        <w:rPr>
          <w:rStyle w:val="FootnoteReference"/>
        </w:rPr>
        <w:footnoteRef/>
      </w:r>
      <w:r>
        <w:t xml:space="preserve"> </w:t>
      </w:r>
      <w:r w:rsidRPr="0063063C">
        <w:rPr>
          <w:sz w:val="20"/>
        </w:rPr>
        <w:t>The unloaded wage rate for a</w:t>
      </w:r>
      <w:r>
        <w:rPr>
          <w:sz w:val="20"/>
        </w:rPr>
        <w:t xml:space="preserve"> Computer and Information Systems Manager is $77.78</w:t>
      </w:r>
      <w:r w:rsidRPr="0063063C">
        <w:rPr>
          <w:rFonts w:cs="Times New Roman"/>
          <w:sz w:val="20"/>
        </w:rPr>
        <w:t xml:space="preserve">. </w:t>
      </w:r>
      <w:r>
        <w:rPr>
          <w:rFonts w:cs="Times New Roman"/>
          <w:sz w:val="20"/>
        </w:rPr>
        <w:t xml:space="preserve">BLS. </w:t>
      </w:r>
      <w:r w:rsidRPr="0063063C">
        <w:rPr>
          <w:rFonts w:cs="Times New Roman"/>
          <w:sz w:val="20"/>
        </w:rPr>
        <w:t>May 20</w:t>
      </w:r>
      <w:r>
        <w:rPr>
          <w:rFonts w:cs="Times New Roman"/>
          <w:sz w:val="20"/>
        </w:rPr>
        <w:t>20</w:t>
      </w:r>
      <w:r w:rsidRPr="0063063C">
        <w:rPr>
          <w:rFonts w:cs="Times New Roman"/>
          <w:sz w:val="20"/>
        </w:rPr>
        <w:t xml:space="preserve"> National Industry-</w:t>
      </w:r>
      <w:r w:rsidRPr="000C0236">
        <w:rPr>
          <w:rFonts w:cs="Times New Roman"/>
          <w:color w:val="auto"/>
          <w:sz w:val="20"/>
        </w:rPr>
        <w:t>Specific Occupational Employme</w:t>
      </w:r>
      <w:r>
        <w:rPr>
          <w:rFonts w:cs="Times New Roman"/>
          <w:color w:val="auto"/>
          <w:sz w:val="20"/>
        </w:rPr>
        <w:t>nt and Wage Estimates. NAICS 485000 – Transit and Ground Transportation. OCC 11-302</w:t>
      </w:r>
      <w:r w:rsidRPr="000C0236">
        <w:rPr>
          <w:rFonts w:cs="Times New Roman"/>
          <w:color w:val="auto"/>
          <w:sz w:val="20"/>
        </w:rPr>
        <w:t xml:space="preserve">1 </w:t>
      </w:r>
      <w:r>
        <w:rPr>
          <w:rFonts w:cs="Times New Roman"/>
          <w:color w:val="auto"/>
          <w:sz w:val="20"/>
        </w:rPr>
        <w:t>Computer and Information Systems Manager</w:t>
      </w:r>
      <w:r w:rsidRPr="000C0236">
        <w:rPr>
          <w:rFonts w:cs="Times New Roman"/>
          <w:color w:val="auto"/>
          <w:sz w:val="20"/>
        </w:rPr>
        <w:t xml:space="preserve">. Last modified March 31, 2021 (accessed </w:t>
      </w:r>
      <w:r>
        <w:rPr>
          <w:rFonts w:cs="Times New Roman"/>
          <w:color w:val="auto"/>
          <w:sz w:val="20"/>
        </w:rPr>
        <w:t>October</w:t>
      </w:r>
      <w:r w:rsidRPr="000C0236">
        <w:rPr>
          <w:rFonts w:cs="Times New Roman"/>
          <w:color w:val="auto"/>
          <w:sz w:val="20"/>
        </w:rPr>
        <w:t xml:space="preserve"> 19, 2021). </w:t>
      </w:r>
      <w:hyperlink r:id="rId3" w:history="1">
        <w:r w:rsidRPr="00C733C8">
          <w:rPr>
            <w:rStyle w:val="Hyperlink"/>
            <w:rFonts w:cs="Times New Roman"/>
            <w:color w:val="0070C0"/>
            <w:sz w:val="20"/>
          </w:rPr>
          <w:t>https://www.bls.gov/oes/2020/May/naics3_485000.htm</w:t>
        </w:r>
      </w:hyperlink>
      <w:r w:rsidRPr="000C0236">
        <w:rPr>
          <w:rFonts w:cs="Times New Roman"/>
          <w:color w:val="auto"/>
          <w:sz w:val="20"/>
        </w:rPr>
        <w:t>.</w:t>
      </w:r>
    </w:p>
    <w:p w14:paraId="5B88DD9B" w14:textId="77777777" w:rsidR="00265C2F" w:rsidRPr="00AA06E4" w:rsidRDefault="00265C2F" w:rsidP="00BE4C5A">
      <w:r w:rsidRPr="000C0236">
        <w:rPr>
          <w:rFonts w:cs="Times New Roman"/>
          <w:color w:val="auto"/>
          <w:sz w:val="20"/>
        </w:rPr>
        <w:t>TSA</w:t>
      </w:r>
      <w:r>
        <w:rPr>
          <w:rFonts w:cs="Times New Roman"/>
          <w:color w:val="auto"/>
          <w:sz w:val="20"/>
        </w:rPr>
        <w:t xml:space="preserve"> uses the same load factor of 1.497459584 as described in the previous footnote to calculate a fully-loaded wage rate of $77.78 × 1.497459584 = $116.47.</w:t>
      </w:r>
    </w:p>
  </w:footnote>
  <w:footnote w:id="10">
    <w:p w14:paraId="2CAA5E0C" w14:textId="77777777" w:rsidR="00265C2F" w:rsidRDefault="00265C2F" w:rsidP="00BE4C5A">
      <w:pPr>
        <w:pStyle w:val="FootnoteText"/>
      </w:pPr>
      <w:r>
        <w:rPr>
          <w:rStyle w:val="FootnoteReference"/>
        </w:rPr>
        <w:footnoteRef/>
      </w:r>
      <w:r>
        <w:t xml:space="preserve"> TSA estimates that 58.51 percent (457 </w:t>
      </w:r>
      <w:r>
        <w:rPr>
          <w:rFonts w:cs="Times New Roman"/>
        </w:rPr>
        <w:t>÷</w:t>
      </w:r>
      <w:r>
        <w:t xml:space="preserve"> 781) of updated cybersecurity coordinator information in Years 2 and 3 will be from Railroad respondents, while the remainder (41.49 percent) will be from Rail Transit and OTRB respondents. Therefore, the hour burden cost of 50 respondents in years 2 and 3 is (50 </w:t>
      </w:r>
      <w:r>
        <w:rPr>
          <w:rFonts w:cs="Times New Roman"/>
        </w:rPr>
        <w:t>×</w:t>
      </w:r>
      <w:r>
        <w:t xml:space="preserve"> $109.61 </w:t>
      </w:r>
      <w:r>
        <w:rPr>
          <w:rFonts w:cs="Times New Roman"/>
        </w:rPr>
        <w:t>×</w:t>
      </w:r>
      <w:r>
        <w:t xml:space="preserve"> .5851) + (50 </w:t>
      </w:r>
      <w:r>
        <w:rPr>
          <w:rFonts w:cs="Times New Roman"/>
        </w:rPr>
        <w:t>× $116.47 × .4149) = $5,622.81.</w:t>
      </w:r>
    </w:p>
  </w:footnote>
  <w:footnote w:id="11">
    <w:p w14:paraId="1EE6CAED" w14:textId="77777777" w:rsidR="00265C2F" w:rsidRDefault="00265C2F" w:rsidP="00BE4C5A">
      <w:pPr>
        <w:pStyle w:val="FootnoteText"/>
      </w:pPr>
      <w:r>
        <w:rPr>
          <w:rStyle w:val="FootnoteReference"/>
        </w:rPr>
        <w:footnoteRef/>
      </w:r>
      <w:r>
        <w:t xml:space="preserve"> The fully-loaded pay rate for an H-Band is $43.21. Source: TSA. Office of Finance and Administration, Personnel Modular Cost Data (FY21).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D8007" w14:textId="1DB5E805" w:rsidR="00265C2F" w:rsidRDefault="00265C2F">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BC2FE9">
      <w:rPr>
        <w:rStyle w:val="PageNumber"/>
        <w:rFonts w:ascii="Times New Roman" w:hAnsi="Times New Roman"/>
        <w:noProof/>
        <w:sz w:val="24"/>
      </w:rPr>
      <w:t>3</w:t>
    </w:r>
    <w:r>
      <w:rPr>
        <w:rStyle w:val="PageNumber"/>
        <w:rFonts w:ascii="Times New Roman" w:hAnsi="Times New Roman"/>
        <w:sz w:val="24"/>
      </w:rPr>
      <w:fldChar w:fldCharType="end"/>
    </w:r>
  </w:p>
  <w:p w14:paraId="2D357931" w14:textId="77777777" w:rsidR="00265C2F" w:rsidRPr="00320387" w:rsidRDefault="00265C2F">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5DC1E" w14:textId="77777777" w:rsidR="00265C2F" w:rsidRDefault="00265C2F">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035A4258" w14:textId="77777777" w:rsidR="00265C2F" w:rsidRDefault="00265C2F">
    <w:pPr>
      <w:jc w:val="center"/>
      <w:rPr>
        <w:rFonts w:cs="Times New Roman"/>
        <w:b/>
        <w:sz w:val="28"/>
      </w:rPr>
    </w:pPr>
  </w:p>
  <w:p w14:paraId="38AFDC79" w14:textId="77777777" w:rsidR="00265C2F" w:rsidRDefault="00265C2F">
    <w:pPr>
      <w:jc w:val="center"/>
      <w:rPr>
        <w:rFonts w:cs="Times New Roman"/>
        <w:b/>
        <w:sz w:val="28"/>
      </w:rPr>
    </w:pPr>
    <w:r>
      <w:rPr>
        <w:rFonts w:cs="Times New Roman"/>
        <w:b/>
        <w:sz w:val="28"/>
      </w:rPr>
      <w:t>Cybersecurity Measures for Surface Modes</w:t>
    </w:r>
  </w:p>
  <w:p w14:paraId="4DA9D1C4" w14:textId="77777777" w:rsidR="00265C2F" w:rsidRDefault="00265C2F">
    <w:pPr>
      <w:jc w:val="center"/>
      <w:rPr>
        <w:rFonts w:cs="Times New Roman"/>
        <w:b/>
        <w:sz w:val="28"/>
      </w:rPr>
    </w:pPr>
    <w:r>
      <w:rPr>
        <w:rFonts w:cs="Times New Roman"/>
        <w:b/>
        <w:sz w:val="28"/>
      </w:rPr>
      <w:t>OMB control number 1652-NEW</w:t>
    </w:r>
  </w:p>
  <w:p w14:paraId="06E134CF" w14:textId="77777777" w:rsidR="00265C2F" w:rsidRDefault="00265C2F">
    <w:pPr>
      <w:jc w:val="center"/>
      <w:rPr>
        <w:rFonts w:cs="Times New Roman"/>
        <w:b/>
        <w:sz w:val="28"/>
      </w:rPr>
    </w:pPr>
    <w:r>
      <w:rPr>
        <w:rFonts w:cs="Times New Roman"/>
        <w:b/>
        <w:sz w:val="28"/>
      </w:rPr>
      <w:t>Exp.:  xx/xx/2022</w:t>
    </w:r>
  </w:p>
  <w:p w14:paraId="08B38C32" w14:textId="77777777" w:rsidR="00265C2F" w:rsidRDefault="00265C2F">
    <w:pPr>
      <w:jc w:val="center"/>
      <w:rPr>
        <w:rFonts w:cs="Times New Roman"/>
        <w:b/>
        <w:sz w:val="28"/>
      </w:rPr>
    </w:pPr>
  </w:p>
  <w:p w14:paraId="6B1606F8" w14:textId="77777777" w:rsidR="00265C2F" w:rsidRDefault="00265C2F" w:rsidP="009F2633">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454C8"/>
    <w:multiLevelType w:val="hybridMultilevel"/>
    <w:tmpl w:val="0868B9B8"/>
    <w:lvl w:ilvl="0" w:tplc="A58A2E6A">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8B1D1D"/>
    <w:multiLevelType w:val="hybridMultilevel"/>
    <w:tmpl w:val="44DE7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AF86D66"/>
    <w:multiLevelType w:val="hybridMultilevel"/>
    <w:tmpl w:val="7F40376E"/>
    <w:lvl w:ilvl="0" w:tplc="3A867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CC0784"/>
    <w:multiLevelType w:val="hybridMultilevel"/>
    <w:tmpl w:val="F7868B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5"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6" w15:restartNumberingAfterBreak="0">
    <w:nsid w:val="1EAB3EB1"/>
    <w:multiLevelType w:val="hybridMultilevel"/>
    <w:tmpl w:val="8DD21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7F19AE"/>
    <w:multiLevelType w:val="hybridMultilevel"/>
    <w:tmpl w:val="DD42C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A7246E"/>
    <w:multiLevelType w:val="hybridMultilevel"/>
    <w:tmpl w:val="943A21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6E7A9B"/>
    <w:multiLevelType w:val="hybridMultilevel"/>
    <w:tmpl w:val="AA4C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17D58"/>
    <w:multiLevelType w:val="hybridMultilevel"/>
    <w:tmpl w:val="7D0CC6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4858F5"/>
    <w:multiLevelType w:val="hybridMultilevel"/>
    <w:tmpl w:val="CEE475D0"/>
    <w:lvl w:ilvl="0" w:tplc="73062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420E8"/>
    <w:multiLevelType w:val="hybridMultilevel"/>
    <w:tmpl w:val="260AB058"/>
    <w:lvl w:ilvl="0" w:tplc="E14496F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24" w15:restartNumberingAfterBreak="0">
    <w:nsid w:val="3F7C327F"/>
    <w:multiLevelType w:val="hybridMultilevel"/>
    <w:tmpl w:val="9126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A04D1"/>
    <w:multiLevelType w:val="hybridMultilevel"/>
    <w:tmpl w:val="CEF40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DE14CE"/>
    <w:multiLevelType w:val="hybridMultilevel"/>
    <w:tmpl w:val="D2A6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B4128"/>
    <w:multiLevelType w:val="hybridMultilevel"/>
    <w:tmpl w:val="D6061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29" w15:restartNumberingAfterBreak="0">
    <w:nsid w:val="47AD6C20"/>
    <w:multiLevelType w:val="hybridMultilevel"/>
    <w:tmpl w:val="C0AE5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4E501BC1"/>
    <w:multiLevelType w:val="hybridMultilevel"/>
    <w:tmpl w:val="E8D84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0E106FE"/>
    <w:multiLevelType w:val="hybridMultilevel"/>
    <w:tmpl w:val="BC4408DE"/>
    <w:lvl w:ilvl="0" w:tplc="B828578A">
      <w:start w:val="1"/>
      <w:numFmt w:val="decimal"/>
      <w:lvlText w:val="%1."/>
      <w:lvlJc w:val="left"/>
      <w:pPr>
        <w:ind w:left="2220" w:hanging="10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56FE114A"/>
    <w:multiLevelType w:val="hybridMultilevel"/>
    <w:tmpl w:val="459868E6"/>
    <w:lvl w:ilvl="0" w:tplc="B828578A">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A9756E"/>
    <w:multiLevelType w:val="hybridMultilevel"/>
    <w:tmpl w:val="8DF4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740CB"/>
    <w:multiLevelType w:val="hybridMultilevel"/>
    <w:tmpl w:val="77161B00"/>
    <w:lvl w:ilvl="0" w:tplc="C0C03CC4">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71A921A9"/>
    <w:multiLevelType w:val="hybridMultilevel"/>
    <w:tmpl w:val="ECCE5D9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39"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41" w15:restartNumberingAfterBreak="0">
    <w:nsid w:val="7AEA3DED"/>
    <w:multiLevelType w:val="hybridMultilevel"/>
    <w:tmpl w:val="EE3AA8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BB0034"/>
    <w:multiLevelType w:val="singleLevel"/>
    <w:tmpl w:val="01AA2A8A"/>
    <w:lvl w:ilvl="0">
      <w:numFmt w:val="decimal"/>
      <w:lvlText w:val="%1"/>
      <w:legacy w:legacy="1" w:legacySpace="0" w:legacyIndent="0"/>
      <w:lvlJc w:val="left"/>
    </w:lvl>
  </w:abstractNum>
  <w:abstractNum w:abstractNumId="43"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42"/>
  </w:num>
  <w:num w:numId="13">
    <w:abstractNumId w:val="40"/>
  </w:num>
  <w:num w:numId="14">
    <w:abstractNumId w:val="15"/>
  </w:num>
  <w:num w:numId="15">
    <w:abstractNumId w:val="23"/>
  </w:num>
  <w:num w:numId="16">
    <w:abstractNumId w:val="28"/>
  </w:num>
  <w:num w:numId="17">
    <w:abstractNumId w:val="38"/>
  </w:num>
  <w:num w:numId="18">
    <w:abstractNumId w:val="30"/>
  </w:num>
  <w:num w:numId="19">
    <w:abstractNumId w:val="43"/>
  </w:num>
  <w:num w:numId="20">
    <w:abstractNumId w:val="32"/>
  </w:num>
  <w:num w:numId="21">
    <w:abstractNumId w:val="39"/>
  </w:num>
  <w:num w:numId="22">
    <w:abstractNumId w:val="21"/>
  </w:num>
  <w:num w:numId="23">
    <w:abstractNumId w:val="35"/>
  </w:num>
  <w:num w:numId="24">
    <w:abstractNumId w:val="17"/>
  </w:num>
  <w:num w:numId="25">
    <w:abstractNumId w:val="22"/>
  </w:num>
  <w:num w:numId="26">
    <w:abstractNumId w:val="12"/>
  </w:num>
  <w:num w:numId="27">
    <w:abstractNumId w:val="36"/>
  </w:num>
  <w:num w:numId="28">
    <w:abstractNumId w:val="31"/>
  </w:num>
  <w:num w:numId="29">
    <w:abstractNumId w:val="34"/>
  </w:num>
  <w:num w:numId="30">
    <w:abstractNumId w:val="33"/>
  </w:num>
  <w:num w:numId="31">
    <w:abstractNumId w:val="10"/>
  </w:num>
  <w:num w:numId="32">
    <w:abstractNumId w:val="20"/>
  </w:num>
  <w:num w:numId="33">
    <w:abstractNumId w:val="26"/>
  </w:num>
  <w:num w:numId="34">
    <w:abstractNumId w:val="13"/>
  </w:num>
  <w:num w:numId="35">
    <w:abstractNumId w:val="41"/>
  </w:num>
  <w:num w:numId="36">
    <w:abstractNumId w:val="16"/>
  </w:num>
  <w:num w:numId="37">
    <w:abstractNumId w:val="27"/>
  </w:num>
  <w:num w:numId="38">
    <w:abstractNumId w:val="37"/>
  </w:num>
  <w:num w:numId="39">
    <w:abstractNumId w:val="19"/>
  </w:num>
  <w:num w:numId="40">
    <w:abstractNumId w:val="18"/>
  </w:num>
  <w:num w:numId="41">
    <w:abstractNumId w:val="24"/>
  </w:num>
  <w:num w:numId="42">
    <w:abstractNumId w:val="25"/>
  </w:num>
  <w:num w:numId="43">
    <w:abstractNumId w:val="2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D4"/>
    <w:rsid w:val="00004608"/>
    <w:rsid w:val="00011D54"/>
    <w:rsid w:val="000148BC"/>
    <w:rsid w:val="00031F30"/>
    <w:rsid w:val="00035DBD"/>
    <w:rsid w:val="00052A07"/>
    <w:rsid w:val="00064204"/>
    <w:rsid w:val="00066346"/>
    <w:rsid w:val="00066D6C"/>
    <w:rsid w:val="000821F2"/>
    <w:rsid w:val="00083302"/>
    <w:rsid w:val="00085B4D"/>
    <w:rsid w:val="00086965"/>
    <w:rsid w:val="000A0C29"/>
    <w:rsid w:val="000A4DF4"/>
    <w:rsid w:val="000B33E6"/>
    <w:rsid w:val="000B5349"/>
    <w:rsid w:val="000C3A28"/>
    <w:rsid w:val="000C405C"/>
    <w:rsid w:val="000C5010"/>
    <w:rsid w:val="000E700B"/>
    <w:rsid w:val="000E72CF"/>
    <w:rsid w:val="000E7D1D"/>
    <w:rsid w:val="000F0CC5"/>
    <w:rsid w:val="000F54C5"/>
    <w:rsid w:val="0011067F"/>
    <w:rsid w:val="001120AD"/>
    <w:rsid w:val="001209DF"/>
    <w:rsid w:val="001248CC"/>
    <w:rsid w:val="001305FC"/>
    <w:rsid w:val="00131B97"/>
    <w:rsid w:val="00132DB6"/>
    <w:rsid w:val="00135219"/>
    <w:rsid w:val="001420FB"/>
    <w:rsid w:val="00146CAF"/>
    <w:rsid w:val="001530D2"/>
    <w:rsid w:val="00160680"/>
    <w:rsid w:val="00160A6B"/>
    <w:rsid w:val="00166937"/>
    <w:rsid w:val="00172F66"/>
    <w:rsid w:val="0017334A"/>
    <w:rsid w:val="00175E61"/>
    <w:rsid w:val="00177DD7"/>
    <w:rsid w:val="00192476"/>
    <w:rsid w:val="00194035"/>
    <w:rsid w:val="001952E1"/>
    <w:rsid w:val="001A7605"/>
    <w:rsid w:val="001B05F7"/>
    <w:rsid w:val="001B0F13"/>
    <w:rsid w:val="001C0962"/>
    <w:rsid w:val="001E180C"/>
    <w:rsid w:val="001E357A"/>
    <w:rsid w:val="001F0623"/>
    <w:rsid w:val="001F52F3"/>
    <w:rsid w:val="001F7D0E"/>
    <w:rsid w:val="00207ED1"/>
    <w:rsid w:val="002204F5"/>
    <w:rsid w:val="0023198F"/>
    <w:rsid w:val="002331A4"/>
    <w:rsid w:val="0023409D"/>
    <w:rsid w:val="002373D5"/>
    <w:rsid w:val="002379D2"/>
    <w:rsid w:val="0024018F"/>
    <w:rsid w:val="00242FEB"/>
    <w:rsid w:val="002433F4"/>
    <w:rsid w:val="00252DB9"/>
    <w:rsid w:val="002616CD"/>
    <w:rsid w:val="00262E37"/>
    <w:rsid w:val="00263F3D"/>
    <w:rsid w:val="002643BE"/>
    <w:rsid w:val="00265C2F"/>
    <w:rsid w:val="00267D12"/>
    <w:rsid w:val="00272AE2"/>
    <w:rsid w:val="00275594"/>
    <w:rsid w:val="002832C9"/>
    <w:rsid w:val="00283C30"/>
    <w:rsid w:val="00286225"/>
    <w:rsid w:val="002907F2"/>
    <w:rsid w:val="00291B72"/>
    <w:rsid w:val="0029382B"/>
    <w:rsid w:val="00295A9D"/>
    <w:rsid w:val="002A1541"/>
    <w:rsid w:val="002A551C"/>
    <w:rsid w:val="002B1F09"/>
    <w:rsid w:val="002B4CD2"/>
    <w:rsid w:val="002B50B7"/>
    <w:rsid w:val="002C3338"/>
    <w:rsid w:val="002D3CB8"/>
    <w:rsid w:val="002F4074"/>
    <w:rsid w:val="00302286"/>
    <w:rsid w:val="003040E6"/>
    <w:rsid w:val="003064DD"/>
    <w:rsid w:val="00312258"/>
    <w:rsid w:val="00323088"/>
    <w:rsid w:val="003263C8"/>
    <w:rsid w:val="003267A6"/>
    <w:rsid w:val="0033067F"/>
    <w:rsid w:val="00333B18"/>
    <w:rsid w:val="00342692"/>
    <w:rsid w:val="003464A1"/>
    <w:rsid w:val="00352834"/>
    <w:rsid w:val="00354F19"/>
    <w:rsid w:val="00360AF3"/>
    <w:rsid w:val="00363569"/>
    <w:rsid w:val="0036751E"/>
    <w:rsid w:val="003714B8"/>
    <w:rsid w:val="003753BC"/>
    <w:rsid w:val="003834C8"/>
    <w:rsid w:val="00387FE7"/>
    <w:rsid w:val="00396820"/>
    <w:rsid w:val="003A20FD"/>
    <w:rsid w:val="003A3950"/>
    <w:rsid w:val="003B13B7"/>
    <w:rsid w:val="003B5661"/>
    <w:rsid w:val="003C0E45"/>
    <w:rsid w:val="003C4574"/>
    <w:rsid w:val="003C5D31"/>
    <w:rsid w:val="003C687B"/>
    <w:rsid w:val="003D0397"/>
    <w:rsid w:val="003D207C"/>
    <w:rsid w:val="003D349A"/>
    <w:rsid w:val="003D4A48"/>
    <w:rsid w:val="003D5C87"/>
    <w:rsid w:val="003E67FF"/>
    <w:rsid w:val="003E7A1B"/>
    <w:rsid w:val="003F493E"/>
    <w:rsid w:val="004002F3"/>
    <w:rsid w:val="00404031"/>
    <w:rsid w:val="00404BEA"/>
    <w:rsid w:val="004206F2"/>
    <w:rsid w:val="004267DF"/>
    <w:rsid w:val="004273D5"/>
    <w:rsid w:val="00434495"/>
    <w:rsid w:val="00436323"/>
    <w:rsid w:val="0043723F"/>
    <w:rsid w:val="0044369C"/>
    <w:rsid w:val="00444FE0"/>
    <w:rsid w:val="0044695B"/>
    <w:rsid w:val="00446AC8"/>
    <w:rsid w:val="004539E8"/>
    <w:rsid w:val="00454D9B"/>
    <w:rsid w:val="004600D3"/>
    <w:rsid w:val="00461A53"/>
    <w:rsid w:val="00471D46"/>
    <w:rsid w:val="00482788"/>
    <w:rsid w:val="00487011"/>
    <w:rsid w:val="00487744"/>
    <w:rsid w:val="00493D1A"/>
    <w:rsid w:val="004A2391"/>
    <w:rsid w:val="004A2641"/>
    <w:rsid w:val="004A62EB"/>
    <w:rsid w:val="004A6344"/>
    <w:rsid w:val="004B7902"/>
    <w:rsid w:val="004C266B"/>
    <w:rsid w:val="004C5960"/>
    <w:rsid w:val="004D00AF"/>
    <w:rsid w:val="004D0262"/>
    <w:rsid w:val="004D71EC"/>
    <w:rsid w:val="004E15F9"/>
    <w:rsid w:val="004E7B9D"/>
    <w:rsid w:val="004F38D9"/>
    <w:rsid w:val="004F3F35"/>
    <w:rsid w:val="004F5BF9"/>
    <w:rsid w:val="005110F2"/>
    <w:rsid w:val="0051265A"/>
    <w:rsid w:val="00515651"/>
    <w:rsid w:val="0051634C"/>
    <w:rsid w:val="00521131"/>
    <w:rsid w:val="00532351"/>
    <w:rsid w:val="005337A9"/>
    <w:rsid w:val="0053598F"/>
    <w:rsid w:val="00541020"/>
    <w:rsid w:val="005423BC"/>
    <w:rsid w:val="0054557A"/>
    <w:rsid w:val="00555EA9"/>
    <w:rsid w:val="005623A8"/>
    <w:rsid w:val="00567EF9"/>
    <w:rsid w:val="0057031E"/>
    <w:rsid w:val="005736A6"/>
    <w:rsid w:val="005816A0"/>
    <w:rsid w:val="00581788"/>
    <w:rsid w:val="00581EFB"/>
    <w:rsid w:val="0058392E"/>
    <w:rsid w:val="00597505"/>
    <w:rsid w:val="005A063D"/>
    <w:rsid w:val="005A7DA7"/>
    <w:rsid w:val="005B37F3"/>
    <w:rsid w:val="005B743B"/>
    <w:rsid w:val="005C425E"/>
    <w:rsid w:val="005C44A6"/>
    <w:rsid w:val="005C6FE2"/>
    <w:rsid w:val="005D1997"/>
    <w:rsid w:val="005D306C"/>
    <w:rsid w:val="005D3078"/>
    <w:rsid w:val="005E2371"/>
    <w:rsid w:val="005E341E"/>
    <w:rsid w:val="005E39B1"/>
    <w:rsid w:val="005F3079"/>
    <w:rsid w:val="005F783B"/>
    <w:rsid w:val="006019CD"/>
    <w:rsid w:val="006055FD"/>
    <w:rsid w:val="006128B5"/>
    <w:rsid w:val="0062073B"/>
    <w:rsid w:val="00622390"/>
    <w:rsid w:val="00633D3E"/>
    <w:rsid w:val="006427AD"/>
    <w:rsid w:val="00653F33"/>
    <w:rsid w:val="00666347"/>
    <w:rsid w:val="00666BD1"/>
    <w:rsid w:val="00670BF3"/>
    <w:rsid w:val="0068239D"/>
    <w:rsid w:val="006835A3"/>
    <w:rsid w:val="00684AA0"/>
    <w:rsid w:val="00687D2F"/>
    <w:rsid w:val="00692FC0"/>
    <w:rsid w:val="00693288"/>
    <w:rsid w:val="0069427F"/>
    <w:rsid w:val="00696955"/>
    <w:rsid w:val="006A39AD"/>
    <w:rsid w:val="006A74B5"/>
    <w:rsid w:val="006A7F18"/>
    <w:rsid w:val="006B41E6"/>
    <w:rsid w:val="006B47B6"/>
    <w:rsid w:val="006C1367"/>
    <w:rsid w:val="006C48F8"/>
    <w:rsid w:val="006D023D"/>
    <w:rsid w:val="006D4306"/>
    <w:rsid w:val="006E160F"/>
    <w:rsid w:val="006E418A"/>
    <w:rsid w:val="006E4B33"/>
    <w:rsid w:val="006F7C3E"/>
    <w:rsid w:val="00705BB1"/>
    <w:rsid w:val="00716DED"/>
    <w:rsid w:val="00722BDE"/>
    <w:rsid w:val="007231B6"/>
    <w:rsid w:val="0072330F"/>
    <w:rsid w:val="00732430"/>
    <w:rsid w:val="00733ECE"/>
    <w:rsid w:val="007349CF"/>
    <w:rsid w:val="0074314B"/>
    <w:rsid w:val="00745010"/>
    <w:rsid w:val="007572F6"/>
    <w:rsid w:val="007627CE"/>
    <w:rsid w:val="007631FC"/>
    <w:rsid w:val="00767318"/>
    <w:rsid w:val="007710F5"/>
    <w:rsid w:val="00777E15"/>
    <w:rsid w:val="00780D1E"/>
    <w:rsid w:val="00793560"/>
    <w:rsid w:val="00794732"/>
    <w:rsid w:val="007A6F9D"/>
    <w:rsid w:val="007B1FB4"/>
    <w:rsid w:val="007B7C0F"/>
    <w:rsid w:val="007D423D"/>
    <w:rsid w:val="007D7A62"/>
    <w:rsid w:val="007E645B"/>
    <w:rsid w:val="007E7433"/>
    <w:rsid w:val="00807D83"/>
    <w:rsid w:val="00816014"/>
    <w:rsid w:val="008167AF"/>
    <w:rsid w:val="00826985"/>
    <w:rsid w:val="008304DD"/>
    <w:rsid w:val="00836894"/>
    <w:rsid w:val="00843B6E"/>
    <w:rsid w:val="00856270"/>
    <w:rsid w:val="0087051B"/>
    <w:rsid w:val="008744FD"/>
    <w:rsid w:val="00890BBB"/>
    <w:rsid w:val="00894C7F"/>
    <w:rsid w:val="008A39AF"/>
    <w:rsid w:val="008B2609"/>
    <w:rsid w:val="008C46C0"/>
    <w:rsid w:val="008D4700"/>
    <w:rsid w:val="008D5CBF"/>
    <w:rsid w:val="008D76FB"/>
    <w:rsid w:val="008F0E41"/>
    <w:rsid w:val="008F3D8F"/>
    <w:rsid w:val="00901D66"/>
    <w:rsid w:val="00903230"/>
    <w:rsid w:val="009107A4"/>
    <w:rsid w:val="00917AD0"/>
    <w:rsid w:val="00920DFA"/>
    <w:rsid w:val="00921631"/>
    <w:rsid w:val="00922E91"/>
    <w:rsid w:val="009232A8"/>
    <w:rsid w:val="00930805"/>
    <w:rsid w:val="00930CCE"/>
    <w:rsid w:val="009359E4"/>
    <w:rsid w:val="00945CB6"/>
    <w:rsid w:val="00946F1B"/>
    <w:rsid w:val="009516AE"/>
    <w:rsid w:val="00954644"/>
    <w:rsid w:val="00955937"/>
    <w:rsid w:val="0096639E"/>
    <w:rsid w:val="00977927"/>
    <w:rsid w:val="00977E29"/>
    <w:rsid w:val="00982A05"/>
    <w:rsid w:val="00996486"/>
    <w:rsid w:val="009B0F0D"/>
    <w:rsid w:val="009B1911"/>
    <w:rsid w:val="009B1F04"/>
    <w:rsid w:val="009B38B8"/>
    <w:rsid w:val="009C454E"/>
    <w:rsid w:val="009D22A8"/>
    <w:rsid w:val="009D38E9"/>
    <w:rsid w:val="009D49F5"/>
    <w:rsid w:val="009E04A6"/>
    <w:rsid w:val="009E5562"/>
    <w:rsid w:val="009F063F"/>
    <w:rsid w:val="009F2633"/>
    <w:rsid w:val="009F3085"/>
    <w:rsid w:val="009F5D83"/>
    <w:rsid w:val="009F669B"/>
    <w:rsid w:val="00A00678"/>
    <w:rsid w:val="00A0594F"/>
    <w:rsid w:val="00A22ED4"/>
    <w:rsid w:val="00A23126"/>
    <w:rsid w:val="00A26549"/>
    <w:rsid w:val="00A3312A"/>
    <w:rsid w:val="00A3503C"/>
    <w:rsid w:val="00A372CE"/>
    <w:rsid w:val="00A4665F"/>
    <w:rsid w:val="00A51626"/>
    <w:rsid w:val="00A60B50"/>
    <w:rsid w:val="00A644EE"/>
    <w:rsid w:val="00A6613C"/>
    <w:rsid w:val="00A66724"/>
    <w:rsid w:val="00A70B2F"/>
    <w:rsid w:val="00A73DC1"/>
    <w:rsid w:val="00A75ED2"/>
    <w:rsid w:val="00A869DE"/>
    <w:rsid w:val="00A86A6A"/>
    <w:rsid w:val="00A93D7F"/>
    <w:rsid w:val="00A9479A"/>
    <w:rsid w:val="00AA175C"/>
    <w:rsid w:val="00AA3B4F"/>
    <w:rsid w:val="00AB3DE7"/>
    <w:rsid w:val="00AC28AB"/>
    <w:rsid w:val="00AC711E"/>
    <w:rsid w:val="00AE74A9"/>
    <w:rsid w:val="00AF2715"/>
    <w:rsid w:val="00AF6C6F"/>
    <w:rsid w:val="00B0465B"/>
    <w:rsid w:val="00B10335"/>
    <w:rsid w:val="00B232BB"/>
    <w:rsid w:val="00B44E2A"/>
    <w:rsid w:val="00B46961"/>
    <w:rsid w:val="00B471A4"/>
    <w:rsid w:val="00B507A0"/>
    <w:rsid w:val="00B50FEF"/>
    <w:rsid w:val="00B51DBD"/>
    <w:rsid w:val="00B55414"/>
    <w:rsid w:val="00B5796A"/>
    <w:rsid w:val="00B608F6"/>
    <w:rsid w:val="00B6734D"/>
    <w:rsid w:val="00B76901"/>
    <w:rsid w:val="00B8213D"/>
    <w:rsid w:val="00B91ABB"/>
    <w:rsid w:val="00B94280"/>
    <w:rsid w:val="00B95EB4"/>
    <w:rsid w:val="00BA4E4C"/>
    <w:rsid w:val="00BB3013"/>
    <w:rsid w:val="00BB4FB4"/>
    <w:rsid w:val="00BB78AB"/>
    <w:rsid w:val="00BC0727"/>
    <w:rsid w:val="00BC197E"/>
    <w:rsid w:val="00BC2FE9"/>
    <w:rsid w:val="00BC56C7"/>
    <w:rsid w:val="00BD0472"/>
    <w:rsid w:val="00BD14AC"/>
    <w:rsid w:val="00BD7F25"/>
    <w:rsid w:val="00BE1DC8"/>
    <w:rsid w:val="00BE4C5A"/>
    <w:rsid w:val="00BE5B32"/>
    <w:rsid w:val="00BF4FEE"/>
    <w:rsid w:val="00BF7D7B"/>
    <w:rsid w:val="00C01DB0"/>
    <w:rsid w:val="00C10BDC"/>
    <w:rsid w:val="00C16356"/>
    <w:rsid w:val="00C225DC"/>
    <w:rsid w:val="00C32597"/>
    <w:rsid w:val="00C35766"/>
    <w:rsid w:val="00C359B0"/>
    <w:rsid w:val="00C4374D"/>
    <w:rsid w:val="00C459E3"/>
    <w:rsid w:val="00C56FBA"/>
    <w:rsid w:val="00C6698A"/>
    <w:rsid w:val="00C70D95"/>
    <w:rsid w:val="00C75467"/>
    <w:rsid w:val="00C76031"/>
    <w:rsid w:val="00C77DE3"/>
    <w:rsid w:val="00C878C0"/>
    <w:rsid w:val="00C9717E"/>
    <w:rsid w:val="00CA2250"/>
    <w:rsid w:val="00CB065A"/>
    <w:rsid w:val="00CB4887"/>
    <w:rsid w:val="00CB5E74"/>
    <w:rsid w:val="00CC37D5"/>
    <w:rsid w:val="00CC5B46"/>
    <w:rsid w:val="00CC69F8"/>
    <w:rsid w:val="00CD57D8"/>
    <w:rsid w:val="00CE149A"/>
    <w:rsid w:val="00CF6AA5"/>
    <w:rsid w:val="00CF74EE"/>
    <w:rsid w:val="00D00E97"/>
    <w:rsid w:val="00D0586B"/>
    <w:rsid w:val="00D07868"/>
    <w:rsid w:val="00D12870"/>
    <w:rsid w:val="00D14EDC"/>
    <w:rsid w:val="00D25F44"/>
    <w:rsid w:val="00D328C4"/>
    <w:rsid w:val="00D34D37"/>
    <w:rsid w:val="00D420BF"/>
    <w:rsid w:val="00D45D54"/>
    <w:rsid w:val="00D479F6"/>
    <w:rsid w:val="00D50A1B"/>
    <w:rsid w:val="00D53B20"/>
    <w:rsid w:val="00D542A4"/>
    <w:rsid w:val="00D54B77"/>
    <w:rsid w:val="00D60E67"/>
    <w:rsid w:val="00D61220"/>
    <w:rsid w:val="00D6501C"/>
    <w:rsid w:val="00D71208"/>
    <w:rsid w:val="00D7323B"/>
    <w:rsid w:val="00D73AFC"/>
    <w:rsid w:val="00D75BDE"/>
    <w:rsid w:val="00D807BF"/>
    <w:rsid w:val="00D828C0"/>
    <w:rsid w:val="00D867DF"/>
    <w:rsid w:val="00D91D0B"/>
    <w:rsid w:val="00D94273"/>
    <w:rsid w:val="00D950CE"/>
    <w:rsid w:val="00D95493"/>
    <w:rsid w:val="00D96FCE"/>
    <w:rsid w:val="00DA7C82"/>
    <w:rsid w:val="00DB070F"/>
    <w:rsid w:val="00DB598F"/>
    <w:rsid w:val="00DC0B44"/>
    <w:rsid w:val="00DC2F31"/>
    <w:rsid w:val="00DC6922"/>
    <w:rsid w:val="00DC6C6B"/>
    <w:rsid w:val="00DD16FF"/>
    <w:rsid w:val="00DD4DDD"/>
    <w:rsid w:val="00DD666E"/>
    <w:rsid w:val="00DF0E51"/>
    <w:rsid w:val="00DF7882"/>
    <w:rsid w:val="00E01CC5"/>
    <w:rsid w:val="00E036DC"/>
    <w:rsid w:val="00E12C9B"/>
    <w:rsid w:val="00E16CAD"/>
    <w:rsid w:val="00E1746F"/>
    <w:rsid w:val="00E20C29"/>
    <w:rsid w:val="00E3278C"/>
    <w:rsid w:val="00E35D85"/>
    <w:rsid w:val="00E53125"/>
    <w:rsid w:val="00E62ECB"/>
    <w:rsid w:val="00E64EE9"/>
    <w:rsid w:val="00E70FAA"/>
    <w:rsid w:val="00E81864"/>
    <w:rsid w:val="00E828A9"/>
    <w:rsid w:val="00EA115E"/>
    <w:rsid w:val="00EA3A59"/>
    <w:rsid w:val="00EA3B6E"/>
    <w:rsid w:val="00EA6B42"/>
    <w:rsid w:val="00EA7CCA"/>
    <w:rsid w:val="00EA7F8F"/>
    <w:rsid w:val="00EB2EAC"/>
    <w:rsid w:val="00EB63C3"/>
    <w:rsid w:val="00EB7197"/>
    <w:rsid w:val="00EC3BCD"/>
    <w:rsid w:val="00EC71C5"/>
    <w:rsid w:val="00ED27B7"/>
    <w:rsid w:val="00EE28F3"/>
    <w:rsid w:val="00EE637C"/>
    <w:rsid w:val="00EF2974"/>
    <w:rsid w:val="00EF5649"/>
    <w:rsid w:val="00F01483"/>
    <w:rsid w:val="00F02479"/>
    <w:rsid w:val="00F10BB4"/>
    <w:rsid w:val="00F10D54"/>
    <w:rsid w:val="00F13C27"/>
    <w:rsid w:val="00F148D6"/>
    <w:rsid w:val="00F17388"/>
    <w:rsid w:val="00F2360B"/>
    <w:rsid w:val="00F315AD"/>
    <w:rsid w:val="00F348FF"/>
    <w:rsid w:val="00F4299B"/>
    <w:rsid w:val="00F5369B"/>
    <w:rsid w:val="00F56744"/>
    <w:rsid w:val="00F71839"/>
    <w:rsid w:val="00F71B3F"/>
    <w:rsid w:val="00F731C2"/>
    <w:rsid w:val="00F74703"/>
    <w:rsid w:val="00F81CF8"/>
    <w:rsid w:val="00F95A76"/>
    <w:rsid w:val="00F971CE"/>
    <w:rsid w:val="00FA3EFB"/>
    <w:rsid w:val="00FA6F49"/>
    <w:rsid w:val="00FB27E9"/>
    <w:rsid w:val="00FB351E"/>
    <w:rsid w:val="00FC0907"/>
    <w:rsid w:val="00FC7800"/>
    <w:rsid w:val="00FD0617"/>
    <w:rsid w:val="00FD06F9"/>
    <w:rsid w:val="00FD30A0"/>
    <w:rsid w:val="00FE0015"/>
    <w:rsid w:val="00FE19A4"/>
    <w:rsid w:val="00FE232F"/>
    <w:rsid w:val="00FE28A4"/>
    <w:rsid w:val="00FE73EF"/>
    <w:rsid w:val="00FF09D2"/>
    <w:rsid w:val="00FF0E46"/>
    <w:rsid w:val="00FF0F6C"/>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EBD26"/>
  <w15:docId w15:val="{41689AFD-7602-4025-A2C4-03BC78C9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link w:val="BalloonText"/>
    <w:rsid w:val="00DD16FF"/>
    <w:rPr>
      <w:rFonts w:ascii="Tahoma" w:hAnsi="Tahoma" w:cs="Tahoma"/>
      <w:color w:val="000000"/>
      <w:sz w:val="16"/>
      <w:szCs w:val="16"/>
    </w:rPr>
  </w:style>
  <w:style w:type="paragraph" w:styleId="FootnoteText">
    <w:name w:val="footnote text"/>
    <w:aliases w:val="Footnote Text Char2,Footnote Text Char3,Footnote Text Char4,Footnote Text Char5"/>
    <w:basedOn w:val="Normal"/>
    <w:link w:val="FootnoteTextChar"/>
    <w:uiPriority w:val="99"/>
    <w:rsid w:val="00B94280"/>
    <w:rPr>
      <w:sz w:val="20"/>
    </w:rPr>
  </w:style>
  <w:style w:type="character" w:customStyle="1" w:styleId="FootnoteTextChar">
    <w:name w:val="Footnote Text Char"/>
    <w:aliases w:val="Footnote Text Char2 Char,Footnote Text Char3 Char,Footnote Text Char4 Char,Footnote Text Char5 Char"/>
    <w:link w:val="FootnoteText"/>
    <w:uiPriority w:val="99"/>
    <w:rsid w:val="00B94280"/>
    <w:rPr>
      <w:rFonts w:cs="Arial"/>
      <w:color w:val="000000"/>
    </w:rPr>
  </w:style>
  <w:style w:type="character" w:styleId="FootnoteReference">
    <w:name w:val="footnote reference"/>
    <w:rsid w:val="00B94280"/>
    <w:rPr>
      <w:vertAlign w:val="superscript"/>
    </w:rPr>
  </w:style>
  <w:style w:type="table" w:styleId="TableGrid">
    <w:name w:val="Table Grid"/>
    <w:basedOn w:val="TableNormal"/>
    <w:rsid w:val="00D25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3B5661"/>
    <w:rPr>
      <w:sz w:val="20"/>
    </w:rPr>
  </w:style>
  <w:style w:type="character" w:customStyle="1" w:styleId="EndnoteTextChar">
    <w:name w:val="Endnote Text Char"/>
    <w:link w:val="EndnoteText"/>
    <w:rsid w:val="003B5661"/>
    <w:rPr>
      <w:rFonts w:cs="Arial"/>
      <w:color w:val="000000"/>
    </w:rPr>
  </w:style>
  <w:style w:type="character" w:styleId="EndnoteReference">
    <w:name w:val="endnote reference"/>
    <w:rsid w:val="003B5661"/>
    <w:rPr>
      <w:vertAlign w:val="superscript"/>
    </w:rPr>
  </w:style>
  <w:style w:type="character" w:styleId="CommentReference">
    <w:name w:val="annotation reference"/>
    <w:rsid w:val="00052A07"/>
    <w:rPr>
      <w:sz w:val="16"/>
      <w:szCs w:val="16"/>
    </w:rPr>
  </w:style>
  <w:style w:type="paragraph" w:styleId="CommentText">
    <w:name w:val="annotation text"/>
    <w:basedOn w:val="Normal"/>
    <w:link w:val="CommentTextChar"/>
    <w:rsid w:val="00052A07"/>
    <w:rPr>
      <w:sz w:val="20"/>
    </w:rPr>
  </w:style>
  <w:style w:type="character" w:customStyle="1" w:styleId="CommentTextChar">
    <w:name w:val="Comment Text Char"/>
    <w:link w:val="CommentText"/>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link w:val="CommentSubject"/>
    <w:rsid w:val="00052A07"/>
    <w:rPr>
      <w:rFonts w:cs="Arial"/>
      <w:b/>
      <w:bCs/>
      <w:color w:val="000000"/>
    </w:rPr>
  </w:style>
  <w:style w:type="table" w:customStyle="1" w:styleId="TableGrid1">
    <w:name w:val="Table Grid1"/>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7882"/>
    <w:rPr>
      <w:color w:val="FFFFFF"/>
      <w:u w:val="single"/>
    </w:rPr>
  </w:style>
  <w:style w:type="character" w:styleId="FollowedHyperlink">
    <w:name w:val="FollowedHyperlink"/>
    <w:basedOn w:val="DefaultParagraphFont"/>
    <w:rsid w:val="00DF7882"/>
    <w:rPr>
      <w:color w:val="800080" w:themeColor="followedHyperlink"/>
      <w:u w:val="single"/>
    </w:rPr>
  </w:style>
  <w:style w:type="paragraph" w:styleId="Revision">
    <w:name w:val="Revision"/>
    <w:hidden/>
    <w:uiPriority w:val="99"/>
    <w:semiHidden/>
    <w:rsid w:val="004F3F35"/>
    <w:rPr>
      <w:rFonts w:cs="Arial"/>
      <w:color w:val="000000"/>
      <w:sz w:val="24"/>
    </w:rPr>
  </w:style>
  <w:style w:type="paragraph" w:styleId="ListParagraph">
    <w:name w:val="List Paragraph"/>
    <w:basedOn w:val="Normal"/>
    <w:uiPriority w:val="34"/>
    <w:qFormat/>
    <w:rsid w:val="003064DD"/>
    <w:pPr>
      <w:ind w:left="720"/>
      <w:contextualSpacing/>
    </w:pPr>
  </w:style>
  <w:style w:type="paragraph" w:customStyle="1" w:styleId="Default">
    <w:name w:val="Default"/>
    <w:rsid w:val="00622390"/>
    <w:pPr>
      <w:autoSpaceDE w:val="0"/>
      <w:autoSpaceDN w:val="0"/>
      <w:adjustRightInd w:val="0"/>
    </w:pPr>
    <w:rPr>
      <w:rFonts w:ascii="Century Schoolbook" w:hAnsi="Century Schoolbook" w:cs="Century School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457416">
      <w:bodyDiv w:val="1"/>
      <w:marLeft w:val="0"/>
      <w:marRight w:val="0"/>
      <w:marTop w:val="0"/>
      <w:marBottom w:val="0"/>
      <w:divBdr>
        <w:top w:val="none" w:sz="0" w:space="0" w:color="auto"/>
        <w:left w:val="none" w:sz="0" w:space="0" w:color="auto"/>
        <w:bottom w:val="none" w:sz="0" w:space="0" w:color="auto"/>
        <w:right w:val="none" w:sz="0" w:space="0" w:color="auto"/>
      </w:divBdr>
    </w:div>
    <w:div w:id="943607723">
      <w:bodyDiv w:val="1"/>
      <w:marLeft w:val="0"/>
      <w:marRight w:val="0"/>
      <w:marTop w:val="0"/>
      <w:marBottom w:val="0"/>
      <w:divBdr>
        <w:top w:val="none" w:sz="0" w:space="0" w:color="auto"/>
        <w:left w:val="none" w:sz="0" w:space="0" w:color="auto"/>
        <w:bottom w:val="none" w:sz="0" w:space="0" w:color="auto"/>
        <w:right w:val="none" w:sz="0" w:space="0" w:color="auto"/>
      </w:divBdr>
    </w:div>
    <w:div w:id="1320618713">
      <w:bodyDiv w:val="1"/>
      <w:marLeft w:val="0"/>
      <w:marRight w:val="0"/>
      <w:marTop w:val="0"/>
      <w:marBottom w:val="0"/>
      <w:divBdr>
        <w:top w:val="none" w:sz="0" w:space="0" w:color="auto"/>
        <w:left w:val="none" w:sz="0" w:space="0" w:color="auto"/>
        <w:bottom w:val="none" w:sz="0" w:space="0" w:color="auto"/>
        <w:right w:val="none" w:sz="0" w:space="0" w:color="auto"/>
      </w:divBdr>
    </w:div>
    <w:div w:id="18475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inetransit.com/Schedules/Bus-Stop-Location-Ma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s-cert.cisa.gov/forms/repor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0/May/naics3_485000.htm" TargetMode="External"/><Relationship Id="rId2" Type="http://schemas.openxmlformats.org/officeDocument/2006/relationships/hyperlink" Target="https://www.bls.gov/news.release/archives/ecec_09162021.htm" TargetMode="External"/><Relationship Id="rId1" Type="http://schemas.openxmlformats.org/officeDocument/2006/relationships/hyperlink" Target="https://www.bls.gov/oes/2020/May/naics3_482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TSADT-783092807-58474</_dlc_DocId>
    <_dlc_DocIdUrl xmlns="dfa24db8-b43c-4576-b9f3-d527095e9577">
      <Url>https://apps2013.ishare.tsa.dhs.gov/sites/gel/OIT/_layouts/15/DocIdRedir.aspx?ID=TSADT-783092807-58474</Url>
      <Description>TSADT-783092807-58474</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DDB7-62F6-4E59-B4B4-96099E9BFC63}">
  <ds:schemaRefs>
    <ds:schemaRef ds:uri="http://schemas.microsoft.com/office/2006/metadata/longProperties"/>
  </ds:schemaRefs>
</ds:datastoreItem>
</file>

<file path=customXml/itemProps2.xml><?xml version="1.0" encoding="utf-8"?>
<ds:datastoreItem xmlns:ds="http://schemas.openxmlformats.org/officeDocument/2006/customXml" ds:itemID="{EA1D902A-A8AF-4DA5-B4ED-FD5240B28414}">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3.xml><?xml version="1.0" encoding="utf-8"?>
<ds:datastoreItem xmlns:ds="http://schemas.openxmlformats.org/officeDocument/2006/customXml" ds:itemID="{83C8C28F-C249-4571-B3EF-98374AA0B3E3}">
  <ds:schemaRefs>
    <ds:schemaRef ds:uri="http://schemas.microsoft.com/sharepoint/v3/contenttype/forms"/>
  </ds:schemaRefs>
</ds:datastoreItem>
</file>

<file path=customXml/itemProps4.xml><?xml version="1.0" encoding="utf-8"?>
<ds:datastoreItem xmlns:ds="http://schemas.openxmlformats.org/officeDocument/2006/customXml" ds:itemID="{EF68E9C4-F9D2-4854-814D-DE82B8BE7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43C3C3-CDF3-4430-BBB3-5B177E1538F9}">
  <ds:schemaRefs>
    <ds:schemaRef ds:uri="http://schemas.microsoft.com/sharepoint/events"/>
  </ds:schemaRefs>
</ds:datastoreItem>
</file>

<file path=customXml/itemProps6.xml><?xml version="1.0" encoding="utf-8"?>
<ds:datastoreItem xmlns:ds="http://schemas.openxmlformats.org/officeDocument/2006/customXml" ds:itemID="{A5E59C16-C624-4702-BA0B-9E3642A5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4932</Words>
  <Characters>28114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subject/>
  <dc:creator>Marisa.Mullen</dc:creator>
  <cp:keywords>5000.22</cp:keywords>
  <dc:description/>
  <cp:lastModifiedBy>Walsh, Christina</cp:lastModifiedBy>
  <cp:revision>2</cp:revision>
  <dcterms:created xsi:type="dcterms:W3CDTF">2021-11-17T15:33:00Z</dcterms:created>
  <dcterms:modified xsi:type="dcterms:W3CDTF">2021-11-17T15:33:00Z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inks">
    <vt:lpwstr/>
  </property>
  <property fmtid="{D5CDD505-2E9C-101B-9397-08002B2CF9AE}" pid="4" name="Status">
    <vt:lpwstr>Draft</vt:lpwstr>
  </property>
  <property fmtid="{D5CDD505-2E9C-101B-9397-08002B2CF9AE}" pid="5" name="ContentType">
    <vt:lpwstr>Project Workspace Document</vt:lpwstr>
  </property>
  <property fmtid="{D5CDD505-2E9C-101B-9397-08002B2CF9AE}" pid="6" name="Owner">
    <vt:lpwstr/>
  </property>
  <property fmtid="{D5CDD505-2E9C-101B-9397-08002B2CF9AE}" pid="7" name="_dlc_DocId">
    <vt:lpwstr>2MNXFYDWMX7Y-461-1429</vt:lpwstr>
  </property>
  <property fmtid="{D5CDD505-2E9C-101B-9397-08002B2CF9AE}" pid="8" name="_dlc_DocIdItemGuid">
    <vt:lpwstr>8c2e25c7-06c7-4a73-a860-ac4a1983a34f</vt:lpwstr>
  </property>
  <property fmtid="{D5CDD505-2E9C-101B-9397-08002B2CF9AE}" pid="9" name="_dlc_DocIdUrl">
    <vt:lpwstr>https://team.ishare.tsa.dhs.gov/sites/oit/bmo/PRA/_layouts/DocIdRedir.aspx?ID=2MNXFYDWMX7Y-461-1429, 2MNXFYDWMX7Y-461-1429</vt:lpwstr>
  </property>
  <property fmtid="{D5CDD505-2E9C-101B-9397-08002B2CF9AE}" pid="10" name="ContentTypeId">
    <vt:lpwstr>0x01010056F361A932546F4590D5DC141682ABDA</vt:lpwstr>
  </property>
</Properties>
</file>