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4841" w:rsidR="00254841" w:rsidP="00254841" w:rsidRDefault="00254841" w14:paraId="1898EF76" w14:textId="77777777">
      <w:pPr>
        <w:pStyle w:val="ListParagraph"/>
        <w:suppressAutoHyphens/>
        <w:spacing w:line="288" w:lineRule="auto"/>
        <w:rPr>
          <w:rFonts w:ascii="Times New Roman" w:hAnsi="Times New Roman"/>
          <w:b/>
          <w:sz w:val="22"/>
          <w:szCs w:val="22"/>
        </w:rPr>
      </w:pPr>
      <w:r w:rsidRPr="00254841">
        <w:rPr>
          <w:rFonts w:ascii="Times New Roman" w:hAnsi="Times New Roman"/>
          <w:b/>
          <w:sz w:val="22"/>
          <w:szCs w:val="22"/>
        </w:rPr>
        <w:t>FISAP Form:</w:t>
      </w:r>
    </w:p>
    <w:tbl>
      <w:tblPr>
        <w:tblStyle w:val="TableGrid"/>
        <w:tblW w:w="0" w:type="auto"/>
        <w:tblInd w:w="558" w:type="dxa"/>
        <w:tblLook w:val="04A0" w:firstRow="1" w:lastRow="0" w:firstColumn="1" w:lastColumn="0" w:noHBand="0" w:noVBand="1"/>
      </w:tblPr>
      <w:tblGrid>
        <w:gridCol w:w="933"/>
        <w:gridCol w:w="1036"/>
        <w:gridCol w:w="1261"/>
        <w:gridCol w:w="5562"/>
      </w:tblGrid>
      <w:tr w:rsidRPr="00254841" w:rsidR="00254841" w:rsidTr="00D81BA2" w14:paraId="03F8E2D2" w14:textId="77777777">
        <w:tc>
          <w:tcPr>
            <w:tcW w:w="940" w:type="dxa"/>
          </w:tcPr>
          <w:p w:rsidRPr="00254841" w:rsidR="00254841" w:rsidP="00D81BA2" w:rsidRDefault="00254841" w14:paraId="3E2744A1" w14:textId="77777777">
            <w:pPr>
              <w:suppressAutoHyphens/>
              <w:rPr>
                <w:rFonts w:ascii="Times New Roman" w:hAnsi="Times New Roman"/>
                <w:b/>
                <w:sz w:val="22"/>
                <w:szCs w:val="22"/>
              </w:rPr>
            </w:pPr>
            <w:r w:rsidRPr="00254841">
              <w:rPr>
                <w:rFonts w:ascii="Times New Roman" w:hAnsi="Times New Roman"/>
                <w:b/>
                <w:sz w:val="22"/>
                <w:szCs w:val="22"/>
              </w:rPr>
              <w:t>Part</w:t>
            </w:r>
          </w:p>
        </w:tc>
        <w:tc>
          <w:tcPr>
            <w:tcW w:w="1040" w:type="dxa"/>
          </w:tcPr>
          <w:p w:rsidRPr="00254841" w:rsidR="00254841" w:rsidP="00D81BA2" w:rsidRDefault="00254841" w14:paraId="0380A843" w14:textId="77777777">
            <w:pPr>
              <w:suppressAutoHyphens/>
              <w:rPr>
                <w:rFonts w:ascii="Times New Roman" w:hAnsi="Times New Roman"/>
                <w:b/>
                <w:sz w:val="22"/>
                <w:szCs w:val="22"/>
              </w:rPr>
            </w:pPr>
            <w:r w:rsidRPr="00254841">
              <w:rPr>
                <w:rFonts w:ascii="Times New Roman" w:hAnsi="Times New Roman"/>
                <w:b/>
                <w:sz w:val="22"/>
                <w:szCs w:val="22"/>
              </w:rPr>
              <w:t>Section</w:t>
            </w:r>
          </w:p>
        </w:tc>
        <w:tc>
          <w:tcPr>
            <w:tcW w:w="1276" w:type="dxa"/>
          </w:tcPr>
          <w:p w:rsidRPr="00254841" w:rsidR="00254841" w:rsidP="00D81BA2" w:rsidRDefault="00254841" w14:paraId="79C3C8A9" w14:textId="77777777">
            <w:pPr>
              <w:suppressAutoHyphens/>
              <w:rPr>
                <w:rFonts w:ascii="Times New Roman" w:hAnsi="Times New Roman"/>
                <w:b/>
                <w:sz w:val="22"/>
                <w:szCs w:val="22"/>
              </w:rPr>
            </w:pPr>
            <w:r w:rsidRPr="00254841">
              <w:rPr>
                <w:rFonts w:ascii="Times New Roman" w:hAnsi="Times New Roman"/>
                <w:b/>
                <w:sz w:val="22"/>
                <w:szCs w:val="22"/>
              </w:rPr>
              <w:t>Field</w:t>
            </w:r>
          </w:p>
        </w:tc>
        <w:tc>
          <w:tcPr>
            <w:tcW w:w="5667" w:type="dxa"/>
          </w:tcPr>
          <w:p w:rsidRPr="00254841" w:rsidR="00254841" w:rsidP="00D81BA2" w:rsidRDefault="00254841" w14:paraId="66F5EFAE" w14:textId="77777777">
            <w:pPr>
              <w:suppressAutoHyphens/>
              <w:rPr>
                <w:rFonts w:ascii="Times New Roman" w:hAnsi="Times New Roman"/>
                <w:b/>
                <w:sz w:val="22"/>
                <w:szCs w:val="22"/>
              </w:rPr>
            </w:pPr>
            <w:r w:rsidRPr="00254841">
              <w:rPr>
                <w:rFonts w:ascii="Times New Roman" w:hAnsi="Times New Roman"/>
                <w:b/>
                <w:sz w:val="22"/>
                <w:szCs w:val="22"/>
              </w:rPr>
              <w:t>Change</w:t>
            </w:r>
          </w:p>
        </w:tc>
      </w:tr>
      <w:tr w:rsidRPr="00254841" w:rsidR="00254841" w:rsidTr="00D81BA2" w14:paraId="3524FB85" w14:textId="77777777">
        <w:tc>
          <w:tcPr>
            <w:tcW w:w="940" w:type="dxa"/>
          </w:tcPr>
          <w:p w:rsidRPr="00254841" w:rsidR="00254841" w:rsidP="00D81BA2" w:rsidRDefault="00254841" w14:paraId="7E224862" w14:textId="77777777">
            <w:pPr>
              <w:suppressAutoHyphens/>
              <w:rPr>
                <w:rFonts w:ascii="Times New Roman" w:hAnsi="Times New Roman"/>
                <w:sz w:val="22"/>
                <w:szCs w:val="22"/>
              </w:rPr>
            </w:pPr>
            <w:r w:rsidRPr="00254841">
              <w:rPr>
                <w:rFonts w:ascii="Times New Roman" w:hAnsi="Times New Roman"/>
                <w:sz w:val="22"/>
                <w:szCs w:val="22"/>
              </w:rPr>
              <w:t>All</w:t>
            </w:r>
          </w:p>
        </w:tc>
        <w:tc>
          <w:tcPr>
            <w:tcW w:w="1040" w:type="dxa"/>
          </w:tcPr>
          <w:p w:rsidRPr="00254841" w:rsidR="00254841" w:rsidP="00D81BA2" w:rsidRDefault="00254841" w14:paraId="043FDD5A" w14:textId="77777777">
            <w:pPr>
              <w:suppressAutoHyphens/>
              <w:rPr>
                <w:rFonts w:ascii="Times New Roman" w:hAnsi="Times New Roman"/>
                <w:sz w:val="22"/>
                <w:szCs w:val="22"/>
              </w:rPr>
            </w:pPr>
            <w:r w:rsidRPr="00254841">
              <w:rPr>
                <w:rFonts w:ascii="Times New Roman" w:hAnsi="Times New Roman"/>
                <w:sz w:val="22"/>
                <w:szCs w:val="22"/>
              </w:rPr>
              <w:t>All</w:t>
            </w:r>
          </w:p>
        </w:tc>
        <w:tc>
          <w:tcPr>
            <w:tcW w:w="1276" w:type="dxa"/>
          </w:tcPr>
          <w:p w:rsidRPr="00254841" w:rsidR="00254841" w:rsidP="00D81BA2" w:rsidRDefault="00254841" w14:paraId="211B8204" w14:textId="77777777">
            <w:pPr>
              <w:suppressAutoHyphens/>
              <w:rPr>
                <w:rFonts w:ascii="Times New Roman" w:hAnsi="Times New Roman"/>
                <w:sz w:val="22"/>
                <w:szCs w:val="22"/>
              </w:rPr>
            </w:pPr>
          </w:p>
        </w:tc>
        <w:tc>
          <w:tcPr>
            <w:tcW w:w="5667" w:type="dxa"/>
          </w:tcPr>
          <w:p w:rsidRPr="00254841" w:rsidR="00254841" w:rsidP="00D81BA2" w:rsidRDefault="00254841" w14:paraId="37578F66" w14:textId="77777777">
            <w:pPr>
              <w:suppressAutoHyphens/>
              <w:rPr>
                <w:rFonts w:ascii="Times New Roman" w:hAnsi="Times New Roman"/>
                <w:sz w:val="22"/>
                <w:szCs w:val="22"/>
              </w:rPr>
            </w:pPr>
            <w:r w:rsidRPr="00254841">
              <w:rPr>
                <w:rFonts w:ascii="Times New Roman" w:hAnsi="Times New Roman"/>
                <w:sz w:val="22"/>
                <w:szCs w:val="22"/>
              </w:rPr>
              <w:t>Deadline date and Award Year references updated.</w:t>
            </w:r>
          </w:p>
        </w:tc>
      </w:tr>
      <w:tr w:rsidRPr="00254841" w:rsidR="00254841" w:rsidTr="00D81BA2" w14:paraId="46CF66F1" w14:textId="77777777">
        <w:tc>
          <w:tcPr>
            <w:tcW w:w="940" w:type="dxa"/>
          </w:tcPr>
          <w:p w:rsidRPr="00254841" w:rsidR="00254841" w:rsidDel="00814322" w:rsidP="00D81BA2" w:rsidRDefault="00254841" w14:paraId="66D1F162" w14:textId="77777777">
            <w:pPr>
              <w:suppressAutoHyphens/>
              <w:rPr>
                <w:rFonts w:ascii="Times New Roman" w:hAnsi="Times New Roman"/>
                <w:sz w:val="22"/>
                <w:szCs w:val="22"/>
              </w:rPr>
            </w:pPr>
            <w:r w:rsidRPr="00254841">
              <w:rPr>
                <w:rFonts w:ascii="Times New Roman" w:hAnsi="Times New Roman"/>
                <w:sz w:val="22"/>
                <w:szCs w:val="22"/>
              </w:rPr>
              <w:t>II</w:t>
            </w:r>
          </w:p>
        </w:tc>
        <w:tc>
          <w:tcPr>
            <w:tcW w:w="1040" w:type="dxa"/>
          </w:tcPr>
          <w:p w:rsidRPr="00254841" w:rsidR="00254841" w:rsidDel="00814322" w:rsidP="00D81BA2" w:rsidRDefault="00254841" w14:paraId="1F26352A" w14:textId="77777777">
            <w:pPr>
              <w:suppressAutoHyphens/>
              <w:rPr>
                <w:rFonts w:ascii="Times New Roman" w:hAnsi="Times New Roman"/>
                <w:sz w:val="22"/>
                <w:szCs w:val="22"/>
              </w:rPr>
            </w:pPr>
            <w:r w:rsidRPr="00254841">
              <w:rPr>
                <w:rFonts w:ascii="Times New Roman" w:hAnsi="Times New Roman"/>
                <w:sz w:val="22"/>
                <w:szCs w:val="22"/>
              </w:rPr>
              <w:t>E</w:t>
            </w:r>
          </w:p>
        </w:tc>
        <w:tc>
          <w:tcPr>
            <w:tcW w:w="1276" w:type="dxa"/>
          </w:tcPr>
          <w:p w:rsidRPr="00254841" w:rsidR="00254841" w:rsidP="00D81BA2" w:rsidRDefault="00254841" w14:paraId="17D249B4" w14:textId="77777777">
            <w:pPr>
              <w:suppressAutoHyphens/>
              <w:rPr>
                <w:rFonts w:ascii="Times New Roman" w:hAnsi="Times New Roman"/>
                <w:sz w:val="22"/>
                <w:szCs w:val="22"/>
              </w:rPr>
            </w:pPr>
            <w:r w:rsidRPr="00254841">
              <w:rPr>
                <w:rFonts w:ascii="Times New Roman" w:hAnsi="Times New Roman"/>
                <w:sz w:val="22"/>
                <w:szCs w:val="22"/>
              </w:rPr>
              <w:t>24</w:t>
            </w:r>
          </w:p>
        </w:tc>
        <w:tc>
          <w:tcPr>
            <w:tcW w:w="5667" w:type="dxa"/>
          </w:tcPr>
          <w:p w:rsidRPr="00254841" w:rsidR="00254841" w:rsidDel="00814322" w:rsidP="00D81BA2" w:rsidRDefault="00254841" w14:paraId="79622FC4" w14:textId="77777777">
            <w:pPr>
              <w:suppressAutoHyphens/>
              <w:rPr>
                <w:rFonts w:ascii="Times New Roman" w:hAnsi="Times New Roman"/>
                <w:sz w:val="22"/>
                <w:szCs w:val="22"/>
              </w:rPr>
            </w:pPr>
            <w:r w:rsidRPr="00254841">
              <w:rPr>
                <w:rFonts w:ascii="Times New Roman" w:hAnsi="Times New Roman"/>
                <w:sz w:val="22"/>
                <w:szCs w:val="22"/>
              </w:rPr>
              <w:t xml:space="preserve">Field 24 has been updated to no longer allow for data entry. As LEAP/SLEAP is no longer funded, this data no longer influences the FSEOG/FWS funding formula, rendering it inconsequential to the Department. </w:t>
            </w:r>
          </w:p>
        </w:tc>
      </w:tr>
      <w:tr w:rsidRPr="00254841" w:rsidR="00254841" w:rsidDel="00814322" w:rsidTr="00D81BA2" w14:paraId="3640F157" w14:textId="77777777">
        <w:tc>
          <w:tcPr>
            <w:tcW w:w="940" w:type="dxa"/>
          </w:tcPr>
          <w:p w:rsidRPr="00254841" w:rsidR="00254841" w:rsidDel="00814322" w:rsidP="00D81BA2" w:rsidRDefault="00254841" w14:paraId="1DAD0564" w14:textId="77777777">
            <w:pPr>
              <w:suppressAutoHyphens/>
              <w:rPr>
                <w:rFonts w:ascii="Times New Roman" w:hAnsi="Times New Roman"/>
                <w:sz w:val="22"/>
                <w:szCs w:val="22"/>
              </w:rPr>
            </w:pPr>
            <w:r w:rsidRPr="00254841">
              <w:rPr>
                <w:rFonts w:ascii="Times New Roman" w:hAnsi="Times New Roman"/>
                <w:sz w:val="22"/>
                <w:szCs w:val="22"/>
              </w:rPr>
              <w:t>III</w:t>
            </w:r>
          </w:p>
        </w:tc>
        <w:tc>
          <w:tcPr>
            <w:tcW w:w="1040" w:type="dxa"/>
          </w:tcPr>
          <w:p w:rsidRPr="00254841" w:rsidR="00254841" w:rsidDel="00814322" w:rsidP="00D81BA2" w:rsidRDefault="00254841" w14:paraId="11B49F01" w14:textId="77777777">
            <w:pPr>
              <w:suppressAutoHyphens/>
              <w:rPr>
                <w:rFonts w:ascii="Times New Roman" w:hAnsi="Times New Roman"/>
                <w:sz w:val="22"/>
                <w:szCs w:val="22"/>
              </w:rPr>
            </w:pPr>
            <w:r w:rsidRPr="00254841">
              <w:rPr>
                <w:rFonts w:ascii="Times New Roman" w:hAnsi="Times New Roman"/>
                <w:sz w:val="22"/>
                <w:szCs w:val="22"/>
              </w:rPr>
              <w:t>A</w:t>
            </w:r>
          </w:p>
        </w:tc>
        <w:tc>
          <w:tcPr>
            <w:tcW w:w="1276" w:type="dxa"/>
          </w:tcPr>
          <w:p w:rsidRPr="00254841" w:rsidR="00254841" w:rsidP="00D81BA2" w:rsidRDefault="00254841" w14:paraId="59449C63" w14:textId="77777777">
            <w:pPr>
              <w:suppressAutoHyphens/>
              <w:rPr>
                <w:rFonts w:ascii="Times New Roman" w:hAnsi="Times New Roman"/>
                <w:sz w:val="22"/>
                <w:szCs w:val="22"/>
              </w:rPr>
            </w:pPr>
            <w:r w:rsidRPr="00254841">
              <w:rPr>
                <w:rFonts w:ascii="Times New Roman" w:hAnsi="Times New Roman"/>
                <w:sz w:val="22"/>
                <w:szCs w:val="22"/>
              </w:rPr>
              <w:t xml:space="preserve">28.3 </w:t>
            </w:r>
          </w:p>
        </w:tc>
        <w:tc>
          <w:tcPr>
            <w:tcW w:w="5667" w:type="dxa"/>
          </w:tcPr>
          <w:p w:rsidRPr="00254841" w:rsidR="00254841" w:rsidDel="00814322" w:rsidP="00D81BA2" w:rsidRDefault="00254841" w14:paraId="3830768E" w14:textId="77777777">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Times New Roman" w:hAnsi="Times New Roman"/>
                <w:sz w:val="22"/>
                <w:szCs w:val="22"/>
              </w:rPr>
            </w:pPr>
            <w:r w:rsidRPr="00254841">
              <w:rPr>
                <w:rFonts w:ascii="Times New Roman" w:hAnsi="Times New Roman"/>
                <w:sz w:val="22"/>
                <w:szCs w:val="22"/>
              </w:rPr>
              <w:t xml:space="preserve">Renaming 28.3 to “Total FCC offset (repayments of FCC + amount retained by school as reimbursement for cancellations) for improved clarity. </w:t>
            </w:r>
          </w:p>
        </w:tc>
      </w:tr>
      <w:tr w:rsidRPr="00254841" w:rsidR="00254841" w:rsidDel="00814322" w:rsidTr="00D81BA2" w14:paraId="5F5FC065" w14:textId="77777777">
        <w:tc>
          <w:tcPr>
            <w:tcW w:w="940" w:type="dxa"/>
          </w:tcPr>
          <w:p w:rsidRPr="00254841" w:rsidR="00254841" w:rsidDel="00814322" w:rsidP="00D81BA2" w:rsidRDefault="00254841" w14:paraId="74776294" w14:textId="77777777">
            <w:pPr>
              <w:suppressAutoHyphens/>
              <w:rPr>
                <w:rFonts w:ascii="Times New Roman" w:hAnsi="Times New Roman"/>
                <w:sz w:val="22"/>
                <w:szCs w:val="22"/>
              </w:rPr>
            </w:pPr>
            <w:r w:rsidRPr="00254841">
              <w:rPr>
                <w:rFonts w:ascii="Times New Roman" w:hAnsi="Times New Roman"/>
                <w:sz w:val="22"/>
                <w:szCs w:val="22"/>
              </w:rPr>
              <w:t>III</w:t>
            </w:r>
          </w:p>
        </w:tc>
        <w:tc>
          <w:tcPr>
            <w:tcW w:w="1040" w:type="dxa"/>
          </w:tcPr>
          <w:p w:rsidRPr="00254841" w:rsidR="00254841" w:rsidDel="00814322" w:rsidP="00D81BA2" w:rsidRDefault="00254841" w14:paraId="230DCF03" w14:textId="77777777">
            <w:pPr>
              <w:suppressAutoHyphens/>
              <w:rPr>
                <w:rFonts w:ascii="Times New Roman" w:hAnsi="Times New Roman"/>
                <w:sz w:val="22"/>
                <w:szCs w:val="22"/>
              </w:rPr>
            </w:pPr>
            <w:r w:rsidRPr="00254841">
              <w:rPr>
                <w:rFonts w:ascii="Times New Roman" w:hAnsi="Times New Roman"/>
                <w:sz w:val="22"/>
                <w:szCs w:val="22"/>
              </w:rPr>
              <w:t>B</w:t>
            </w:r>
          </w:p>
        </w:tc>
        <w:tc>
          <w:tcPr>
            <w:tcW w:w="1276" w:type="dxa"/>
          </w:tcPr>
          <w:p w:rsidRPr="00254841" w:rsidR="00254841" w:rsidP="00D81BA2" w:rsidRDefault="00254841" w14:paraId="63CB7AAF" w14:textId="77777777">
            <w:pPr>
              <w:suppressAutoHyphens/>
              <w:rPr>
                <w:rFonts w:ascii="Times New Roman" w:hAnsi="Times New Roman"/>
                <w:sz w:val="22"/>
                <w:szCs w:val="22"/>
              </w:rPr>
            </w:pPr>
            <w:r w:rsidRPr="00254841">
              <w:rPr>
                <w:rFonts w:ascii="Times New Roman" w:hAnsi="Times New Roman"/>
                <w:sz w:val="22"/>
                <w:szCs w:val="22"/>
              </w:rPr>
              <w:t>9</w:t>
            </w:r>
          </w:p>
        </w:tc>
        <w:tc>
          <w:tcPr>
            <w:tcW w:w="5667" w:type="dxa"/>
          </w:tcPr>
          <w:p w:rsidRPr="00254841" w:rsidR="00254841" w:rsidDel="00814322" w:rsidP="00D81BA2" w:rsidRDefault="00254841" w14:paraId="102E6830" w14:textId="77777777">
            <w:pPr>
              <w:suppressAutoHyphens/>
              <w:rPr>
                <w:rFonts w:ascii="Times New Roman" w:hAnsi="Times New Roman"/>
                <w:sz w:val="22"/>
                <w:szCs w:val="22"/>
              </w:rPr>
            </w:pPr>
            <w:r w:rsidRPr="00254841">
              <w:rPr>
                <w:rFonts w:ascii="Times New Roman" w:hAnsi="Times New Roman"/>
                <w:sz w:val="22"/>
                <w:szCs w:val="22"/>
              </w:rPr>
              <w:t xml:space="preserve">Split Field 9 (Total principal and interest repaid by borrowers) into two separate fields: Fields 9.1 (Total principle repaid) and 9.2 (Total interest repaid).  </w:t>
            </w:r>
          </w:p>
        </w:tc>
      </w:tr>
      <w:tr w:rsidRPr="00254841" w:rsidR="00254841" w:rsidDel="00814322" w:rsidTr="00D81BA2" w14:paraId="531C1F13" w14:textId="77777777">
        <w:tc>
          <w:tcPr>
            <w:tcW w:w="940" w:type="dxa"/>
          </w:tcPr>
          <w:p w:rsidRPr="00254841" w:rsidR="00254841" w:rsidDel="00814322" w:rsidP="00D81BA2" w:rsidRDefault="00254841" w14:paraId="7764BD0D" w14:textId="77777777">
            <w:pPr>
              <w:suppressAutoHyphens/>
              <w:rPr>
                <w:rFonts w:ascii="Times New Roman" w:hAnsi="Times New Roman"/>
                <w:sz w:val="22"/>
                <w:szCs w:val="22"/>
              </w:rPr>
            </w:pPr>
            <w:r w:rsidRPr="00254841">
              <w:rPr>
                <w:rFonts w:ascii="Times New Roman" w:hAnsi="Times New Roman"/>
                <w:sz w:val="22"/>
                <w:szCs w:val="22"/>
              </w:rPr>
              <w:t>III</w:t>
            </w:r>
          </w:p>
        </w:tc>
        <w:tc>
          <w:tcPr>
            <w:tcW w:w="1040" w:type="dxa"/>
          </w:tcPr>
          <w:p w:rsidRPr="00254841" w:rsidR="00254841" w:rsidDel="00814322" w:rsidP="00D81BA2" w:rsidRDefault="00254841" w14:paraId="6EB59E2C" w14:textId="77777777">
            <w:pPr>
              <w:suppressAutoHyphens/>
              <w:rPr>
                <w:rFonts w:ascii="Times New Roman" w:hAnsi="Times New Roman"/>
                <w:sz w:val="22"/>
                <w:szCs w:val="22"/>
              </w:rPr>
            </w:pPr>
            <w:r w:rsidRPr="00254841">
              <w:rPr>
                <w:rFonts w:ascii="Times New Roman" w:hAnsi="Times New Roman"/>
                <w:sz w:val="22"/>
                <w:szCs w:val="22"/>
              </w:rPr>
              <w:t>F</w:t>
            </w:r>
          </w:p>
        </w:tc>
        <w:tc>
          <w:tcPr>
            <w:tcW w:w="1276" w:type="dxa"/>
          </w:tcPr>
          <w:p w:rsidRPr="00254841" w:rsidR="00254841" w:rsidP="00D81BA2" w:rsidRDefault="00254841" w14:paraId="4881E0F7" w14:textId="77777777">
            <w:pPr>
              <w:suppressAutoHyphens/>
              <w:rPr>
                <w:rFonts w:ascii="Times New Roman" w:hAnsi="Times New Roman"/>
                <w:sz w:val="22"/>
                <w:szCs w:val="22"/>
              </w:rPr>
            </w:pPr>
            <w:r w:rsidRPr="00254841">
              <w:rPr>
                <w:rFonts w:ascii="Times New Roman" w:hAnsi="Times New Roman"/>
                <w:sz w:val="22"/>
                <w:szCs w:val="22"/>
              </w:rPr>
              <w:t>1.1 and 2.1</w:t>
            </w:r>
          </w:p>
        </w:tc>
        <w:tc>
          <w:tcPr>
            <w:tcW w:w="5667" w:type="dxa"/>
          </w:tcPr>
          <w:p w:rsidRPr="00254841" w:rsidR="00254841" w:rsidDel="00814322" w:rsidP="00D81BA2" w:rsidRDefault="00254841" w14:paraId="39A03B9F" w14:textId="77777777">
            <w:pPr>
              <w:suppressAutoHyphens/>
              <w:rPr>
                <w:rFonts w:ascii="Times New Roman" w:hAnsi="Times New Roman"/>
                <w:sz w:val="22"/>
                <w:szCs w:val="22"/>
              </w:rPr>
            </w:pPr>
            <w:r w:rsidRPr="00254841">
              <w:rPr>
                <w:rFonts w:ascii="Times New Roman" w:hAnsi="Times New Roman"/>
                <w:sz w:val="22"/>
                <w:szCs w:val="22"/>
              </w:rPr>
              <w:t xml:space="preserve">Fields 1.1. and 2.1 have been relabeled for consistency, to align with relabeling of Field 28.3 (in Section A). </w:t>
            </w:r>
          </w:p>
        </w:tc>
      </w:tr>
    </w:tbl>
    <w:p w:rsidRPr="00254841" w:rsidR="00254841" w:rsidP="00254841" w:rsidRDefault="00254841" w14:paraId="78E0ED59" w14:textId="77777777">
      <w:pPr>
        <w:suppressAutoHyphens/>
        <w:ind w:left="1440"/>
        <w:rPr>
          <w:rFonts w:ascii="Times New Roman" w:hAnsi="Times New Roman"/>
          <w:b/>
          <w:sz w:val="22"/>
          <w:szCs w:val="22"/>
        </w:rPr>
      </w:pPr>
    </w:p>
    <w:p w:rsidRPr="00254841" w:rsidR="00254841" w:rsidP="00254841" w:rsidRDefault="00254841" w14:paraId="67FE5A2D" w14:textId="77777777">
      <w:pPr>
        <w:suppressAutoHyphens/>
        <w:spacing w:line="288" w:lineRule="auto"/>
        <w:ind w:left="720"/>
        <w:rPr>
          <w:rFonts w:ascii="Times New Roman" w:hAnsi="Times New Roman"/>
          <w:b/>
          <w:sz w:val="22"/>
          <w:szCs w:val="22"/>
        </w:rPr>
      </w:pPr>
      <w:r w:rsidRPr="00254841">
        <w:rPr>
          <w:rFonts w:ascii="Times New Roman" w:hAnsi="Times New Roman"/>
          <w:b/>
          <w:sz w:val="22"/>
          <w:szCs w:val="22"/>
        </w:rPr>
        <w:t>FISAP Form Instructions:</w:t>
      </w:r>
    </w:p>
    <w:tbl>
      <w:tblPr>
        <w:tblStyle w:val="TableGrid"/>
        <w:tblW w:w="8894" w:type="dxa"/>
        <w:tblInd w:w="558" w:type="dxa"/>
        <w:tblLayout w:type="fixed"/>
        <w:tblLook w:val="04A0" w:firstRow="1" w:lastRow="0" w:firstColumn="1" w:lastColumn="0" w:noHBand="0" w:noVBand="1"/>
      </w:tblPr>
      <w:tblGrid>
        <w:gridCol w:w="990"/>
        <w:gridCol w:w="990"/>
        <w:gridCol w:w="1260"/>
        <w:gridCol w:w="5654"/>
      </w:tblGrid>
      <w:tr w:rsidRPr="00254841" w:rsidR="00254841" w:rsidTr="00D81BA2" w14:paraId="095BE51D" w14:textId="77777777">
        <w:tc>
          <w:tcPr>
            <w:tcW w:w="990" w:type="dxa"/>
          </w:tcPr>
          <w:p w:rsidRPr="00254841" w:rsidR="00254841" w:rsidP="00D81BA2" w:rsidRDefault="00254841" w14:paraId="23D67173" w14:textId="77777777">
            <w:pPr>
              <w:suppressAutoHyphens/>
              <w:rPr>
                <w:rFonts w:ascii="Times New Roman" w:hAnsi="Times New Roman"/>
                <w:b/>
                <w:sz w:val="22"/>
                <w:szCs w:val="22"/>
              </w:rPr>
            </w:pPr>
            <w:r w:rsidRPr="00254841">
              <w:rPr>
                <w:rFonts w:ascii="Times New Roman" w:hAnsi="Times New Roman"/>
                <w:b/>
                <w:sz w:val="22"/>
                <w:szCs w:val="22"/>
              </w:rPr>
              <w:t>Part</w:t>
            </w:r>
          </w:p>
        </w:tc>
        <w:tc>
          <w:tcPr>
            <w:tcW w:w="990" w:type="dxa"/>
          </w:tcPr>
          <w:p w:rsidRPr="00254841" w:rsidR="00254841" w:rsidP="00D81BA2" w:rsidRDefault="00254841" w14:paraId="74CB2157" w14:textId="77777777">
            <w:pPr>
              <w:suppressAutoHyphens/>
              <w:rPr>
                <w:rFonts w:ascii="Times New Roman" w:hAnsi="Times New Roman"/>
                <w:b/>
                <w:sz w:val="22"/>
                <w:szCs w:val="22"/>
              </w:rPr>
            </w:pPr>
            <w:r w:rsidRPr="00254841">
              <w:rPr>
                <w:rFonts w:ascii="Times New Roman" w:hAnsi="Times New Roman"/>
                <w:b/>
                <w:sz w:val="22"/>
                <w:szCs w:val="22"/>
              </w:rPr>
              <w:t>Section</w:t>
            </w:r>
          </w:p>
        </w:tc>
        <w:tc>
          <w:tcPr>
            <w:tcW w:w="1260" w:type="dxa"/>
          </w:tcPr>
          <w:p w:rsidRPr="00254841" w:rsidR="00254841" w:rsidP="00D81BA2" w:rsidRDefault="00254841" w14:paraId="2FCAFB45" w14:textId="77777777">
            <w:pPr>
              <w:suppressAutoHyphens/>
              <w:rPr>
                <w:rFonts w:ascii="Times New Roman" w:hAnsi="Times New Roman"/>
                <w:b/>
                <w:sz w:val="22"/>
                <w:szCs w:val="22"/>
              </w:rPr>
            </w:pPr>
            <w:r w:rsidRPr="00254841">
              <w:rPr>
                <w:rFonts w:ascii="Times New Roman" w:hAnsi="Times New Roman"/>
                <w:b/>
                <w:sz w:val="22"/>
                <w:szCs w:val="22"/>
              </w:rPr>
              <w:t>Field</w:t>
            </w:r>
          </w:p>
        </w:tc>
        <w:tc>
          <w:tcPr>
            <w:tcW w:w="5654" w:type="dxa"/>
          </w:tcPr>
          <w:p w:rsidRPr="00254841" w:rsidR="00254841" w:rsidP="00D81BA2" w:rsidRDefault="00254841" w14:paraId="191658DD" w14:textId="77777777">
            <w:pPr>
              <w:suppressAutoHyphens/>
              <w:ind w:right="-162"/>
              <w:rPr>
                <w:rFonts w:ascii="Times New Roman" w:hAnsi="Times New Roman"/>
                <w:b/>
                <w:sz w:val="22"/>
                <w:szCs w:val="22"/>
              </w:rPr>
            </w:pPr>
            <w:r w:rsidRPr="00254841">
              <w:rPr>
                <w:rFonts w:ascii="Times New Roman" w:hAnsi="Times New Roman"/>
                <w:b/>
                <w:sz w:val="22"/>
                <w:szCs w:val="22"/>
              </w:rPr>
              <w:t>Change</w:t>
            </w:r>
          </w:p>
        </w:tc>
      </w:tr>
      <w:tr w:rsidRPr="00254841" w:rsidR="00254841" w:rsidTr="00D81BA2" w14:paraId="4ED85762" w14:textId="77777777">
        <w:tc>
          <w:tcPr>
            <w:tcW w:w="990" w:type="dxa"/>
          </w:tcPr>
          <w:p w:rsidRPr="00254841" w:rsidR="00254841" w:rsidP="00D81BA2" w:rsidRDefault="00254841" w14:paraId="2571404F" w14:textId="77777777">
            <w:pPr>
              <w:suppressAutoHyphens/>
              <w:rPr>
                <w:rFonts w:ascii="Times New Roman" w:hAnsi="Times New Roman"/>
                <w:sz w:val="22"/>
                <w:szCs w:val="22"/>
              </w:rPr>
            </w:pPr>
            <w:r w:rsidRPr="00254841">
              <w:rPr>
                <w:rFonts w:ascii="Times New Roman" w:hAnsi="Times New Roman"/>
                <w:sz w:val="22"/>
                <w:szCs w:val="22"/>
              </w:rPr>
              <w:t>All</w:t>
            </w:r>
          </w:p>
        </w:tc>
        <w:tc>
          <w:tcPr>
            <w:tcW w:w="990" w:type="dxa"/>
          </w:tcPr>
          <w:p w:rsidRPr="00254841" w:rsidR="00254841" w:rsidP="00D81BA2" w:rsidRDefault="00254841" w14:paraId="04BCE813" w14:textId="77777777">
            <w:pPr>
              <w:suppressAutoHyphens/>
              <w:rPr>
                <w:rFonts w:ascii="Times New Roman" w:hAnsi="Times New Roman"/>
                <w:sz w:val="22"/>
                <w:szCs w:val="22"/>
              </w:rPr>
            </w:pPr>
            <w:r w:rsidRPr="00254841">
              <w:rPr>
                <w:rFonts w:ascii="Times New Roman" w:hAnsi="Times New Roman"/>
                <w:sz w:val="22"/>
                <w:szCs w:val="22"/>
              </w:rPr>
              <w:t>All</w:t>
            </w:r>
          </w:p>
        </w:tc>
        <w:tc>
          <w:tcPr>
            <w:tcW w:w="1260" w:type="dxa"/>
          </w:tcPr>
          <w:p w:rsidRPr="00254841" w:rsidR="00254841" w:rsidP="00D81BA2" w:rsidRDefault="00254841" w14:paraId="5E1FDE6B" w14:textId="77777777">
            <w:pPr>
              <w:suppressAutoHyphens/>
              <w:rPr>
                <w:rFonts w:ascii="Times New Roman" w:hAnsi="Times New Roman"/>
                <w:sz w:val="22"/>
                <w:szCs w:val="22"/>
              </w:rPr>
            </w:pPr>
          </w:p>
        </w:tc>
        <w:tc>
          <w:tcPr>
            <w:tcW w:w="5654" w:type="dxa"/>
          </w:tcPr>
          <w:p w:rsidRPr="00254841" w:rsidR="00254841" w:rsidP="00D81BA2" w:rsidRDefault="00254841" w14:paraId="07A48D96" w14:textId="77777777">
            <w:pPr>
              <w:suppressAutoHyphens/>
              <w:rPr>
                <w:rFonts w:ascii="Times New Roman" w:hAnsi="Times New Roman"/>
                <w:sz w:val="22"/>
                <w:szCs w:val="22"/>
              </w:rPr>
            </w:pPr>
            <w:r w:rsidRPr="00254841">
              <w:rPr>
                <w:rFonts w:ascii="Times New Roman" w:hAnsi="Times New Roman"/>
                <w:sz w:val="22"/>
                <w:szCs w:val="22"/>
              </w:rPr>
              <w:t>Deadline dates and Award Year references updated.</w:t>
            </w:r>
          </w:p>
        </w:tc>
      </w:tr>
      <w:tr w:rsidRPr="00254841" w:rsidR="00254841" w:rsidTr="00D81BA2" w14:paraId="68CB0C0E" w14:textId="77777777">
        <w:tc>
          <w:tcPr>
            <w:tcW w:w="990" w:type="dxa"/>
          </w:tcPr>
          <w:p w:rsidRPr="00254841" w:rsidR="00254841" w:rsidP="00D81BA2" w:rsidRDefault="00254841" w14:paraId="5C9D24AA" w14:textId="77777777">
            <w:pPr>
              <w:suppressAutoHyphens/>
              <w:rPr>
                <w:rFonts w:ascii="Times New Roman" w:hAnsi="Times New Roman"/>
                <w:sz w:val="22"/>
                <w:szCs w:val="22"/>
              </w:rPr>
            </w:pPr>
            <w:r w:rsidRPr="00254841">
              <w:rPr>
                <w:rFonts w:ascii="Times New Roman" w:hAnsi="Times New Roman"/>
                <w:sz w:val="22"/>
                <w:szCs w:val="22"/>
              </w:rPr>
              <w:t>All</w:t>
            </w:r>
          </w:p>
        </w:tc>
        <w:tc>
          <w:tcPr>
            <w:tcW w:w="990" w:type="dxa"/>
          </w:tcPr>
          <w:p w:rsidRPr="00254841" w:rsidR="00254841" w:rsidP="00D81BA2" w:rsidRDefault="00254841" w14:paraId="13947456" w14:textId="77777777">
            <w:pPr>
              <w:suppressAutoHyphens/>
              <w:rPr>
                <w:rFonts w:ascii="Times New Roman" w:hAnsi="Times New Roman"/>
                <w:sz w:val="22"/>
                <w:szCs w:val="22"/>
              </w:rPr>
            </w:pPr>
            <w:r w:rsidRPr="00254841">
              <w:rPr>
                <w:rFonts w:ascii="Times New Roman" w:hAnsi="Times New Roman"/>
                <w:sz w:val="22"/>
                <w:szCs w:val="22"/>
              </w:rPr>
              <w:t>All</w:t>
            </w:r>
          </w:p>
        </w:tc>
        <w:tc>
          <w:tcPr>
            <w:tcW w:w="1260" w:type="dxa"/>
          </w:tcPr>
          <w:p w:rsidRPr="00254841" w:rsidR="00254841" w:rsidP="00D81BA2" w:rsidRDefault="00254841" w14:paraId="413FD445" w14:textId="77777777">
            <w:pPr>
              <w:suppressAutoHyphens/>
              <w:rPr>
                <w:rFonts w:ascii="Times New Roman" w:hAnsi="Times New Roman"/>
                <w:sz w:val="22"/>
                <w:szCs w:val="22"/>
              </w:rPr>
            </w:pPr>
          </w:p>
        </w:tc>
        <w:tc>
          <w:tcPr>
            <w:tcW w:w="5654" w:type="dxa"/>
          </w:tcPr>
          <w:p w:rsidRPr="00254841" w:rsidR="00254841" w:rsidP="00D81BA2" w:rsidRDefault="00254841" w14:paraId="48BF2A6A" w14:textId="77777777">
            <w:pPr>
              <w:suppressAutoHyphens/>
              <w:rPr>
                <w:rFonts w:ascii="Times New Roman" w:hAnsi="Times New Roman"/>
                <w:sz w:val="22"/>
                <w:szCs w:val="22"/>
              </w:rPr>
            </w:pPr>
            <w:r w:rsidRPr="00254841">
              <w:rPr>
                <w:rFonts w:ascii="Times New Roman" w:hAnsi="Times New Roman"/>
                <w:sz w:val="22"/>
                <w:szCs w:val="22"/>
              </w:rPr>
              <w:t>Hyperlinks validated and updated to reflect most current information.</w:t>
            </w:r>
          </w:p>
        </w:tc>
      </w:tr>
      <w:tr w:rsidRPr="00254841" w:rsidR="00254841" w:rsidTr="00D81BA2" w14:paraId="2EAA9D47" w14:textId="77777777">
        <w:tc>
          <w:tcPr>
            <w:tcW w:w="990" w:type="dxa"/>
          </w:tcPr>
          <w:p w:rsidRPr="00254841" w:rsidR="00254841" w:rsidP="00D81BA2" w:rsidRDefault="00254841" w14:paraId="509A7656" w14:textId="77777777">
            <w:pPr>
              <w:suppressAutoHyphens/>
              <w:rPr>
                <w:rFonts w:ascii="Times New Roman" w:hAnsi="Times New Roman"/>
                <w:sz w:val="22"/>
                <w:szCs w:val="22"/>
              </w:rPr>
            </w:pPr>
            <w:r w:rsidRPr="00254841">
              <w:rPr>
                <w:rFonts w:ascii="Times New Roman" w:hAnsi="Times New Roman"/>
                <w:sz w:val="22"/>
                <w:szCs w:val="22"/>
              </w:rPr>
              <w:t>All</w:t>
            </w:r>
          </w:p>
        </w:tc>
        <w:tc>
          <w:tcPr>
            <w:tcW w:w="990" w:type="dxa"/>
          </w:tcPr>
          <w:p w:rsidRPr="00254841" w:rsidR="00254841" w:rsidP="00D81BA2" w:rsidRDefault="00254841" w14:paraId="50BAA7BE" w14:textId="77777777">
            <w:pPr>
              <w:suppressAutoHyphens/>
              <w:rPr>
                <w:rFonts w:ascii="Times New Roman" w:hAnsi="Times New Roman"/>
                <w:sz w:val="22"/>
                <w:szCs w:val="22"/>
              </w:rPr>
            </w:pPr>
            <w:r w:rsidRPr="00254841">
              <w:rPr>
                <w:rFonts w:ascii="Times New Roman" w:hAnsi="Times New Roman"/>
                <w:sz w:val="22"/>
                <w:szCs w:val="22"/>
              </w:rPr>
              <w:t>All</w:t>
            </w:r>
          </w:p>
        </w:tc>
        <w:tc>
          <w:tcPr>
            <w:tcW w:w="1260" w:type="dxa"/>
          </w:tcPr>
          <w:p w:rsidRPr="00254841" w:rsidR="00254841" w:rsidP="00D81BA2" w:rsidRDefault="00254841" w14:paraId="23C21072" w14:textId="77777777">
            <w:pPr>
              <w:suppressAutoHyphens/>
              <w:rPr>
                <w:rFonts w:ascii="Times New Roman" w:hAnsi="Times New Roman"/>
                <w:sz w:val="22"/>
                <w:szCs w:val="22"/>
              </w:rPr>
            </w:pPr>
          </w:p>
        </w:tc>
        <w:tc>
          <w:tcPr>
            <w:tcW w:w="5654" w:type="dxa"/>
          </w:tcPr>
          <w:p w:rsidRPr="00254841" w:rsidR="00254841" w:rsidP="00D81BA2" w:rsidRDefault="00254841" w14:paraId="66FDB8E2" w14:textId="77777777">
            <w:pPr>
              <w:suppressAutoHyphens/>
              <w:rPr>
                <w:rFonts w:ascii="Times New Roman" w:hAnsi="Times New Roman"/>
                <w:sz w:val="22"/>
                <w:szCs w:val="22"/>
              </w:rPr>
            </w:pPr>
            <w:r w:rsidRPr="00254841">
              <w:rPr>
                <w:rFonts w:ascii="Times New Roman" w:hAnsi="Times New Roman"/>
                <w:sz w:val="22"/>
                <w:szCs w:val="22"/>
              </w:rPr>
              <w:t>Updated or removed, as applicable, all references to Campus-Based flexibilities extended through the CARES and HEROES Acts.</w:t>
            </w:r>
          </w:p>
        </w:tc>
      </w:tr>
      <w:tr w:rsidRPr="00254841" w:rsidR="00254841" w:rsidTr="00D81BA2" w14:paraId="30E0B877" w14:textId="77777777">
        <w:tc>
          <w:tcPr>
            <w:tcW w:w="990" w:type="dxa"/>
          </w:tcPr>
          <w:p w:rsidRPr="00254841" w:rsidR="00254841" w:rsidP="00D81BA2" w:rsidRDefault="00254841" w14:paraId="62608B33" w14:textId="77777777">
            <w:pPr>
              <w:suppressAutoHyphens/>
              <w:rPr>
                <w:rFonts w:ascii="Times New Roman" w:hAnsi="Times New Roman"/>
                <w:sz w:val="22"/>
                <w:szCs w:val="22"/>
              </w:rPr>
            </w:pPr>
            <w:r w:rsidRPr="00254841">
              <w:rPr>
                <w:rFonts w:ascii="Times New Roman" w:hAnsi="Times New Roman"/>
                <w:sz w:val="22"/>
                <w:szCs w:val="22"/>
              </w:rPr>
              <w:t>I</w:t>
            </w:r>
          </w:p>
        </w:tc>
        <w:tc>
          <w:tcPr>
            <w:tcW w:w="990" w:type="dxa"/>
          </w:tcPr>
          <w:p w:rsidRPr="00254841" w:rsidR="00254841" w:rsidP="00D81BA2" w:rsidRDefault="00254841" w14:paraId="2CC91EA3" w14:textId="77777777">
            <w:pPr>
              <w:suppressAutoHyphens/>
              <w:rPr>
                <w:rFonts w:ascii="Times New Roman" w:hAnsi="Times New Roman"/>
                <w:sz w:val="22"/>
                <w:szCs w:val="22"/>
              </w:rPr>
            </w:pPr>
            <w:r w:rsidRPr="00254841">
              <w:rPr>
                <w:rFonts w:ascii="Times New Roman" w:hAnsi="Times New Roman"/>
                <w:sz w:val="22"/>
                <w:szCs w:val="22"/>
              </w:rPr>
              <w:t>A</w:t>
            </w:r>
          </w:p>
        </w:tc>
        <w:tc>
          <w:tcPr>
            <w:tcW w:w="1260" w:type="dxa"/>
          </w:tcPr>
          <w:p w:rsidRPr="00254841" w:rsidR="00254841" w:rsidP="00D81BA2" w:rsidRDefault="00254841" w14:paraId="3AA91766" w14:textId="77777777">
            <w:pPr>
              <w:suppressAutoHyphens/>
              <w:rPr>
                <w:rFonts w:ascii="Times New Roman" w:hAnsi="Times New Roman"/>
                <w:sz w:val="22"/>
                <w:szCs w:val="22"/>
              </w:rPr>
            </w:pPr>
            <w:r w:rsidRPr="00254841">
              <w:rPr>
                <w:rFonts w:ascii="Times New Roman" w:hAnsi="Times New Roman"/>
                <w:sz w:val="22"/>
                <w:szCs w:val="22"/>
              </w:rPr>
              <w:t>3</w:t>
            </w:r>
          </w:p>
        </w:tc>
        <w:tc>
          <w:tcPr>
            <w:tcW w:w="5654" w:type="dxa"/>
          </w:tcPr>
          <w:p w:rsidRPr="00254841" w:rsidR="00254841" w:rsidP="00D81BA2" w:rsidRDefault="00254841" w14:paraId="03F38923" w14:textId="77777777">
            <w:pPr>
              <w:suppressAutoHyphens/>
              <w:rPr>
                <w:rFonts w:ascii="Times New Roman" w:hAnsi="Times New Roman"/>
                <w:sz w:val="22"/>
                <w:szCs w:val="22"/>
              </w:rPr>
            </w:pPr>
            <w:r w:rsidRPr="00254841">
              <w:rPr>
                <w:rFonts w:ascii="Times New Roman" w:hAnsi="Times New Roman"/>
                <w:sz w:val="22"/>
                <w:szCs w:val="22"/>
              </w:rPr>
              <w:t xml:space="preserve">Added clarification about when to report updated school type. </w:t>
            </w:r>
          </w:p>
        </w:tc>
      </w:tr>
      <w:tr w:rsidRPr="00254841" w:rsidR="00254841" w:rsidTr="00D81BA2" w14:paraId="6705FAC6" w14:textId="77777777">
        <w:tc>
          <w:tcPr>
            <w:tcW w:w="990" w:type="dxa"/>
          </w:tcPr>
          <w:p w:rsidRPr="00254841" w:rsidR="00254841" w:rsidP="00D81BA2" w:rsidRDefault="00254841" w14:paraId="38118246" w14:textId="77777777">
            <w:pPr>
              <w:suppressAutoHyphens/>
              <w:rPr>
                <w:rFonts w:ascii="Times New Roman" w:hAnsi="Times New Roman"/>
                <w:sz w:val="22"/>
                <w:szCs w:val="22"/>
              </w:rPr>
            </w:pPr>
            <w:r w:rsidRPr="00254841">
              <w:rPr>
                <w:rFonts w:ascii="Times New Roman" w:hAnsi="Times New Roman"/>
                <w:sz w:val="22"/>
                <w:szCs w:val="22"/>
              </w:rPr>
              <w:t>VI</w:t>
            </w:r>
          </w:p>
        </w:tc>
        <w:tc>
          <w:tcPr>
            <w:tcW w:w="990" w:type="dxa"/>
          </w:tcPr>
          <w:p w:rsidRPr="00254841" w:rsidR="00254841" w:rsidP="00D81BA2" w:rsidRDefault="00254841" w14:paraId="12BF977E" w14:textId="77777777">
            <w:pPr>
              <w:suppressAutoHyphens/>
              <w:rPr>
                <w:rFonts w:ascii="Times New Roman" w:hAnsi="Times New Roman"/>
                <w:sz w:val="22"/>
                <w:szCs w:val="22"/>
              </w:rPr>
            </w:pPr>
            <w:r w:rsidRPr="00254841">
              <w:rPr>
                <w:rFonts w:ascii="Times New Roman" w:hAnsi="Times New Roman"/>
                <w:sz w:val="22"/>
                <w:szCs w:val="22"/>
              </w:rPr>
              <w:t>A</w:t>
            </w:r>
          </w:p>
        </w:tc>
        <w:tc>
          <w:tcPr>
            <w:tcW w:w="1260" w:type="dxa"/>
          </w:tcPr>
          <w:p w:rsidRPr="00254841" w:rsidR="00254841" w:rsidP="00D81BA2" w:rsidRDefault="00254841" w14:paraId="5B236B01" w14:textId="77777777">
            <w:pPr>
              <w:suppressAutoHyphens/>
              <w:rPr>
                <w:rFonts w:ascii="Times New Roman" w:hAnsi="Times New Roman"/>
                <w:sz w:val="22"/>
                <w:szCs w:val="22"/>
              </w:rPr>
            </w:pPr>
          </w:p>
        </w:tc>
        <w:tc>
          <w:tcPr>
            <w:tcW w:w="5654" w:type="dxa"/>
          </w:tcPr>
          <w:p w:rsidRPr="00254841" w:rsidR="00254841" w:rsidP="00D81BA2" w:rsidRDefault="00254841" w14:paraId="78CCE1F9" w14:textId="77777777">
            <w:pPr>
              <w:suppressAutoHyphens/>
              <w:rPr>
                <w:rFonts w:ascii="Times New Roman" w:hAnsi="Times New Roman"/>
                <w:sz w:val="22"/>
                <w:szCs w:val="22"/>
              </w:rPr>
            </w:pPr>
            <w:r w:rsidRPr="00254841">
              <w:rPr>
                <w:rFonts w:ascii="Times New Roman" w:hAnsi="Times New Roman"/>
                <w:sz w:val="22"/>
                <w:szCs w:val="22"/>
              </w:rPr>
              <w:t xml:space="preserve">Added clarifications to the general reporting instructions for Part VI, Section A. </w:t>
            </w:r>
          </w:p>
        </w:tc>
      </w:tr>
    </w:tbl>
    <w:p w:rsidRPr="00254841" w:rsidR="00254841" w:rsidP="00254841" w:rsidRDefault="00254841" w14:paraId="6B727EBB" w14:textId="77777777">
      <w:pPr>
        <w:tabs>
          <w:tab w:val="left" w:pos="720"/>
        </w:tabs>
        <w:suppressAutoHyphens/>
        <w:ind w:left="720"/>
        <w:rPr>
          <w:rFonts w:ascii="Times New Roman" w:hAnsi="Times New Roman"/>
          <w:sz w:val="22"/>
          <w:szCs w:val="22"/>
        </w:rPr>
      </w:pPr>
    </w:p>
    <w:p w:rsidRPr="00254841" w:rsidR="00254841" w:rsidP="00254841" w:rsidRDefault="00254841" w14:paraId="2274AEFE" w14:textId="77777777">
      <w:pPr>
        <w:tabs>
          <w:tab w:val="left" w:pos="720"/>
        </w:tabs>
        <w:suppressAutoHyphens/>
        <w:ind w:left="720"/>
        <w:jc w:val="center"/>
        <w:rPr>
          <w:rFonts w:ascii="Times New Roman" w:hAnsi="Times New Roman"/>
          <w:sz w:val="22"/>
          <w:szCs w:val="22"/>
          <w:u w:val="single"/>
        </w:rPr>
      </w:pPr>
    </w:p>
    <w:p w:rsidRPr="00254841" w:rsidR="00254841" w:rsidP="00254841" w:rsidRDefault="00254841" w14:paraId="7169FED7" w14:textId="77777777">
      <w:pPr>
        <w:tabs>
          <w:tab w:val="left" w:pos="720"/>
        </w:tabs>
        <w:suppressAutoHyphens/>
        <w:ind w:left="720"/>
        <w:jc w:val="center"/>
        <w:rPr>
          <w:rFonts w:ascii="Times New Roman" w:hAnsi="Times New Roman"/>
          <w:sz w:val="22"/>
          <w:szCs w:val="22"/>
          <w:u w:val="single"/>
        </w:rPr>
      </w:pPr>
      <w:r w:rsidRPr="00254841">
        <w:rPr>
          <w:rFonts w:ascii="Times New Roman" w:hAnsi="Times New Roman"/>
          <w:sz w:val="22"/>
          <w:szCs w:val="22"/>
          <w:u w:val="single"/>
        </w:rPr>
        <w:t>Changes to the Reallocation Form and Instructions</w:t>
      </w:r>
    </w:p>
    <w:p w:rsidRPr="00254841" w:rsidR="00254841" w:rsidP="00254841" w:rsidRDefault="00254841" w14:paraId="0A6283A2" w14:textId="77777777">
      <w:pPr>
        <w:suppressAutoHyphens/>
        <w:spacing w:line="288" w:lineRule="auto"/>
        <w:ind w:left="720"/>
        <w:rPr>
          <w:rFonts w:ascii="Times New Roman" w:hAnsi="Times New Roman"/>
          <w:sz w:val="22"/>
          <w:szCs w:val="22"/>
        </w:rPr>
      </w:pPr>
      <w:r w:rsidRPr="00254841">
        <w:rPr>
          <w:rFonts w:ascii="Times New Roman" w:hAnsi="Times New Roman"/>
          <w:b/>
          <w:sz w:val="22"/>
          <w:szCs w:val="22"/>
        </w:rPr>
        <w:t xml:space="preserve">Reallocation Form:  </w:t>
      </w:r>
    </w:p>
    <w:tbl>
      <w:tblPr>
        <w:tblStyle w:val="TableGrid"/>
        <w:tblW w:w="8910" w:type="dxa"/>
        <w:tblInd w:w="535" w:type="dxa"/>
        <w:tblLayout w:type="fixed"/>
        <w:tblLook w:val="04A0" w:firstRow="1" w:lastRow="0" w:firstColumn="1" w:lastColumn="0" w:noHBand="0" w:noVBand="1"/>
      </w:tblPr>
      <w:tblGrid>
        <w:gridCol w:w="1013"/>
        <w:gridCol w:w="1170"/>
        <w:gridCol w:w="1080"/>
        <w:gridCol w:w="5647"/>
      </w:tblGrid>
      <w:tr w:rsidRPr="00254841" w:rsidR="00254841" w:rsidTr="00D81BA2" w14:paraId="5BC45470" w14:textId="77777777">
        <w:tc>
          <w:tcPr>
            <w:tcW w:w="1013" w:type="dxa"/>
          </w:tcPr>
          <w:p w:rsidRPr="00254841" w:rsidR="00254841" w:rsidP="00D81BA2" w:rsidRDefault="00254841" w14:paraId="00608558" w14:textId="77777777">
            <w:pPr>
              <w:suppressAutoHyphens/>
              <w:rPr>
                <w:rFonts w:ascii="Times New Roman" w:hAnsi="Times New Roman"/>
                <w:b/>
                <w:sz w:val="22"/>
                <w:szCs w:val="22"/>
              </w:rPr>
            </w:pPr>
            <w:r w:rsidRPr="00254841">
              <w:rPr>
                <w:rFonts w:ascii="Times New Roman" w:hAnsi="Times New Roman"/>
                <w:b/>
                <w:sz w:val="22"/>
                <w:szCs w:val="22"/>
              </w:rPr>
              <w:t>Part</w:t>
            </w:r>
          </w:p>
        </w:tc>
        <w:tc>
          <w:tcPr>
            <w:tcW w:w="1170" w:type="dxa"/>
          </w:tcPr>
          <w:p w:rsidRPr="00254841" w:rsidR="00254841" w:rsidP="00D81BA2" w:rsidRDefault="00254841" w14:paraId="11E829E2" w14:textId="77777777">
            <w:pPr>
              <w:suppressAutoHyphens/>
              <w:rPr>
                <w:rFonts w:ascii="Times New Roman" w:hAnsi="Times New Roman"/>
                <w:b/>
                <w:sz w:val="22"/>
                <w:szCs w:val="22"/>
              </w:rPr>
            </w:pPr>
            <w:r w:rsidRPr="00254841">
              <w:rPr>
                <w:rFonts w:ascii="Times New Roman" w:hAnsi="Times New Roman"/>
                <w:b/>
                <w:sz w:val="22"/>
                <w:szCs w:val="22"/>
              </w:rPr>
              <w:t>Section</w:t>
            </w:r>
          </w:p>
        </w:tc>
        <w:tc>
          <w:tcPr>
            <w:tcW w:w="1080" w:type="dxa"/>
          </w:tcPr>
          <w:p w:rsidRPr="00254841" w:rsidR="00254841" w:rsidP="00D81BA2" w:rsidRDefault="00254841" w14:paraId="129B7D53" w14:textId="77777777">
            <w:pPr>
              <w:suppressAutoHyphens/>
              <w:rPr>
                <w:rFonts w:ascii="Times New Roman" w:hAnsi="Times New Roman"/>
                <w:b/>
                <w:sz w:val="22"/>
                <w:szCs w:val="22"/>
              </w:rPr>
            </w:pPr>
            <w:r w:rsidRPr="00254841">
              <w:rPr>
                <w:rFonts w:ascii="Times New Roman" w:hAnsi="Times New Roman"/>
                <w:b/>
                <w:sz w:val="22"/>
                <w:szCs w:val="22"/>
              </w:rPr>
              <w:t>Field</w:t>
            </w:r>
          </w:p>
        </w:tc>
        <w:tc>
          <w:tcPr>
            <w:tcW w:w="5647" w:type="dxa"/>
          </w:tcPr>
          <w:p w:rsidRPr="00254841" w:rsidR="00254841" w:rsidP="00D81BA2" w:rsidRDefault="00254841" w14:paraId="7223A02A" w14:textId="77777777">
            <w:pPr>
              <w:suppressAutoHyphens/>
              <w:rPr>
                <w:rFonts w:ascii="Times New Roman" w:hAnsi="Times New Roman"/>
                <w:b/>
                <w:sz w:val="22"/>
                <w:szCs w:val="22"/>
              </w:rPr>
            </w:pPr>
            <w:r w:rsidRPr="00254841">
              <w:rPr>
                <w:rFonts w:ascii="Times New Roman" w:hAnsi="Times New Roman"/>
                <w:b/>
                <w:sz w:val="22"/>
                <w:szCs w:val="22"/>
              </w:rPr>
              <w:t>Change</w:t>
            </w:r>
          </w:p>
        </w:tc>
      </w:tr>
      <w:tr w:rsidRPr="00254841" w:rsidR="00254841" w:rsidTr="00D81BA2" w14:paraId="34DF5975" w14:textId="77777777">
        <w:tc>
          <w:tcPr>
            <w:tcW w:w="1013" w:type="dxa"/>
          </w:tcPr>
          <w:p w:rsidRPr="00254841" w:rsidR="00254841" w:rsidP="00D81BA2" w:rsidRDefault="00254841" w14:paraId="15E82F5F" w14:textId="77777777">
            <w:pPr>
              <w:suppressAutoHyphens/>
              <w:rPr>
                <w:rFonts w:ascii="Times New Roman" w:hAnsi="Times New Roman"/>
                <w:sz w:val="22"/>
                <w:szCs w:val="22"/>
              </w:rPr>
            </w:pPr>
            <w:r w:rsidRPr="00254841">
              <w:rPr>
                <w:rFonts w:ascii="Times New Roman" w:hAnsi="Times New Roman"/>
                <w:sz w:val="22"/>
                <w:szCs w:val="22"/>
              </w:rPr>
              <w:t xml:space="preserve"> </w:t>
            </w:r>
          </w:p>
        </w:tc>
        <w:tc>
          <w:tcPr>
            <w:tcW w:w="1170" w:type="dxa"/>
          </w:tcPr>
          <w:p w:rsidRPr="00254841" w:rsidR="00254841" w:rsidP="00D81BA2" w:rsidRDefault="00254841" w14:paraId="076E0B75" w14:textId="77777777">
            <w:pPr>
              <w:suppressAutoHyphens/>
              <w:rPr>
                <w:rFonts w:ascii="Times New Roman" w:hAnsi="Times New Roman"/>
                <w:sz w:val="22"/>
                <w:szCs w:val="22"/>
              </w:rPr>
            </w:pPr>
            <w:r w:rsidRPr="00254841">
              <w:rPr>
                <w:rFonts w:ascii="Times New Roman" w:hAnsi="Times New Roman"/>
                <w:sz w:val="22"/>
                <w:szCs w:val="22"/>
              </w:rPr>
              <w:t xml:space="preserve"> </w:t>
            </w:r>
          </w:p>
        </w:tc>
        <w:tc>
          <w:tcPr>
            <w:tcW w:w="1080" w:type="dxa"/>
          </w:tcPr>
          <w:p w:rsidRPr="00254841" w:rsidR="00254841" w:rsidP="00D81BA2" w:rsidRDefault="00254841" w14:paraId="23BA46F8" w14:textId="77777777">
            <w:pPr>
              <w:suppressAutoHyphens/>
              <w:rPr>
                <w:rFonts w:ascii="Times New Roman" w:hAnsi="Times New Roman"/>
                <w:sz w:val="22"/>
                <w:szCs w:val="22"/>
              </w:rPr>
            </w:pPr>
            <w:r w:rsidRPr="00254841">
              <w:rPr>
                <w:rFonts w:ascii="Times New Roman" w:hAnsi="Times New Roman"/>
                <w:sz w:val="22"/>
                <w:szCs w:val="22"/>
              </w:rPr>
              <w:t>All</w:t>
            </w:r>
          </w:p>
        </w:tc>
        <w:tc>
          <w:tcPr>
            <w:tcW w:w="5647" w:type="dxa"/>
          </w:tcPr>
          <w:p w:rsidRPr="00254841" w:rsidR="00254841" w:rsidP="00D81BA2" w:rsidRDefault="00254841" w14:paraId="3C416C2A" w14:textId="77777777">
            <w:pPr>
              <w:suppressAutoHyphens/>
              <w:rPr>
                <w:rFonts w:ascii="Times New Roman" w:hAnsi="Times New Roman"/>
                <w:sz w:val="22"/>
                <w:szCs w:val="22"/>
              </w:rPr>
            </w:pPr>
            <w:r w:rsidRPr="00254841">
              <w:rPr>
                <w:rFonts w:ascii="Times New Roman" w:hAnsi="Times New Roman"/>
                <w:sz w:val="22"/>
                <w:szCs w:val="22"/>
              </w:rPr>
              <w:t>Deadline date and Award Year references updated.</w:t>
            </w:r>
          </w:p>
        </w:tc>
      </w:tr>
      <w:tr w:rsidRPr="00254841" w:rsidR="00254841" w:rsidTr="00D81BA2" w14:paraId="48FCF695" w14:textId="77777777">
        <w:tc>
          <w:tcPr>
            <w:tcW w:w="1013" w:type="dxa"/>
          </w:tcPr>
          <w:p w:rsidRPr="00254841" w:rsidR="00254841" w:rsidP="00D81BA2" w:rsidRDefault="00254841" w14:paraId="77779AF1" w14:textId="77777777">
            <w:pPr>
              <w:suppressAutoHyphens/>
              <w:rPr>
                <w:rFonts w:ascii="Times New Roman" w:hAnsi="Times New Roman"/>
                <w:sz w:val="22"/>
                <w:szCs w:val="22"/>
              </w:rPr>
            </w:pPr>
            <w:r w:rsidRPr="00254841">
              <w:rPr>
                <w:rFonts w:ascii="Times New Roman" w:hAnsi="Times New Roman"/>
                <w:sz w:val="22"/>
                <w:szCs w:val="22"/>
              </w:rPr>
              <w:t xml:space="preserve"> NA</w:t>
            </w:r>
          </w:p>
        </w:tc>
        <w:tc>
          <w:tcPr>
            <w:tcW w:w="1170" w:type="dxa"/>
          </w:tcPr>
          <w:p w:rsidRPr="00254841" w:rsidR="00254841" w:rsidP="00D81BA2" w:rsidRDefault="00254841" w14:paraId="42800DA8" w14:textId="77777777">
            <w:pPr>
              <w:suppressAutoHyphens/>
              <w:rPr>
                <w:rFonts w:ascii="Times New Roman" w:hAnsi="Times New Roman"/>
                <w:sz w:val="22"/>
                <w:szCs w:val="22"/>
              </w:rPr>
            </w:pPr>
            <w:r w:rsidRPr="00254841">
              <w:rPr>
                <w:rFonts w:ascii="Times New Roman" w:hAnsi="Times New Roman"/>
                <w:sz w:val="22"/>
                <w:szCs w:val="22"/>
              </w:rPr>
              <w:t xml:space="preserve"> B</w:t>
            </w:r>
          </w:p>
        </w:tc>
        <w:tc>
          <w:tcPr>
            <w:tcW w:w="1080" w:type="dxa"/>
          </w:tcPr>
          <w:p w:rsidRPr="00254841" w:rsidR="00254841" w:rsidP="00D81BA2" w:rsidRDefault="00254841" w14:paraId="4598B47B" w14:textId="77777777">
            <w:pPr>
              <w:suppressAutoHyphens/>
              <w:rPr>
                <w:rFonts w:ascii="Times New Roman" w:hAnsi="Times New Roman"/>
                <w:sz w:val="22"/>
                <w:szCs w:val="22"/>
              </w:rPr>
            </w:pPr>
            <w:r w:rsidRPr="00254841">
              <w:rPr>
                <w:rFonts w:ascii="Times New Roman" w:hAnsi="Times New Roman"/>
                <w:sz w:val="22"/>
                <w:szCs w:val="22"/>
              </w:rPr>
              <w:t>4</w:t>
            </w:r>
          </w:p>
        </w:tc>
        <w:tc>
          <w:tcPr>
            <w:tcW w:w="5647" w:type="dxa"/>
          </w:tcPr>
          <w:p w:rsidRPr="00254841" w:rsidR="00254841" w:rsidP="00D81BA2" w:rsidRDefault="00254841" w14:paraId="0E50B358" w14:textId="77777777">
            <w:pPr>
              <w:suppressAutoHyphens/>
              <w:rPr>
                <w:rFonts w:ascii="Times New Roman" w:hAnsi="Times New Roman"/>
                <w:sz w:val="22"/>
                <w:szCs w:val="22"/>
              </w:rPr>
            </w:pPr>
            <w:r w:rsidRPr="00254841">
              <w:rPr>
                <w:rFonts w:ascii="Times New Roman" w:hAnsi="Times New Roman"/>
                <w:sz w:val="22"/>
                <w:szCs w:val="22"/>
              </w:rPr>
              <w:t xml:space="preserve">Field 4 remains disabled from data entry for the 2021–22 reporting year, due to extension of the waiver of the FWS community service requirements. </w:t>
            </w:r>
          </w:p>
        </w:tc>
      </w:tr>
    </w:tbl>
    <w:p w:rsidRPr="00254841" w:rsidR="00254841" w:rsidP="00254841" w:rsidRDefault="00254841" w14:paraId="2B8C9423" w14:textId="77777777">
      <w:pPr>
        <w:pStyle w:val="ListParagraph"/>
        <w:suppressAutoHyphens/>
        <w:ind w:left="1440"/>
        <w:rPr>
          <w:rFonts w:ascii="Times New Roman" w:hAnsi="Times New Roman"/>
          <w:sz w:val="22"/>
          <w:szCs w:val="22"/>
        </w:rPr>
      </w:pPr>
    </w:p>
    <w:p w:rsidRPr="00254841" w:rsidR="00254841" w:rsidP="00254841" w:rsidRDefault="00254841" w14:paraId="4B1BCCAB" w14:textId="77777777">
      <w:pPr>
        <w:suppressAutoHyphens/>
        <w:spacing w:line="288" w:lineRule="auto"/>
        <w:ind w:left="720"/>
        <w:rPr>
          <w:rFonts w:ascii="Times New Roman" w:hAnsi="Times New Roman"/>
          <w:sz w:val="22"/>
          <w:szCs w:val="22"/>
        </w:rPr>
      </w:pPr>
      <w:r w:rsidRPr="00254841">
        <w:rPr>
          <w:rFonts w:ascii="Times New Roman" w:hAnsi="Times New Roman"/>
          <w:b/>
          <w:sz w:val="22"/>
          <w:szCs w:val="22"/>
        </w:rPr>
        <w:t>Reallocation Form Instructions:</w:t>
      </w:r>
      <w:r w:rsidRPr="00254841">
        <w:rPr>
          <w:rFonts w:ascii="Times New Roman" w:hAnsi="Times New Roman"/>
          <w:sz w:val="22"/>
          <w:szCs w:val="22"/>
        </w:rPr>
        <w:t xml:space="preserve">  </w:t>
      </w:r>
    </w:p>
    <w:tbl>
      <w:tblPr>
        <w:tblStyle w:val="TableGrid"/>
        <w:tblW w:w="8910" w:type="dxa"/>
        <w:tblInd w:w="535" w:type="dxa"/>
        <w:tblLook w:val="04A0" w:firstRow="1" w:lastRow="0" w:firstColumn="1" w:lastColumn="0" w:noHBand="0" w:noVBand="1"/>
      </w:tblPr>
      <w:tblGrid>
        <w:gridCol w:w="963"/>
        <w:gridCol w:w="1220"/>
        <w:gridCol w:w="1080"/>
        <w:gridCol w:w="5647"/>
      </w:tblGrid>
      <w:tr w:rsidRPr="00254841" w:rsidR="00254841" w:rsidTr="00254841" w14:paraId="5DF4044C" w14:textId="77777777">
        <w:tc>
          <w:tcPr>
            <w:tcW w:w="963" w:type="dxa"/>
          </w:tcPr>
          <w:p w:rsidRPr="00254841" w:rsidR="00254841" w:rsidP="00D81BA2" w:rsidRDefault="00254841" w14:paraId="0487A0AE" w14:textId="77777777">
            <w:pPr>
              <w:suppressAutoHyphens/>
              <w:rPr>
                <w:rFonts w:ascii="Times New Roman" w:hAnsi="Times New Roman"/>
                <w:b/>
                <w:sz w:val="22"/>
                <w:szCs w:val="22"/>
              </w:rPr>
            </w:pPr>
            <w:r w:rsidRPr="00254841">
              <w:rPr>
                <w:rFonts w:ascii="Times New Roman" w:hAnsi="Times New Roman"/>
                <w:b/>
                <w:sz w:val="22"/>
                <w:szCs w:val="22"/>
              </w:rPr>
              <w:t>Part</w:t>
            </w:r>
          </w:p>
        </w:tc>
        <w:tc>
          <w:tcPr>
            <w:tcW w:w="1220" w:type="dxa"/>
          </w:tcPr>
          <w:p w:rsidRPr="00254841" w:rsidR="00254841" w:rsidP="00D81BA2" w:rsidRDefault="00254841" w14:paraId="622BDD8B" w14:textId="77777777">
            <w:pPr>
              <w:suppressAutoHyphens/>
              <w:rPr>
                <w:rFonts w:ascii="Times New Roman" w:hAnsi="Times New Roman"/>
                <w:b/>
                <w:sz w:val="22"/>
                <w:szCs w:val="22"/>
              </w:rPr>
            </w:pPr>
            <w:r w:rsidRPr="00254841">
              <w:rPr>
                <w:rFonts w:ascii="Times New Roman" w:hAnsi="Times New Roman"/>
                <w:b/>
                <w:sz w:val="22"/>
                <w:szCs w:val="22"/>
              </w:rPr>
              <w:t>Section</w:t>
            </w:r>
          </w:p>
        </w:tc>
        <w:tc>
          <w:tcPr>
            <w:tcW w:w="1080" w:type="dxa"/>
          </w:tcPr>
          <w:p w:rsidRPr="00254841" w:rsidR="00254841" w:rsidP="00D81BA2" w:rsidRDefault="00254841" w14:paraId="47DF0F63" w14:textId="77777777">
            <w:pPr>
              <w:suppressAutoHyphens/>
              <w:rPr>
                <w:rFonts w:ascii="Times New Roman" w:hAnsi="Times New Roman"/>
                <w:b/>
                <w:sz w:val="22"/>
                <w:szCs w:val="22"/>
              </w:rPr>
            </w:pPr>
            <w:r w:rsidRPr="00254841">
              <w:rPr>
                <w:rFonts w:ascii="Times New Roman" w:hAnsi="Times New Roman"/>
                <w:b/>
                <w:sz w:val="22"/>
                <w:szCs w:val="22"/>
              </w:rPr>
              <w:t>Field</w:t>
            </w:r>
          </w:p>
        </w:tc>
        <w:tc>
          <w:tcPr>
            <w:tcW w:w="5647" w:type="dxa"/>
          </w:tcPr>
          <w:p w:rsidRPr="00254841" w:rsidR="00254841" w:rsidP="00D81BA2" w:rsidRDefault="00254841" w14:paraId="535E2666" w14:textId="77777777">
            <w:pPr>
              <w:suppressAutoHyphens/>
              <w:rPr>
                <w:rFonts w:ascii="Times New Roman" w:hAnsi="Times New Roman"/>
                <w:b/>
                <w:sz w:val="22"/>
                <w:szCs w:val="22"/>
              </w:rPr>
            </w:pPr>
            <w:r w:rsidRPr="00254841">
              <w:rPr>
                <w:rFonts w:ascii="Times New Roman" w:hAnsi="Times New Roman"/>
                <w:b/>
                <w:sz w:val="22"/>
                <w:szCs w:val="22"/>
              </w:rPr>
              <w:t>Change</w:t>
            </w:r>
          </w:p>
        </w:tc>
      </w:tr>
      <w:tr w:rsidRPr="00254841" w:rsidR="00254841" w:rsidTr="00254841" w14:paraId="1D38B5A6" w14:textId="77777777">
        <w:tc>
          <w:tcPr>
            <w:tcW w:w="963" w:type="dxa"/>
          </w:tcPr>
          <w:p w:rsidRPr="00254841" w:rsidR="00254841" w:rsidP="00D81BA2" w:rsidRDefault="00254841" w14:paraId="7555D15D" w14:textId="77777777">
            <w:pPr>
              <w:suppressAutoHyphens/>
              <w:rPr>
                <w:rFonts w:ascii="Times New Roman" w:hAnsi="Times New Roman"/>
                <w:sz w:val="22"/>
                <w:szCs w:val="22"/>
              </w:rPr>
            </w:pPr>
            <w:r w:rsidRPr="00254841">
              <w:rPr>
                <w:rFonts w:ascii="Times New Roman" w:hAnsi="Times New Roman"/>
                <w:sz w:val="22"/>
                <w:szCs w:val="22"/>
              </w:rPr>
              <w:t xml:space="preserve"> </w:t>
            </w:r>
          </w:p>
        </w:tc>
        <w:tc>
          <w:tcPr>
            <w:tcW w:w="1220" w:type="dxa"/>
          </w:tcPr>
          <w:p w:rsidRPr="00254841" w:rsidR="00254841" w:rsidP="00D81BA2" w:rsidRDefault="00254841" w14:paraId="784DE35A" w14:textId="77777777">
            <w:pPr>
              <w:suppressAutoHyphens/>
              <w:rPr>
                <w:rFonts w:ascii="Times New Roman" w:hAnsi="Times New Roman"/>
                <w:sz w:val="22"/>
                <w:szCs w:val="22"/>
              </w:rPr>
            </w:pPr>
            <w:r w:rsidRPr="00254841">
              <w:rPr>
                <w:rFonts w:ascii="Times New Roman" w:hAnsi="Times New Roman"/>
                <w:sz w:val="22"/>
                <w:szCs w:val="22"/>
              </w:rPr>
              <w:t xml:space="preserve"> B</w:t>
            </w:r>
          </w:p>
        </w:tc>
        <w:tc>
          <w:tcPr>
            <w:tcW w:w="1080" w:type="dxa"/>
          </w:tcPr>
          <w:p w:rsidRPr="00254841" w:rsidR="00254841" w:rsidP="00D81BA2" w:rsidRDefault="00254841" w14:paraId="5F17FC96" w14:textId="77777777">
            <w:pPr>
              <w:suppressAutoHyphens/>
              <w:rPr>
                <w:rFonts w:ascii="Times New Roman" w:hAnsi="Times New Roman"/>
                <w:sz w:val="22"/>
                <w:szCs w:val="22"/>
              </w:rPr>
            </w:pPr>
            <w:r w:rsidRPr="00254841">
              <w:rPr>
                <w:rFonts w:ascii="Times New Roman" w:hAnsi="Times New Roman"/>
                <w:sz w:val="22"/>
                <w:szCs w:val="22"/>
              </w:rPr>
              <w:t>All</w:t>
            </w:r>
          </w:p>
        </w:tc>
        <w:tc>
          <w:tcPr>
            <w:tcW w:w="5647" w:type="dxa"/>
          </w:tcPr>
          <w:p w:rsidRPr="00254841" w:rsidR="00254841" w:rsidP="00D81BA2" w:rsidRDefault="00254841" w14:paraId="3642014D" w14:textId="77777777">
            <w:pPr>
              <w:suppressAutoHyphens/>
              <w:rPr>
                <w:rFonts w:ascii="Times New Roman" w:hAnsi="Times New Roman"/>
                <w:sz w:val="22"/>
                <w:szCs w:val="22"/>
              </w:rPr>
            </w:pPr>
            <w:r w:rsidRPr="00254841">
              <w:rPr>
                <w:rFonts w:ascii="Times New Roman" w:hAnsi="Times New Roman"/>
                <w:sz w:val="22"/>
                <w:szCs w:val="22"/>
              </w:rPr>
              <w:t>Deadline date and Award Year references updated.</w:t>
            </w:r>
          </w:p>
        </w:tc>
      </w:tr>
      <w:tr w:rsidRPr="00254841" w:rsidR="00254841" w:rsidTr="00254841" w14:paraId="525A44A8" w14:textId="77777777">
        <w:tc>
          <w:tcPr>
            <w:tcW w:w="963" w:type="dxa"/>
          </w:tcPr>
          <w:p w:rsidRPr="00254841" w:rsidR="00254841" w:rsidP="00D81BA2" w:rsidRDefault="00254841" w14:paraId="239D7082" w14:textId="77777777">
            <w:pPr>
              <w:suppressAutoHyphens/>
              <w:rPr>
                <w:rFonts w:ascii="Times New Roman" w:hAnsi="Times New Roman"/>
                <w:sz w:val="22"/>
                <w:szCs w:val="22"/>
              </w:rPr>
            </w:pPr>
          </w:p>
        </w:tc>
        <w:tc>
          <w:tcPr>
            <w:tcW w:w="1220" w:type="dxa"/>
          </w:tcPr>
          <w:p w:rsidRPr="00254841" w:rsidR="00254841" w:rsidP="00D81BA2" w:rsidRDefault="00254841" w14:paraId="69F1DE7A" w14:textId="77777777">
            <w:pPr>
              <w:suppressAutoHyphens/>
              <w:rPr>
                <w:rFonts w:ascii="Times New Roman" w:hAnsi="Times New Roman"/>
                <w:sz w:val="22"/>
                <w:szCs w:val="22"/>
              </w:rPr>
            </w:pPr>
            <w:r w:rsidRPr="00254841">
              <w:rPr>
                <w:rFonts w:ascii="Times New Roman" w:hAnsi="Times New Roman"/>
                <w:sz w:val="22"/>
                <w:szCs w:val="22"/>
              </w:rPr>
              <w:t xml:space="preserve"> B</w:t>
            </w:r>
          </w:p>
        </w:tc>
        <w:tc>
          <w:tcPr>
            <w:tcW w:w="1080" w:type="dxa"/>
          </w:tcPr>
          <w:p w:rsidRPr="00254841" w:rsidR="00254841" w:rsidP="00D81BA2" w:rsidRDefault="00254841" w14:paraId="7EF0D172" w14:textId="77777777">
            <w:pPr>
              <w:suppressAutoHyphens/>
              <w:rPr>
                <w:rFonts w:ascii="Times New Roman" w:hAnsi="Times New Roman"/>
                <w:sz w:val="22"/>
                <w:szCs w:val="22"/>
              </w:rPr>
            </w:pPr>
            <w:r w:rsidRPr="00254841">
              <w:rPr>
                <w:rFonts w:ascii="Times New Roman" w:hAnsi="Times New Roman"/>
                <w:sz w:val="22"/>
                <w:szCs w:val="22"/>
              </w:rPr>
              <w:t>4 &amp; 5</w:t>
            </w:r>
          </w:p>
        </w:tc>
        <w:tc>
          <w:tcPr>
            <w:tcW w:w="5647" w:type="dxa"/>
          </w:tcPr>
          <w:p w:rsidRPr="00254841" w:rsidR="00254841" w:rsidP="00D81BA2" w:rsidRDefault="00254841" w14:paraId="77A00E87" w14:textId="77777777">
            <w:pPr>
              <w:suppressAutoHyphens/>
              <w:rPr>
                <w:rFonts w:ascii="Times New Roman" w:hAnsi="Times New Roman"/>
                <w:sz w:val="22"/>
                <w:szCs w:val="22"/>
              </w:rPr>
            </w:pPr>
            <w:r w:rsidRPr="00254841">
              <w:rPr>
                <w:rFonts w:ascii="Times New Roman" w:hAnsi="Times New Roman"/>
                <w:sz w:val="22"/>
                <w:szCs w:val="22"/>
              </w:rPr>
              <w:t xml:space="preserve">Kept clarification about the impacts to the supplemental awarding process due to the automatic waiver of the Federal Work Study (FWS) community service requirements for the 2021–22 award year for all schools. </w:t>
            </w:r>
          </w:p>
        </w:tc>
      </w:tr>
    </w:tbl>
    <w:p w:rsidRPr="00254841" w:rsidR="002346A1" w:rsidRDefault="002346A1" w14:paraId="45B810EE" w14:textId="77777777">
      <w:pPr>
        <w:rPr>
          <w:sz w:val="22"/>
          <w:szCs w:val="22"/>
        </w:rPr>
      </w:pPr>
    </w:p>
    <w:sectPr w:rsidRPr="00254841" w:rsidR="002346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6DE4" w14:textId="77777777" w:rsidR="00254841" w:rsidRDefault="00254841" w:rsidP="00254841">
      <w:r>
        <w:separator/>
      </w:r>
    </w:p>
  </w:endnote>
  <w:endnote w:type="continuationSeparator" w:id="0">
    <w:p w14:paraId="48A73837" w14:textId="77777777" w:rsidR="00254841" w:rsidRDefault="00254841" w:rsidP="0025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23A1" w14:textId="77777777" w:rsidR="00254841" w:rsidRDefault="00254841" w:rsidP="00254841">
      <w:r>
        <w:separator/>
      </w:r>
    </w:p>
  </w:footnote>
  <w:footnote w:type="continuationSeparator" w:id="0">
    <w:p w14:paraId="1986B9FD" w14:textId="77777777" w:rsidR="00254841" w:rsidRDefault="00254841" w:rsidP="00254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DD6C" w14:textId="5D492B60" w:rsidR="00254841" w:rsidRPr="00254841" w:rsidRDefault="00254841" w:rsidP="00254841">
    <w:pPr>
      <w:tabs>
        <w:tab w:val="left" w:pos="720"/>
      </w:tabs>
      <w:suppressAutoHyphens/>
      <w:ind w:left="720"/>
      <w:rPr>
        <w:rFonts w:ascii="Times New Roman" w:hAnsi="Times New Roman"/>
        <w:sz w:val="22"/>
        <w:szCs w:val="22"/>
      </w:rPr>
    </w:pPr>
    <w:r>
      <w:rPr>
        <w:rFonts w:ascii="Times New Roman" w:hAnsi="Times New Roman"/>
        <w:sz w:val="22"/>
        <w:szCs w:val="22"/>
      </w:rPr>
      <w:t xml:space="preserve">1845-0030 </w:t>
    </w:r>
    <w:r w:rsidRPr="00254841">
      <w:rPr>
        <w:rFonts w:ascii="Times New Roman" w:hAnsi="Times New Roman"/>
        <w:sz w:val="22"/>
        <w:szCs w:val="22"/>
      </w:rPr>
      <w:t>Changes to the FISAP Form and Instructions</w:t>
    </w:r>
    <w:r>
      <w:rPr>
        <w:rFonts w:ascii="Times New Roman" w:hAnsi="Times New Roman"/>
        <w:sz w:val="22"/>
        <w:szCs w:val="22"/>
      </w:rPr>
      <w:t xml:space="preserve"> for 83C filing November </w:t>
    </w:r>
    <w:r w:rsidR="00B12871">
      <w:rPr>
        <w:rFonts w:ascii="Times New Roman" w:hAnsi="Times New Roman"/>
        <w:sz w:val="22"/>
        <w:szCs w:val="22"/>
      </w:rPr>
      <w:t xml:space="preserve">9, </w:t>
    </w:r>
    <w:r>
      <w:rPr>
        <w:rFonts w:ascii="Times New Roman" w:hAnsi="Times New Roman"/>
        <w:sz w:val="22"/>
        <w:szCs w:val="22"/>
      </w:rPr>
      <w:t>2021</w:t>
    </w:r>
  </w:p>
  <w:p w14:paraId="72035242" w14:textId="77777777" w:rsidR="00254841" w:rsidRDefault="00254841" w:rsidP="00254841">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41"/>
    <w:rsid w:val="002346A1"/>
    <w:rsid w:val="00254841"/>
    <w:rsid w:val="00B12871"/>
    <w:rsid w:val="00FD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2C52"/>
  <w15:chartTrackingRefBased/>
  <w15:docId w15:val="{01DEAAB3-43C5-4EE1-8435-6FB44198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4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54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841"/>
    <w:pPr>
      <w:ind w:left="720"/>
      <w:contextualSpacing/>
    </w:pPr>
  </w:style>
  <w:style w:type="paragraph" w:styleId="Header">
    <w:name w:val="header"/>
    <w:basedOn w:val="Normal"/>
    <w:link w:val="HeaderChar"/>
    <w:uiPriority w:val="99"/>
    <w:unhideWhenUsed/>
    <w:rsid w:val="00254841"/>
    <w:pPr>
      <w:tabs>
        <w:tab w:val="center" w:pos="4680"/>
        <w:tab w:val="right" w:pos="9360"/>
      </w:tabs>
    </w:pPr>
  </w:style>
  <w:style w:type="character" w:customStyle="1" w:styleId="HeaderChar">
    <w:name w:val="Header Char"/>
    <w:basedOn w:val="DefaultParagraphFont"/>
    <w:link w:val="Header"/>
    <w:uiPriority w:val="99"/>
    <w:rsid w:val="00254841"/>
    <w:rPr>
      <w:rFonts w:ascii="Courier" w:eastAsia="Times New Roman" w:hAnsi="Courier" w:cs="Times New Roman"/>
      <w:sz w:val="24"/>
      <w:szCs w:val="20"/>
    </w:rPr>
  </w:style>
  <w:style w:type="paragraph" w:styleId="Footer">
    <w:name w:val="footer"/>
    <w:basedOn w:val="Normal"/>
    <w:link w:val="FooterChar"/>
    <w:uiPriority w:val="99"/>
    <w:unhideWhenUsed/>
    <w:rsid w:val="00254841"/>
    <w:pPr>
      <w:tabs>
        <w:tab w:val="center" w:pos="4680"/>
        <w:tab w:val="right" w:pos="9360"/>
      </w:tabs>
    </w:pPr>
  </w:style>
  <w:style w:type="character" w:customStyle="1" w:styleId="FooterChar">
    <w:name w:val="Footer Char"/>
    <w:basedOn w:val="DefaultParagraphFont"/>
    <w:link w:val="Footer"/>
    <w:uiPriority w:val="99"/>
    <w:rsid w:val="00254841"/>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4</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2021-11-09T13:07:00Z</dcterms:created>
  <dcterms:modified xsi:type="dcterms:W3CDTF">2021-11-09T13:07:00Z</dcterms:modified>
</cp:coreProperties>
</file>