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27FB855" w14:textId="77777777">
          <w:r>
            <w:rPr>
              <w:noProof/>
            </w:rPr>
            <mc:AlternateContent>
              <mc:Choice Requires="wps">
                <w:drawing>
                  <wp:anchor distT="0" distB="0" distL="114300" distR="114300" simplePos="0" relativeHeight="251652096"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E54B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781C80" w14:paraId="06C95230" w14:textId="6B947F98">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Procurement Requirements</w:t>
          </w:r>
        </w:p>
      </w:sdtContent>
    </w:sdt>
    <w:p w:rsidRPr="00EE2CAF" w:rsidR="0059212D" w:rsidP="00EE2CAF" w:rsidRDefault="00EE2CAF" w14:paraId="7462A159" w14:textId="77777777">
      <w:pPr>
        <w:pStyle w:val="Heading1"/>
      </w:pPr>
      <w:bookmarkStart w:name="_Toc89097042" w:id="0"/>
      <w:r w:rsidRPr="00EE2CAF">
        <w:t>Part A: Justification</w:t>
      </w:r>
      <w:bookmarkEnd w:id="0"/>
    </w:p>
    <w:p w:rsidRPr="00711414" w:rsidR="00711414" w:rsidP="00D928FD" w:rsidRDefault="0059212D" w14:paraId="06D4D017" w14:textId="0D8B6C71">
      <w:pPr>
        <w:rPr>
          <w:b/>
          <w:sz w:val="36"/>
          <w:szCs w:val="36"/>
        </w:rPr>
      </w:pPr>
      <w:r>
        <w:rPr>
          <w:noProof/>
        </w:rPr>
        <mc:AlternateContent>
          <mc:Choice Requires="wps">
            <w:drawing>
              <wp:anchor distT="0" distB="0" distL="114300" distR="114300" simplePos="0" relativeHeight="251664384" behindDoc="0" locked="0" layoutInCell="1" allowOverlap="1" wp14:editId="6E980A2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D4F00" w:rsidR="007D5E13" w:rsidP="00FB6BF3" w:rsidRDefault="007D5E13" w14:paraId="2E8E8232" w14:textId="12E43844">
                            <w:pPr>
                              <w:rPr>
                                <w:rFonts w:cstheme="minorHAnsi"/>
                                <w:i/>
                                <w:sz w:val="28"/>
                                <w:szCs w:val="28"/>
                              </w:rPr>
                            </w:pPr>
                            <w:r w:rsidRPr="00AD4F00">
                              <w:rPr>
                                <w:rFonts w:cstheme="minorHAnsi"/>
                                <w:i/>
                                <w:sz w:val="28"/>
                                <w:szCs w:val="28"/>
                              </w:rPr>
                              <w:t>Collection Instruments</w:t>
                            </w:r>
                          </w:p>
                          <w:p w:rsidRPr="00A6162F" w:rsidR="007D5E13" w:rsidP="00A6162F" w:rsidRDefault="007D5E13" w14:paraId="43061917" w14:textId="6FF94287">
                            <w:pPr>
                              <w:pStyle w:val="ListParagraph"/>
                              <w:numPr>
                                <w:ilvl w:val="0"/>
                                <w:numId w:val="49"/>
                              </w:numPr>
                              <w:spacing w:after="0" w:line="240" w:lineRule="auto"/>
                              <w:rPr>
                                <w:rFonts w:cs="Arial"/>
                                <w:sz w:val="28"/>
                                <w:szCs w:val="28"/>
                                <w:lang w:val="en"/>
                              </w:rPr>
                            </w:pPr>
                            <w:r w:rsidRPr="00A6162F">
                              <w:rPr>
                                <w:sz w:val="28"/>
                                <w:szCs w:val="28"/>
                              </w:rPr>
                              <w:t xml:space="preserve">Department of Energy (DOE) Acquisition Regulations (DEAR) Part 952 – </w:t>
                            </w:r>
                            <w:r w:rsidRPr="00A6162F">
                              <w:rPr>
                                <w:rFonts w:cs="Arial"/>
                                <w:sz w:val="28"/>
                                <w:szCs w:val="28"/>
                                <w:lang w:val="en"/>
                              </w:rPr>
                              <w:t>Solicitation Provisions and Contract Clauses</w:t>
                            </w:r>
                            <w:r>
                              <w:rPr>
                                <w:rFonts w:cs="Arial"/>
                                <w:sz w:val="28"/>
                                <w:szCs w:val="28"/>
                                <w:lang w:val="en"/>
                              </w:rPr>
                              <w:t>,</w:t>
                            </w:r>
                            <w:r w:rsidRPr="00A6162F">
                              <w:rPr>
                                <w:sz w:val="28"/>
                                <w:szCs w:val="28"/>
                              </w:rPr>
                              <w:t xml:space="preserve"> and </w:t>
                            </w:r>
                          </w:p>
                          <w:p w:rsidRPr="00A6162F" w:rsidR="007D5E13" w:rsidP="00A6162F" w:rsidRDefault="007D5E13" w14:paraId="201F6884" w14:textId="77777777">
                            <w:pPr>
                              <w:pStyle w:val="ListParagraph"/>
                              <w:numPr>
                                <w:ilvl w:val="0"/>
                                <w:numId w:val="0"/>
                              </w:numPr>
                              <w:spacing w:after="0" w:line="240" w:lineRule="auto"/>
                              <w:ind w:left="720"/>
                              <w:rPr>
                                <w:rFonts w:cs="Arial"/>
                                <w:sz w:val="28"/>
                                <w:szCs w:val="28"/>
                                <w:lang w:val="en"/>
                              </w:rPr>
                            </w:pPr>
                          </w:p>
                          <w:p w:rsidRPr="00A6162F" w:rsidR="007D5E13" w:rsidP="00A6162F" w:rsidRDefault="007D5E13" w14:paraId="17593FB9" w14:textId="5BFD5129">
                            <w:pPr>
                              <w:pStyle w:val="ListParagraph"/>
                              <w:numPr>
                                <w:ilvl w:val="0"/>
                                <w:numId w:val="49"/>
                              </w:numPr>
                              <w:spacing w:after="0" w:line="240" w:lineRule="auto"/>
                              <w:rPr>
                                <w:rFonts w:cs="Arial"/>
                                <w:sz w:val="28"/>
                                <w:szCs w:val="28"/>
                                <w:lang w:val="en"/>
                              </w:rPr>
                            </w:pPr>
                            <w:r w:rsidRPr="00A6162F">
                              <w:rPr>
                                <w:sz w:val="28"/>
                                <w:szCs w:val="28"/>
                              </w:rPr>
                              <w:t xml:space="preserve">DEAR Subpart 970.52 </w:t>
                            </w:r>
                            <w:r w:rsidRPr="00A6162F">
                              <w:rPr>
                                <w:rFonts w:cs="Arial"/>
                                <w:sz w:val="28"/>
                                <w:szCs w:val="28"/>
                                <w:lang w:val="en"/>
                              </w:rPr>
                              <w:t xml:space="preserve">Solicitation Provisions and Contract Clauses for Management and Operating (M&amp;O) Contracts </w:t>
                            </w:r>
                          </w:p>
                          <w:p w:rsidR="007D5E13" w:rsidP="00936B4B" w:rsidRDefault="007D5E13" w14:paraId="070FCC6D" w14:textId="0422138B">
                            <w:pPr>
                              <w:spacing w:after="0" w:line="240" w:lineRule="auto"/>
                              <w:rPr>
                                <w:rFonts w:cs="Arial"/>
                                <w:sz w:val="28"/>
                                <w:szCs w:val="28"/>
                                <w:lang w:val="en"/>
                              </w:rPr>
                            </w:pPr>
                          </w:p>
                          <w:p w:rsidRPr="00A1782E" w:rsidR="007D5E13" w:rsidP="00FB6BF3" w:rsidRDefault="007D5E13" w14:paraId="4134C1E2" w14:textId="1FFECE33">
                            <w:pPr>
                              <w:rPr>
                                <w:iCs/>
                                <w:sz w:val="28"/>
                                <w:szCs w:val="28"/>
                              </w:rPr>
                            </w:pPr>
                          </w:p>
                          <w:p w:rsidR="007D5E13" w:rsidP="00FB6BF3" w:rsidRDefault="007D5E13" w14:paraId="0D393EDE"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AD4F00" w:rsidR="007D5E13" w:rsidP="00FB6BF3" w:rsidRDefault="007D5E13" w14:paraId="2E8E8232" w14:textId="12E43844">
                      <w:pPr>
                        <w:rPr>
                          <w:rFonts w:cstheme="minorHAnsi"/>
                          <w:i/>
                          <w:sz w:val="28"/>
                          <w:szCs w:val="28"/>
                        </w:rPr>
                      </w:pPr>
                      <w:r w:rsidRPr="00AD4F00">
                        <w:rPr>
                          <w:rFonts w:cstheme="minorHAnsi"/>
                          <w:i/>
                          <w:sz w:val="28"/>
                          <w:szCs w:val="28"/>
                        </w:rPr>
                        <w:t>Collection Instruments</w:t>
                      </w:r>
                    </w:p>
                    <w:p w:rsidRPr="00A6162F" w:rsidR="007D5E13" w:rsidP="00A6162F" w:rsidRDefault="007D5E13" w14:paraId="43061917" w14:textId="6FF94287">
                      <w:pPr>
                        <w:pStyle w:val="ListParagraph"/>
                        <w:numPr>
                          <w:ilvl w:val="0"/>
                          <w:numId w:val="49"/>
                        </w:numPr>
                        <w:spacing w:after="0" w:line="240" w:lineRule="auto"/>
                        <w:rPr>
                          <w:rFonts w:cs="Arial"/>
                          <w:sz w:val="28"/>
                          <w:szCs w:val="28"/>
                          <w:lang w:val="en"/>
                        </w:rPr>
                      </w:pPr>
                      <w:r w:rsidRPr="00A6162F">
                        <w:rPr>
                          <w:sz w:val="28"/>
                          <w:szCs w:val="28"/>
                        </w:rPr>
                        <w:t xml:space="preserve">Department of Energy (DOE) Acquisition Regulations (DEAR) Part 952 – </w:t>
                      </w:r>
                      <w:r w:rsidRPr="00A6162F">
                        <w:rPr>
                          <w:rFonts w:cs="Arial"/>
                          <w:sz w:val="28"/>
                          <w:szCs w:val="28"/>
                          <w:lang w:val="en"/>
                        </w:rPr>
                        <w:t>Solicitation Provisions and Contract Clauses</w:t>
                      </w:r>
                      <w:r>
                        <w:rPr>
                          <w:rFonts w:cs="Arial"/>
                          <w:sz w:val="28"/>
                          <w:szCs w:val="28"/>
                          <w:lang w:val="en"/>
                        </w:rPr>
                        <w:t>,</w:t>
                      </w:r>
                      <w:r w:rsidRPr="00A6162F">
                        <w:rPr>
                          <w:sz w:val="28"/>
                          <w:szCs w:val="28"/>
                        </w:rPr>
                        <w:t xml:space="preserve"> and </w:t>
                      </w:r>
                    </w:p>
                    <w:p w:rsidRPr="00A6162F" w:rsidR="007D5E13" w:rsidP="00A6162F" w:rsidRDefault="007D5E13" w14:paraId="201F6884" w14:textId="77777777">
                      <w:pPr>
                        <w:pStyle w:val="ListParagraph"/>
                        <w:numPr>
                          <w:ilvl w:val="0"/>
                          <w:numId w:val="0"/>
                        </w:numPr>
                        <w:spacing w:after="0" w:line="240" w:lineRule="auto"/>
                        <w:ind w:left="720"/>
                        <w:rPr>
                          <w:rFonts w:cs="Arial"/>
                          <w:sz w:val="28"/>
                          <w:szCs w:val="28"/>
                          <w:lang w:val="en"/>
                        </w:rPr>
                      </w:pPr>
                    </w:p>
                    <w:p w:rsidRPr="00A6162F" w:rsidR="007D5E13" w:rsidP="00A6162F" w:rsidRDefault="007D5E13" w14:paraId="17593FB9" w14:textId="5BFD5129">
                      <w:pPr>
                        <w:pStyle w:val="ListParagraph"/>
                        <w:numPr>
                          <w:ilvl w:val="0"/>
                          <w:numId w:val="49"/>
                        </w:numPr>
                        <w:spacing w:after="0" w:line="240" w:lineRule="auto"/>
                        <w:rPr>
                          <w:rFonts w:cs="Arial"/>
                          <w:sz w:val="28"/>
                          <w:szCs w:val="28"/>
                          <w:lang w:val="en"/>
                        </w:rPr>
                      </w:pPr>
                      <w:r w:rsidRPr="00A6162F">
                        <w:rPr>
                          <w:sz w:val="28"/>
                          <w:szCs w:val="28"/>
                        </w:rPr>
                        <w:t xml:space="preserve">DEAR Subpart 970.52 </w:t>
                      </w:r>
                      <w:r w:rsidRPr="00A6162F">
                        <w:rPr>
                          <w:rFonts w:cs="Arial"/>
                          <w:sz w:val="28"/>
                          <w:szCs w:val="28"/>
                          <w:lang w:val="en"/>
                        </w:rPr>
                        <w:t xml:space="preserve">Solicitation Provisions and Contract Clauses for Management and Operating (M&amp;O) Contracts </w:t>
                      </w:r>
                    </w:p>
                    <w:p w:rsidR="007D5E13" w:rsidP="00936B4B" w:rsidRDefault="007D5E13" w14:paraId="070FCC6D" w14:textId="0422138B">
                      <w:pPr>
                        <w:spacing w:after="0" w:line="240" w:lineRule="auto"/>
                        <w:rPr>
                          <w:rFonts w:cs="Arial"/>
                          <w:sz w:val="28"/>
                          <w:szCs w:val="28"/>
                          <w:lang w:val="en"/>
                        </w:rPr>
                      </w:pPr>
                    </w:p>
                    <w:p w:rsidRPr="00A1782E" w:rsidR="007D5E13" w:rsidP="00FB6BF3" w:rsidRDefault="007D5E13" w14:paraId="4134C1E2" w14:textId="1FFECE33">
                      <w:pPr>
                        <w:rPr>
                          <w:iCs/>
                          <w:sz w:val="28"/>
                          <w:szCs w:val="28"/>
                        </w:rPr>
                      </w:pPr>
                    </w:p>
                    <w:p w:rsidR="007D5E13" w:rsidP="00FB6BF3" w:rsidRDefault="007D5E13" w14:paraId="0D393EDE" w14:textId="77777777">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8E1D91">
        <w:rPr>
          <w:rFonts w:ascii="Times New Roman" w:hAnsi="Times New Roman" w:cs="Times New Roman"/>
          <w:b/>
          <w:sz w:val="36"/>
          <w:szCs w:val="36"/>
        </w:rPr>
        <w:t>4100</w:t>
      </w:r>
    </w:p>
    <w:p w:rsidRPr="00711414" w:rsidR="001F3A8F" w:rsidP="00711414" w:rsidRDefault="00F55C43" w14:paraId="2D3FC677" w14:textId="5DB4C23A">
      <w:pPr>
        <w:rPr>
          <w:i/>
          <w:sz w:val="28"/>
          <w:szCs w:val="28"/>
        </w:rPr>
      </w:pPr>
      <w:r>
        <w:rPr>
          <w:noProof/>
          <w:color w:val="A6A6A6" w:themeColor="background1" w:themeShade="A6"/>
        </w:rPr>
        <mc:AlternateContent>
          <mc:Choice Requires="wps">
            <w:drawing>
              <wp:anchor distT="0" distB="0" distL="114300" distR="114300" simplePos="0" relativeHeight="251662336" behindDoc="0" locked="0" layoutInCell="1" allowOverlap="1" wp14:editId="07D921FA" wp14:anchorId="4444A79A">
                <wp:simplePos x="0" y="0"/>
                <wp:positionH relativeFrom="margin">
                  <wp:posOffset>3327400</wp:posOffset>
                </wp:positionH>
                <wp:positionV relativeFrom="margin">
                  <wp:posOffset>7683500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7D5E13" w:rsidP="002556F3" w:rsidRDefault="007D5E1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7D5E13" w:rsidP="002556F3" w:rsidRDefault="007D5E1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6" style="position:absolute;margin-left:262pt;margin-top:605pt;width:214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" w14:anchorId="4444A79A">
                <v:textbox inset="0">
                  <w:txbxContent>
                    <w:p w:rsidRPr="008F4CBD" w:rsidR="007D5E13" w:rsidP="002556F3" w:rsidRDefault="007D5E1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7D5E13" w:rsidP="002556F3" w:rsidRDefault="007D5E1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6192" behindDoc="0" locked="0" layoutInCell="1" allowOverlap="1" wp14:editId="27A58E63"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7D5E13" w:rsidRDefault="007D5E13" w14:paraId="6323CAEC" w14:textId="12B79E1E">
                            <w:pPr>
                              <w:rPr>
                                <w:color w:val="A6A6A6" w:themeColor="background1" w:themeShade="A6"/>
                                <w:sz w:val="36"/>
                              </w:rPr>
                            </w:pPr>
                            <w:r>
                              <w:rPr>
                                <w:color w:val="A6A6A6" w:themeColor="background1" w:themeShade="A6"/>
                                <w:sz w:val="36"/>
                              </w:rPr>
                              <w:t>November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0" style="position:absolute;margin-left:7.5pt;margin-top:510pt;width:187.2pt;height:39.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BPI2449QEAAMoDAAAOAAAAAAAAAAAAAAAAAC4CAABk&#10;cnMvZTJvRG9jLnhtbFBLAQItABQABgAIAAAAIQDnmLVA3gAAAAwBAAAPAAAAAAAAAAAAAAAAAE8E&#10;AABkcnMvZG93bnJldi54bWxQSwUGAAAAAAQABADzAAAAWgUAAAAA&#10;" w14:anchorId="4B984146">
                <v:textbox style="mso-fit-shape-to-text:t" inset="0">
                  <w:txbxContent>
                    <w:p w:rsidRPr="009818F9" w:rsidR="007D5E13" w:rsidRDefault="007D5E13" w14:paraId="6323CAEC" w14:textId="12B79E1E">
                      <w:pPr>
                        <w:rPr>
                          <w:color w:val="A6A6A6" w:themeColor="background1" w:themeShade="A6"/>
                          <w:sz w:val="36"/>
                        </w:rPr>
                      </w:pPr>
                      <w:r>
                        <w:rPr>
                          <w:color w:val="A6A6A6" w:themeColor="background1" w:themeShade="A6"/>
                          <w:sz w:val="36"/>
                        </w:rPr>
                        <w:t>November 2021</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8240"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3AE5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4144"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7D5E13" w:rsidP="00D001E4" w:rsidRDefault="007D5E13"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9" style="position:absolute;margin-left:-6pt;margin-top:54.2pt;width:507pt;height:55.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IgoxDH3AQAAygMAAA4AAAAAAAAAAAAAAAAALgIA&#10;AGRycy9lMm9Eb2MueG1sUEsBAi0AFAAGAAgAAAAhAIlfJPHeAAAADAEAAA8AAAAAAAAAAAAAAAAA&#10;UQQAAGRycy9kb3ducmV2LnhtbFBLBQYAAAAABAAEAPMAAABcBQAAAAA=&#10;" w14:anchorId="1A8C6CFD">
                <v:textbox inset="0">
                  <w:txbxContent>
                    <w:p w:rsidRPr="00AA3D91" w:rsidR="007D5E13" w:rsidP="00D001E4" w:rsidRDefault="007D5E13"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0288" behindDoc="0" locked="0" layoutInCell="1" allowOverlap="1" wp14:editId="4D2D5ACD"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E13" w:rsidP="00FE2197" w:rsidRDefault="007D5E13"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5" style="position:absolute;margin-left:0;margin-top:628pt;width:214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rQ8QEAAMYDAAAOAAAAZHJzL2Uyb0RvYy54bWysU8Fu2zAMvQ/YPwi6L3ayNu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DvL6M8vfMFZz05zgsD+3nMqVXvHlD98MLibQN2o2+IsG80VExvGl9mZ09HHB9B1v0XrLgO&#10;bAMmoKGmLmrHaghG5zHtT6OJXBQ7Z4vp4irnkOLYPP8wZzuWgOL42pEPnzR2IhqlJB59Qofdgw9j&#10;6jElFrN4b9qW/VC09oWDMaMnsY+ER+phWA9Jp4ujKGus9twO4bhU/AnYaJB+SdHzQpXS/9wCaSna&#10;z5YliduXjI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MhymtDxAQAAxgMAAA4AAAAAAAAAAAAAAAAALgIAAGRycy9l&#10;Mm9Eb2MueG1sUEsBAi0AFAAGAAgAAAAhAAgHahbeAAAACgEAAA8AAAAAAAAAAAAAAAAASwQAAGRy&#10;cy9kb3ducmV2LnhtbFBLBQYAAAAABAAEAPMAAABWBQAAAAA=&#10;" w14:anchorId="18115968">
                <v:textbox inset="0,,0">
                  <w:txbxContent>
                    <w:p w:rsidR="007D5E13" w:rsidP="00FE2197" w:rsidRDefault="007D5E13" w14:paraId="687AD451" w14:textId="77777777">
                      <w:pPr>
                        <w:spacing w:before="40" w:after="0"/>
                      </w:pPr>
                    </w:p>
                  </w:txbxContent>
                </v:textbox>
                <w10:wrap type="square" anchorx="margin" anchory="margin"/>
              </v:shape>
            </w:pict>
          </mc:Fallback>
        </mc:AlternateContent>
      </w:r>
      <w:r w:rsidR="001F3A8F">
        <w:br w:type="page"/>
      </w:r>
    </w:p>
    <w:p w:rsidR="00755C3D" w:rsidP="00D928FD" w:rsidRDefault="00755C3D" w14:paraId="02ADA158"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5A1365D7" w14:textId="77777777">
          <w:pPr>
            <w:pStyle w:val="TOCHeading"/>
          </w:pPr>
          <w:r>
            <w:t>Table of Contents</w:t>
          </w:r>
        </w:p>
        <w:p w:rsidR="00C67D2B" w:rsidRDefault="0059212D" w14:paraId="0D76D119" w14:textId="4CB2F92B">
          <w:pPr>
            <w:pStyle w:val="TOC1"/>
            <w:rPr>
              <w:rFonts w:eastAsiaTheme="minorEastAsia"/>
              <w:noProof/>
              <w:color w:val="auto"/>
            </w:rPr>
          </w:pPr>
          <w:r>
            <w:fldChar w:fldCharType="begin"/>
          </w:r>
          <w:r>
            <w:instrText xml:space="preserve"> TOC \o "1-3" \h \z \u </w:instrText>
          </w:r>
          <w:r>
            <w:fldChar w:fldCharType="separate"/>
          </w:r>
          <w:hyperlink w:history="1" w:anchor="_Toc89097042">
            <w:r w:rsidRPr="004D071C" w:rsidR="00C67D2B">
              <w:rPr>
                <w:rStyle w:val="Hyperlink"/>
                <w:noProof/>
              </w:rPr>
              <w:t>Part A: Justification</w:t>
            </w:r>
            <w:r w:rsidR="00C67D2B">
              <w:rPr>
                <w:noProof/>
                <w:webHidden/>
              </w:rPr>
              <w:tab/>
            </w:r>
            <w:r w:rsidR="00C67D2B">
              <w:rPr>
                <w:noProof/>
                <w:webHidden/>
              </w:rPr>
              <w:fldChar w:fldCharType="begin"/>
            </w:r>
            <w:r w:rsidR="00C67D2B">
              <w:rPr>
                <w:noProof/>
                <w:webHidden/>
              </w:rPr>
              <w:instrText xml:space="preserve"> PAGEREF _Toc89097042 \h </w:instrText>
            </w:r>
            <w:r w:rsidR="00C67D2B">
              <w:rPr>
                <w:noProof/>
                <w:webHidden/>
              </w:rPr>
            </w:r>
            <w:r w:rsidR="00C67D2B">
              <w:rPr>
                <w:noProof/>
                <w:webHidden/>
              </w:rPr>
              <w:fldChar w:fldCharType="separate"/>
            </w:r>
            <w:r w:rsidR="00143104">
              <w:rPr>
                <w:noProof/>
                <w:webHidden/>
              </w:rPr>
              <w:t>i</w:t>
            </w:r>
            <w:r w:rsidR="00C67D2B">
              <w:rPr>
                <w:noProof/>
                <w:webHidden/>
              </w:rPr>
              <w:fldChar w:fldCharType="end"/>
            </w:r>
          </w:hyperlink>
        </w:p>
        <w:p w:rsidR="00C67D2B" w:rsidRDefault="004E3E37" w14:paraId="224058AB" w14:textId="4B5A3FFF">
          <w:pPr>
            <w:pStyle w:val="TOC2"/>
            <w:rPr>
              <w:rFonts w:eastAsiaTheme="minorEastAsia"/>
              <w:noProof/>
              <w:color w:val="auto"/>
            </w:rPr>
          </w:pPr>
          <w:hyperlink w:history="1" w:anchor="_Toc89097043">
            <w:r w:rsidRPr="004D071C" w:rsidR="00C67D2B">
              <w:rPr>
                <w:rStyle w:val="Hyperlink"/>
                <w:noProof/>
              </w:rPr>
              <w:t>Introduction</w:t>
            </w:r>
            <w:r w:rsidR="00C67D2B">
              <w:rPr>
                <w:noProof/>
                <w:webHidden/>
              </w:rPr>
              <w:tab/>
            </w:r>
            <w:r w:rsidR="00C67D2B">
              <w:rPr>
                <w:noProof/>
                <w:webHidden/>
              </w:rPr>
              <w:fldChar w:fldCharType="begin"/>
            </w:r>
            <w:r w:rsidR="00C67D2B">
              <w:rPr>
                <w:noProof/>
                <w:webHidden/>
              </w:rPr>
              <w:instrText xml:space="preserve"> PAGEREF _Toc89097043 \h </w:instrText>
            </w:r>
            <w:r w:rsidR="00C67D2B">
              <w:rPr>
                <w:noProof/>
                <w:webHidden/>
              </w:rPr>
            </w:r>
            <w:r w:rsidR="00C67D2B">
              <w:rPr>
                <w:noProof/>
                <w:webHidden/>
              </w:rPr>
              <w:fldChar w:fldCharType="separate"/>
            </w:r>
            <w:r w:rsidR="00143104">
              <w:rPr>
                <w:noProof/>
                <w:webHidden/>
              </w:rPr>
              <w:t>2</w:t>
            </w:r>
            <w:r w:rsidR="00C67D2B">
              <w:rPr>
                <w:noProof/>
                <w:webHidden/>
              </w:rPr>
              <w:fldChar w:fldCharType="end"/>
            </w:r>
          </w:hyperlink>
        </w:p>
        <w:p w:rsidR="00C67D2B" w:rsidRDefault="004E3E37" w14:paraId="19964E86" w14:textId="5CF17AEA">
          <w:pPr>
            <w:pStyle w:val="TOC2"/>
            <w:rPr>
              <w:rFonts w:eastAsiaTheme="minorEastAsia"/>
              <w:noProof/>
              <w:color w:val="auto"/>
            </w:rPr>
          </w:pPr>
          <w:hyperlink w:history="1" w:anchor="_Toc89097044">
            <w:r w:rsidRPr="004D071C" w:rsidR="00C67D2B">
              <w:rPr>
                <w:rStyle w:val="Hyperlink"/>
                <w:noProof/>
              </w:rPr>
              <w:t>A.1. Legal Justification</w:t>
            </w:r>
            <w:r w:rsidR="00C67D2B">
              <w:rPr>
                <w:noProof/>
                <w:webHidden/>
              </w:rPr>
              <w:tab/>
            </w:r>
            <w:r w:rsidR="00C67D2B">
              <w:rPr>
                <w:noProof/>
                <w:webHidden/>
              </w:rPr>
              <w:fldChar w:fldCharType="begin"/>
            </w:r>
            <w:r w:rsidR="00C67D2B">
              <w:rPr>
                <w:noProof/>
                <w:webHidden/>
              </w:rPr>
              <w:instrText xml:space="preserve"> PAGEREF _Toc89097044 \h </w:instrText>
            </w:r>
            <w:r w:rsidR="00C67D2B">
              <w:rPr>
                <w:noProof/>
                <w:webHidden/>
              </w:rPr>
            </w:r>
            <w:r w:rsidR="00C67D2B">
              <w:rPr>
                <w:noProof/>
                <w:webHidden/>
              </w:rPr>
              <w:fldChar w:fldCharType="separate"/>
            </w:r>
            <w:r w:rsidR="00143104">
              <w:rPr>
                <w:noProof/>
                <w:webHidden/>
              </w:rPr>
              <w:t>3</w:t>
            </w:r>
            <w:r w:rsidR="00C67D2B">
              <w:rPr>
                <w:noProof/>
                <w:webHidden/>
              </w:rPr>
              <w:fldChar w:fldCharType="end"/>
            </w:r>
          </w:hyperlink>
        </w:p>
        <w:p w:rsidR="00C67D2B" w:rsidRDefault="004E3E37" w14:paraId="364F1936" w14:textId="5EA30683">
          <w:pPr>
            <w:pStyle w:val="TOC2"/>
            <w:rPr>
              <w:rFonts w:eastAsiaTheme="minorEastAsia"/>
              <w:noProof/>
              <w:color w:val="auto"/>
            </w:rPr>
          </w:pPr>
          <w:hyperlink w:history="1" w:anchor="_Toc89097045">
            <w:r w:rsidRPr="004D071C" w:rsidR="00C67D2B">
              <w:rPr>
                <w:rStyle w:val="Hyperlink"/>
                <w:noProof/>
              </w:rPr>
              <w:t>A.2. Needs and Uses of Data</w:t>
            </w:r>
            <w:r w:rsidR="00C67D2B">
              <w:rPr>
                <w:noProof/>
                <w:webHidden/>
              </w:rPr>
              <w:tab/>
            </w:r>
            <w:r w:rsidR="00C67D2B">
              <w:rPr>
                <w:noProof/>
                <w:webHidden/>
              </w:rPr>
              <w:fldChar w:fldCharType="begin"/>
            </w:r>
            <w:r w:rsidR="00C67D2B">
              <w:rPr>
                <w:noProof/>
                <w:webHidden/>
              </w:rPr>
              <w:instrText xml:space="preserve"> PAGEREF _Toc89097045 \h </w:instrText>
            </w:r>
            <w:r w:rsidR="00C67D2B">
              <w:rPr>
                <w:noProof/>
                <w:webHidden/>
              </w:rPr>
            </w:r>
            <w:r w:rsidR="00C67D2B">
              <w:rPr>
                <w:noProof/>
                <w:webHidden/>
              </w:rPr>
              <w:fldChar w:fldCharType="separate"/>
            </w:r>
            <w:r w:rsidR="00143104">
              <w:rPr>
                <w:noProof/>
                <w:webHidden/>
              </w:rPr>
              <w:t>4</w:t>
            </w:r>
            <w:r w:rsidR="00C67D2B">
              <w:rPr>
                <w:noProof/>
                <w:webHidden/>
              </w:rPr>
              <w:fldChar w:fldCharType="end"/>
            </w:r>
          </w:hyperlink>
        </w:p>
        <w:p w:rsidR="00C67D2B" w:rsidRDefault="004E3E37" w14:paraId="1386FEBE" w14:textId="6D6E3D8D">
          <w:pPr>
            <w:pStyle w:val="TOC2"/>
            <w:rPr>
              <w:rFonts w:eastAsiaTheme="minorEastAsia"/>
              <w:noProof/>
              <w:color w:val="auto"/>
            </w:rPr>
          </w:pPr>
          <w:hyperlink w:history="1" w:anchor="_Toc89097046">
            <w:r w:rsidRPr="004D071C" w:rsidR="00C67D2B">
              <w:rPr>
                <w:rStyle w:val="Hyperlink"/>
                <w:noProof/>
              </w:rPr>
              <w:t>A.3. Use of Technology</w:t>
            </w:r>
            <w:r w:rsidR="00C67D2B">
              <w:rPr>
                <w:noProof/>
                <w:webHidden/>
              </w:rPr>
              <w:tab/>
            </w:r>
            <w:r w:rsidR="00C67D2B">
              <w:rPr>
                <w:noProof/>
                <w:webHidden/>
              </w:rPr>
              <w:fldChar w:fldCharType="begin"/>
            </w:r>
            <w:r w:rsidR="00C67D2B">
              <w:rPr>
                <w:noProof/>
                <w:webHidden/>
              </w:rPr>
              <w:instrText xml:space="preserve"> PAGEREF _Toc89097046 \h </w:instrText>
            </w:r>
            <w:r w:rsidR="00C67D2B">
              <w:rPr>
                <w:noProof/>
                <w:webHidden/>
              </w:rPr>
            </w:r>
            <w:r w:rsidR="00C67D2B">
              <w:rPr>
                <w:noProof/>
                <w:webHidden/>
              </w:rPr>
              <w:fldChar w:fldCharType="separate"/>
            </w:r>
            <w:r w:rsidR="00143104">
              <w:rPr>
                <w:noProof/>
                <w:webHidden/>
              </w:rPr>
              <w:t>4</w:t>
            </w:r>
            <w:r w:rsidR="00C67D2B">
              <w:rPr>
                <w:noProof/>
                <w:webHidden/>
              </w:rPr>
              <w:fldChar w:fldCharType="end"/>
            </w:r>
          </w:hyperlink>
        </w:p>
        <w:p w:rsidR="00C67D2B" w:rsidRDefault="004E3E37" w14:paraId="3CE7757F" w14:textId="56008BCC">
          <w:pPr>
            <w:pStyle w:val="TOC2"/>
            <w:rPr>
              <w:rFonts w:eastAsiaTheme="minorEastAsia"/>
              <w:noProof/>
              <w:color w:val="auto"/>
            </w:rPr>
          </w:pPr>
          <w:hyperlink w:history="1" w:anchor="_Toc89097047">
            <w:r w:rsidRPr="004D071C" w:rsidR="00C67D2B">
              <w:rPr>
                <w:rStyle w:val="Hyperlink"/>
                <w:noProof/>
              </w:rPr>
              <w:t>A.4. Efforts to Identify Duplication</w:t>
            </w:r>
            <w:r w:rsidR="00C67D2B">
              <w:rPr>
                <w:noProof/>
                <w:webHidden/>
              </w:rPr>
              <w:tab/>
            </w:r>
            <w:r w:rsidR="00C67D2B">
              <w:rPr>
                <w:noProof/>
                <w:webHidden/>
              </w:rPr>
              <w:fldChar w:fldCharType="begin"/>
            </w:r>
            <w:r w:rsidR="00C67D2B">
              <w:rPr>
                <w:noProof/>
                <w:webHidden/>
              </w:rPr>
              <w:instrText xml:space="preserve"> PAGEREF _Toc89097047 \h </w:instrText>
            </w:r>
            <w:r w:rsidR="00C67D2B">
              <w:rPr>
                <w:noProof/>
                <w:webHidden/>
              </w:rPr>
            </w:r>
            <w:r w:rsidR="00C67D2B">
              <w:rPr>
                <w:noProof/>
                <w:webHidden/>
              </w:rPr>
              <w:fldChar w:fldCharType="separate"/>
            </w:r>
            <w:r w:rsidR="00143104">
              <w:rPr>
                <w:noProof/>
                <w:webHidden/>
              </w:rPr>
              <w:t>5</w:t>
            </w:r>
            <w:r w:rsidR="00C67D2B">
              <w:rPr>
                <w:noProof/>
                <w:webHidden/>
              </w:rPr>
              <w:fldChar w:fldCharType="end"/>
            </w:r>
          </w:hyperlink>
        </w:p>
        <w:p w:rsidR="00C67D2B" w:rsidRDefault="004E3E37" w14:paraId="16936500" w14:textId="11BF3198">
          <w:pPr>
            <w:pStyle w:val="TOC2"/>
            <w:rPr>
              <w:rFonts w:eastAsiaTheme="minorEastAsia"/>
              <w:noProof/>
              <w:color w:val="auto"/>
            </w:rPr>
          </w:pPr>
          <w:hyperlink w:history="1" w:anchor="_Toc89097048">
            <w:r w:rsidRPr="004D071C" w:rsidR="00C67D2B">
              <w:rPr>
                <w:rStyle w:val="Hyperlink"/>
                <w:noProof/>
              </w:rPr>
              <w:t>A.5. Provisions for Reducing Burden on Small Businesses</w:t>
            </w:r>
            <w:r w:rsidR="00C67D2B">
              <w:rPr>
                <w:noProof/>
                <w:webHidden/>
              </w:rPr>
              <w:tab/>
            </w:r>
            <w:r w:rsidR="00C67D2B">
              <w:rPr>
                <w:noProof/>
                <w:webHidden/>
              </w:rPr>
              <w:fldChar w:fldCharType="begin"/>
            </w:r>
            <w:r w:rsidR="00C67D2B">
              <w:rPr>
                <w:noProof/>
                <w:webHidden/>
              </w:rPr>
              <w:instrText xml:space="preserve"> PAGEREF _Toc89097048 \h </w:instrText>
            </w:r>
            <w:r w:rsidR="00C67D2B">
              <w:rPr>
                <w:noProof/>
                <w:webHidden/>
              </w:rPr>
            </w:r>
            <w:r w:rsidR="00C67D2B">
              <w:rPr>
                <w:noProof/>
                <w:webHidden/>
              </w:rPr>
              <w:fldChar w:fldCharType="separate"/>
            </w:r>
            <w:r w:rsidR="00143104">
              <w:rPr>
                <w:noProof/>
                <w:webHidden/>
              </w:rPr>
              <w:t>5</w:t>
            </w:r>
            <w:r w:rsidR="00C67D2B">
              <w:rPr>
                <w:noProof/>
                <w:webHidden/>
              </w:rPr>
              <w:fldChar w:fldCharType="end"/>
            </w:r>
          </w:hyperlink>
        </w:p>
        <w:p w:rsidR="00C67D2B" w:rsidRDefault="004E3E37" w14:paraId="2F967F00" w14:textId="6145FFC4">
          <w:pPr>
            <w:pStyle w:val="TOC2"/>
            <w:rPr>
              <w:rFonts w:eastAsiaTheme="minorEastAsia"/>
              <w:noProof/>
              <w:color w:val="auto"/>
            </w:rPr>
          </w:pPr>
          <w:hyperlink w:history="1" w:anchor="_Toc89097049">
            <w:r w:rsidRPr="004D071C" w:rsidR="00C67D2B">
              <w:rPr>
                <w:rStyle w:val="Hyperlink"/>
                <w:noProof/>
              </w:rPr>
              <w:t>A.6. Consequences of Less-Frequent Reporting</w:t>
            </w:r>
            <w:r w:rsidR="00C67D2B">
              <w:rPr>
                <w:noProof/>
                <w:webHidden/>
              </w:rPr>
              <w:tab/>
            </w:r>
            <w:r w:rsidR="00C67D2B">
              <w:rPr>
                <w:noProof/>
                <w:webHidden/>
              </w:rPr>
              <w:fldChar w:fldCharType="begin"/>
            </w:r>
            <w:r w:rsidR="00C67D2B">
              <w:rPr>
                <w:noProof/>
                <w:webHidden/>
              </w:rPr>
              <w:instrText xml:space="preserve"> PAGEREF _Toc89097049 \h </w:instrText>
            </w:r>
            <w:r w:rsidR="00C67D2B">
              <w:rPr>
                <w:noProof/>
                <w:webHidden/>
              </w:rPr>
            </w:r>
            <w:r w:rsidR="00C67D2B">
              <w:rPr>
                <w:noProof/>
                <w:webHidden/>
              </w:rPr>
              <w:fldChar w:fldCharType="separate"/>
            </w:r>
            <w:r w:rsidR="00143104">
              <w:rPr>
                <w:noProof/>
                <w:webHidden/>
              </w:rPr>
              <w:t>5</w:t>
            </w:r>
            <w:r w:rsidR="00C67D2B">
              <w:rPr>
                <w:noProof/>
                <w:webHidden/>
              </w:rPr>
              <w:fldChar w:fldCharType="end"/>
            </w:r>
          </w:hyperlink>
        </w:p>
        <w:p w:rsidR="00C67D2B" w:rsidRDefault="004E3E37" w14:paraId="3B930036" w14:textId="0C4CE116">
          <w:pPr>
            <w:pStyle w:val="TOC2"/>
            <w:rPr>
              <w:rFonts w:eastAsiaTheme="minorEastAsia"/>
              <w:noProof/>
              <w:color w:val="auto"/>
            </w:rPr>
          </w:pPr>
          <w:hyperlink w:history="1" w:anchor="_Toc89097050">
            <w:r w:rsidRPr="004D071C" w:rsidR="00C67D2B">
              <w:rPr>
                <w:rStyle w:val="Hyperlink"/>
                <w:noProof/>
              </w:rPr>
              <w:t>A.7. Compliance with 5 CFR 1320.5</w:t>
            </w:r>
            <w:r w:rsidR="00C67D2B">
              <w:rPr>
                <w:noProof/>
                <w:webHidden/>
              </w:rPr>
              <w:tab/>
            </w:r>
            <w:r w:rsidR="00C67D2B">
              <w:rPr>
                <w:noProof/>
                <w:webHidden/>
              </w:rPr>
              <w:fldChar w:fldCharType="begin"/>
            </w:r>
            <w:r w:rsidR="00C67D2B">
              <w:rPr>
                <w:noProof/>
                <w:webHidden/>
              </w:rPr>
              <w:instrText xml:space="preserve"> PAGEREF _Toc89097050 \h </w:instrText>
            </w:r>
            <w:r w:rsidR="00C67D2B">
              <w:rPr>
                <w:noProof/>
                <w:webHidden/>
              </w:rPr>
            </w:r>
            <w:r w:rsidR="00C67D2B">
              <w:rPr>
                <w:noProof/>
                <w:webHidden/>
              </w:rPr>
              <w:fldChar w:fldCharType="separate"/>
            </w:r>
            <w:r w:rsidR="00143104">
              <w:rPr>
                <w:noProof/>
                <w:webHidden/>
              </w:rPr>
              <w:t>5</w:t>
            </w:r>
            <w:r w:rsidR="00C67D2B">
              <w:rPr>
                <w:noProof/>
                <w:webHidden/>
              </w:rPr>
              <w:fldChar w:fldCharType="end"/>
            </w:r>
          </w:hyperlink>
        </w:p>
        <w:p w:rsidR="00C67D2B" w:rsidRDefault="004E3E37" w14:paraId="117BEFF6" w14:textId="185663E0">
          <w:pPr>
            <w:pStyle w:val="TOC2"/>
            <w:rPr>
              <w:rFonts w:eastAsiaTheme="minorEastAsia"/>
              <w:noProof/>
              <w:color w:val="auto"/>
            </w:rPr>
          </w:pPr>
          <w:hyperlink w:history="1" w:anchor="_Toc89097051">
            <w:r w:rsidRPr="004D071C" w:rsidR="00C67D2B">
              <w:rPr>
                <w:rStyle w:val="Hyperlink"/>
                <w:noProof/>
              </w:rPr>
              <w:t>A.8. Summary of Consultations Outside of the Agency</w:t>
            </w:r>
            <w:r w:rsidR="00C67D2B">
              <w:rPr>
                <w:noProof/>
                <w:webHidden/>
              </w:rPr>
              <w:tab/>
            </w:r>
            <w:r w:rsidR="00C67D2B">
              <w:rPr>
                <w:noProof/>
                <w:webHidden/>
              </w:rPr>
              <w:fldChar w:fldCharType="begin"/>
            </w:r>
            <w:r w:rsidR="00C67D2B">
              <w:rPr>
                <w:noProof/>
                <w:webHidden/>
              </w:rPr>
              <w:instrText xml:space="preserve"> PAGEREF _Toc89097051 \h </w:instrText>
            </w:r>
            <w:r w:rsidR="00C67D2B">
              <w:rPr>
                <w:noProof/>
                <w:webHidden/>
              </w:rPr>
            </w:r>
            <w:r w:rsidR="00C67D2B">
              <w:rPr>
                <w:noProof/>
                <w:webHidden/>
              </w:rPr>
              <w:fldChar w:fldCharType="separate"/>
            </w:r>
            <w:r w:rsidR="00143104">
              <w:rPr>
                <w:noProof/>
                <w:webHidden/>
              </w:rPr>
              <w:t>6</w:t>
            </w:r>
            <w:r w:rsidR="00C67D2B">
              <w:rPr>
                <w:noProof/>
                <w:webHidden/>
              </w:rPr>
              <w:fldChar w:fldCharType="end"/>
            </w:r>
          </w:hyperlink>
        </w:p>
        <w:p w:rsidR="00C67D2B" w:rsidRDefault="004E3E37" w14:paraId="5AB169C3" w14:textId="17D3F952">
          <w:pPr>
            <w:pStyle w:val="TOC2"/>
            <w:rPr>
              <w:rFonts w:eastAsiaTheme="minorEastAsia"/>
              <w:noProof/>
              <w:color w:val="auto"/>
            </w:rPr>
          </w:pPr>
          <w:hyperlink w:history="1" w:anchor="_Toc89097052">
            <w:r w:rsidRPr="004D071C" w:rsidR="00C67D2B">
              <w:rPr>
                <w:rStyle w:val="Hyperlink"/>
                <w:noProof/>
              </w:rPr>
              <w:t>A.9. Payments or Gifts to Respondents</w:t>
            </w:r>
            <w:r w:rsidR="00C67D2B">
              <w:rPr>
                <w:noProof/>
                <w:webHidden/>
              </w:rPr>
              <w:tab/>
            </w:r>
            <w:r w:rsidR="00C67D2B">
              <w:rPr>
                <w:noProof/>
                <w:webHidden/>
              </w:rPr>
              <w:fldChar w:fldCharType="begin"/>
            </w:r>
            <w:r w:rsidR="00C67D2B">
              <w:rPr>
                <w:noProof/>
                <w:webHidden/>
              </w:rPr>
              <w:instrText xml:space="preserve"> PAGEREF _Toc89097052 \h </w:instrText>
            </w:r>
            <w:r w:rsidR="00C67D2B">
              <w:rPr>
                <w:noProof/>
                <w:webHidden/>
              </w:rPr>
            </w:r>
            <w:r w:rsidR="00C67D2B">
              <w:rPr>
                <w:noProof/>
                <w:webHidden/>
              </w:rPr>
              <w:fldChar w:fldCharType="separate"/>
            </w:r>
            <w:r w:rsidR="00143104">
              <w:rPr>
                <w:noProof/>
                <w:webHidden/>
              </w:rPr>
              <w:t>7</w:t>
            </w:r>
            <w:r w:rsidR="00C67D2B">
              <w:rPr>
                <w:noProof/>
                <w:webHidden/>
              </w:rPr>
              <w:fldChar w:fldCharType="end"/>
            </w:r>
          </w:hyperlink>
        </w:p>
        <w:p w:rsidR="00C67D2B" w:rsidRDefault="004E3E37" w14:paraId="63333CEC" w14:textId="24E821C6">
          <w:pPr>
            <w:pStyle w:val="TOC2"/>
            <w:rPr>
              <w:rFonts w:eastAsiaTheme="minorEastAsia"/>
              <w:noProof/>
              <w:color w:val="auto"/>
            </w:rPr>
          </w:pPr>
          <w:hyperlink w:history="1" w:anchor="_Toc89097053">
            <w:r w:rsidRPr="004D071C" w:rsidR="00C67D2B">
              <w:rPr>
                <w:rStyle w:val="Hyperlink"/>
                <w:noProof/>
              </w:rPr>
              <w:t>A.10. Provisions for Protection of Information</w:t>
            </w:r>
            <w:r w:rsidR="00C67D2B">
              <w:rPr>
                <w:noProof/>
                <w:webHidden/>
              </w:rPr>
              <w:tab/>
            </w:r>
            <w:r w:rsidR="00C67D2B">
              <w:rPr>
                <w:noProof/>
                <w:webHidden/>
              </w:rPr>
              <w:fldChar w:fldCharType="begin"/>
            </w:r>
            <w:r w:rsidR="00C67D2B">
              <w:rPr>
                <w:noProof/>
                <w:webHidden/>
              </w:rPr>
              <w:instrText xml:space="preserve"> PAGEREF _Toc89097053 \h </w:instrText>
            </w:r>
            <w:r w:rsidR="00C67D2B">
              <w:rPr>
                <w:noProof/>
                <w:webHidden/>
              </w:rPr>
            </w:r>
            <w:r w:rsidR="00C67D2B">
              <w:rPr>
                <w:noProof/>
                <w:webHidden/>
              </w:rPr>
              <w:fldChar w:fldCharType="separate"/>
            </w:r>
            <w:r w:rsidR="00143104">
              <w:rPr>
                <w:noProof/>
                <w:webHidden/>
              </w:rPr>
              <w:t>7</w:t>
            </w:r>
            <w:r w:rsidR="00C67D2B">
              <w:rPr>
                <w:noProof/>
                <w:webHidden/>
              </w:rPr>
              <w:fldChar w:fldCharType="end"/>
            </w:r>
          </w:hyperlink>
        </w:p>
        <w:p w:rsidR="00C67D2B" w:rsidRDefault="004E3E37" w14:paraId="3FB516D5" w14:textId="3E42478E">
          <w:pPr>
            <w:pStyle w:val="TOC2"/>
            <w:rPr>
              <w:rFonts w:eastAsiaTheme="minorEastAsia"/>
              <w:noProof/>
              <w:color w:val="auto"/>
            </w:rPr>
          </w:pPr>
          <w:hyperlink w:history="1" w:anchor="_Toc89097054">
            <w:r w:rsidRPr="004D071C" w:rsidR="00C67D2B">
              <w:rPr>
                <w:rStyle w:val="Hyperlink"/>
                <w:noProof/>
              </w:rPr>
              <w:t>A.11. Justification for Sensitive Questions</w:t>
            </w:r>
            <w:r w:rsidR="00C67D2B">
              <w:rPr>
                <w:noProof/>
                <w:webHidden/>
              </w:rPr>
              <w:tab/>
            </w:r>
            <w:r w:rsidR="00C67D2B">
              <w:rPr>
                <w:noProof/>
                <w:webHidden/>
              </w:rPr>
              <w:fldChar w:fldCharType="begin"/>
            </w:r>
            <w:r w:rsidR="00C67D2B">
              <w:rPr>
                <w:noProof/>
                <w:webHidden/>
              </w:rPr>
              <w:instrText xml:space="preserve"> PAGEREF _Toc89097054 \h </w:instrText>
            </w:r>
            <w:r w:rsidR="00C67D2B">
              <w:rPr>
                <w:noProof/>
                <w:webHidden/>
              </w:rPr>
            </w:r>
            <w:r w:rsidR="00C67D2B">
              <w:rPr>
                <w:noProof/>
                <w:webHidden/>
              </w:rPr>
              <w:fldChar w:fldCharType="separate"/>
            </w:r>
            <w:r w:rsidR="00143104">
              <w:rPr>
                <w:noProof/>
                <w:webHidden/>
              </w:rPr>
              <w:t>7</w:t>
            </w:r>
            <w:r w:rsidR="00C67D2B">
              <w:rPr>
                <w:noProof/>
                <w:webHidden/>
              </w:rPr>
              <w:fldChar w:fldCharType="end"/>
            </w:r>
          </w:hyperlink>
        </w:p>
        <w:p w:rsidR="00C67D2B" w:rsidRDefault="004E3E37" w14:paraId="2139AED7" w14:textId="517EDC07">
          <w:pPr>
            <w:pStyle w:val="TOC2"/>
            <w:rPr>
              <w:rFonts w:eastAsiaTheme="minorEastAsia"/>
              <w:noProof/>
              <w:color w:val="auto"/>
            </w:rPr>
          </w:pPr>
          <w:hyperlink w:history="1" w:anchor="_Toc89097055">
            <w:r w:rsidRPr="004D071C" w:rsidR="00C67D2B">
              <w:rPr>
                <w:rStyle w:val="Hyperlink"/>
                <w:noProof/>
              </w:rPr>
              <w:t>A.12A. Estimate of Respondent Burden Hours</w:t>
            </w:r>
            <w:r w:rsidR="00C67D2B">
              <w:rPr>
                <w:noProof/>
                <w:webHidden/>
              </w:rPr>
              <w:tab/>
            </w:r>
            <w:r w:rsidR="00C67D2B">
              <w:rPr>
                <w:noProof/>
                <w:webHidden/>
              </w:rPr>
              <w:fldChar w:fldCharType="begin"/>
            </w:r>
            <w:r w:rsidR="00C67D2B">
              <w:rPr>
                <w:noProof/>
                <w:webHidden/>
              </w:rPr>
              <w:instrText xml:space="preserve"> PAGEREF _Toc89097055 \h </w:instrText>
            </w:r>
            <w:r w:rsidR="00C67D2B">
              <w:rPr>
                <w:noProof/>
                <w:webHidden/>
              </w:rPr>
            </w:r>
            <w:r w:rsidR="00C67D2B">
              <w:rPr>
                <w:noProof/>
                <w:webHidden/>
              </w:rPr>
              <w:fldChar w:fldCharType="separate"/>
            </w:r>
            <w:r w:rsidR="00143104">
              <w:rPr>
                <w:noProof/>
                <w:webHidden/>
              </w:rPr>
              <w:t>7</w:t>
            </w:r>
            <w:r w:rsidR="00C67D2B">
              <w:rPr>
                <w:noProof/>
                <w:webHidden/>
              </w:rPr>
              <w:fldChar w:fldCharType="end"/>
            </w:r>
          </w:hyperlink>
        </w:p>
        <w:p w:rsidR="00C67D2B" w:rsidRDefault="004E3E37" w14:paraId="3CF53031" w14:textId="482A8D15">
          <w:pPr>
            <w:pStyle w:val="TOC2"/>
            <w:rPr>
              <w:rFonts w:eastAsiaTheme="minorEastAsia"/>
              <w:noProof/>
              <w:color w:val="auto"/>
            </w:rPr>
          </w:pPr>
          <w:hyperlink w:history="1" w:anchor="_Toc89097056">
            <w:r w:rsidRPr="004D071C" w:rsidR="00C67D2B">
              <w:rPr>
                <w:rStyle w:val="Hyperlink"/>
                <w:noProof/>
              </w:rPr>
              <w:t>A.12B. Estimate of Annual Cost to Respondent for Burden Hours</w:t>
            </w:r>
            <w:r w:rsidR="00C67D2B">
              <w:rPr>
                <w:noProof/>
                <w:webHidden/>
              </w:rPr>
              <w:tab/>
            </w:r>
            <w:r w:rsidR="00C67D2B">
              <w:rPr>
                <w:noProof/>
                <w:webHidden/>
              </w:rPr>
              <w:fldChar w:fldCharType="begin"/>
            </w:r>
            <w:r w:rsidR="00C67D2B">
              <w:rPr>
                <w:noProof/>
                <w:webHidden/>
              </w:rPr>
              <w:instrText xml:space="preserve"> PAGEREF _Toc89097056 \h </w:instrText>
            </w:r>
            <w:r w:rsidR="00C67D2B">
              <w:rPr>
                <w:noProof/>
                <w:webHidden/>
              </w:rPr>
            </w:r>
            <w:r w:rsidR="00C67D2B">
              <w:rPr>
                <w:noProof/>
                <w:webHidden/>
              </w:rPr>
              <w:fldChar w:fldCharType="separate"/>
            </w:r>
            <w:r w:rsidR="00143104">
              <w:rPr>
                <w:noProof/>
                <w:webHidden/>
              </w:rPr>
              <w:t>10</w:t>
            </w:r>
            <w:r w:rsidR="00C67D2B">
              <w:rPr>
                <w:noProof/>
                <w:webHidden/>
              </w:rPr>
              <w:fldChar w:fldCharType="end"/>
            </w:r>
          </w:hyperlink>
        </w:p>
        <w:p w:rsidR="00C67D2B" w:rsidRDefault="004E3E37" w14:paraId="2546A996" w14:textId="191E84AE">
          <w:pPr>
            <w:pStyle w:val="TOC2"/>
            <w:rPr>
              <w:rFonts w:eastAsiaTheme="minorEastAsia"/>
              <w:noProof/>
              <w:color w:val="auto"/>
            </w:rPr>
          </w:pPr>
          <w:hyperlink w:history="1" w:anchor="_Toc89097057">
            <w:r w:rsidRPr="004D071C" w:rsidR="00C67D2B">
              <w:rPr>
                <w:rStyle w:val="Hyperlink"/>
                <w:noProof/>
              </w:rPr>
              <w:t>A.13. Other Estimated Annual Cost to Respondents</w:t>
            </w:r>
            <w:r w:rsidR="00C67D2B">
              <w:rPr>
                <w:noProof/>
                <w:webHidden/>
              </w:rPr>
              <w:tab/>
            </w:r>
            <w:r w:rsidR="00C67D2B">
              <w:rPr>
                <w:noProof/>
                <w:webHidden/>
              </w:rPr>
              <w:fldChar w:fldCharType="begin"/>
            </w:r>
            <w:r w:rsidR="00C67D2B">
              <w:rPr>
                <w:noProof/>
                <w:webHidden/>
              </w:rPr>
              <w:instrText xml:space="preserve"> PAGEREF _Toc89097057 \h </w:instrText>
            </w:r>
            <w:r w:rsidR="00C67D2B">
              <w:rPr>
                <w:noProof/>
                <w:webHidden/>
              </w:rPr>
            </w:r>
            <w:r w:rsidR="00C67D2B">
              <w:rPr>
                <w:noProof/>
                <w:webHidden/>
              </w:rPr>
              <w:fldChar w:fldCharType="separate"/>
            </w:r>
            <w:r w:rsidR="00143104">
              <w:rPr>
                <w:noProof/>
                <w:webHidden/>
              </w:rPr>
              <w:t>10</w:t>
            </w:r>
            <w:r w:rsidR="00C67D2B">
              <w:rPr>
                <w:noProof/>
                <w:webHidden/>
              </w:rPr>
              <w:fldChar w:fldCharType="end"/>
            </w:r>
          </w:hyperlink>
        </w:p>
        <w:p w:rsidR="00C67D2B" w:rsidRDefault="004E3E37" w14:paraId="22E4948B" w14:textId="7592090A">
          <w:pPr>
            <w:pStyle w:val="TOC2"/>
            <w:rPr>
              <w:rFonts w:eastAsiaTheme="minorEastAsia"/>
              <w:noProof/>
              <w:color w:val="auto"/>
            </w:rPr>
          </w:pPr>
          <w:hyperlink w:history="1" w:anchor="_Toc89097058">
            <w:r w:rsidRPr="004D071C" w:rsidR="00C67D2B">
              <w:rPr>
                <w:rStyle w:val="Hyperlink"/>
                <w:noProof/>
              </w:rPr>
              <w:t>A.14. Annual Cost to the Federal Government</w:t>
            </w:r>
            <w:r w:rsidR="00C67D2B">
              <w:rPr>
                <w:noProof/>
                <w:webHidden/>
              </w:rPr>
              <w:tab/>
            </w:r>
            <w:r w:rsidR="00C67D2B">
              <w:rPr>
                <w:noProof/>
                <w:webHidden/>
              </w:rPr>
              <w:fldChar w:fldCharType="begin"/>
            </w:r>
            <w:r w:rsidR="00C67D2B">
              <w:rPr>
                <w:noProof/>
                <w:webHidden/>
              </w:rPr>
              <w:instrText xml:space="preserve"> PAGEREF _Toc89097058 \h </w:instrText>
            </w:r>
            <w:r w:rsidR="00C67D2B">
              <w:rPr>
                <w:noProof/>
                <w:webHidden/>
              </w:rPr>
            </w:r>
            <w:r w:rsidR="00C67D2B">
              <w:rPr>
                <w:noProof/>
                <w:webHidden/>
              </w:rPr>
              <w:fldChar w:fldCharType="separate"/>
            </w:r>
            <w:r w:rsidR="00143104">
              <w:rPr>
                <w:noProof/>
                <w:webHidden/>
              </w:rPr>
              <w:t>10</w:t>
            </w:r>
            <w:r w:rsidR="00C67D2B">
              <w:rPr>
                <w:noProof/>
                <w:webHidden/>
              </w:rPr>
              <w:fldChar w:fldCharType="end"/>
            </w:r>
          </w:hyperlink>
        </w:p>
        <w:p w:rsidR="00C67D2B" w:rsidRDefault="004E3E37" w14:paraId="3623630D" w14:textId="6AB93898">
          <w:pPr>
            <w:pStyle w:val="TOC2"/>
            <w:rPr>
              <w:rFonts w:eastAsiaTheme="minorEastAsia"/>
              <w:noProof/>
              <w:color w:val="auto"/>
            </w:rPr>
          </w:pPr>
          <w:hyperlink w:history="1" w:anchor="_Toc89097059">
            <w:r w:rsidRPr="004D071C" w:rsidR="00C67D2B">
              <w:rPr>
                <w:rStyle w:val="Hyperlink"/>
                <w:noProof/>
              </w:rPr>
              <w:t>A.15. Reasons for Changes in Burden</w:t>
            </w:r>
            <w:r w:rsidR="00C67D2B">
              <w:rPr>
                <w:noProof/>
                <w:webHidden/>
              </w:rPr>
              <w:tab/>
            </w:r>
            <w:r w:rsidR="00C67D2B">
              <w:rPr>
                <w:noProof/>
                <w:webHidden/>
              </w:rPr>
              <w:fldChar w:fldCharType="begin"/>
            </w:r>
            <w:r w:rsidR="00C67D2B">
              <w:rPr>
                <w:noProof/>
                <w:webHidden/>
              </w:rPr>
              <w:instrText xml:space="preserve"> PAGEREF _Toc89097059 \h </w:instrText>
            </w:r>
            <w:r w:rsidR="00C67D2B">
              <w:rPr>
                <w:noProof/>
                <w:webHidden/>
              </w:rPr>
            </w:r>
            <w:r w:rsidR="00C67D2B">
              <w:rPr>
                <w:noProof/>
                <w:webHidden/>
              </w:rPr>
              <w:fldChar w:fldCharType="separate"/>
            </w:r>
            <w:r w:rsidR="00143104">
              <w:rPr>
                <w:noProof/>
                <w:webHidden/>
              </w:rPr>
              <w:t>11</w:t>
            </w:r>
            <w:r w:rsidR="00C67D2B">
              <w:rPr>
                <w:noProof/>
                <w:webHidden/>
              </w:rPr>
              <w:fldChar w:fldCharType="end"/>
            </w:r>
          </w:hyperlink>
        </w:p>
        <w:p w:rsidR="00C67D2B" w:rsidRDefault="004E3E37" w14:paraId="069BB94D" w14:textId="168859A3">
          <w:pPr>
            <w:pStyle w:val="TOC2"/>
            <w:rPr>
              <w:rFonts w:eastAsiaTheme="minorEastAsia"/>
              <w:noProof/>
              <w:color w:val="auto"/>
            </w:rPr>
          </w:pPr>
          <w:hyperlink w:history="1" w:anchor="_Toc89097060">
            <w:r w:rsidRPr="004D071C" w:rsidR="00C67D2B">
              <w:rPr>
                <w:rStyle w:val="Hyperlink"/>
                <w:noProof/>
              </w:rPr>
              <w:t>A.16. Collection, Tabulation, and Publication Plans</w:t>
            </w:r>
            <w:r w:rsidR="00C67D2B">
              <w:rPr>
                <w:noProof/>
                <w:webHidden/>
              </w:rPr>
              <w:tab/>
            </w:r>
            <w:r w:rsidR="00C67D2B">
              <w:rPr>
                <w:noProof/>
                <w:webHidden/>
              </w:rPr>
              <w:fldChar w:fldCharType="begin"/>
            </w:r>
            <w:r w:rsidR="00C67D2B">
              <w:rPr>
                <w:noProof/>
                <w:webHidden/>
              </w:rPr>
              <w:instrText xml:space="preserve"> PAGEREF _Toc89097060 \h </w:instrText>
            </w:r>
            <w:r w:rsidR="00C67D2B">
              <w:rPr>
                <w:noProof/>
                <w:webHidden/>
              </w:rPr>
            </w:r>
            <w:r w:rsidR="00C67D2B">
              <w:rPr>
                <w:noProof/>
                <w:webHidden/>
              </w:rPr>
              <w:fldChar w:fldCharType="separate"/>
            </w:r>
            <w:r w:rsidR="00143104">
              <w:rPr>
                <w:noProof/>
                <w:webHidden/>
              </w:rPr>
              <w:t>11</w:t>
            </w:r>
            <w:r w:rsidR="00C67D2B">
              <w:rPr>
                <w:noProof/>
                <w:webHidden/>
              </w:rPr>
              <w:fldChar w:fldCharType="end"/>
            </w:r>
          </w:hyperlink>
        </w:p>
        <w:p w:rsidR="00C67D2B" w:rsidRDefault="004E3E37" w14:paraId="1F206EB4" w14:textId="3C5A96A5">
          <w:pPr>
            <w:pStyle w:val="TOC2"/>
            <w:rPr>
              <w:rFonts w:eastAsiaTheme="minorEastAsia"/>
              <w:noProof/>
              <w:color w:val="auto"/>
            </w:rPr>
          </w:pPr>
          <w:hyperlink w:history="1" w:anchor="_Toc89097061">
            <w:r w:rsidRPr="004D071C" w:rsidR="00C67D2B">
              <w:rPr>
                <w:rStyle w:val="Hyperlink"/>
                <w:noProof/>
              </w:rPr>
              <w:t>A.17. OMB Number and Expiration Date</w:t>
            </w:r>
            <w:r w:rsidR="00C67D2B">
              <w:rPr>
                <w:noProof/>
                <w:webHidden/>
              </w:rPr>
              <w:tab/>
            </w:r>
            <w:r w:rsidR="00C67D2B">
              <w:rPr>
                <w:noProof/>
                <w:webHidden/>
              </w:rPr>
              <w:fldChar w:fldCharType="begin"/>
            </w:r>
            <w:r w:rsidR="00C67D2B">
              <w:rPr>
                <w:noProof/>
                <w:webHidden/>
              </w:rPr>
              <w:instrText xml:space="preserve"> PAGEREF _Toc89097061 \h </w:instrText>
            </w:r>
            <w:r w:rsidR="00C67D2B">
              <w:rPr>
                <w:noProof/>
                <w:webHidden/>
              </w:rPr>
            </w:r>
            <w:r w:rsidR="00C67D2B">
              <w:rPr>
                <w:noProof/>
                <w:webHidden/>
              </w:rPr>
              <w:fldChar w:fldCharType="separate"/>
            </w:r>
            <w:r w:rsidR="00143104">
              <w:rPr>
                <w:noProof/>
                <w:webHidden/>
              </w:rPr>
              <w:t>11</w:t>
            </w:r>
            <w:r w:rsidR="00C67D2B">
              <w:rPr>
                <w:noProof/>
                <w:webHidden/>
              </w:rPr>
              <w:fldChar w:fldCharType="end"/>
            </w:r>
          </w:hyperlink>
        </w:p>
        <w:p w:rsidR="00C67D2B" w:rsidRDefault="004E3E37" w14:paraId="3A43BDEB" w14:textId="39D173B5">
          <w:pPr>
            <w:pStyle w:val="TOC2"/>
            <w:rPr>
              <w:rFonts w:eastAsiaTheme="minorEastAsia"/>
              <w:noProof/>
              <w:color w:val="auto"/>
            </w:rPr>
          </w:pPr>
          <w:hyperlink w:history="1" w:anchor="_Toc89097062">
            <w:r w:rsidRPr="004D071C" w:rsidR="00C67D2B">
              <w:rPr>
                <w:rStyle w:val="Hyperlink"/>
                <w:noProof/>
              </w:rPr>
              <w:t>A.18. Certification Statement</w:t>
            </w:r>
            <w:r w:rsidR="00C67D2B">
              <w:rPr>
                <w:noProof/>
                <w:webHidden/>
              </w:rPr>
              <w:tab/>
            </w:r>
            <w:r w:rsidR="00C67D2B">
              <w:rPr>
                <w:noProof/>
                <w:webHidden/>
              </w:rPr>
              <w:fldChar w:fldCharType="begin"/>
            </w:r>
            <w:r w:rsidR="00C67D2B">
              <w:rPr>
                <w:noProof/>
                <w:webHidden/>
              </w:rPr>
              <w:instrText xml:space="preserve"> PAGEREF _Toc89097062 \h </w:instrText>
            </w:r>
            <w:r w:rsidR="00C67D2B">
              <w:rPr>
                <w:noProof/>
                <w:webHidden/>
              </w:rPr>
            </w:r>
            <w:r w:rsidR="00C67D2B">
              <w:rPr>
                <w:noProof/>
                <w:webHidden/>
              </w:rPr>
              <w:fldChar w:fldCharType="separate"/>
            </w:r>
            <w:r w:rsidR="00143104">
              <w:rPr>
                <w:noProof/>
                <w:webHidden/>
              </w:rPr>
              <w:t>11</w:t>
            </w:r>
            <w:r w:rsidR="00C67D2B">
              <w:rPr>
                <w:noProof/>
                <w:webHidden/>
              </w:rPr>
              <w:fldChar w:fldCharType="end"/>
            </w:r>
          </w:hyperlink>
        </w:p>
        <w:p w:rsidR="0059212D" w:rsidRDefault="0059212D" w14:paraId="3C174CDC" w14:textId="77777777">
          <w:r>
            <w:rPr>
              <w:b/>
              <w:bCs/>
              <w:noProof/>
            </w:rPr>
            <w:fldChar w:fldCharType="end"/>
          </w:r>
        </w:p>
      </w:sdtContent>
    </w:sdt>
    <w:p w:rsidR="001F3A8F" w:rsidP="00D928FD" w:rsidRDefault="001F3A8F" w14:paraId="64EC5D6D" w14:textId="77777777"/>
    <w:p w:rsidR="00D928FD" w:rsidP="00D928FD" w:rsidRDefault="00D928FD" w14:paraId="5AC8FFB4"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6C0685D0" w14:textId="77777777">
      <w:pPr>
        <w:spacing w:line="240" w:lineRule="auto"/>
      </w:pPr>
    </w:p>
    <w:p w:rsidR="00933D5D" w:rsidP="00933D5D" w:rsidRDefault="00933D5D" w14:paraId="51486C34" w14:textId="77777777">
      <w:pPr>
        <w:tabs>
          <w:tab w:val="left" w:pos="7365"/>
        </w:tabs>
      </w:pPr>
      <w:r>
        <w:tab/>
      </w:r>
    </w:p>
    <w:p w:rsidRPr="00933D5D" w:rsidR="00041909" w:rsidP="00933D5D" w:rsidRDefault="00933D5D" w14:paraId="626BF99B"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46401B" w:rsidRDefault="008C734C" w14:paraId="52FD1B10" w14:textId="77777777">
      <w:pPr>
        <w:pStyle w:val="Heading2"/>
      </w:pPr>
      <w:bookmarkStart w:name="_Toc89097043" w:id="1"/>
      <w:r>
        <w:lastRenderedPageBreak/>
        <w:t>Introdu</w:t>
      </w:r>
      <w:r w:rsidR="00844524">
        <w:t>ction</w:t>
      </w:r>
      <w:bookmarkEnd w:id="1"/>
    </w:p>
    <w:p w:rsidRPr="006D42EC" w:rsidR="006D42EC" w:rsidP="00844524" w:rsidRDefault="006D42EC"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FB39C4" w:rsidP="00771843" w:rsidRDefault="00603B44" w14:paraId="7FF517E4" w14:textId="64DE4A96">
      <w:r>
        <w:t>DOE’s existing authority to collect Procurement data from contractors is scheduled to expire on November 30, 2021. </w:t>
      </w:r>
      <w:r w:rsidDel="00781C80" w:rsidR="00781C80">
        <w:t xml:space="preserve"> </w:t>
      </w:r>
      <w:r w:rsidR="007B132B">
        <w:t xml:space="preserve">The purpose of this request is to </w:t>
      </w:r>
      <w:r w:rsidR="00182700">
        <w:t xml:space="preserve">renew </w:t>
      </w:r>
      <w:r w:rsidR="00D1203C">
        <w:t xml:space="preserve">DOE’s existing authority to collect Procurement data </w:t>
      </w:r>
      <w:r w:rsidR="00C56B6C">
        <w:rPr>
          <w:rFonts w:cstheme="minorHAnsi"/>
        </w:rPr>
        <w:t>from contractors</w:t>
      </w:r>
      <w:r w:rsidR="00A80792">
        <w:rPr>
          <w:rFonts w:cstheme="minorHAnsi"/>
        </w:rPr>
        <w:t xml:space="preserve">.  </w:t>
      </w:r>
      <w:r w:rsidR="00BB39E7">
        <w:rPr>
          <w:rFonts w:cstheme="minorHAnsi"/>
        </w:rPr>
        <w:t>Information collection of</w:t>
      </w:r>
      <w:r w:rsidR="00A50E85">
        <w:rPr>
          <w:rFonts w:cstheme="minorHAnsi"/>
        </w:rPr>
        <w:t xml:space="preserve"> this data is</w:t>
      </w:r>
      <w:r w:rsidR="00C56B6C">
        <w:rPr>
          <w:rFonts w:cstheme="minorHAnsi"/>
        </w:rPr>
        <w:t xml:space="preserve"> </w:t>
      </w:r>
      <w:r w:rsidR="00126F56">
        <w:rPr>
          <w:rFonts w:cstheme="minorHAnsi"/>
        </w:rPr>
        <w:t xml:space="preserve">required </w:t>
      </w:r>
      <w:r w:rsidR="00771843">
        <w:t xml:space="preserve">by the Department of Energy Acquisition Regulation (DEAR) codified at Chapter 9 of Title 48 of the Code of Federal Regulations.  </w:t>
      </w:r>
    </w:p>
    <w:p w:rsidR="00771843" w:rsidP="00A41763" w:rsidRDefault="00771843" w14:paraId="4B30EF5A" w14:textId="1C155422">
      <w:r>
        <w:t xml:space="preserve">To the extent that a procurement burden is first imposed by the FAR, it will be justified and cleared by the General Services Administration for Government-wide use.  If a procurement burden is imposed by the DEAR, the burden will be </w:t>
      </w:r>
      <w:r w:rsidRPr="00B00A6D">
        <w:t>justified</w:t>
      </w:r>
      <w:r>
        <w:t xml:space="preserve"> and cleared by DOE as part of this Paperwork Reduction Act submission.</w:t>
      </w:r>
    </w:p>
    <w:p w:rsidR="00214ED8" w:rsidP="00A41763" w:rsidRDefault="004D266C" w14:paraId="7432CAE9" w14:textId="25C0A1B4">
      <w:r>
        <w:t xml:space="preserve">The 60-Day Federal Register Notice was published </w:t>
      </w:r>
      <w:r w:rsidR="002F599B">
        <w:t xml:space="preserve">on </w:t>
      </w:r>
      <w:r w:rsidR="004B020B">
        <w:t xml:space="preserve">September 14, 2021 </w:t>
      </w:r>
      <w:r w:rsidRPr="00B678FD" w:rsidR="00523A2E">
        <w:t>(</w:t>
      </w:r>
      <w:r w:rsidR="00507501">
        <w:t>V</w:t>
      </w:r>
      <w:r w:rsidRPr="00B678FD" w:rsidR="00523A2E">
        <w:t>olume</w:t>
      </w:r>
      <w:r w:rsidR="00507501">
        <w:t xml:space="preserve"> 86</w:t>
      </w:r>
      <w:r w:rsidRPr="00B678FD" w:rsidR="00523A2E">
        <w:t xml:space="preserve">, </w:t>
      </w:r>
      <w:r w:rsidR="00507501">
        <w:t>N</w:t>
      </w:r>
      <w:r w:rsidRPr="00B678FD" w:rsidR="00523A2E">
        <w:t>umber</w:t>
      </w:r>
      <w:r w:rsidR="00507501">
        <w:t xml:space="preserve"> 175</w:t>
      </w:r>
      <w:r w:rsidRPr="00B678FD" w:rsidR="00523A2E">
        <w:t>).</w:t>
      </w:r>
      <w:r w:rsidR="00013D54">
        <w:t xml:space="preserve">  </w:t>
      </w:r>
    </w:p>
    <w:p w:rsidRPr="0024328A" w:rsidR="0024328A" w:rsidP="0024328A" w:rsidRDefault="00013D54" w14:paraId="0A4D3954" w14:textId="6F07092C">
      <w:pPr>
        <w:spacing w:after="0" w:line="240" w:lineRule="auto"/>
        <w:rPr>
          <w:rFonts w:cstheme="minorHAnsi"/>
        </w:rPr>
      </w:pPr>
      <w:r w:rsidRPr="0024328A">
        <w:t xml:space="preserve">The </w:t>
      </w:r>
      <w:r w:rsidRPr="0024328A" w:rsidR="00523A2E">
        <w:t xml:space="preserve">list of </w:t>
      </w:r>
      <w:r w:rsidR="00873A03">
        <w:t xml:space="preserve">Solicitation Provisions and Contract Clauses </w:t>
      </w:r>
      <w:r w:rsidRPr="0024328A" w:rsidR="00D50EF6">
        <w:t xml:space="preserve">within this </w:t>
      </w:r>
      <w:r w:rsidRPr="0024328A">
        <w:t>collection</w:t>
      </w:r>
      <w:r w:rsidR="0024328A">
        <w:t xml:space="preserve"> are</w:t>
      </w:r>
      <w:r w:rsidRPr="0024328A" w:rsidR="00214ED8">
        <w:t xml:space="preserve"> </w:t>
      </w:r>
      <w:r w:rsidR="00873A03">
        <w:t xml:space="preserve">from </w:t>
      </w:r>
      <w:r w:rsidRPr="0024328A" w:rsidR="00F67E81">
        <w:t xml:space="preserve">DEAR </w:t>
      </w:r>
      <w:r w:rsidRPr="0024328A" w:rsidR="0024328A">
        <w:t xml:space="preserve">Part </w:t>
      </w:r>
      <w:r w:rsidR="00223130">
        <w:t>952</w:t>
      </w:r>
      <w:r w:rsidR="000549F6">
        <w:t xml:space="preserve"> </w:t>
      </w:r>
      <w:r w:rsidR="009E69A1">
        <w:t>–</w:t>
      </w:r>
      <w:r w:rsidR="0043110F">
        <w:t xml:space="preserve"> </w:t>
      </w:r>
      <w:r w:rsidRPr="0024328A" w:rsidR="009E69A1">
        <w:rPr>
          <w:rFonts w:cs="Arial"/>
          <w:lang w:val="en"/>
        </w:rPr>
        <w:t>Solicitation Provisions and Contract Clauses</w:t>
      </w:r>
      <w:r w:rsidR="009E69A1">
        <w:t xml:space="preserve"> </w:t>
      </w:r>
      <w:r w:rsidR="000549F6">
        <w:t xml:space="preserve">and </w:t>
      </w:r>
      <w:r w:rsidR="00695C0A">
        <w:t xml:space="preserve">DEAR </w:t>
      </w:r>
      <w:r w:rsidR="000549F6">
        <w:t xml:space="preserve">Subpart 970.52 </w:t>
      </w:r>
      <w:r w:rsidRPr="0024328A" w:rsidR="0024328A">
        <w:rPr>
          <w:rFonts w:cs="Arial"/>
          <w:lang w:val="en"/>
        </w:rPr>
        <w:t>Solicitation Provisions and Contract Clauses for M</w:t>
      </w:r>
      <w:r w:rsidR="003227FA">
        <w:rPr>
          <w:rFonts w:cs="Arial"/>
          <w:lang w:val="en"/>
        </w:rPr>
        <w:t>anagement and Operating (M</w:t>
      </w:r>
      <w:r w:rsidRPr="0024328A" w:rsidR="0024328A">
        <w:rPr>
          <w:rFonts w:cs="Arial"/>
          <w:lang w:val="en"/>
        </w:rPr>
        <w:t>&amp;O</w:t>
      </w:r>
      <w:r w:rsidR="003227FA">
        <w:rPr>
          <w:rFonts w:cs="Arial"/>
          <w:lang w:val="en"/>
        </w:rPr>
        <w:t>)</w:t>
      </w:r>
      <w:r w:rsidRPr="0024328A" w:rsidR="0024328A">
        <w:rPr>
          <w:rFonts w:cs="Arial"/>
          <w:lang w:val="en"/>
        </w:rPr>
        <w:t xml:space="preserve"> Contracts</w:t>
      </w:r>
      <w:r w:rsidR="003227FA">
        <w:rPr>
          <w:rFonts w:cs="Arial"/>
          <w:lang w:val="en"/>
        </w:rPr>
        <w:t xml:space="preserve"> as shown below</w:t>
      </w:r>
      <w:r w:rsidR="00165948">
        <w:rPr>
          <w:rFonts w:cs="Arial"/>
          <w:lang w:val="en"/>
        </w:rPr>
        <w:t>:</w:t>
      </w:r>
    </w:p>
    <w:tbl>
      <w:tblPr>
        <w:tblStyle w:val="TableGrid"/>
        <w:tblW w:w="0" w:type="auto"/>
        <w:tblLook w:val="04A0" w:firstRow="1" w:lastRow="0" w:firstColumn="1" w:lastColumn="0" w:noHBand="0" w:noVBand="1"/>
      </w:tblPr>
      <w:tblGrid>
        <w:gridCol w:w="1434"/>
        <w:gridCol w:w="7902"/>
      </w:tblGrid>
      <w:tr w:rsidRPr="0097267A" w:rsidR="00214ED8" w:rsidTr="00781C80" w14:paraId="343D83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4" w:type="dxa"/>
          </w:tcPr>
          <w:p w:rsidRPr="00214ED8" w:rsidR="006634EE" w:rsidP="0085386B" w:rsidRDefault="006634EE" w14:paraId="334EB077" w14:textId="43E97477">
            <w:pPr>
              <w:rPr>
                <w:b w:val="0"/>
                <w:bCs/>
                <w:sz w:val="20"/>
                <w:szCs w:val="20"/>
              </w:rPr>
            </w:pPr>
          </w:p>
        </w:tc>
        <w:tc>
          <w:tcPr>
            <w:tcW w:w="7902" w:type="dxa"/>
          </w:tcPr>
          <w:p w:rsidRPr="00214ED8" w:rsidR="00214ED8" w:rsidP="00781C80" w:rsidRDefault="00214ED8" w14:paraId="6CD4A151" w14:textId="2CA566AE">
            <w:pPr>
              <w:jc w:val="left"/>
              <w:cnfStyle w:val="100000000000" w:firstRow="1" w:lastRow="0" w:firstColumn="0" w:lastColumn="0" w:oddVBand="0" w:evenVBand="0" w:oddHBand="0" w:evenHBand="0" w:firstRowFirstColumn="0" w:firstRowLastColumn="0" w:lastRowFirstColumn="0" w:lastRowLastColumn="0"/>
              <w:rPr>
                <w:b w:val="0"/>
                <w:bCs/>
                <w:sz w:val="20"/>
                <w:szCs w:val="20"/>
              </w:rPr>
            </w:pPr>
          </w:p>
        </w:tc>
      </w:tr>
      <w:tr w:rsidRPr="0097267A" w:rsidR="000840CE" w:rsidTr="00781C80" w14:paraId="78FE7A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4D2AB9" w:rsidR="000840CE" w:rsidP="005E7F12" w:rsidRDefault="000840CE" w14:paraId="1B837B36" w14:textId="552715FB">
            <w:pPr>
              <w:spacing w:line="240" w:lineRule="auto"/>
              <w:rPr>
                <w:b/>
                <w:bCs/>
                <w:sz w:val="20"/>
                <w:szCs w:val="20"/>
              </w:rPr>
            </w:pPr>
            <w:r w:rsidRPr="004D2AB9">
              <w:rPr>
                <w:b/>
                <w:bCs/>
                <w:sz w:val="20"/>
                <w:szCs w:val="20"/>
              </w:rPr>
              <w:t>DEAR Part 952</w:t>
            </w:r>
          </w:p>
        </w:tc>
        <w:tc>
          <w:tcPr>
            <w:tcW w:w="7902" w:type="dxa"/>
            <w:vAlign w:val="bottom"/>
          </w:tcPr>
          <w:p w:rsidRPr="004D2AB9" w:rsidR="000840CE" w:rsidP="000840CE" w:rsidRDefault="000840CE" w14:paraId="1E1A7B72" w14:textId="474FBB6E">
            <w:pPr>
              <w:spacing w:line="240" w:lineRule="auto"/>
              <w:jc w:val="left"/>
              <w:cnfStyle w:val="000000100000" w:firstRow="0" w:lastRow="0" w:firstColumn="0" w:lastColumn="0" w:oddVBand="0" w:evenVBand="0" w:oddHBand="1" w:evenHBand="0" w:firstRowFirstColumn="0" w:firstRowLastColumn="0" w:lastRowFirstColumn="0" w:lastRowLastColumn="0"/>
              <w:rPr>
                <w:b/>
                <w:bCs/>
                <w:sz w:val="20"/>
                <w:szCs w:val="20"/>
              </w:rPr>
            </w:pPr>
            <w:r w:rsidRPr="004D2AB9">
              <w:rPr>
                <w:rFonts w:cs="Arial"/>
                <w:b/>
                <w:bCs/>
                <w:sz w:val="20"/>
                <w:szCs w:val="20"/>
                <w:lang w:val="en"/>
              </w:rPr>
              <w:t>Solicitation Provisions and Contract Clauses</w:t>
            </w:r>
          </w:p>
        </w:tc>
      </w:tr>
      <w:tr w:rsidRPr="0097267A" w:rsidR="006E6D48" w:rsidTr="00781C80" w14:paraId="6AE40C5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5E7F12" w:rsidRDefault="005E7F12" w14:paraId="5F673C08" w14:textId="1CF0BC6F">
            <w:pPr>
              <w:spacing w:line="240" w:lineRule="auto"/>
              <w:rPr>
                <w:sz w:val="20"/>
                <w:szCs w:val="20"/>
              </w:rPr>
            </w:pPr>
            <w:r w:rsidRPr="006E7206">
              <w:rPr>
                <w:sz w:val="20"/>
                <w:szCs w:val="20"/>
              </w:rPr>
              <w:t>952.204-2</w:t>
            </w:r>
          </w:p>
        </w:tc>
        <w:tc>
          <w:tcPr>
            <w:tcW w:w="7902" w:type="dxa"/>
            <w:vAlign w:val="bottom"/>
          </w:tcPr>
          <w:p w:rsidRPr="006E7206" w:rsidR="006E6D48" w:rsidP="005E7F12" w:rsidRDefault="000929B2" w14:paraId="1676E962" w14:textId="1D002493">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Security requirements.</w:t>
            </w:r>
          </w:p>
        </w:tc>
      </w:tr>
      <w:tr w:rsidRPr="0097267A" w:rsidR="005262EB" w:rsidTr="00781C80" w14:paraId="4B214C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5262EB" w:rsidP="002815EE" w:rsidRDefault="002815EE" w14:paraId="0EBC6A8F" w14:textId="5D19E8C3">
            <w:pPr>
              <w:spacing w:line="240" w:lineRule="auto"/>
              <w:rPr>
                <w:sz w:val="20"/>
                <w:szCs w:val="20"/>
              </w:rPr>
            </w:pPr>
            <w:r w:rsidRPr="006E7206">
              <w:rPr>
                <w:sz w:val="20"/>
                <w:szCs w:val="20"/>
              </w:rPr>
              <w:t>952.204-70</w:t>
            </w:r>
          </w:p>
        </w:tc>
        <w:tc>
          <w:tcPr>
            <w:tcW w:w="7902" w:type="dxa"/>
            <w:vAlign w:val="bottom"/>
          </w:tcPr>
          <w:p w:rsidRPr="006E7206" w:rsidR="005262EB" w:rsidP="002815EE" w:rsidRDefault="001B2DFF" w14:paraId="6D50AD9D" w14:textId="2C1367AF">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E7206">
              <w:rPr>
                <w:sz w:val="20"/>
                <w:szCs w:val="20"/>
              </w:rPr>
              <w:t>Classification/ Declassification.</w:t>
            </w:r>
          </w:p>
        </w:tc>
      </w:tr>
      <w:tr w:rsidRPr="0097267A" w:rsidR="00187F80" w:rsidTr="00781C80" w14:paraId="4A5F503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187F80" w:rsidP="00837BC1" w:rsidRDefault="00837BC1" w14:paraId="67428ABE" w14:textId="2B0BF8C3">
            <w:pPr>
              <w:spacing w:line="240" w:lineRule="auto"/>
              <w:rPr>
                <w:sz w:val="20"/>
                <w:szCs w:val="20"/>
              </w:rPr>
            </w:pPr>
            <w:r w:rsidRPr="006E7206">
              <w:rPr>
                <w:sz w:val="20"/>
                <w:szCs w:val="20"/>
              </w:rPr>
              <w:t>952.204-72</w:t>
            </w:r>
          </w:p>
        </w:tc>
        <w:tc>
          <w:tcPr>
            <w:tcW w:w="7902" w:type="dxa"/>
            <w:vAlign w:val="bottom"/>
          </w:tcPr>
          <w:p w:rsidRPr="006E7206" w:rsidR="00187F80" w:rsidP="00837BC1" w:rsidRDefault="00C61112" w14:paraId="7ED19C1F" w14:textId="2D3C367A">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Disclosure of information.</w:t>
            </w:r>
          </w:p>
        </w:tc>
      </w:tr>
      <w:tr w:rsidRPr="0097267A" w:rsidR="00187F80" w:rsidTr="00781C80" w14:paraId="39D3CE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187F80" w:rsidP="00187408" w:rsidRDefault="00187408" w14:paraId="1B3A7DE2" w14:textId="46A1FA08">
            <w:pPr>
              <w:spacing w:line="240" w:lineRule="auto"/>
              <w:rPr>
                <w:sz w:val="20"/>
                <w:szCs w:val="20"/>
              </w:rPr>
            </w:pPr>
            <w:r w:rsidRPr="006E7206">
              <w:rPr>
                <w:sz w:val="20"/>
                <w:szCs w:val="20"/>
              </w:rPr>
              <w:t>952.204-73</w:t>
            </w:r>
          </w:p>
        </w:tc>
        <w:tc>
          <w:tcPr>
            <w:tcW w:w="7902" w:type="dxa"/>
            <w:vAlign w:val="bottom"/>
          </w:tcPr>
          <w:p w:rsidRPr="006E7206" w:rsidR="00187F80" w:rsidP="00187408" w:rsidRDefault="00A00102" w14:paraId="2DFC0EE2" w14:textId="59EC30B6">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E7206">
              <w:rPr>
                <w:sz w:val="20"/>
                <w:szCs w:val="20"/>
              </w:rPr>
              <w:t>Facility Clearance.</w:t>
            </w:r>
          </w:p>
        </w:tc>
      </w:tr>
      <w:tr w:rsidRPr="0097267A" w:rsidR="006E6D48" w:rsidTr="00781C80" w14:paraId="0699E9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F25F3A" w:rsidRDefault="00F25F3A" w14:paraId="4DD9C3BF" w14:textId="494F3EB1">
            <w:pPr>
              <w:spacing w:line="240" w:lineRule="auto"/>
              <w:rPr>
                <w:sz w:val="20"/>
                <w:szCs w:val="20"/>
              </w:rPr>
            </w:pPr>
            <w:r w:rsidRPr="006E7206">
              <w:rPr>
                <w:sz w:val="20"/>
                <w:szCs w:val="20"/>
              </w:rPr>
              <w:t>952.204-75</w:t>
            </w:r>
          </w:p>
        </w:tc>
        <w:tc>
          <w:tcPr>
            <w:tcW w:w="7902" w:type="dxa"/>
            <w:vAlign w:val="bottom"/>
          </w:tcPr>
          <w:p w:rsidRPr="006E7206" w:rsidR="006E6D48" w:rsidP="00311778" w:rsidRDefault="00311778" w14:paraId="363767E7" w14:textId="41E76A13">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Public Affairs.</w:t>
            </w:r>
          </w:p>
        </w:tc>
      </w:tr>
      <w:tr w:rsidRPr="0097267A" w:rsidR="00187F80" w:rsidTr="00781C80" w14:paraId="634CC3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187F80" w:rsidP="00AE4AAC" w:rsidRDefault="00AE4AAC" w14:paraId="540C7F9F" w14:textId="5B656FE1">
            <w:pPr>
              <w:spacing w:line="240" w:lineRule="auto"/>
              <w:rPr>
                <w:sz w:val="20"/>
                <w:szCs w:val="20"/>
              </w:rPr>
            </w:pPr>
            <w:r w:rsidRPr="006E7206">
              <w:rPr>
                <w:sz w:val="20"/>
                <w:szCs w:val="20"/>
              </w:rPr>
              <w:t>952.208-7</w:t>
            </w:r>
          </w:p>
        </w:tc>
        <w:tc>
          <w:tcPr>
            <w:tcW w:w="7902" w:type="dxa"/>
            <w:vAlign w:val="bottom"/>
          </w:tcPr>
          <w:p w:rsidRPr="006E7206" w:rsidR="00187F80" w:rsidP="00D157AA" w:rsidRDefault="00D157AA" w14:paraId="7E88DB2A" w14:textId="5C446BDE">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E7206">
              <w:rPr>
                <w:sz w:val="20"/>
                <w:szCs w:val="20"/>
              </w:rPr>
              <w:t>Tagging of leased vehicles.</w:t>
            </w:r>
          </w:p>
        </w:tc>
      </w:tr>
      <w:tr w:rsidRPr="0097267A" w:rsidR="006E6D48" w:rsidTr="00781C80" w14:paraId="6F83E3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E00965" w:rsidRDefault="00E00965" w14:paraId="4A11574D" w14:textId="2CD1F0D4">
            <w:pPr>
              <w:spacing w:line="240" w:lineRule="auto"/>
              <w:rPr>
                <w:sz w:val="20"/>
                <w:szCs w:val="20"/>
              </w:rPr>
            </w:pPr>
            <w:r w:rsidRPr="006E7206">
              <w:rPr>
                <w:sz w:val="20"/>
                <w:szCs w:val="20"/>
              </w:rPr>
              <w:t>952.209-8</w:t>
            </w:r>
          </w:p>
        </w:tc>
        <w:tc>
          <w:tcPr>
            <w:tcW w:w="7902" w:type="dxa"/>
            <w:vAlign w:val="bottom"/>
          </w:tcPr>
          <w:p w:rsidRPr="006E7206" w:rsidR="006E6D48" w:rsidP="00E00965" w:rsidRDefault="005F4A97" w14:paraId="164EFE71" w14:textId="180A8B2B">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Organizational conflicts of interest-disclosure.</w:t>
            </w:r>
          </w:p>
        </w:tc>
      </w:tr>
      <w:tr w:rsidRPr="0097267A" w:rsidR="006E6D48" w:rsidTr="00781C80" w14:paraId="0E4BC9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975012" w:rsidRDefault="00975012" w14:paraId="554E5ABD" w14:textId="4D63F6A2">
            <w:pPr>
              <w:spacing w:line="240" w:lineRule="auto"/>
              <w:rPr>
                <w:sz w:val="20"/>
                <w:szCs w:val="20"/>
              </w:rPr>
            </w:pPr>
            <w:r w:rsidRPr="006E7206">
              <w:rPr>
                <w:sz w:val="20"/>
                <w:szCs w:val="20"/>
              </w:rPr>
              <w:t>952.209-72</w:t>
            </w:r>
          </w:p>
        </w:tc>
        <w:tc>
          <w:tcPr>
            <w:tcW w:w="7902" w:type="dxa"/>
            <w:vAlign w:val="bottom"/>
          </w:tcPr>
          <w:p w:rsidRPr="006E7206" w:rsidR="006E6D48" w:rsidP="00BB3DDD" w:rsidRDefault="00BB3DDD" w14:paraId="39FBDCA0" w14:textId="6CF05445">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E7206">
              <w:rPr>
                <w:sz w:val="20"/>
                <w:szCs w:val="20"/>
              </w:rPr>
              <w:t>Organizational conflicts of interest-contract clause.</w:t>
            </w:r>
          </w:p>
        </w:tc>
      </w:tr>
      <w:tr w:rsidRPr="0097267A" w:rsidR="006E6D48" w:rsidTr="008E5C29" w14:paraId="77DA4AEA" w14:textId="77777777">
        <w:trPr>
          <w:cnfStyle w:val="000000010000" w:firstRow="0" w:lastRow="0" w:firstColumn="0" w:lastColumn="0" w:oddVBand="0" w:evenVBand="0" w:oddHBand="0" w:evenHBand="1"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1415C4" w:rsidRDefault="001415C4" w14:paraId="793F014A" w14:textId="6056B84B">
            <w:pPr>
              <w:spacing w:line="240" w:lineRule="auto"/>
              <w:rPr>
                <w:sz w:val="20"/>
                <w:szCs w:val="20"/>
              </w:rPr>
            </w:pPr>
            <w:r w:rsidRPr="006E7206">
              <w:rPr>
                <w:sz w:val="20"/>
                <w:szCs w:val="20"/>
              </w:rPr>
              <w:t>952.215-70</w:t>
            </w:r>
          </w:p>
        </w:tc>
        <w:tc>
          <w:tcPr>
            <w:tcW w:w="7902" w:type="dxa"/>
            <w:vAlign w:val="bottom"/>
          </w:tcPr>
          <w:p w:rsidRPr="006E7206" w:rsidR="006E6D48" w:rsidP="00445889" w:rsidRDefault="00445889" w14:paraId="01215C30" w14:textId="29DBCACD">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Key personnel (General Contracts).</w:t>
            </w:r>
          </w:p>
        </w:tc>
      </w:tr>
      <w:tr w:rsidRPr="0097267A" w:rsidR="006E6D48" w:rsidTr="00781C80" w14:paraId="0DACFE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8E5C29" w:rsidRDefault="008E5C29" w14:paraId="37C56CF9" w14:textId="474821CD">
            <w:pPr>
              <w:spacing w:line="240" w:lineRule="auto"/>
              <w:rPr>
                <w:sz w:val="20"/>
                <w:szCs w:val="20"/>
              </w:rPr>
            </w:pPr>
            <w:r w:rsidRPr="006E7206">
              <w:rPr>
                <w:sz w:val="20"/>
                <w:szCs w:val="20"/>
              </w:rPr>
              <w:t>952.217-70</w:t>
            </w:r>
          </w:p>
        </w:tc>
        <w:tc>
          <w:tcPr>
            <w:tcW w:w="7902" w:type="dxa"/>
            <w:vAlign w:val="bottom"/>
          </w:tcPr>
          <w:p w:rsidRPr="006E7206" w:rsidR="006E6D48" w:rsidP="00265AEA" w:rsidRDefault="00265AEA" w14:paraId="2BF268D8" w14:textId="11209E00">
            <w:pPr>
              <w:spacing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6E7206">
              <w:rPr>
                <w:sz w:val="20"/>
                <w:szCs w:val="20"/>
              </w:rPr>
              <w:t>Acquisition of real property.</w:t>
            </w:r>
          </w:p>
        </w:tc>
      </w:tr>
      <w:tr w:rsidRPr="0097267A" w:rsidR="006E6D48" w:rsidTr="00781C80" w14:paraId="622E40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6E7206" w:rsidR="006E6D48" w:rsidP="002E36BD" w:rsidRDefault="002E36BD" w14:paraId="25A141DD" w14:textId="3492E7B2">
            <w:pPr>
              <w:spacing w:line="240" w:lineRule="auto"/>
              <w:rPr>
                <w:sz w:val="20"/>
                <w:szCs w:val="20"/>
              </w:rPr>
            </w:pPr>
            <w:r w:rsidRPr="006E7206">
              <w:rPr>
                <w:sz w:val="20"/>
                <w:szCs w:val="20"/>
              </w:rPr>
              <w:t>952.219-70</w:t>
            </w:r>
          </w:p>
        </w:tc>
        <w:tc>
          <w:tcPr>
            <w:tcW w:w="7902" w:type="dxa"/>
            <w:vAlign w:val="bottom"/>
          </w:tcPr>
          <w:p w:rsidRPr="006E7206" w:rsidR="006E6D48" w:rsidP="003A22C1" w:rsidRDefault="003A22C1" w14:paraId="3668811F" w14:textId="54AF1A74">
            <w:pPr>
              <w:spacing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6E7206">
              <w:rPr>
                <w:sz w:val="20"/>
                <w:szCs w:val="20"/>
              </w:rPr>
              <w:t>DOE Mentor-Protégé program.</w:t>
            </w:r>
          </w:p>
        </w:tc>
      </w:tr>
      <w:tr w:rsidRPr="0097267A" w:rsidR="006E6D48" w:rsidTr="00781C80" w14:paraId="102F2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6E6D48" w:rsidP="00A969CD" w:rsidRDefault="00BC3F2B" w14:paraId="69F54E4C" w14:textId="6E792B0D">
            <w:pPr>
              <w:spacing w:line="240" w:lineRule="auto"/>
              <w:rPr>
                <w:rFonts w:cstheme="minorHAnsi"/>
                <w:sz w:val="20"/>
                <w:szCs w:val="20"/>
              </w:rPr>
            </w:pPr>
            <w:r w:rsidRPr="00257462">
              <w:rPr>
                <w:rFonts w:cstheme="minorHAnsi"/>
                <w:sz w:val="20"/>
                <w:szCs w:val="20"/>
              </w:rPr>
              <w:t>952.223-75</w:t>
            </w:r>
          </w:p>
        </w:tc>
        <w:tc>
          <w:tcPr>
            <w:tcW w:w="7902" w:type="dxa"/>
            <w:vAlign w:val="bottom"/>
          </w:tcPr>
          <w:p w:rsidRPr="00257462" w:rsidR="006E6D48" w:rsidP="00A969CD" w:rsidRDefault="008E567F" w14:paraId="02C9BB9D" w14:textId="17518158">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Preservation of individual occupational radiation exposure records.</w:t>
            </w:r>
          </w:p>
        </w:tc>
      </w:tr>
      <w:tr w:rsidRPr="0097267A" w:rsidR="006E6D48" w:rsidTr="00781C80" w14:paraId="433B29C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6E6D48" w:rsidP="00E1314A" w:rsidRDefault="00E1314A" w14:paraId="4033D1AA" w14:textId="11C4EEEC">
            <w:pPr>
              <w:spacing w:line="240" w:lineRule="auto"/>
              <w:rPr>
                <w:rFonts w:cstheme="minorHAnsi"/>
                <w:sz w:val="20"/>
                <w:szCs w:val="20"/>
              </w:rPr>
            </w:pPr>
            <w:r w:rsidRPr="00257462">
              <w:rPr>
                <w:rFonts w:cstheme="minorHAnsi"/>
                <w:sz w:val="20"/>
                <w:szCs w:val="20"/>
              </w:rPr>
              <w:t>952.223-78</w:t>
            </w:r>
          </w:p>
        </w:tc>
        <w:tc>
          <w:tcPr>
            <w:tcW w:w="7902" w:type="dxa"/>
            <w:vAlign w:val="bottom"/>
          </w:tcPr>
          <w:p w:rsidRPr="00257462" w:rsidR="006E6D48" w:rsidP="00A969CD" w:rsidRDefault="00A969CD" w14:paraId="1EFF4D0A" w14:textId="197BBB1C">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Sustainable Acquisition Program (Non M&amp;O contracts)</w:t>
            </w:r>
          </w:p>
        </w:tc>
      </w:tr>
      <w:tr w:rsidRPr="0097267A" w:rsidR="006E6D48" w:rsidTr="00781C80" w14:paraId="3C282E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6E6D48" w:rsidP="00FF7769" w:rsidRDefault="00FF7769" w14:paraId="678DFCA6" w14:textId="7F4D3579">
            <w:pPr>
              <w:spacing w:line="240" w:lineRule="auto"/>
              <w:rPr>
                <w:rFonts w:cstheme="minorHAnsi"/>
                <w:sz w:val="20"/>
                <w:szCs w:val="20"/>
              </w:rPr>
            </w:pPr>
            <w:r w:rsidRPr="00257462">
              <w:rPr>
                <w:rFonts w:cstheme="minorHAnsi"/>
                <w:sz w:val="20"/>
                <w:szCs w:val="20"/>
              </w:rPr>
              <w:t>952.226-70</w:t>
            </w:r>
          </w:p>
        </w:tc>
        <w:tc>
          <w:tcPr>
            <w:tcW w:w="7902" w:type="dxa"/>
            <w:vAlign w:val="bottom"/>
          </w:tcPr>
          <w:p w:rsidRPr="00257462" w:rsidR="006E6D48" w:rsidP="00412EF4" w:rsidRDefault="00412EF4" w14:paraId="4D226922" w14:textId="7CEFD106">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Subcontracting goals under section 3021(a) of the Energy Policy Act of 1992 – solicitation provision.</w:t>
            </w:r>
          </w:p>
        </w:tc>
      </w:tr>
      <w:tr w:rsidRPr="0097267A" w:rsidR="00187F80" w:rsidTr="00781C80" w14:paraId="0BC7018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3F149D" w:rsidRDefault="003F149D" w14:paraId="1F3F4B43" w14:textId="5A04DD38">
            <w:pPr>
              <w:spacing w:line="240" w:lineRule="auto"/>
              <w:rPr>
                <w:rFonts w:cstheme="minorHAnsi"/>
                <w:sz w:val="20"/>
                <w:szCs w:val="20"/>
              </w:rPr>
            </w:pPr>
            <w:r w:rsidRPr="00257462">
              <w:rPr>
                <w:rFonts w:cstheme="minorHAnsi"/>
                <w:sz w:val="20"/>
                <w:szCs w:val="20"/>
              </w:rPr>
              <w:t>952.226-72</w:t>
            </w:r>
          </w:p>
        </w:tc>
        <w:tc>
          <w:tcPr>
            <w:tcW w:w="7902" w:type="dxa"/>
            <w:vAlign w:val="bottom"/>
          </w:tcPr>
          <w:p w:rsidRPr="00257462" w:rsidR="00187F80" w:rsidP="00DB7BA6" w:rsidRDefault="00DB7BA6" w14:paraId="5A3704FB" w14:textId="42F310F6">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Energy Policy Act subcontracting goals and reporting requirements.</w:t>
            </w:r>
          </w:p>
        </w:tc>
      </w:tr>
      <w:tr w:rsidRPr="0097267A" w:rsidR="00187F80" w:rsidTr="00781C80" w14:paraId="1A4A9B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0557F7" w:rsidRDefault="000557F7" w14:paraId="5BF903C7" w14:textId="023347D9">
            <w:pPr>
              <w:spacing w:line="240" w:lineRule="auto"/>
              <w:rPr>
                <w:rFonts w:cstheme="minorHAnsi"/>
                <w:sz w:val="20"/>
                <w:szCs w:val="20"/>
              </w:rPr>
            </w:pPr>
            <w:r w:rsidRPr="00257462">
              <w:rPr>
                <w:rFonts w:cstheme="minorHAnsi"/>
                <w:sz w:val="20"/>
                <w:szCs w:val="20"/>
              </w:rPr>
              <w:t>952.226-73</w:t>
            </w:r>
          </w:p>
        </w:tc>
        <w:tc>
          <w:tcPr>
            <w:tcW w:w="7902" w:type="dxa"/>
            <w:vAlign w:val="bottom"/>
          </w:tcPr>
          <w:p w:rsidRPr="00257462" w:rsidR="00187F80" w:rsidP="00C4753D" w:rsidRDefault="00C4753D" w14:paraId="7B12C633" w14:textId="37FC9DFF">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Energy Policy Act target group certification.</w:t>
            </w:r>
          </w:p>
        </w:tc>
      </w:tr>
      <w:tr w:rsidRPr="0097267A" w:rsidR="00187F80" w:rsidTr="00781C80" w14:paraId="4EE22A8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3B33E3" w:rsidRDefault="003B33E3" w14:paraId="0DA16A87" w14:textId="099ED4F7">
            <w:pPr>
              <w:spacing w:line="240" w:lineRule="auto"/>
              <w:rPr>
                <w:rFonts w:cstheme="minorHAnsi"/>
                <w:sz w:val="20"/>
                <w:szCs w:val="20"/>
              </w:rPr>
            </w:pPr>
            <w:r w:rsidRPr="00257462">
              <w:rPr>
                <w:rFonts w:cstheme="minorHAnsi"/>
                <w:sz w:val="20"/>
                <w:szCs w:val="20"/>
              </w:rPr>
              <w:t>952.231-71</w:t>
            </w:r>
          </w:p>
        </w:tc>
        <w:tc>
          <w:tcPr>
            <w:tcW w:w="7902" w:type="dxa"/>
            <w:vAlign w:val="bottom"/>
          </w:tcPr>
          <w:p w:rsidRPr="00257462" w:rsidR="00187F80" w:rsidP="003F4DF9" w:rsidRDefault="003F4DF9" w14:paraId="048073AB" w14:textId="273A166F">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Insurance - litigation and claims.</w:t>
            </w:r>
          </w:p>
        </w:tc>
      </w:tr>
      <w:tr w:rsidRPr="0097267A" w:rsidR="005262EB" w:rsidTr="00781C80" w14:paraId="11645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262EB" w:rsidP="00EC746E" w:rsidRDefault="00EC746E" w14:paraId="0F09D3A7" w14:textId="5CA2945E">
            <w:pPr>
              <w:spacing w:line="240" w:lineRule="auto"/>
              <w:rPr>
                <w:rFonts w:cstheme="minorHAnsi"/>
                <w:sz w:val="20"/>
                <w:szCs w:val="20"/>
              </w:rPr>
            </w:pPr>
            <w:r w:rsidRPr="00257462">
              <w:rPr>
                <w:rFonts w:cstheme="minorHAnsi"/>
                <w:sz w:val="20"/>
                <w:szCs w:val="20"/>
              </w:rPr>
              <w:t>952.250-70</w:t>
            </w:r>
          </w:p>
        </w:tc>
        <w:tc>
          <w:tcPr>
            <w:tcW w:w="7902" w:type="dxa"/>
            <w:vAlign w:val="bottom"/>
          </w:tcPr>
          <w:p w:rsidRPr="00257462" w:rsidR="005262EB" w:rsidP="00EC746E" w:rsidRDefault="00EC746E" w14:paraId="0709789A" w14:textId="1E2C135B">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Nuclear hazards indemnity agreement.</w:t>
            </w:r>
          </w:p>
        </w:tc>
      </w:tr>
      <w:tr w:rsidRPr="0097267A" w:rsidR="009B658C" w:rsidTr="00781C80" w14:paraId="5D90EE3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102D8E" w:rsidR="009B658C" w:rsidP="00075FB8" w:rsidRDefault="00102D8E" w14:paraId="2F26928A" w14:textId="6C57E3FB">
            <w:pPr>
              <w:spacing w:line="240" w:lineRule="auto"/>
              <w:rPr>
                <w:rFonts w:cstheme="minorHAnsi"/>
                <w:b/>
                <w:bCs/>
                <w:sz w:val="20"/>
                <w:szCs w:val="20"/>
              </w:rPr>
            </w:pPr>
            <w:r w:rsidRPr="00102D8E">
              <w:rPr>
                <w:b/>
                <w:bCs/>
                <w:sz w:val="20"/>
                <w:szCs w:val="20"/>
              </w:rPr>
              <w:t>DEAR Subpart 970.52</w:t>
            </w:r>
          </w:p>
        </w:tc>
        <w:tc>
          <w:tcPr>
            <w:tcW w:w="7902" w:type="dxa"/>
            <w:vAlign w:val="bottom"/>
          </w:tcPr>
          <w:p w:rsidRPr="00102D8E" w:rsidR="009B658C" w:rsidP="009B658C" w:rsidRDefault="009B658C" w14:paraId="75D0927E" w14:textId="4A5AB203">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b/>
                <w:bCs/>
                <w:sz w:val="20"/>
                <w:szCs w:val="20"/>
              </w:rPr>
            </w:pPr>
            <w:r w:rsidRPr="00102D8E">
              <w:rPr>
                <w:rFonts w:cs="Arial"/>
                <w:b/>
                <w:bCs/>
                <w:sz w:val="20"/>
                <w:szCs w:val="20"/>
                <w:lang w:val="en"/>
              </w:rPr>
              <w:t>Solicitation Provisions and Contract Clauses for M&amp;O Contracts</w:t>
            </w:r>
          </w:p>
        </w:tc>
      </w:tr>
      <w:tr w:rsidRPr="0097267A" w:rsidR="00187F80" w:rsidTr="00781C80" w14:paraId="451765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075FB8" w:rsidRDefault="00075FB8" w14:paraId="2FA3A296" w14:textId="2B8F8F70">
            <w:pPr>
              <w:spacing w:line="240" w:lineRule="auto"/>
              <w:rPr>
                <w:rFonts w:cstheme="minorHAnsi"/>
                <w:sz w:val="20"/>
                <w:szCs w:val="20"/>
              </w:rPr>
            </w:pPr>
            <w:r w:rsidRPr="00257462">
              <w:rPr>
                <w:rFonts w:cstheme="minorHAnsi"/>
                <w:sz w:val="20"/>
                <w:szCs w:val="20"/>
              </w:rPr>
              <w:t>970.5203-3</w:t>
            </w:r>
          </w:p>
        </w:tc>
        <w:tc>
          <w:tcPr>
            <w:tcW w:w="7902" w:type="dxa"/>
            <w:vAlign w:val="bottom"/>
          </w:tcPr>
          <w:p w:rsidRPr="00257462" w:rsidR="00187F80" w:rsidP="00BA7D03" w:rsidRDefault="00BA7D03" w14:paraId="33A11109" w14:textId="68FE18DA">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Contractor's organization.</w:t>
            </w:r>
          </w:p>
        </w:tc>
      </w:tr>
      <w:tr w:rsidRPr="0097267A" w:rsidR="00187F80" w:rsidTr="00781C80" w14:paraId="24D154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FC7344" w:rsidRDefault="00FC7344" w14:paraId="4A71337A" w14:textId="03882379">
            <w:pPr>
              <w:spacing w:line="240" w:lineRule="auto"/>
              <w:rPr>
                <w:rFonts w:cstheme="minorHAnsi"/>
                <w:sz w:val="20"/>
                <w:szCs w:val="20"/>
              </w:rPr>
            </w:pPr>
            <w:r w:rsidRPr="00257462">
              <w:rPr>
                <w:rFonts w:cstheme="minorHAnsi"/>
                <w:sz w:val="20"/>
                <w:szCs w:val="20"/>
              </w:rPr>
              <w:t>970.5204-1</w:t>
            </w:r>
          </w:p>
        </w:tc>
        <w:tc>
          <w:tcPr>
            <w:tcW w:w="7902" w:type="dxa"/>
            <w:vAlign w:val="bottom"/>
          </w:tcPr>
          <w:p w:rsidRPr="00257462" w:rsidR="00187F80" w:rsidP="00E750E9" w:rsidRDefault="00E750E9" w14:paraId="73D09AD8" w14:textId="4C22083F">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Counterintelligence.</w:t>
            </w:r>
          </w:p>
        </w:tc>
      </w:tr>
      <w:tr w:rsidRPr="0097267A" w:rsidR="00187F80" w:rsidTr="00781C80" w14:paraId="145864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187F80" w:rsidP="00A60163" w:rsidRDefault="00A60163" w14:paraId="41F7D32F" w14:textId="7121C57D">
            <w:pPr>
              <w:spacing w:line="240" w:lineRule="auto"/>
              <w:rPr>
                <w:rFonts w:cstheme="minorHAnsi"/>
                <w:sz w:val="20"/>
                <w:szCs w:val="20"/>
              </w:rPr>
            </w:pPr>
            <w:r w:rsidRPr="00257462">
              <w:rPr>
                <w:rFonts w:cstheme="minorHAnsi"/>
                <w:sz w:val="20"/>
                <w:szCs w:val="20"/>
              </w:rPr>
              <w:t>970.5204-2</w:t>
            </w:r>
          </w:p>
        </w:tc>
        <w:tc>
          <w:tcPr>
            <w:tcW w:w="7902" w:type="dxa"/>
            <w:vAlign w:val="bottom"/>
          </w:tcPr>
          <w:p w:rsidRPr="00257462" w:rsidR="00187F80" w:rsidP="00B72E59" w:rsidRDefault="00B72E59" w14:paraId="5B6D8A1D" w14:textId="263DA200">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Laws, regulations, and DOE directives.</w:t>
            </w:r>
          </w:p>
        </w:tc>
      </w:tr>
      <w:tr w:rsidRPr="0097267A" w:rsidR="005262EB" w:rsidTr="00781C80" w14:paraId="67F107E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262EB" w:rsidP="00257462" w:rsidRDefault="00257462" w14:paraId="3DC52034" w14:textId="31739153">
            <w:pPr>
              <w:spacing w:line="240" w:lineRule="auto"/>
              <w:rPr>
                <w:rFonts w:cstheme="minorHAnsi"/>
                <w:sz w:val="20"/>
                <w:szCs w:val="20"/>
              </w:rPr>
            </w:pPr>
            <w:r w:rsidRPr="00257462">
              <w:rPr>
                <w:rFonts w:cstheme="minorHAnsi"/>
                <w:sz w:val="20"/>
                <w:szCs w:val="20"/>
              </w:rPr>
              <w:t>970.5204-3</w:t>
            </w:r>
          </w:p>
        </w:tc>
        <w:tc>
          <w:tcPr>
            <w:tcW w:w="7902" w:type="dxa"/>
            <w:vAlign w:val="bottom"/>
          </w:tcPr>
          <w:p w:rsidRPr="00257462" w:rsidR="005262EB" w:rsidP="00C76EFE" w:rsidRDefault="00C76EFE" w14:paraId="4E713452" w14:textId="214AA296">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Access to and ownership of records.</w:t>
            </w:r>
          </w:p>
        </w:tc>
      </w:tr>
      <w:tr w:rsidRPr="0097267A" w:rsidR="00214ED8" w:rsidTr="00781C80" w14:paraId="2ADDE1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4A889ECB" w14:textId="523681FC">
            <w:pPr>
              <w:rPr>
                <w:rFonts w:cstheme="minorHAnsi"/>
                <w:sz w:val="20"/>
                <w:szCs w:val="20"/>
              </w:rPr>
            </w:pPr>
            <w:r w:rsidRPr="00257462">
              <w:rPr>
                <w:rFonts w:cstheme="minorHAnsi"/>
                <w:sz w:val="20"/>
                <w:szCs w:val="20"/>
              </w:rPr>
              <w:lastRenderedPageBreak/>
              <w:t>970.5211-1</w:t>
            </w:r>
          </w:p>
        </w:tc>
        <w:tc>
          <w:tcPr>
            <w:tcW w:w="7902" w:type="dxa"/>
            <w:vAlign w:val="bottom"/>
          </w:tcPr>
          <w:p w:rsidRPr="00257462" w:rsidR="00214ED8" w:rsidP="00214ED8" w:rsidRDefault="00214ED8" w14:paraId="7640B147" w14:textId="6060F6B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Work authorization.</w:t>
            </w:r>
          </w:p>
        </w:tc>
      </w:tr>
      <w:tr w:rsidRPr="0097267A" w:rsidR="00214ED8" w:rsidTr="00781C80" w14:paraId="6803A77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36E424BA" w14:textId="77777777">
            <w:pPr>
              <w:rPr>
                <w:rFonts w:cstheme="minorHAnsi"/>
                <w:sz w:val="20"/>
                <w:szCs w:val="20"/>
              </w:rPr>
            </w:pPr>
            <w:r w:rsidRPr="00257462">
              <w:rPr>
                <w:rFonts w:cstheme="minorHAnsi"/>
                <w:sz w:val="20"/>
                <w:szCs w:val="20"/>
              </w:rPr>
              <w:t>970.5215-1</w:t>
            </w:r>
          </w:p>
        </w:tc>
        <w:tc>
          <w:tcPr>
            <w:tcW w:w="7902" w:type="dxa"/>
            <w:vAlign w:val="bottom"/>
          </w:tcPr>
          <w:p w:rsidRPr="00257462" w:rsidR="00214ED8" w:rsidP="00781C80" w:rsidRDefault="00214ED8" w14:paraId="6961CD08"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Total Available Fee: Base fee amount and performance fee amount.</w:t>
            </w:r>
          </w:p>
        </w:tc>
      </w:tr>
      <w:tr w:rsidRPr="0097267A" w:rsidR="008C1751" w:rsidTr="00781C80" w14:paraId="79C5B6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8C1751" w:rsidP="00563559" w:rsidRDefault="00563559" w14:paraId="73928BDE" w14:textId="1DC4AE4A">
            <w:pPr>
              <w:spacing w:line="240" w:lineRule="auto"/>
              <w:rPr>
                <w:rFonts w:cstheme="minorHAnsi"/>
                <w:sz w:val="20"/>
                <w:szCs w:val="20"/>
              </w:rPr>
            </w:pPr>
            <w:r w:rsidRPr="00257462">
              <w:rPr>
                <w:rFonts w:cstheme="minorHAnsi"/>
                <w:sz w:val="20"/>
                <w:szCs w:val="20"/>
              </w:rPr>
              <w:t>970.5223-1</w:t>
            </w:r>
          </w:p>
        </w:tc>
        <w:tc>
          <w:tcPr>
            <w:tcW w:w="7902" w:type="dxa"/>
            <w:vAlign w:val="bottom"/>
          </w:tcPr>
          <w:p w:rsidRPr="00257462" w:rsidR="008C1751" w:rsidP="00563559" w:rsidRDefault="00C76A79" w14:paraId="580CAFEB" w14:textId="71B57570">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Integration of environment, safety, and health into work planning and execution.</w:t>
            </w:r>
          </w:p>
        </w:tc>
      </w:tr>
      <w:tr w:rsidRPr="0097267A" w:rsidR="008C1751" w:rsidTr="00781C80" w14:paraId="65FBA6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8C1751" w:rsidP="00B14A12" w:rsidRDefault="00B14A12" w14:paraId="462AAA75" w14:textId="3C7416D6">
            <w:pPr>
              <w:spacing w:line="240" w:lineRule="auto"/>
              <w:rPr>
                <w:rFonts w:cstheme="minorHAnsi"/>
                <w:sz w:val="20"/>
                <w:szCs w:val="20"/>
              </w:rPr>
            </w:pPr>
            <w:r w:rsidRPr="00257462">
              <w:rPr>
                <w:rFonts w:cstheme="minorHAnsi"/>
                <w:sz w:val="20"/>
                <w:szCs w:val="20"/>
              </w:rPr>
              <w:t>970.5223-7</w:t>
            </w:r>
          </w:p>
        </w:tc>
        <w:tc>
          <w:tcPr>
            <w:tcW w:w="7902" w:type="dxa"/>
            <w:vAlign w:val="bottom"/>
          </w:tcPr>
          <w:p w:rsidRPr="00257462" w:rsidR="008C1751" w:rsidP="00B14A12" w:rsidRDefault="00B14A12" w14:paraId="6DDA2CF5" w14:textId="4F793189">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Sustainable Acquisition Program (M&amp;O contracts)</w:t>
            </w:r>
          </w:p>
        </w:tc>
      </w:tr>
      <w:tr w:rsidRPr="0097267A" w:rsidR="00214ED8" w:rsidTr="00781C80" w14:paraId="1B4E0B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6F3C47DC" w14:textId="77777777">
            <w:pPr>
              <w:rPr>
                <w:rFonts w:cstheme="minorHAnsi"/>
                <w:sz w:val="20"/>
                <w:szCs w:val="20"/>
              </w:rPr>
            </w:pPr>
            <w:r w:rsidRPr="00257462">
              <w:rPr>
                <w:rFonts w:cstheme="minorHAnsi"/>
                <w:sz w:val="20"/>
                <w:szCs w:val="20"/>
              </w:rPr>
              <w:t>970.5226-1</w:t>
            </w:r>
          </w:p>
        </w:tc>
        <w:tc>
          <w:tcPr>
            <w:tcW w:w="7902" w:type="dxa"/>
          </w:tcPr>
          <w:p w:rsidRPr="00257462" w:rsidR="00214ED8" w:rsidP="00781C80" w:rsidRDefault="00214ED8" w14:paraId="769DB5A2"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Diversity plan.</w:t>
            </w:r>
          </w:p>
        </w:tc>
      </w:tr>
      <w:tr w:rsidRPr="0097267A" w:rsidR="00214ED8" w:rsidTr="00781C80" w14:paraId="2D1DC78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1C21CCA1" w14:textId="77777777">
            <w:pPr>
              <w:rPr>
                <w:rFonts w:cstheme="minorHAnsi"/>
                <w:sz w:val="20"/>
                <w:szCs w:val="20"/>
              </w:rPr>
            </w:pPr>
            <w:r w:rsidRPr="00257462">
              <w:rPr>
                <w:rFonts w:cstheme="minorHAnsi"/>
                <w:sz w:val="20"/>
                <w:szCs w:val="20"/>
              </w:rPr>
              <w:t>970.5227-1</w:t>
            </w:r>
          </w:p>
        </w:tc>
        <w:tc>
          <w:tcPr>
            <w:tcW w:w="7902" w:type="dxa"/>
            <w:vAlign w:val="bottom"/>
          </w:tcPr>
          <w:p w:rsidRPr="00257462" w:rsidR="00214ED8" w:rsidP="00781C80" w:rsidRDefault="00214ED8" w14:paraId="57B3F07D"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Rights in data-facilities.</w:t>
            </w:r>
          </w:p>
        </w:tc>
      </w:tr>
      <w:tr w:rsidRPr="0097267A" w:rsidR="00214ED8" w:rsidTr="00781C80" w14:paraId="708D7B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6A7B360A" w14:textId="77777777">
            <w:pPr>
              <w:rPr>
                <w:rFonts w:cstheme="minorHAnsi"/>
                <w:sz w:val="20"/>
                <w:szCs w:val="20"/>
              </w:rPr>
            </w:pPr>
            <w:r w:rsidRPr="00257462">
              <w:rPr>
                <w:rFonts w:cstheme="minorHAnsi"/>
                <w:sz w:val="20"/>
                <w:szCs w:val="20"/>
              </w:rPr>
              <w:t>970.5227-2</w:t>
            </w:r>
          </w:p>
        </w:tc>
        <w:tc>
          <w:tcPr>
            <w:tcW w:w="7902" w:type="dxa"/>
          </w:tcPr>
          <w:p w:rsidRPr="00257462" w:rsidR="00214ED8" w:rsidP="00781C80" w:rsidRDefault="00214ED8" w14:paraId="13D514D9"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Rights in data-technology transfer.</w:t>
            </w:r>
          </w:p>
        </w:tc>
      </w:tr>
      <w:tr w:rsidRPr="0097267A" w:rsidR="00214ED8" w:rsidTr="00781C80" w14:paraId="2AB0B01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7ED85504" w14:textId="77777777">
            <w:pPr>
              <w:rPr>
                <w:rFonts w:cstheme="minorHAnsi"/>
                <w:sz w:val="20"/>
                <w:szCs w:val="20"/>
              </w:rPr>
            </w:pPr>
            <w:r w:rsidRPr="00257462">
              <w:rPr>
                <w:rFonts w:cstheme="minorHAnsi"/>
                <w:sz w:val="20"/>
                <w:szCs w:val="20"/>
              </w:rPr>
              <w:t>970.5227-3</w:t>
            </w:r>
          </w:p>
        </w:tc>
        <w:tc>
          <w:tcPr>
            <w:tcW w:w="7902" w:type="dxa"/>
          </w:tcPr>
          <w:p w:rsidRPr="00257462" w:rsidR="00214ED8" w:rsidP="00781C80" w:rsidRDefault="00214ED8" w14:paraId="4C426886"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Technology transfer mission.</w:t>
            </w:r>
          </w:p>
        </w:tc>
      </w:tr>
      <w:tr w:rsidRPr="0097267A" w:rsidR="00214ED8" w:rsidTr="00781C80" w14:paraId="4A34C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575FA91C" w14:textId="77777777">
            <w:pPr>
              <w:rPr>
                <w:rFonts w:cstheme="minorHAnsi"/>
                <w:sz w:val="20"/>
                <w:szCs w:val="20"/>
              </w:rPr>
            </w:pPr>
            <w:r w:rsidRPr="00257462">
              <w:rPr>
                <w:rFonts w:cstheme="minorHAnsi"/>
                <w:sz w:val="20"/>
                <w:szCs w:val="20"/>
              </w:rPr>
              <w:t>970.5227-10</w:t>
            </w:r>
          </w:p>
        </w:tc>
        <w:tc>
          <w:tcPr>
            <w:tcW w:w="7902" w:type="dxa"/>
          </w:tcPr>
          <w:p w:rsidRPr="00257462" w:rsidR="00214ED8" w:rsidP="00781C80" w:rsidRDefault="00214ED8" w14:paraId="0BE779B5" w14:textId="77777777">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Patent rights-management and operating contracts, nonprofit organization or small business firm contractor.</w:t>
            </w:r>
          </w:p>
        </w:tc>
      </w:tr>
      <w:tr w:rsidRPr="0097267A" w:rsidR="00214ED8" w:rsidTr="00781C80" w14:paraId="61815DF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65207A8B" w14:textId="77777777">
            <w:pPr>
              <w:rPr>
                <w:rFonts w:cstheme="minorHAnsi"/>
                <w:sz w:val="20"/>
                <w:szCs w:val="20"/>
              </w:rPr>
            </w:pPr>
            <w:r w:rsidRPr="00257462">
              <w:rPr>
                <w:rFonts w:cstheme="minorHAnsi"/>
                <w:sz w:val="20"/>
                <w:szCs w:val="20"/>
              </w:rPr>
              <w:t>970.5227-11</w:t>
            </w:r>
          </w:p>
        </w:tc>
        <w:tc>
          <w:tcPr>
            <w:tcW w:w="7902" w:type="dxa"/>
            <w:vAlign w:val="bottom"/>
          </w:tcPr>
          <w:p w:rsidRPr="00257462" w:rsidR="00214ED8" w:rsidP="00781C80" w:rsidRDefault="00214ED8" w14:paraId="2A0A202E"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Patent rights-management and operating contracts, for-profit contractor, non-technology transfer.</w:t>
            </w:r>
          </w:p>
        </w:tc>
      </w:tr>
      <w:tr w:rsidRPr="0097267A" w:rsidR="00214ED8" w:rsidTr="00781C80" w14:paraId="3F66BA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214ED8" w:rsidP="00781C80" w:rsidRDefault="00214ED8" w14:paraId="3AFE19EE" w14:textId="77777777">
            <w:pPr>
              <w:rPr>
                <w:rFonts w:cstheme="minorHAnsi"/>
                <w:sz w:val="20"/>
                <w:szCs w:val="20"/>
              </w:rPr>
            </w:pPr>
            <w:r w:rsidRPr="00257462">
              <w:rPr>
                <w:rFonts w:cstheme="minorHAnsi"/>
                <w:sz w:val="20"/>
                <w:szCs w:val="20"/>
              </w:rPr>
              <w:t>970.5227-12</w:t>
            </w:r>
          </w:p>
        </w:tc>
        <w:tc>
          <w:tcPr>
            <w:tcW w:w="7902" w:type="dxa"/>
            <w:vAlign w:val="bottom"/>
          </w:tcPr>
          <w:p w:rsidRPr="00257462" w:rsidR="00214ED8" w:rsidP="00781C80" w:rsidRDefault="00214ED8" w14:paraId="41359375"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Patent rights-management and operating contracts, for-profit contractor, advance class waiver.</w:t>
            </w:r>
          </w:p>
        </w:tc>
      </w:tr>
      <w:tr w:rsidRPr="001E6A36" w:rsidR="00364A59" w:rsidTr="00781C80" w14:paraId="7C5D123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364A59" w:rsidP="00500EE9" w:rsidRDefault="00500EE9" w14:paraId="7D1C73CC" w14:textId="71BD75FC">
            <w:pPr>
              <w:spacing w:line="240" w:lineRule="auto"/>
              <w:rPr>
                <w:rFonts w:cstheme="minorHAnsi"/>
                <w:sz w:val="20"/>
                <w:szCs w:val="20"/>
              </w:rPr>
            </w:pPr>
            <w:r w:rsidRPr="00257462">
              <w:rPr>
                <w:rFonts w:cstheme="minorHAnsi"/>
                <w:sz w:val="20"/>
                <w:szCs w:val="20"/>
              </w:rPr>
              <w:t>970.5228-1</w:t>
            </w:r>
          </w:p>
        </w:tc>
        <w:tc>
          <w:tcPr>
            <w:tcW w:w="7902" w:type="dxa"/>
            <w:vAlign w:val="bottom"/>
          </w:tcPr>
          <w:p w:rsidRPr="00257462" w:rsidR="00364A59" w:rsidP="00500EE9" w:rsidRDefault="000C3235" w14:paraId="47936380" w14:textId="071F75F6">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Insurance-Litigation and claims.</w:t>
            </w:r>
          </w:p>
        </w:tc>
      </w:tr>
      <w:tr w:rsidRPr="001E6A36" w:rsidR="00E60B22" w:rsidTr="00781C80" w14:paraId="086619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E60B22" w:rsidP="00F51D03" w:rsidRDefault="00F51D03" w14:paraId="280B5EE9" w14:textId="643DDF93">
            <w:pPr>
              <w:spacing w:line="240" w:lineRule="auto"/>
              <w:rPr>
                <w:rFonts w:cstheme="minorHAnsi"/>
                <w:sz w:val="20"/>
                <w:szCs w:val="20"/>
              </w:rPr>
            </w:pPr>
            <w:r w:rsidRPr="00257462">
              <w:rPr>
                <w:rFonts w:cstheme="minorHAnsi"/>
                <w:sz w:val="20"/>
                <w:szCs w:val="20"/>
              </w:rPr>
              <w:t>970.5229-1</w:t>
            </w:r>
          </w:p>
        </w:tc>
        <w:tc>
          <w:tcPr>
            <w:tcW w:w="7902" w:type="dxa"/>
            <w:vAlign w:val="bottom"/>
          </w:tcPr>
          <w:p w:rsidRPr="00257462" w:rsidR="00E60B22" w:rsidP="00F51D03" w:rsidRDefault="00F51D03" w14:paraId="5744E084" w14:textId="58EB1C62">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State and local taxes.</w:t>
            </w:r>
          </w:p>
        </w:tc>
      </w:tr>
      <w:tr w:rsidRPr="001E6A36" w:rsidR="005D45A6" w:rsidTr="00781C80" w14:paraId="1AC1843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D45A6" w:rsidP="00E15318" w:rsidRDefault="00E15318" w14:paraId="340D32EE" w14:textId="47B15EC5">
            <w:pPr>
              <w:spacing w:line="240" w:lineRule="auto"/>
              <w:rPr>
                <w:rFonts w:cstheme="minorHAnsi"/>
                <w:sz w:val="20"/>
                <w:szCs w:val="20"/>
              </w:rPr>
            </w:pPr>
            <w:r w:rsidRPr="00257462">
              <w:rPr>
                <w:rFonts w:cstheme="minorHAnsi"/>
                <w:sz w:val="20"/>
                <w:szCs w:val="20"/>
              </w:rPr>
              <w:t>970.5232-2</w:t>
            </w:r>
          </w:p>
        </w:tc>
        <w:tc>
          <w:tcPr>
            <w:tcW w:w="7902" w:type="dxa"/>
            <w:vAlign w:val="bottom"/>
          </w:tcPr>
          <w:p w:rsidRPr="00257462" w:rsidR="005D45A6" w:rsidP="00E15318" w:rsidRDefault="004929B0" w14:paraId="7967B617" w14:textId="56089F4E">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Payments and advances.</w:t>
            </w:r>
          </w:p>
        </w:tc>
      </w:tr>
      <w:tr w:rsidRPr="001E6A36" w:rsidR="0007508F" w:rsidTr="00781C80" w14:paraId="54C7B7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07508F" w:rsidP="00D72E83" w:rsidRDefault="003E6E21" w14:paraId="1CC03E90" w14:textId="65C31013">
            <w:pPr>
              <w:spacing w:line="240" w:lineRule="auto"/>
              <w:rPr>
                <w:rFonts w:cstheme="minorHAnsi"/>
                <w:sz w:val="20"/>
                <w:szCs w:val="20"/>
              </w:rPr>
            </w:pPr>
            <w:r w:rsidRPr="00257462">
              <w:rPr>
                <w:rFonts w:cstheme="minorHAnsi"/>
                <w:sz w:val="20"/>
                <w:szCs w:val="20"/>
              </w:rPr>
              <w:t>970.5232-3</w:t>
            </w:r>
          </w:p>
        </w:tc>
        <w:tc>
          <w:tcPr>
            <w:tcW w:w="7902" w:type="dxa"/>
            <w:vAlign w:val="bottom"/>
          </w:tcPr>
          <w:p w:rsidRPr="00257462" w:rsidR="0007508F" w:rsidP="00D72E83" w:rsidRDefault="005246FC" w14:paraId="162CEE89" w14:textId="4ED222BB">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Accounts, records, and inspection.</w:t>
            </w:r>
          </w:p>
        </w:tc>
      </w:tr>
      <w:tr w:rsidRPr="001E6A36" w:rsidR="005D45A6" w:rsidTr="00781C80" w14:paraId="3B9586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D45A6" w:rsidP="00CC5119" w:rsidRDefault="003D5B2B" w14:paraId="6F9E3128" w14:textId="4DA0358C">
            <w:pPr>
              <w:spacing w:line="240" w:lineRule="auto"/>
              <w:rPr>
                <w:rFonts w:cstheme="minorHAnsi"/>
                <w:sz w:val="20"/>
                <w:szCs w:val="20"/>
              </w:rPr>
            </w:pPr>
            <w:r w:rsidRPr="00257462">
              <w:rPr>
                <w:rFonts w:cstheme="minorHAnsi"/>
                <w:sz w:val="20"/>
                <w:szCs w:val="20"/>
              </w:rPr>
              <w:t>970.5236-1</w:t>
            </w:r>
          </w:p>
        </w:tc>
        <w:tc>
          <w:tcPr>
            <w:tcW w:w="7902" w:type="dxa"/>
            <w:vAlign w:val="bottom"/>
          </w:tcPr>
          <w:p w:rsidRPr="00257462" w:rsidR="005D45A6" w:rsidP="00CC5119" w:rsidRDefault="003D5B2B" w14:paraId="22D0B3FC" w14:textId="76DF87D4">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Government facility subcontract approval.</w:t>
            </w:r>
          </w:p>
        </w:tc>
      </w:tr>
      <w:tr w:rsidRPr="001E6A36" w:rsidR="005D45A6" w:rsidTr="00781C80" w14:paraId="3C425C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D45A6" w:rsidP="004C53C1" w:rsidRDefault="004C53C1" w14:paraId="2B1EE8B8" w14:textId="1908ACCB">
            <w:pPr>
              <w:spacing w:line="240" w:lineRule="auto"/>
              <w:rPr>
                <w:rFonts w:cstheme="minorHAnsi"/>
                <w:sz w:val="20"/>
                <w:szCs w:val="20"/>
              </w:rPr>
            </w:pPr>
            <w:r w:rsidRPr="00257462">
              <w:rPr>
                <w:rFonts w:cstheme="minorHAnsi"/>
                <w:sz w:val="20"/>
                <w:szCs w:val="20"/>
              </w:rPr>
              <w:t>970.5243-1</w:t>
            </w:r>
          </w:p>
        </w:tc>
        <w:tc>
          <w:tcPr>
            <w:tcW w:w="7902" w:type="dxa"/>
            <w:vAlign w:val="bottom"/>
          </w:tcPr>
          <w:p w:rsidRPr="00257462" w:rsidR="005D45A6" w:rsidP="004C53C1" w:rsidRDefault="00000B28" w14:paraId="5BD2ACF7" w14:textId="3DA8C079">
            <w:pPr>
              <w:spacing w:line="240"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57462">
              <w:rPr>
                <w:rFonts w:cstheme="minorHAnsi"/>
                <w:sz w:val="20"/>
                <w:szCs w:val="20"/>
              </w:rPr>
              <w:t>Changes.</w:t>
            </w:r>
          </w:p>
        </w:tc>
      </w:tr>
      <w:tr w:rsidRPr="001E6A36" w:rsidR="005D45A6" w:rsidTr="00781C80" w14:paraId="23C68D6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4" w:type="dxa"/>
          </w:tcPr>
          <w:p w:rsidRPr="00257462" w:rsidR="005D45A6" w:rsidP="001E6A36" w:rsidRDefault="001E6A36" w14:paraId="08B59391" w14:textId="4613F782">
            <w:pPr>
              <w:spacing w:line="240" w:lineRule="auto"/>
              <w:rPr>
                <w:rFonts w:cstheme="minorHAnsi"/>
                <w:sz w:val="20"/>
                <w:szCs w:val="20"/>
              </w:rPr>
            </w:pPr>
            <w:r w:rsidRPr="00257462">
              <w:rPr>
                <w:rFonts w:cstheme="minorHAnsi"/>
                <w:sz w:val="20"/>
                <w:szCs w:val="20"/>
              </w:rPr>
              <w:t>970.5245-1</w:t>
            </w:r>
          </w:p>
        </w:tc>
        <w:tc>
          <w:tcPr>
            <w:tcW w:w="7902" w:type="dxa"/>
            <w:vAlign w:val="bottom"/>
          </w:tcPr>
          <w:p w:rsidRPr="00257462" w:rsidR="005D45A6" w:rsidP="001E6A36" w:rsidRDefault="0006385C" w14:paraId="38EAD3A7" w14:textId="26C9D8F6">
            <w:pPr>
              <w:spacing w:line="240" w:lineRule="auto"/>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57462">
              <w:rPr>
                <w:rFonts w:cstheme="minorHAnsi"/>
                <w:sz w:val="20"/>
                <w:szCs w:val="20"/>
              </w:rPr>
              <w:t>Property.</w:t>
            </w:r>
          </w:p>
        </w:tc>
      </w:tr>
    </w:tbl>
    <w:p w:rsidRPr="001E6A36" w:rsidR="00214ED8" w:rsidP="00A41763" w:rsidRDefault="00214ED8" w14:paraId="0628C9C5" w14:textId="77777777">
      <w:pPr>
        <w:rPr>
          <w:sz w:val="20"/>
          <w:szCs w:val="20"/>
        </w:rPr>
      </w:pPr>
    </w:p>
    <w:p w:rsidR="008C734C" w:rsidP="0046401B" w:rsidRDefault="008C734C" w14:paraId="148ABAB1" w14:textId="77777777">
      <w:pPr>
        <w:pStyle w:val="Heading2"/>
      </w:pPr>
      <w:bookmarkStart w:name="_Toc89097044" w:id="2"/>
      <w:r>
        <w:t>A.1. Legal Justification</w:t>
      </w:r>
      <w:bookmarkEnd w:id="2"/>
    </w:p>
    <w:p w:rsidRPr="00A41763" w:rsidR="00A41763" w:rsidP="00A41763" w:rsidRDefault="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7071FE" w:rsidP="007071FE" w:rsidRDefault="007071FE" w14:paraId="60AAF9EB" w14:textId="77777777">
      <w:r>
        <w:t xml:space="preserve">The basic authority for collection of this data is the statute establishing the Department of Energy ("Department of Energy Organization Act," Public Law 95-91, of August 4, 1977).  It vests the Secretary of Energy with the executive direction and management function, authority, and responsibilities for the Department, including contract management.  The provisions of 42 U.S.C § 7254 state "The Secretary is authorized to prescribe such procedural and administrative rules and regulations as he may deem necessary or appropriate to administer and manage the functions now or hereafter vested in him”; and 42 U.S.C § 7256 (a)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 after vested in the Secretary."  </w:t>
      </w:r>
    </w:p>
    <w:p w:rsidR="00052E13" w:rsidP="00052E13" w:rsidRDefault="00CD3AFB" w14:paraId="53C718F5" w14:textId="586789D2">
      <w:r>
        <w:t xml:space="preserve">DOE is already collecting this information </w:t>
      </w:r>
      <w:r w:rsidR="004A1F4A">
        <w:t xml:space="preserve">as </w:t>
      </w:r>
      <w:r w:rsidR="00052E13">
        <w:rPr>
          <w:rFonts w:cstheme="minorHAnsi"/>
        </w:rPr>
        <w:t xml:space="preserve">required </w:t>
      </w:r>
      <w:r w:rsidR="00052E13">
        <w:t xml:space="preserve">by the DEAR codified at Chapter 9 of Title 48 of the Code of Federal Regulations.  The DEAR is authorized by section 644 of the Department of Energy Organization Act, 42 U.S.C. </w:t>
      </w:r>
      <w:r w:rsidR="00686DF3">
        <w:t xml:space="preserve">§ </w:t>
      </w:r>
      <w:r w:rsidR="00052E13">
        <w:t xml:space="preserve">7254, as well as section 205(c) of the Federal Property and Administrative Services Act, 40 U.S.C. 486(c).  The DEAR implements and supplements the Federal Acquisition Regulation (FAR) authorized by the Office of Federal Procurement Policy Act, 41 U.S.C. 405.  </w:t>
      </w:r>
    </w:p>
    <w:p w:rsidR="008C734C" w:rsidP="0046401B" w:rsidRDefault="008C734C" w14:paraId="4CC8B66B" w14:textId="77777777">
      <w:pPr>
        <w:pStyle w:val="Heading2"/>
      </w:pPr>
      <w:bookmarkStart w:name="_Toc89097045" w:id="3"/>
      <w:r>
        <w:lastRenderedPageBreak/>
        <w:t>A.2. Needs and Uses of Data</w:t>
      </w:r>
      <w:bookmarkEnd w:id="3"/>
    </w:p>
    <w:p w:rsidRPr="00A41763" w:rsidR="00A41763" w:rsidP="00A41763" w:rsidRDefault="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D82381" w:rsidP="00D82381" w:rsidRDefault="00D82381" w14:paraId="2A1C7EEB" w14:textId="5A66D8AF">
      <w:pPr>
        <w:spacing w:after="0" w:line="276" w:lineRule="auto"/>
        <w:rPr>
          <w:rFonts w:cstheme="minorHAnsi"/>
          <w:color w:val="000000"/>
          <w:shd w:val="clear" w:color="auto" w:fill="FFFFFF"/>
        </w:rPr>
      </w:pPr>
      <w:r w:rsidRPr="0024328A">
        <w:t xml:space="preserve">DEAR Part </w:t>
      </w:r>
      <w:r>
        <w:t xml:space="preserve">952 – </w:t>
      </w:r>
      <w:r w:rsidRPr="0024328A">
        <w:rPr>
          <w:rFonts w:cs="Arial"/>
          <w:lang w:val="en"/>
        </w:rPr>
        <w:t>Solicitation Provisions and Contract Clauses</w:t>
      </w:r>
      <w:r>
        <w:rPr>
          <w:rFonts w:cs="Arial"/>
          <w:lang w:val="en"/>
        </w:rPr>
        <w:t>,</w:t>
      </w:r>
      <w:r>
        <w:t xml:space="preserve"> within this collection</w:t>
      </w:r>
      <w:r w:rsidR="0086457E">
        <w:t>,</w:t>
      </w:r>
      <w:r>
        <w:t xml:space="preserve"> </w:t>
      </w:r>
      <w:r w:rsidRPr="004F3A14">
        <w:rPr>
          <w:rFonts w:cstheme="minorHAnsi"/>
          <w:color w:val="000000"/>
          <w:shd w:val="clear" w:color="auto" w:fill="FFFFFF"/>
        </w:rPr>
        <w:t>implement FAR part 52 which sets forth contract clauses for use in connection with the acquisition of personal property and nonpersonal services (including construction), and supplements, as well as modifies, FAR part 52 by prescribing certain modifications to be made to FAR clauses when used in DOE contracts and specifying certain D</w:t>
      </w:r>
      <w:r>
        <w:rPr>
          <w:rFonts w:cstheme="minorHAnsi"/>
          <w:color w:val="000000"/>
          <w:shd w:val="clear" w:color="auto" w:fill="FFFFFF"/>
        </w:rPr>
        <w:t xml:space="preserve">EAR </w:t>
      </w:r>
      <w:r w:rsidRPr="004F3A14">
        <w:rPr>
          <w:rFonts w:cstheme="minorHAnsi"/>
          <w:color w:val="000000"/>
          <w:shd w:val="clear" w:color="auto" w:fill="FFFFFF"/>
        </w:rPr>
        <w:t>clauses to be used in addition to or in place of such FAR clauses</w:t>
      </w:r>
      <w:r>
        <w:rPr>
          <w:rFonts w:cstheme="minorHAnsi"/>
          <w:color w:val="000000"/>
          <w:shd w:val="clear" w:color="auto" w:fill="FFFFFF"/>
        </w:rPr>
        <w:t xml:space="preserve"> to meet </w:t>
      </w:r>
      <w:r w:rsidR="000D3FB3">
        <w:rPr>
          <w:rFonts w:cstheme="minorHAnsi"/>
          <w:color w:val="000000"/>
          <w:shd w:val="clear" w:color="auto" w:fill="FFFFFF"/>
        </w:rPr>
        <w:t xml:space="preserve">DOE </w:t>
      </w:r>
      <w:r>
        <w:rPr>
          <w:rFonts w:cstheme="minorHAnsi"/>
          <w:color w:val="000000"/>
          <w:shd w:val="clear" w:color="auto" w:fill="FFFFFF"/>
        </w:rPr>
        <w:t xml:space="preserve">mission requirements.  </w:t>
      </w:r>
    </w:p>
    <w:p w:rsidR="00D82381" w:rsidP="00D82381" w:rsidRDefault="00D82381" w14:paraId="223DBBCA" w14:textId="77777777">
      <w:pPr>
        <w:spacing w:after="0" w:line="276" w:lineRule="auto"/>
        <w:rPr>
          <w:rFonts w:cstheme="minorHAnsi"/>
          <w:color w:val="000000"/>
          <w:shd w:val="clear" w:color="auto" w:fill="FFFFFF"/>
        </w:rPr>
      </w:pPr>
    </w:p>
    <w:p w:rsidRPr="00DF267B" w:rsidR="00D82381" w:rsidP="00D82381" w:rsidRDefault="00D82381" w14:paraId="3559F3A0" w14:textId="68ABCA78">
      <w:pPr>
        <w:spacing w:after="0" w:line="276" w:lineRule="auto"/>
        <w:rPr>
          <w:rFonts w:cstheme="minorHAnsi"/>
        </w:rPr>
      </w:pPr>
      <w:r>
        <w:t xml:space="preserve">DEAR Subpart 970.52 </w:t>
      </w:r>
      <w:r w:rsidRPr="0024328A">
        <w:rPr>
          <w:rFonts w:cs="Arial"/>
          <w:lang w:val="en"/>
        </w:rPr>
        <w:t xml:space="preserve">Solicitation Provisions and Contract Clauses for </w:t>
      </w:r>
      <w:r>
        <w:rPr>
          <w:rFonts w:cs="Arial"/>
          <w:lang w:val="en"/>
        </w:rPr>
        <w:t>M</w:t>
      </w:r>
      <w:r w:rsidRPr="0024328A">
        <w:rPr>
          <w:rFonts w:cs="Arial"/>
          <w:lang w:val="en"/>
        </w:rPr>
        <w:t>&amp;O Contracts</w:t>
      </w:r>
      <w:r>
        <w:rPr>
          <w:rFonts w:cs="Arial"/>
          <w:lang w:val="en"/>
        </w:rPr>
        <w:t>, within this collection</w:t>
      </w:r>
      <w:r w:rsidR="00F12975">
        <w:rPr>
          <w:rFonts w:cs="Arial"/>
          <w:lang w:val="en"/>
        </w:rPr>
        <w:t>,</w:t>
      </w:r>
      <w:r>
        <w:rPr>
          <w:rFonts w:cs="Arial"/>
          <w:lang w:val="en"/>
        </w:rPr>
        <w:t xml:space="preserve"> </w:t>
      </w:r>
      <w:r w:rsidRPr="00DF267B">
        <w:rPr>
          <w:rFonts w:cstheme="minorHAnsi"/>
        </w:rPr>
        <w:t>supplement the provisions and clauses prescribed in the FAR and in other parts of the DEAR (</w:t>
      </w:r>
      <w:hyperlink w:history="1" r:id="rId13">
        <w:r w:rsidRPr="00DF267B">
          <w:rPr>
            <w:rStyle w:val="Hyperlink"/>
            <w:rFonts w:cstheme="minorHAnsi"/>
          </w:rPr>
          <w:t>48 CFR 901</w:t>
        </w:r>
      </w:hyperlink>
      <w:r w:rsidRPr="00DF267B">
        <w:rPr>
          <w:rFonts w:cstheme="minorHAnsi"/>
        </w:rPr>
        <w:t xml:space="preserve"> through </w:t>
      </w:r>
      <w:hyperlink w:history="1" r:id="rId14">
        <w:r w:rsidRPr="00DF267B">
          <w:rPr>
            <w:rStyle w:val="Hyperlink"/>
            <w:rFonts w:cstheme="minorHAnsi"/>
          </w:rPr>
          <w:t>48 CFR 952</w:t>
        </w:r>
      </w:hyperlink>
      <w:r w:rsidRPr="00DF267B">
        <w:rPr>
          <w:rFonts w:cstheme="minorHAnsi"/>
        </w:rPr>
        <w:t>), and, pursuant to the individual provision or clause prescription, are to be used in addition to or in place of such clauses</w:t>
      </w:r>
      <w:r w:rsidR="000D3FB3">
        <w:rPr>
          <w:rFonts w:cstheme="minorHAnsi"/>
        </w:rPr>
        <w:t xml:space="preserve"> to meet DOE mission requirements</w:t>
      </w:r>
      <w:r w:rsidRPr="00DF267B">
        <w:rPr>
          <w:rFonts w:cstheme="minorHAnsi"/>
        </w:rPr>
        <w:t xml:space="preserve">. </w:t>
      </w:r>
      <w:r>
        <w:rPr>
          <w:rFonts w:cstheme="minorHAnsi"/>
        </w:rPr>
        <w:t xml:space="preserve"> </w:t>
      </w:r>
      <w:r w:rsidR="00E313E0">
        <w:rPr>
          <w:rFonts w:cstheme="minorHAnsi"/>
        </w:rPr>
        <w:t xml:space="preserve">M&amp;O </w:t>
      </w:r>
      <w:r w:rsidRPr="00DF267B">
        <w:rPr>
          <w:rFonts w:cstheme="minorHAnsi"/>
        </w:rPr>
        <w:t xml:space="preserve">contracts are hybrid contracts, in some cases including aspects of several FAR contract types, for example, supplies and construction. </w:t>
      </w:r>
      <w:r>
        <w:rPr>
          <w:rFonts w:cstheme="minorHAnsi"/>
        </w:rPr>
        <w:t xml:space="preserve"> </w:t>
      </w:r>
      <w:r w:rsidRPr="00DF267B">
        <w:rPr>
          <w:rFonts w:cstheme="minorHAnsi"/>
        </w:rPr>
        <w:t xml:space="preserve">For some FAR solicitation provisions and contract clauses, this subpart prescribes their use despite the hybrid nature of the work required. </w:t>
      </w:r>
      <w:r w:rsidR="00880976">
        <w:rPr>
          <w:rFonts w:cstheme="minorHAnsi"/>
        </w:rPr>
        <w:t xml:space="preserve"> </w:t>
      </w:r>
    </w:p>
    <w:p w:rsidR="00D82381" w:rsidP="00F301AE" w:rsidRDefault="00D82381" w14:paraId="52010AA8" w14:textId="77777777">
      <w:pPr>
        <w:spacing w:after="0"/>
      </w:pPr>
    </w:p>
    <w:p w:rsidR="0062601B" w:rsidP="0062601B" w:rsidRDefault="0062601B" w14:paraId="6970EB27" w14:textId="0063E9F1">
      <w:r>
        <w:t xml:space="preserve">The information collected is </w:t>
      </w:r>
      <w:r w:rsidR="004237BD">
        <w:rPr>
          <w:rFonts w:cstheme="minorHAnsi"/>
        </w:rPr>
        <w:t xml:space="preserve">required </w:t>
      </w:r>
      <w:r w:rsidR="004237BD">
        <w:t>by the DEAR codified at Chapter 9 of Title 48 of the Code of Federal Regulations</w:t>
      </w:r>
      <w:r w:rsidR="00A41F4D">
        <w:t xml:space="preserve"> and </w:t>
      </w:r>
      <w:r w:rsidR="00226406">
        <w:t xml:space="preserve">this information </w:t>
      </w:r>
      <w:r w:rsidR="00A41F4D">
        <w:t xml:space="preserve">is </w:t>
      </w:r>
      <w:r w:rsidR="00226406">
        <w:t xml:space="preserve">currently </w:t>
      </w:r>
      <w:r>
        <w:t>used by the Department’s program, financial, and procurement personnel</w:t>
      </w:r>
      <w:r w:rsidR="00823A63">
        <w:t xml:space="preserve">, e.g., </w:t>
      </w:r>
      <w:r w:rsidR="00905260">
        <w:t xml:space="preserve">Heads of Contracting Activities, Procurement Directors, Contracting </w:t>
      </w:r>
      <w:r w:rsidR="009A53DC">
        <w:t>Officers, and Contracting Officer Representatives</w:t>
      </w:r>
      <w:r w:rsidR="00A17E70">
        <w:t>,</w:t>
      </w:r>
      <w:r>
        <w:t xml:space="preserve"> to evaluate proposals</w:t>
      </w:r>
      <w:r w:rsidR="00FF0C14">
        <w:t>, award,</w:t>
      </w:r>
      <w:r>
        <w:t xml:space="preserve"> and administer contracts.  </w:t>
      </w:r>
      <w:r w:rsidR="00A17E70">
        <w:t>Additionally, t</w:t>
      </w:r>
      <w:r>
        <w:t>hese collections are used to exercise management oversight and control of the Department’s</w:t>
      </w:r>
      <w:r w:rsidR="001532DB">
        <w:t xml:space="preserve"> M&amp;O </w:t>
      </w:r>
      <w:r>
        <w:t xml:space="preserve"> contractors operating the Department’s major facilities and other contractors furnishing products and services.  The information received from the current collection has been used for the </w:t>
      </w:r>
      <w:r w:rsidR="00FF0C14">
        <w:t xml:space="preserve">award and </w:t>
      </w:r>
      <w:r>
        <w:t>administration of these contracts.</w:t>
      </w:r>
    </w:p>
    <w:p w:rsidRPr="001918BF" w:rsidR="008C734C" w:rsidP="0046401B" w:rsidRDefault="008C734C" w14:paraId="1448BF97" w14:textId="77777777">
      <w:pPr>
        <w:pStyle w:val="Heading2"/>
      </w:pPr>
      <w:bookmarkStart w:name="_Toc89097046" w:id="4"/>
      <w:r w:rsidRPr="001918BF">
        <w:t>A.</w:t>
      </w:r>
      <w:r w:rsidRPr="001918BF" w:rsidR="00A41763">
        <w:t xml:space="preserve">3. </w:t>
      </w:r>
      <w:r w:rsidRPr="001918BF">
        <w:t>Use of Technology</w:t>
      </w:r>
      <w:bookmarkEnd w:id="4"/>
    </w:p>
    <w:p w:rsidRPr="001918BF" w:rsidR="00A41763" w:rsidP="00A41763" w:rsidRDefault="00A41763" w14:paraId="45EAB336" w14:textId="77777777">
      <w:r w:rsidRPr="001918BF">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1918BF" w:rsidR="003649A1" w:rsidP="003649A1" w:rsidRDefault="003649A1" w14:paraId="7BAF1397" w14:textId="00E74E56">
      <w:r w:rsidRPr="001918BF">
        <w:t xml:space="preserve">Contractors are authorized to submit information to the Department electronically, e.g., Internet, E-mail, computer storage device, or facsimile.  </w:t>
      </w:r>
      <w:r w:rsidRPr="001918BF" w:rsidR="00132861">
        <w:t>S</w:t>
      </w:r>
      <w:r w:rsidRPr="001918BF">
        <w:t>ubmission of proposals and scientific reporting</w:t>
      </w:r>
      <w:r w:rsidRPr="001918BF" w:rsidR="00FE2828">
        <w:t xml:space="preserve"> utilize</w:t>
      </w:r>
      <w:r w:rsidRPr="001918BF">
        <w:t xml:space="preserve"> the Department</w:t>
      </w:r>
      <w:r w:rsidRPr="001918BF" w:rsidR="00FE2828">
        <w:t>’s</w:t>
      </w:r>
      <w:r w:rsidRPr="001918BF">
        <w:t xml:space="preserve"> Web-based tools to facilitate submission of information.  The burden on contractors is reduced </w:t>
      </w:r>
      <w:r w:rsidR="00937672">
        <w:t xml:space="preserve">significantly </w:t>
      </w:r>
      <w:r w:rsidRPr="001918BF">
        <w:t xml:space="preserve">by tools such as </w:t>
      </w:r>
      <w:r w:rsidRPr="001918BF" w:rsidR="00324E6C">
        <w:t xml:space="preserve">DOE’s </w:t>
      </w:r>
      <w:r w:rsidRPr="001918BF" w:rsidR="00F41E81">
        <w:t xml:space="preserve">electronic Strategic </w:t>
      </w:r>
      <w:r w:rsidRPr="001918BF" w:rsidR="002F5E37">
        <w:t xml:space="preserve">Integrated </w:t>
      </w:r>
      <w:r w:rsidRPr="001918BF" w:rsidR="000D0C3D">
        <w:t xml:space="preserve">Enterprise </w:t>
      </w:r>
      <w:r w:rsidRPr="001918BF" w:rsidR="002F5E37">
        <w:t>Procurement System</w:t>
      </w:r>
      <w:r w:rsidRPr="001918BF" w:rsidR="00324E6C">
        <w:t xml:space="preserve"> (STRIPES)</w:t>
      </w:r>
      <w:r w:rsidRPr="001918BF" w:rsidR="002F5E37">
        <w:t>,</w:t>
      </w:r>
      <w:r w:rsidRPr="001918BF" w:rsidR="00324E6C">
        <w:t xml:space="preserve"> and </w:t>
      </w:r>
      <w:r w:rsidRPr="001918BF" w:rsidR="000932E2">
        <w:t xml:space="preserve">the </w:t>
      </w:r>
      <w:r w:rsidRPr="001918BF">
        <w:t>Vendor Inquiry Payment Electronic Reporting System (VIPERS)</w:t>
      </w:r>
      <w:r w:rsidRPr="001918BF" w:rsidR="000932E2">
        <w:t xml:space="preserve">.  STRIPES allows vendors to submit </w:t>
      </w:r>
      <w:r w:rsidRPr="001918BF" w:rsidR="0020106D">
        <w:t xml:space="preserve">their </w:t>
      </w:r>
      <w:r w:rsidRPr="001918BF" w:rsidR="000932E2">
        <w:t>proposal</w:t>
      </w:r>
      <w:r w:rsidRPr="001918BF" w:rsidR="0020106D">
        <w:t>s</w:t>
      </w:r>
      <w:r w:rsidRPr="001918BF" w:rsidR="000932E2">
        <w:t xml:space="preserve"> and receive</w:t>
      </w:r>
      <w:r w:rsidRPr="001918BF" w:rsidR="00064291">
        <w:t xml:space="preserve"> </w:t>
      </w:r>
      <w:r w:rsidRPr="001918BF" w:rsidR="000932E2">
        <w:t>award</w:t>
      </w:r>
      <w:r w:rsidRPr="001918BF" w:rsidR="00064291">
        <w:t>s</w:t>
      </w:r>
      <w:r w:rsidRPr="001918BF" w:rsidR="000932E2">
        <w:t xml:space="preserve"> electronically and VIPERS</w:t>
      </w:r>
      <w:r w:rsidRPr="001918BF">
        <w:t xml:space="preserve"> allows vendors to submit their invoices and supporting data electronically</w:t>
      </w:r>
      <w:r w:rsidRPr="001918BF" w:rsidR="0020106D">
        <w:t xml:space="preserve"> fo</w:t>
      </w:r>
      <w:r w:rsidRPr="001918BF" w:rsidR="00064291">
        <w:t>r payment</w:t>
      </w:r>
      <w:r w:rsidRPr="001918BF">
        <w:t xml:space="preserve">.  </w:t>
      </w:r>
    </w:p>
    <w:p w:rsidRPr="00A41763" w:rsidR="008C734C" w:rsidP="00A41763" w:rsidRDefault="006E0E9C" w14:paraId="46E9AED9" w14:textId="3DC8BC6D">
      <w:r w:rsidRPr="001918BF">
        <w:lastRenderedPageBreak/>
        <w:t>The Department program managers and contractors continually work to apply the latest information technology (hardware and software) methods to reduce the information collection burden and improve the timeliness and usefulness of the management information collected.  This includes automation of previously manual processes as appropriate</w:t>
      </w:r>
      <w:r w:rsidRPr="001918BF" w:rsidR="007510AE">
        <w:t>.</w:t>
      </w:r>
    </w:p>
    <w:p w:rsidR="008C734C" w:rsidP="0046401B" w:rsidRDefault="008C734C" w14:paraId="0DE5859D" w14:textId="77777777">
      <w:pPr>
        <w:pStyle w:val="Heading2"/>
      </w:pPr>
      <w:bookmarkStart w:name="_Toc89097047" w:id="5"/>
      <w:r>
        <w:t>A.</w:t>
      </w:r>
      <w:r w:rsidRPr="00A41763" w:rsidR="00A41763">
        <w:t xml:space="preserve">4. </w:t>
      </w:r>
      <w:r>
        <w:t>Efforts to Identify Duplication</w:t>
      </w:r>
      <w:bookmarkEnd w:id="5"/>
    </w:p>
    <w:p w:rsidRPr="00A41763" w:rsidR="00A41763" w:rsidP="00A41763" w:rsidRDefault="00A41763" w14:paraId="39439627" w14:textId="77777777">
      <w:r w:rsidRPr="00A41763">
        <w:rPr>
          <w:b/>
          <w:bCs/>
        </w:rPr>
        <w:t xml:space="preserve">Describe efforts to identify duplication. </w:t>
      </w:r>
    </w:p>
    <w:p w:rsidR="00E97FD9" w:rsidP="00E97FD9" w:rsidRDefault="00DD1C5A" w14:paraId="5DF4B3E3" w14:textId="201F4D8C">
      <w:r>
        <w:t xml:space="preserve">The data collected is not available from any other source and is not duplicated elsewhere, to our knowledge.  </w:t>
      </w:r>
      <w:r w:rsidR="00D103D0">
        <w:t>For example, t</w:t>
      </w:r>
      <w:r w:rsidR="00E97FD9">
        <w:t xml:space="preserve">wice in the past, DOE has done an extensive review of this information collection package to ensure that it does not duplicate other collections conducted elsewhere in the Department or within the larger Federal procurement community.  The first review, in the </w:t>
      </w:r>
      <w:r w:rsidR="008B7725">
        <w:t>mid-90s</w:t>
      </w:r>
      <w:r w:rsidR="00E97FD9">
        <w:t xml:space="preserve"> as part of the Clinton era Government Reinvention initiative and in the early days of the Paperwork Reduction process found significant overlap between the Department and Federal collections and led to a 50% reduction in the Department’s regulation.  A more recent review found no duplication between the Department and other collections.  Indeed, to comply with the FAR, we must ensure that the DEAR does not duplicate any requirements contained in the FAR.  T</w:t>
      </w:r>
      <w:r w:rsidRPr="004312FA" w:rsidR="00E97FD9">
        <w:t xml:space="preserve">he </w:t>
      </w:r>
      <w:r w:rsidR="00E97FD9">
        <w:t xml:space="preserve">FAR </w:t>
      </w:r>
      <w:r w:rsidRPr="004312FA" w:rsidR="00E97FD9">
        <w:t>system</w:t>
      </w:r>
      <w:r w:rsidR="00E97FD9">
        <w:t xml:space="preserve"> prohibits agencies from duplicating requirements originally established in the FAR (see 48 CFR 1.302 and 1.304).  </w:t>
      </w:r>
    </w:p>
    <w:p w:rsidR="008C734C" w:rsidP="0046401B" w:rsidRDefault="008C734C" w14:paraId="2ECACA07" w14:textId="77777777">
      <w:pPr>
        <w:pStyle w:val="Heading2"/>
      </w:pPr>
      <w:bookmarkStart w:name="_Toc89097048"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34B53FFE" w14:textId="77777777">
      <w:r w:rsidRPr="00A41763">
        <w:rPr>
          <w:b/>
          <w:bCs/>
        </w:rPr>
        <w:t xml:space="preserve">If the collection of information impacts small businesses or other small entities, describe any methods used to minimize burden. </w:t>
      </w:r>
    </w:p>
    <w:p w:rsidRPr="0039074A" w:rsidR="002C4550" w:rsidP="002C4550" w:rsidRDefault="002C4550" w14:paraId="777EC64F" w14:textId="77777777">
      <w:r>
        <w:t xml:space="preserve">The impact of the collection on small businesses is considered in the rulemaking process and steps to minimize the impact are taken to the extent permitted by applicable statutory requirements and other legal and management constraints.  </w:t>
      </w:r>
    </w:p>
    <w:p w:rsidR="008C734C" w:rsidP="0046401B" w:rsidRDefault="008C734C" w14:paraId="4DA71ECE" w14:textId="77777777">
      <w:pPr>
        <w:pStyle w:val="Heading2"/>
      </w:pPr>
      <w:bookmarkStart w:name="_Toc89097049" w:id="7"/>
      <w:r>
        <w:t>A.</w:t>
      </w:r>
      <w:r w:rsidRPr="00A41763" w:rsidR="00A41763">
        <w:t xml:space="preserve">6. </w:t>
      </w:r>
      <w:r w:rsidRPr="008C734C">
        <w:t>Consequences of Less-Frequent Reporting</w:t>
      </w:r>
      <w:bookmarkEnd w:id="7"/>
    </w:p>
    <w:p w:rsidRPr="00A41763" w:rsidR="00A41763" w:rsidP="00A41763" w:rsidRDefault="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6A41B8" w:rsidR="00A64865" w:rsidP="00A64865" w:rsidRDefault="00A64865" w14:paraId="044854AF" w14:textId="118E57D6">
      <w:r>
        <w:t xml:space="preserve">The frequency of collection is dictated by sound management practice, external laws and regulations, and Departmental Directives and requirements.  When any of these conditions change to permit reduction in the frequency of collection, the reduction will be made and the contract documents will be changed to reflect the reduction.  Not collecting the information or reducing the collection may result in violations of procurement, contractual, safety, health, or environmental statutes or regulations.  The health and </w:t>
      </w:r>
      <w:r w:rsidR="006344E7">
        <w:t>well-being</w:t>
      </w:r>
      <w:r>
        <w:t xml:space="preserve"> of Federal and contractor employees, as well as Federal property and adjacent communities, could be adversely affected.  Violations could also lead to criminal or civil penalties.</w:t>
      </w:r>
    </w:p>
    <w:p w:rsidR="008C734C" w:rsidP="0046401B" w:rsidRDefault="008C734C" w14:paraId="2A49B40F" w14:textId="77777777">
      <w:pPr>
        <w:pStyle w:val="Heading2"/>
      </w:pPr>
      <w:bookmarkStart w:name="_Toc89097050" w:id="8"/>
      <w:r>
        <w:t>A.</w:t>
      </w:r>
      <w:r w:rsidRPr="00A41763" w:rsidR="00A41763">
        <w:t xml:space="preserve">7. </w:t>
      </w:r>
      <w:r w:rsidRPr="008C734C">
        <w:t>Compliance with 5 CFR 1320.5</w:t>
      </w:r>
      <w:bookmarkEnd w:id="8"/>
    </w:p>
    <w:p w:rsidR="00DB6FBD" w:rsidP="00A41763" w:rsidRDefault="00A41763" w14:paraId="688D70B3"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15296749" w14:textId="77777777">
      <w:pPr>
        <w:rPr>
          <w:b/>
          <w:bCs/>
        </w:rPr>
      </w:pPr>
      <w:r w:rsidRPr="00A41763">
        <w:rPr>
          <w:b/>
          <w:bCs/>
        </w:rPr>
        <w:t xml:space="preserve">(a) requiring respondents to report information to the agency more often than quarterly; </w:t>
      </w:r>
    </w:p>
    <w:p w:rsidR="00DB6FBD" w:rsidP="00A41763" w:rsidRDefault="00A41763" w14:paraId="706C1057" w14:textId="77777777">
      <w:pPr>
        <w:rPr>
          <w:b/>
          <w:bCs/>
        </w:rPr>
      </w:pPr>
      <w:r w:rsidRPr="00A41763">
        <w:rPr>
          <w:b/>
          <w:bCs/>
        </w:rPr>
        <w:lastRenderedPageBreak/>
        <w:t xml:space="preserve">(b) requiring respondents to prepare a written response to a collection of information in fewer than 30 days after receipt of it; </w:t>
      </w:r>
    </w:p>
    <w:p w:rsidR="00DB6FBD" w:rsidP="00A41763" w:rsidRDefault="00A41763" w14:paraId="7CBBDBFA" w14:textId="77777777">
      <w:pPr>
        <w:rPr>
          <w:b/>
          <w:bCs/>
        </w:rPr>
      </w:pPr>
      <w:r w:rsidRPr="00A41763">
        <w:rPr>
          <w:b/>
          <w:bCs/>
        </w:rPr>
        <w:t xml:space="preserve">(c) requiring respondents to submit more than an original and two copies of any document; </w:t>
      </w:r>
    </w:p>
    <w:p w:rsidR="00DB6FBD" w:rsidP="00A41763" w:rsidRDefault="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rsidRDefault="00A41763" w14:paraId="7F8B624D"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rsidRDefault="00A41763" w14:paraId="21472A65" w14:textId="77777777">
      <w:pPr>
        <w:rPr>
          <w:b/>
          <w:bCs/>
        </w:rPr>
      </w:pPr>
      <w:r w:rsidRPr="00A41763">
        <w:rPr>
          <w:b/>
          <w:bCs/>
        </w:rPr>
        <w:t xml:space="preserve">(f) requiring the use of statistical data classification that has not been reviewed and approved by OMB; </w:t>
      </w:r>
    </w:p>
    <w:p w:rsidR="00DB6FBD" w:rsidP="00A41763" w:rsidRDefault="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6A41B8" w:rsidR="008B6B41" w:rsidP="008B6B41" w:rsidRDefault="008B6B41" w14:paraId="3A6623AE" w14:textId="77777777">
      <w:r>
        <w:t>Information collections in this package have been reviewed and justified by Departmental management requirements, statutes, external regulations, interagency requirements, Departmental orders or other internal DOE requirements.  The package is consistent with the guidelines.</w:t>
      </w:r>
    </w:p>
    <w:p w:rsidR="008C734C" w:rsidP="0046401B" w:rsidRDefault="008C734C" w14:paraId="74C8DEA2" w14:textId="77777777">
      <w:pPr>
        <w:pStyle w:val="Heading2"/>
      </w:pPr>
      <w:bookmarkStart w:name="_Toc89097051" w:id="9"/>
      <w:r>
        <w:t>A.</w:t>
      </w:r>
      <w:r w:rsidRPr="00A41763" w:rsidR="00A41763">
        <w:t xml:space="preserve">8. </w:t>
      </w:r>
      <w:r w:rsidRPr="008C734C">
        <w:t>Summary of Consultations Outside of the Agency</w:t>
      </w:r>
      <w:bookmarkEnd w:id="9"/>
    </w:p>
    <w:p w:rsidRPr="00A41763" w:rsidR="00A41763" w:rsidP="00A41763" w:rsidRDefault="00A41763" w14:paraId="5911F359"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430448" w:rsidR="00EA773B" w:rsidP="00EA773B" w:rsidRDefault="00EA773B" w14:paraId="1128C281" w14:textId="6A15FA03">
      <w:r w:rsidRPr="005B5219">
        <w:rPr>
          <w:rFonts w:cstheme="minorHAnsi"/>
        </w:rPr>
        <w:t xml:space="preserve">The Department published a Notice and Request for Comment concerning this collection in the Federal Register on September 14, 2021 </w:t>
      </w:r>
      <w:r w:rsidRPr="005B5219" w:rsidR="0032737E">
        <w:rPr>
          <w:rFonts w:cstheme="minorHAnsi"/>
        </w:rPr>
        <w:t>(Volume 86, Number 175)</w:t>
      </w:r>
      <w:r w:rsidRPr="005B5219" w:rsidR="00407B3D">
        <w:rPr>
          <w:rFonts w:cstheme="minorHAnsi"/>
        </w:rPr>
        <w:t xml:space="preserve">, Page </w:t>
      </w:r>
      <w:r w:rsidRPr="005B5219" w:rsidR="005B5219">
        <w:rPr>
          <w:rFonts w:cstheme="minorHAnsi"/>
        </w:rPr>
        <w:t>51130</w:t>
      </w:r>
      <w:r w:rsidRPr="005B5219" w:rsidR="0032737E">
        <w:rPr>
          <w:rFonts w:cstheme="minorHAnsi"/>
        </w:rPr>
        <w:t xml:space="preserve">.  </w:t>
      </w:r>
      <w:r>
        <w:t xml:space="preserve">The notice described the collection and invited interested parties to submit comments or recommendations regarding the collection.  No </w:t>
      </w:r>
      <w:r w:rsidRPr="00170BD2">
        <w:t xml:space="preserve">comments </w:t>
      </w:r>
      <w:r w:rsidR="00A4497F">
        <w:t xml:space="preserve">were </w:t>
      </w:r>
      <w:r w:rsidRPr="00170BD2">
        <w:t xml:space="preserve">received </w:t>
      </w:r>
      <w:r>
        <w:t>as a result of that notice</w:t>
      </w:r>
      <w:r w:rsidR="00EA4618">
        <w:t xml:space="preserve"> and </w:t>
      </w:r>
      <w:r w:rsidR="003A2DB1">
        <w:t>no additional efforts were made to consult with persons outside of DOE</w:t>
      </w:r>
      <w:r w:rsidR="000E5029">
        <w:t xml:space="preserve">.  </w:t>
      </w:r>
    </w:p>
    <w:p w:rsidR="004B3AA1" w:rsidP="0046401B" w:rsidRDefault="004B3AA1" w14:paraId="789EBB3D" w14:textId="77777777">
      <w:pPr>
        <w:pStyle w:val="Heading2"/>
      </w:pPr>
      <w:bookmarkStart w:name="_Toc89097052" w:id="10"/>
    </w:p>
    <w:p w:rsidR="008C734C" w:rsidP="0046401B" w:rsidRDefault="008C734C" w14:paraId="72BD7E79" w14:textId="636A1B1B">
      <w:pPr>
        <w:pStyle w:val="Heading2"/>
      </w:pPr>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C427EA" w:rsidP="00C427EA" w:rsidRDefault="00C427EA" w14:paraId="061AC247" w14:textId="77777777">
      <w:r>
        <w:t>There is no remuneration given for submission of any of the information other than the fact that the expense of responding is treated as an allowable cost.</w:t>
      </w:r>
    </w:p>
    <w:p w:rsidRPr="0016473B" w:rsidR="00463B80" w:rsidP="00463B80" w:rsidRDefault="00C427EA" w14:paraId="1349262B" w14:textId="77777777">
      <w:r>
        <w:t>It should be noted that the costs incurred by DOE contractors in responding to these information collections should generally be allowable costs recovered pursuant to their contracts’ cost principles guidance.  In this sense they differ from information collections imposed on the general public for which no cost reimbursement is provided.  DOE is</w:t>
      </w:r>
      <w:r w:rsidR="00463B80">
        <w:t xml:space="preserve"> interested in keeping these information burdens as small as possible to lessen its own costs under these contracts.  Only basic management information is collected from contractors to allow the Department to manage and oversee contractor-conducted operations.</w:t>
      </w:r>
    </w:p>
    <w:p w:rsidR="008C734C" w:rsidP="0046401B" w:rsidRDefault="008C734C" w14:paraId="21C23607" w14:textId="77777777">
      <w:pPr>
        <w:pStyle w:val="Heading2"/>
      </w:pPr>
      <w:bookmarkStart w:name="_Toc89097053" w:id="11"/>
      <w:r>
        <w:t>A.</w:t>
      </w:r>
      <w:r w:rsidRPr="00A41763" w:rsidR="00A41763">
        <w:t xml:space="preserve">10. </w:t>
      </w:r>
      <w:r w:rsidRPr="008C734C">
        <w:t>Provisions for Protection of Information</w:t>
      </w:r>
      <w:bookmarkEnd w:id="11"/>
      <w:r w:rsidRPr="008C734C">
        <w:t xml:space="preserve"> </w:t>
      </w:r>
    </w:p>
    <w:p w:rsidRPr="00A41763" w:rsidR="00A41763" w:rsidP="00A41763" w:rsidRDefault="00A41763" w14:paraId="329F710D" w14:textId="77777777">
      <w:r w:rsidRPr="00A41763">
        <w:rPr>
          <w:b/>
          <w:bCs/>
        </w:rPr>
        <w:t xml:space="preserve">Describe any assurance of confidentiality provided to respondents and the basis for the assurance in statute, regulation, or agency policy. </w:t>
      </w:r>
    </w:p>
    <w:p w:rsidR="0057616D" w:rsidP="00806FAD" w:rsidRDefault="0057616D" w14:paraId="4FE7346D" w14:textId="77777777">
      <w:r>
        <w:t>Where confidential information is involved in an information collection, the provisions for dealing with this confidential information are set forth in the related Departmental regulations; these are the normal regulations for the handling of management and program information by the Department.</w:t>
      </w:r>
    </w:p>
    <w:p w:rsidR="00F056C3" w:rsidP="0046401B" w:rsidRDefault="00F056C3" w14:paraId="54948D33" w14:textId="77777777">
      <w:pPr>
        <w:pStyle w:val="Heading2"/>
      </w:pPr>
      <w:bookmarkStart w:name="_Toc89097054" w:id="12"/>
      <w:r>
        <w:t>A.</w:t>
      </w:r>
      <w:r w:rsidRPr="00A41763" w:rsidR="00A41763">
        <w:t xml:space="preserve">11. </w:t>
      </w:r>
      <w:r w:rsidRPr="00F056C3">
        <w:t>Justification for Sensitive Questions</w:t>
      </w:r>
      <w:bookmarkEnd w:id="12"/>
      <w:r w:rsidRPr="00F056C3">
        <w:t xml:space="preserve"> </w:t>
      </w:r>
    </w:p>
    <w:p w:rsidRPr="00A41763" w:rsidR="00A41763" w:rsidP="00A41763" w:rsidRDefault="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4222EC" w:rsidP="004222EC" w:rsidRDefault="004222EC" w14:paraId="57A5F0FD" w14:textId="77777777">
      <w:r>
        <w:t>There are no collections in this package involving questions that are sensitive, personal, or private in nature.</w:t>
      </w:r>
    </w:p>
    <w:p w:rsidR="00F056C3" w:rsidP="0046401B" w:rsidRDefault="00F056C3" w14:paraId="78140148" w14:textId="77777777">
      <w:pPr>
        <w:pStyle w:val="Heading2"/>
      </w:pPr>
      <w:bookmarkStart w:name="_Toc89097055" w:id="13"/>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Pr="000D2089" w:rsidR="00AC69E8" w:rsidP="00AC69E8" w:rsidRDefault="00A41763" w14:paraId="32821E38" w14:textId="77777777">
      <w:pPr>
        <w:pStyle w:val="Default"/>
        <w:rPr>
          <w:rFonts w:asciiTheme="minorHAnsi" w:hAnsiTheme="minorHAnsi" w:cstheme="minorHAnsi"/>
          <w:sz w:val="22"/>
          <w:szCs w:val="22"/>
        </w:rPr>
      </w:pPr>
      <w:r w:rsidRPr="000D2089">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0D2089">
        <w:rPr>
          <w:rFonts w:asciiTheme="minorHAnsi" w:hAnsiTheme="minorHAnsi" w:cstheme="minorHAnsi"/>
          <w:b/>
          <w:bCs/>
          <w:sz w:val="22"/>
          <w:szCs w:val="22"/>
          <w:u w:val="single"/>
        </w:rPr>
        <w:t>an explanation of how the burden was estimated</w:t>
      </w:r>
      <w:r w:rsidRPr="000D2089">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Pr="000D2089" w:rsidR="00537A91" w:rsidP="000D2089" w:rsidRDefault="00537A91" w14:paraId="312CC952" w14:textId="6AC96615">
      <w:pPr>
        <w:spacing w:after="0"/>
        <w:rPr>
          <w:rFonts w:cstheme="minorHAnsi"/>
          <w:b/>
          <w:bCs/>
        </w:rPr>
      </w:pPr>
    </w:p>
    <w:p w:rsidRPr="003A3CAF" w:rsidR="00995F8A" w:rsidP="00073D8B" w:rsidRDefault="00995F8A" w14:paraId="72B9DAD0" w14:textId="7CD04B88">
      <w:r w:rsidRPr="003A3CAF">
        <w:t xml:space="preserve">The collection package contains burdens associated with solicitation provisions or contract clauses that request the submission of information or the maintenance of records by offerors and contractors.  The individual burdens and their regulatory citations are identified </w:t>
      </w:r>
      <w:r w:rsidRPr="003A3CAF" w:rsidR="00B24727">
        <w:t xml:space="preserve">in Table </w:t>
      </w:r>
      <w:r w:rsidRPr="003A3CAF" w:rsidR="002C0417">
        <w:t xml:space="preserve">A1, </w:t>
      </w:r>
      <w:r w:rsidRPr="003A3CAF" w:rsidR="002C0417">
        <w:rPr>
          <w:rFonts w:ascii="Calibri" w:hAnsi="Calibri" w:eastAsia="Times New Roman" w:cs="Arial"/>
        </w:rPr>
        <w:t>Estimated Respondent Hour Burden</w:t>
      </w:r>
      <w:r w:rsidRPr="003A3CAF">
        <w:t xml:space="preserve">.  The collection involves 7,387 respondents with an annual estimate of 666,082 burden hours.  </w:t>
      </w:r>
      <w:r w:rsidRPr="003A3CAF">
        <w:lastRenderedPageBreak/>
        <w:t xml:space="preserve">These estimates were derived from field office inquiries and the related analysis of subject matter experts.  </w:t>
      </w:r>
    </w:p>
    <w:tbl>
      <w:tblPr>
        <w:tblW w:w="10020" w:type="dxa"/>
        <w:tblLook w:val="04A0" w:firstRow="1" w:lastRow="0" w:firstColumn="1" w:lastColumn="0" w:noHBand="0" w:noVBand="1"/>
      </w:tblPr>
      <w:tblGrid>
        <w:gridCol w:w="2848"/>
        <w:gridCol w:w="1296"/>
        <w:gridCol w:w="1296"/>
        <w:gridCol w:w="1158"/>
        <w:gridCol w:w="1157"/>
        <w:gridCol w:w="1155"/>
        <w:gridCol w:w="1110"/>
      </w:tblGrid>
      <w:tr w:rsidRPr="006F3C12"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1E34118D" w14:textId="7E70A208">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4E9221FE" w14:textId="77777777">
            <w:pPr>
              <w:spacing w:after="0" w:line="240" w:lineRule="auto"/>
              <w:jc w:val="center"/>
              <w:rPr>
                <w:rFonts w:ascii="Calibri" w:hAnsi="Calibri" w:eastAsia="Times New Roman" w:cs="Arial"/>
                <w:b/>
                <w:bCs/>
                <w:color w:val="0070C0"/>
                <w:sz w:val="28"/>
                <w:szCs w:val="28"/>
              </w:rPr>
            </w:pPr>
          </w:p>
        </w:tc>
      </w:tr>
      <w:tr w:rsidRPr="006F3C12" w:rsidR="006F3C12" w:rsidTr="006F3C12" w14:paraId="4F69B1FB"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3DD2504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485F237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04E14EE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29BA065"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765254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3E54AFF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51EEC0D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BD423A" w:rsidTr="006F3C12" w14:paraId="13ABE71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1C7A23" w:rsidRDefault="00662999" w14:paraId="4F6C299C" w14:textId="74AD5DD0">
            <w:pPr>
              <w:spacing w:after="0" w:line="240" w:lineRule="auto"/>
              <w:rPr>
                <w:rFonts w:cstheme="minorHAnsi"/>
                <w:sz w:val="20"/>
                <w:szCs w:val="20"/>
              </w:rPr>
            </w:pPr>
            <w:r w:rsidRPr="00B00072">
              <w:rPr>
                <w:rFonts w:cstheme="minorHAnsi"/>
                <w:sz w:val="20"/>
                <w:szCs w:val="20"/>
              </w:rPr>
              <w:t>952.204-2,</w:t>
            </w:r>
            <w:r w:rsidRPr="00B00072" w:rsidR="008A6B34">
              <w:rPr>
                <w:rFonts w:cstheme="minorHAnsi"/>
                <w:sz w:val="20"/>
                <w:szCs w:val="20"/>
              </w:rPr>
              <w:t xml:space="preserve"> Security requirements.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1C7A23" w14:paraId="03852CA1" w14:textId="165544F4">
            <w:pPr>
              <w:spacing w:after="0" w:line="240" w:lineRule="auto"/>
              <w:rPr>
                <w:rFonts w:eastAsia="Times New Roman" w:cstheme="minorHAnsi"/>
                <w:color w:val="000000"/>
                <w:sz w:val="20"/>
                <w:szCs w:val="20"/>
              </w:rPr>
            </w:pPr>
            <w:r w:rsidRPr="00B00072">
              <w:rPr>
                <w:rFonts w:eastAsia="Times New Roman" w:cstheme="minorHAnsi"/>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1C7A23" w14:paraId="270DBFA2" w14:textId="4CFBDB14">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6627E9" w14:paraId="557D6498" w14:textId="5245348B">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6627E9" w14:paraId="468904A5" w14:textId="40F7144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6627E9" w14:paraId="1183F739" w14:textId="09C6B99A">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09252C" w14:paraId="0EB011EA" w14:textId="080A9B85">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Once</w:t>
            </w:r>
          </w:p>
        </w:tc>
      </w:tr>
      <w:tr w:rsidRPr="006F3C12" w:rsidR="00BD423A" w:rsidTr="006F3C12" w14:paraId="253A54E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E77E74" w:rsidRDefault="00E32A72" w14:paraId="44CC65B2" w14:textId="555A382A">
            <w:pPr>
              <w:spacing w:after="0" w:line="240" w:lineRule="auto"/>
              <w:rPr>
                <w:sz w:val="20"/>
                <w:szCs w:val="20"/>
              </w:rPr>
            </w:pPr>
            <w:r w:rsidRPr="00B00072">
              <w:rPr>
                <w:sz w:val="20"/>
                <w:szCs w:val="20"/>
              </w:rPr>
              <w:t>952.204-70,</w:t>
            </w:r>
            <w:r w:rsidRPr="00B00072" w:rsidR="00E77E74">
              <w:rPr>
                <w:sz w:val="20"/>
                <w:szCs w:val="20"/>
              </w:rPr>
              <w:t xml:space="preserve"> Classification/ Declassification.</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E77E74" w14:paraId="7066346E" w14:textId="72E2DF60">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E77E74" w14:paraId="1BF646D7" w14:textId="6C80C88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113</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E77E74" w14:paraId="520868B7" w14:textId="4C5C11A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113</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09252C" w14:paraId="27A620AE" w14:textId="0F4CE64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44.25</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09252C" w14:paraId="2B4071C7" w14:textId="7CB3B26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5,000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09252C" w14:paraId="6259AC78" w14:textId="64DD266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2DB5EDE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5F01D2" w:rsidRDefault="00410768" w14:paraId="49D71B0C" w14:textId="2B1E77A6">
            <w:pPr>
              <w:spacing w:after="0" w:line="240" w:lineRule="auto"/>
              <w:rPr>
                <w:sz w:val="20"/>
                <w:szCs w:val="20"/>
              </w:rPr>
            </w:pPr>
            <w:r w:rsidRPr="00B00072">
              <w:rPr>
                <w:sz w:val="20"/>
                <w:szCs w:val="20"/>
              </w:rPr>
              <w:t>952.204-72,</w:t>
            </w:r>
            <w:r w:rsidRPr="00B00072" w:rsidR="005F01D2">
              <w:rPr>
                <w:sz w:val="20"/>
                <w:szCs w:val="20"/>
              </w:rPr>
              <w:t xml:space="preserve"> Disclosure of information.</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5F01D2" w14:paraId="5C3576FF" w14:textId="7B8113ED">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5F01D2" w14:paraId="0A22F419" w14:textId="21E6757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9</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5F01D2" w14:paraId="79FB264A" w14:textId="2136292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9</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587F98" w14:paraId="32F8E277" w14:textId="2E3B7AB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555.56</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587F98" w14:paraId="1114B332" w14:textId="67958EB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5,000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587F98" w14:paraId="622B2EF9" w14:textId="423046E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2327334D"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7E1EC5" w:rsidRDefault="001375DC" w14:paraId="3775BDBF" w14:textId="49EAEB37">
            <w:pPr>
              <w:spacing w:after="0" w:line="240" w:lineRule="auto"/>
              <w:rPr>
                <w:sz w:val="20"/>
                <w:szCs w:val="20"/>
              </w:rPr>
            </w:pPr>
            <w:r w:rsidRPr="00B00072">
              <w:rPr>
                <w:sz w:val="20"/>
                <w:szCs w:val="20"/>
              </w:rPr>
              <w:t>952.204-73,</w:t>
            </w:r>
            <w:r w:rsidRPr="00B00072" w:rsidR="007E1EC5">
              <w:rPr>
                <w:sz w:val="20"/>
                <w:szCs w:val="20"/>
              </w:rPr>
              <w:t xml:space="preserve"> Facility Clearance.</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3E7329" w14:paraId="3AFD0CA6" w14:textId="43544E11">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D953B5" w14:paraId="18DB01FE" w14:textId="564326A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113</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D953B5" w14:paraId="24E81DE7" w14:textId="425A723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113</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D953B5" w14:paraId="77CFFC55" w14:textId="0A52CB7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16.32</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D953B5" w14:paraId="01104BC8" w14:textId="2FE6650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1,844</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D953B5" w14:paraId="6937F7B8" w14:textId="1D5755C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2FE72D9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251B41" w:rsidRDefault="009026B6" w14:paraId="31E7CDAA" w14:textId="7B4F6D2B">
            <w:pPr>
              <w:spacing w:after="0" w:line="240" w:lineRule="auto"/>
              <w:rPr>
                <w:sz w:val="20"/>
                <w:szCs w:val="20"/>
              </w:rPr>
            </w:pPr>
            <w:r w:rsidRPr="00B00072">
              <w:rPr>
                <w:sz w:val="20"/>
                <w:szCs w:val="20"/>
              </w:rPr>
              <w:t xml:space="preserve">952.204-75, </w:t>
            </w:r>
            <w:r w:rsidRPr="00B00072" w:rsidR="00251B41">
              <w:rPr>
                <w:sz w:val="20"/>
                <w:szCs w:val="20"/>
              </w:rPr>
              <w:t xml:space="preserve"> Public Affairs.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251B41" w14:paraId="24C9D18B" w14:textId="1B55D4C7">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0D28DD" w14:paraId="6D7892B7" w14:textId="59B0713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0D28DD" w14:paraId="45A172C9" w14:textId="41D9ADB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0D28DD" w14:paraId="5DBD700B" w14:textId="659C723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0D28DD" w14:paraId="47804CD5" w14:textId="4BDC996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0D28DD" w14:paraId="2010645E" w14:textId="15A2664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015458C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E92C1F" w:rsidRDefault="000B7B1F" w14:paraId="52CC9940" w14:textId="2D083E08">
            <w:pPr>
              <w:spacing w:after="0" w:line="240" w:lineRule="auto"/>
              <w:rPr>
                <w:sz w:val="20"/>
                <w:szCs w:val="20"/>
              </w:rPr>
            </w:pPr>
            <w:r w:rsidRPr="00B00072">
              <w:rPr>
                <w:sz w:val="20"/>
                <w:szCs w:val="20"/>
              </w:rPr>
              <w:t>952.208-7,</w:t>
            </w:r>
            <w:r w:rsidRPr="00B00072" w:rsidR="00E92C1F">
              <w:rPr>
                <w:sz w:val="20"/>
                <w:szCs w:val="20"/>
              </w:rPr>
              <w:t xml:space="preserve"> Tagging of leased vehicles.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E92C1F" w14:paraId="0E200A37" w14:textId="5EC92EE4">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E92C1F" w14:paraId="7E348AE9" w14:textId="3B6D5BE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E92C1F" w14:paraId="40C20FEB" w14:textId="539E954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E92C1F" w14:paraId="6FE98D33" w14:textId="0F1AC6F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E92C1F" w14:paraId="6DDACDC4" w14:textId="2065FE1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8344E7" w14:paraId="7E14DC4C" w14:textId="2F007D0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6164810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407AEF" w:rsidRDefault="002C1E73" w14:paraId="793793F3" w14:textId="44834B22">
            <w:pPr>
              <w:spacing w:after="0" w:line="240" w:lineRule="auto"/>
              <w:rPr>
                <w:sz w:val="20"/>
                <w:szCs w:val="20"/>
              </w:rPr>
            </w:pPr>
            <w:r w:rsidRPr="00B00072">
              <w:rPr>
                <w:sz w:val="20"/>
                <w:szCs w:val="20"/>
              </w:rPr>
              <w:t>952.209-8,</w:t>
            </w:r>
            <w:r w:rsidRPr="00B00072" w:rsidR="00407AEF">
              <w:rPr>
                <w:sz w:val="20"/>
                <w:szCs w:val="20"/>
              </w:rPr>
              <w:t xml:space="preserve"> Organizational conflicts of interest-disclosure.</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87090A" w14:paraId="6433C3EA" w14:textId="0B4A3A1C">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87090A" w14:paraId="30EFE4EA" w14:textId="3078AE0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700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87090A" w14:paraId="7E2DB6FA" w14:textId="6C8CD39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700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87090A" w14:paraId="3AD18A15" w14:textId="2A761E8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87090A" w14:paraId="13AB2BD0" w14:textId="74EDF9F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1,400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87090A" w14:paraId="28BC786C" w14:textId="1041A4D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1919A2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7B1B2A" w:rsidRDefault="007B1B2A" w14:paraId="67B5DEEC" w14:textId="039D34BF">
            <w:pPr>
              <w:spacing w:after="0" w:line="240" w:lineRule="auto"/>
              <w:rPr>
                <w:sz w:val="20"/>
                <w:szCs w:val="20"/>
              </w:rPr>
            </w:pPr>
            <w:r w:rsidRPr="00B00072">
              <w:rPr>
                <w:sz w:val="20"/>
                <w:szCs w:val="20"/>
              </w:rPr>
              <w:t>952.209-72, Organizational conflicts of interest-contract clause.</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7B1B2A" w14:paraId="47360296" w14:textId="1093E9F0">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3D4E63" w14:paraId="7E0E222F" w14:textId="16088FE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3D4E63" w14:paraId="7F426247" w14:textId="3B14606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3D4E63" w14:paraId="30C12BB7" w14:textId="37732BF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3D4E63" w14:paraId="7DB6D0F0" w14:textId="7A08622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3D4E63" w14:paraId="697A6FA3" w14:textId="1E04905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592F696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97263D" w:rsidRDefault="007F6A09" w14:paraId="076E4ECB" w14:textId="4CA4246B">
            <w:pPr>
              <w:spacing w:after="0" w:line="240" w:lineRule="auto"/>
              <w:rPr>
                <w:sz w:val="20"/>
                <w:szCs w:val="20"/>
              </w:rPr>
            </w:pPr>
            <w:r w:rsidRPr="00B00072">
              <w:rPr>
                <w:sz w:val="20"/>
                <w:szCs w:val="20"/>
              </w:rPr>
              <w:t xml:space="preserve">952.215-70, </w:t>
            </w:r>
            <w:r w:rsidRPr="00B00072" w:rsidR="0097263D">
              <w:rPr>
                <w:sz w:val="20"/>
                <w:szCs w:val="20"/>
              </w:rPr>
              <w:t>Key personnel (General Contracts).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97263D" w14:paraId="2DD1840F" w14:textId="7551B4FD">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97263D" w14:paraId="59C403C5" w14:textId="4390802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61</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97263D" w14:paraId="4FD191FA" w14:textId="6F78081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61</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97263D" w14:paraId="35DA15DD" w14:textId="5F0190B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4.11</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701AF4" w14:paraId="0A85844C" w14:textId="01DD859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251</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701AF4" w14:paraId="3F311640" w14:textId="2A615A8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705D14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B87262" w:rsidRDefault="00F86B57" w14:paraId="0AEB20DC" w14:textId="4A55C6C1">
            <w:pPr>
              <w:spacing w:after="0" w:line="240" w:lineRule="auto"/>
              <w:rPr>
                <w:sz w:val="20"/>
                <w:szCs w:val="20"/>
              </w:rPr>
            </w:pPr>
            <w:r w:rsidRPr="00B00072">
              <w:rPr>
                <w:sz w:val="20"/>
                <w:szCs w:val="20"/>
              </w:rPr>
              <w:t xml:space="preserve">952.217-70, </w:t>
            </w:r>
            <w:r w:rsidRPr="00B00072" w:rsidR="00B87262">
              <w:rPr>
                <w:sz w:val="20"/>
                <w:szCs w:val="20"/>
              </w:rPr>
              <w:t>Acquisition of real property.</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B87262" w14:paraId="7958513D" w14:textId="46D6CF15">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E64113" w14:paraId="4C318FA4" w14:textId="45798A2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E64113" w14:paraId="2460516F" w14:textId="24825A4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E64113" w14:paraId="1E20D469" w14:textId="34086A7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E64113" w14:paraId="6C8185C0" w14:textId="16ADD04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E64113" w14:paraId="3FF50D23" w14:textId="3572C50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64D40A7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3452E7" w:rsidRDefault="00650AE0" w14:paraId="753986C6" w14:textId="56FCEBC1">
            <w:pPr>
              <w:spacing w:after="0" w:line="240" w:lineRule="auto"/>
              <w:rPr>
                <w:sz w:val="20"/>
                <w:szCs w:val="20"/>
              </w:rPr>
            </w:pPr>
            <w:r w:rsidRPr="00B00072">
              <w:rPr>
                <w:sz w:val="20"/>
                <w:szCs w:val="20"/>
              </w:rPr>
              <w:t xml:space="preserve">952.219-70, </w:t>
            </w:r>
            <w:r w:rsidRPr="00B00072" w:rsidR="003452E7">
              <w:rPr>
                <w:sz w:val="20"/>
                <w:szCs w:val="20"/>
              </w:rPr>
              <w:t>DOE Mentor-Protégé program.</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3452E7" w14:paraId="3AF443CE" w14:textId="3EBB33EA">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4E3554" w14:paraId="47DA02A3" w14:textId="4470BC7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4E3554" w14:paraId="11A40806" w14:textId="5CF5345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4E3554" w14:paraId="5CD49BBB" w14:textId="490EA9D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4E3554" w14:paraId="63672EB2" w14:textId="7617F4B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4E3554" w14:paraId="087753BC" w14:textId="5CBA78E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BB8130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281A30" w:rsidRDefault="001B2A06" w14:paraId="35A18544" w14:textId="61139E00">
            <w:pPr>
              <w:spacing w:after="0" w:line="240" w:lineRule="auto"/>
              <w:rPr>
                <w:sz w:val="20"/>
                <w:szCs w:val="20"/>
              </w:rPr>
            </w:pPr>
            <w:r w:rsidRPr="00B00072">
              <w:rPr>
                <w:sz w:val="20"/>
                <w:szCs w:val="20"/>
              </w:rPr>
              <w:t>952.223-75</w:t>
            </w:r>
            <w:r w:rsidRPr="00B00072" w:rsidR="00281A30">
              <w:rPr>
                <w:sz w:val="20"/>
                <w:szCs w:val="20"/>
              </w:rPr>
              <w:t>, Preservation of individual occupational radiation exposure records.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281A30" w14:paraId="108250FB" w14:textId="55116A62">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0D0325" w14:paraId="72696766" w14:textId="7E6F395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27</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0D0325" w14:paraId="50B0B96D" w14:textId="23CB40F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27</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0D0325" w14:paraId="26C670BA" w14:textId="3381510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0D0325" w14:paraId="25DF5927" w14:textId="6898D95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2,700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0D0325" w14:paraId="046BEEE2" w14:textId="7DEE007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51AE6EB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647EA2" w:rsidRDefault="00865DD0" w14:paraId="10FE362C" w14:textId="47DF88FF">
            <w:pPr>
              <w:spacing w:after="0" w:line="240" w:lineRule="auto"/>
              <w:rPr>
                <w:sz w:val="20"/>
                <w:szCs w:val="20"/>
              </w:rPr>
            </w:pPr>
            <w:r w:rsidRPr="00B00072">
              <w:rPr>
                <w:sz w:val="20"/>
                <w:szCs w:val="20"/>
              </w:rPr>
              <w:t xml:space="preserve">952.223-78, </w:t>
            </w:r>
            <w:r w:rsidRPr="00B00072" w:rsidR="00647EA2">
              <w:rPr>
                <w:sz w:val="20"/>
                <w:szCs w:val="20"/>
              </w:rPr>
              <w:t>Sustainable Acquisition Program (Non M&amp;O contracts)</w:t>
            </w:r>
            <w:r w:rsidRPr="00B00072" w:rsidR="00940B51">
              <w:rPr>
                <w:sz w:val="20"/>
                <w:szCs w:val="20"/>
              </w:rPr>
              <w:t>.</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647EA2" w14:paraId="0370E68B" w14:textId="4F9D3BD3">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893012" w14:paraId="1D490A96" w14:textId="7FEB5F7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893012" w14:paraId="1627D6CA" w14:textId="2CC60BF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893012" w14:paraId="1167C300" w14:textId="55501CF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893012" w14:paraId="54B092A4" w14:textId="0A2FD3F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893012" w14:paraId="14F68DE6" w14:textId="3865008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A11347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0D00E7" w:rsidRDefault="00380347" w14:paraId="2BDB6616" w14:textId="65219EFD">
            <w:pPr>
              <w:spacing w:after="0" w:line="240" w:lineRule="auto"/>
              <w:rPr>
                <w:sz w:val="20"/>
                <w:szCs w:val="20"/>
              </w:rPr>
            </w:pPr>
            <w:r w:rsidRPr="00B00072">
              <w:rPr>
                <w:sz w:val="20"/>
                <w:szCs w:val="20"/>
              </w:rPr>
              <w:t xml:space="preserve">952.226-70, </w:t>
            </w:r>
            <w:r w:rsidRPr="00B00072" w:rsidR="000D00E7">
              <w:rPr>
                <w:sz w:val="20"/>
                <w:szCs w:val="20"/>
              </w:rPr>
              <w:t>Subcontracting goals under section 3021(a) of the Energy Policy Act of 1992 – solicitation provision.</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9C2E07" w14:paraId="1AE82586" w14:textId="15C2B522">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482FEA" w14:paraId="56F43CC0" w14:textId="2BE608B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482FEA" w14:paraId="72CB7EFE" w14:textId="432DA10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482FEA" w14:paraId="03D3D009" w14:textId="0C5F9AC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482FEA" w14:paraId="6FE0A330" w14:textId="4D18A58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482FEA" w14:paraId="17E151F0" w14:textId="6DD676D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A34C8B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5B3237" w:rsidRDefault="00EF45E1" w14:paraId="411574C5" w14:textId="64C8F2DB">
            <w:pPr>
              <w:spacing w:after="0" w:line="240" w:lineRule="auto"/>
              <w:rPr>
                <w:sz w:val="20"/>
                <w:szCs w:val="20"/>
              </w:rPr>
            </w:pPr>
            <w:r w:rsidRPr="00B00072">
              <w:rPr>
                <w:sz w:val="20"/>
                <w:szCs w:val="20"/>
              </w:rPr>
              <w:t xml:space="preserve">952.226-72, </w:t>
            </w:r>
            <w:r w:rsidRPr="00B00072" w:rsidR="005B3237">
              <w:rPr>
                <w:sz w:val="20"/>
                <w:szCs w:val="20"/>
              </w:rPr>
              <w:t>Energy Policy Act subcontracting goals and reporting requirements.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E93606" w14:paraId="6F2D795D" w14:textId="0F5B2EC5">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E93606" w14:paraId="3E95CFC8" w14:textId="7295C61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E93606" w14:paraId="1451142F" w14:textId="00F1283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E93606" w14:paraId="05801177" w14:textId="790173F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E93606" w14:paraId="1D2AB329" w14:textId="4063B17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52</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1035F5" w14:paraId="0A27F6D4" w14:textId="4CF28BE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72BB472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3C0A03" w:rsidRDefault="005D579A" w14:paraId="1604893E" w14:textId="5FC9FAB2">
            <w:pPr>
              <w:spacing w:after="0" w:line="240" w:lineRule="auto"/>
              <w:rPr>
                <w:sz w:val="20"/>
                <w:szCs w:val="20"/>
              </w:rPr>
            </w:pPr>
            <w:r w:rsidRPr="00B00072">
              <w:rPr>
                <w:sz w:val="20"/>
                <w:szCs w:val="20"/>
              </w:rPr>
              <w:t>952.226-73</w:t>
            </w:r>
            <w:r w:rsidRPr="00B00072" w:rsidR="003C0A03">
              <w:rPr>
                <w:sz w:val="20"/>
                <w:szCs w:val="20"/>
              </w:rPr>
              <w:t>, Energy Policy Act target</w:t>
            </w:r>
            <w:r w:rsidRPr="00B00072" w:rsidR="003C0A03">
              <w:rPr>
                <w:sz w:val="20"/>
                <w:szCs w:val="20"/>
              </w:rPr>
              <w:br w:type="page"/>
            </w:r>
            <w:r w:rsidRPr="00B00072" w:rsidR="002E1F7B">
              <w:rPr>
                <w:sz w:val="20"/>
                <w:szCs w:val="20"/>
              </w:rPr>
              <w:t xml:space="preserve"> </w:t>
            </w:r>
            <w:r w:rsidRPr="00B00072" w:rsidR="003C0A03">
              <w:rPr>
                <w:sz w:val="20"/>
                <w:szCs w:val="20"/>
              </w:rPr>
              <w:t>group certification.</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3C0A03" w14:paraId="4711DFEC" w14:textId="20E5BC8B">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344011" w14:paraId="13C836C1" w14:textId="20DE0EE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344011" w14:paraId="02E951AD" w14:textId="3B13F6D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344011" w14:paraId="4BEEF8DE" w14:textId="67DA027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344011" w14:paraId="29CE3E22" w14:textId="37C42C4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104</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344011" w14:paraId="683274E4" w14:textId="28DE634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0F48B7D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ED69C4" w:rsidRDefault="00DC1299" w14:paraId="15A5E529" w14:textId="4CBD8201">
            <w:pPr>
              <w:spacing w:after="0" w:line="240" w:lineRule="auto"/>
              <w:rPr>
                <w:sz w:val="20"/>
                <w:szCs w:val="20"/>
              </w:rPr>
            </w:pPr>
            <w:r w:rsidRPr="00B00072">
              <w:rPr>
                <w:sz w:val="20"/>
                <w:szCs w:val="20"/>
              </w:rPr>
              <w:t>952.231-71,</w:t>
            </w:r>
            <w:r w:rsidRPr="00B00072" w:rsidR="00ED69C4">
              <w:rPr>
                <w:sz w:val="20"/>
                <w:szCs w:val="20"/>
              </w:rPr>
              <w:t xml:space="preserve"> Insurance - litigation and claims.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ED69C4" w14:paraId="185513B7" w14:textId="3C815779">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A21157" w14:paraId="12E20157" w14:textId="7775FDF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A21157" w14:paraId="035A2061" w14:textId="0C808BF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A21157" w14:paraId="3398DE70" w14:textId="44BFD81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880.50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A21157" w14:paraId="0A9A472E" w14:textId="783FC8A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19,371</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A21157" w14:paraId="5BA9770B" w14:textId="0712D59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40B5300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4E04EA" w:rsidRDefault="00496AA9" w14:paraId="73C17A96" w14:textId="61126D7D">
            <w:pPr>
              <w:spacing w:after="0" w:line="240" w:lineRule="auto"/>
              <w:rPr>
                <w:sz w:val="20"/>
                <w:szCs w:val="20"/>
              </w:rPr>
            </w:pPr>
            <w:r w:rsidRPr="00B00072">
              <w:rPr>
                <w:sz w:val="20"/>
                <w:szCs w:val="20"/>
              </w:rPr>
              <w:t xml:space="preserve">952.250-70, </w:t>
            </w:r>
            <w:r w:rsidRPr="00B00072" w:rsidR="004E04EA">
              <w:rPr>
                <w:sz w:val="20"/>
                <w:szCs w:val="20"/>
              </w:rPr>
              <w:t>Nuclear hazards indemnity agreement.</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4E04EA" w14:paraId="6088B145" w14:textId="1C676CBA">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4E04EA" w14:paraId="770589BE" w14:textId="39E438A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4E04EA" w14:paraId="2A822A85" w14:textId="5E0A2AD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4E04EA" w14:paraId="5EA60AC1" w14:textId="6B3302E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4E04EA" w14:paraId="22F7712C" w14:textId="7D086D7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4E04EA" w14:paraId="09BD5D69" w14:textId="148268C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0F2CDE0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3C7F84" w:rsidRDefault="003C7F84" w14:paraId="77E87016" w14:textId="3FB5FE6E">
            <w:pPr>
              <w:spacing w:after="0" w:line="240" w:lineRule="auto"/>
              <w:rPr>
                <w:sz w:val="20"/>
                <w:szCs w:val="20"/>
              </w:rPr>
            </w:pPr>
            <w:r w:rsidRPr="00B00072">
              <w:rPr>
                <w:sz w:val="20"/>
                <w:szCs w:val="20"/>
              </w:rPr>
              <w:t>970.5203-3, Contractor's organization.</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0765E1" w14:paraId="2B20E5DE" w14:textId="2A5B4BE8">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0765E1" w14:paraId="281F4274" w14:textId="2957A60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0765E1" w14:paraId="52451695" w14:textId="6DE30BA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26</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0765E1" w14:paraId="3F80460B" w14:textId="513BCC7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21.96</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0765E1" w14:paraId="370BEDC3" w14:textId="2C25C83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571</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0765E1" w14:paraId="5FAD1C8B" w14:textId="5149A68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8B46AB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783E3A" w:rsidRDefault="00783E3A" w14:paraId="44AB1270" w14:textId="09A955F0">
            <w:pPr>
              <w:spacing w:after="0" w:line="240" w:lineRule="auto"/>
              <w:rPr>
                <w:sz w:val="20"/>
                <w:szCs w:val="20"/>
              </w:rPr>
            </w:pPr>
            <w:r w:rsidRPr="00B00072">
              <w:rPr>
                <w:sz w:val="20"/>
                <w:szCs w:val="20"/>
              </w:rPr>
              <w:t>970.5204-1, Counterintelligence.</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297932" w14:paraId="71EF1E37" w14:textId="69866848">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297932" w14:paraId="7D670CE0" w14:textId="77CA400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297932" w14:paraId="7565F8F7" w14:textId="49765EB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297932" w14:paraId="640D04DA" w14:textId="2147FBD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297932" w14:paraId="62801967" w14:textId="3C7449E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297932" w14:paraId="675B6812" w14:textId="5B6A513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30F2624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8A644E" w:rsidRDefault="005B7805" w14:paraId="32B9B62F" w14:textId="7B9049F0">
            <w:pPr>
              <w:spacing w:after="0" w:line="240" w:lineRule="auto"/>
              <w:rPr>
                <w:sz w:val="20"/>
                <w:szCs w:val="20"/>
              </w:rPr>
            </w:pPr>
            <w:r w:rsidRPr="00B00072">
              <w:rPr>
                <w:sz w:val="20"/>
                <w:szCs w:val="20"/>
              </w:rPr>
              <w:lastRenderedPageBreak/>
              <w:t xml:space="preserve">970.5204-2, </w:t>
            </w:r>
            <w:r w:rsidRPr="00B00072" w:rsidR="008A644E">
              <w:rPr>
                <w:sz w:val="20"/>
                <w:szCs w:val="20"/>
              </w:rPr>
              <w:t>Laws, regulations, and DOE directives.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04338A" w14:paraId="198EFBB9" w14:textId="042EAAB3">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382375" w14:paraId="1D5BA919" w14:textId="562EFCC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34</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382375" w14:paraId="6072E318" w14:textId="3E2FC80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34</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382375" w14:paraId="327F06B5" w14:textId="470F078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856.79</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382375" w14:paraId="4E311250" w14:textId="160C60A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29,131</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382375" w14:paraId="4B98689E" w14:textId="177AF9E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BD423A" w:rsidTr="006F3C12" w14:paraId="43FB51C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BD423A" w:rsidP="000132E3" w:rsidRDefault="00CD38A6" w14:paraId="4D057F93" w14:textId="2C3F87A5">
            <w:pPr>
              <w:spacing w:after="0" w:line="240" w:lineRule="auto"/>
              <w:rPr>
                <w:sz w:val="20"/>
                <w:szCs w:val="20"/>
              </w:rPr>
            </w:pPr>
            <w:r w:rsidRPr="00B00072">
              <w:rPr>
                <w:sz w:val="20"/>
                <w:szCs w:val="20"/>
              </w:rPr>
              <w:t xml:space="preserve">970.5204-3, </w:t>
            </w:r>
            <w:r w:rsidRPr="00B00072" w:rsidR="000132E3">
              <w:rPr>
                <w:sz w:val="20"/>
                <w:szCs w:val="20"/>
              </w:rPr>
              <w:t>Access to and ownership of records.</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6F3C12" w:rsidRDefault="000132E3" w14:paraId="66FC134D" w14:textId="61DEC480">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BD423A" w:rsidP="00B94933" w:rsidRDefault="00FD22A3" w14:paraId="6F7D5633" w14:textId="050A929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tcPr>
          <w:p w:rsidRPr="00B00072" w:rsidR="00BD423A" w:rsidP="005D6F89" w:rsidRDefault="00FD22A3" w14:paraId="3660CB94" w14:textId="0245349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25</w:t>
            </w:r>
          </w:p>
        </w:tc>
        <w:tc>
          <w:tcPr>
            <w:tcW w:w="1157" w:type="dxa"/>
            <w:tcBorders>
              <w:top w:val="nil"/>
              <w:left w:val="nil"/>
              <w:bottom w:val="single" w:color="auto" w:sz="4" w:space="0"/>
              <w:right w:val="single" w:color="auto" w:sz="4" w:space="0"/>
            </w:tcBorders>
            <w:shd w:val="clear" w:color="auto" w:fill="auto"/>
            <w:noWrap/>
            <w:vAlign w:val="bottom"/>
          </w:tcPr>
          <w:p w:rsidRPr="00B00072" w:rsidR="00BD423A" w:rsidP="00791186" w:rsidRDefault="00FD22A3" w14:paraId="3A6EB9B8" w14:textId="0689537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7,037.52</w:t>
            </w:r>
          </w:p>
        </w:tc>
        <w:tc>
          <w:tcPr>
            <w:tcW w:w="1155" w:type="dxa"/>
            <w:tcBorders>
              <w:top w:val="nil"/>
              <w:left w:val="nil"/>
              <w:bottom w:val="single" w:color="auto" w:sz="4" w:space="0"/>
              <w:right w:val="single" w:color="auto" w:sz="4" w:space="0"/>
            </w:tcBorders>
            <w:shd w:val="clear" w:color="000000" w:fill="E2A5AC"/>
            <w:noWrap/>
            <w:vAlign w:val="bottom"/>
          </w:tcPr>
          <w:p w:rsidRPr="00B00072" w:rsidR="00BD423A" w:rsidP="009C5C80" w:rsidRDefault="00FD22A3" w14:paraId="44D79039" w14:textId="48328D2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175,938</w:t>
            </w:r>
          </w:p>
        </w:tc>
        <w:tc>
          <w:tcPr>
            <w:tcW w:w="1110" w:type="dxa"/>
            <w:tcBorders>
              <w:top w:val="nil"/>
              <w:left w:val="nil"/>
              <w:bottom w:val="single" w:color="auto" w:sz="4" w:space="0"/>
              <w:right w:val="single" w:color="auto" w:sz="4" w:space="0"/>
            </w:tcBorders>
            <w:shd w:val="clear" w:color="auto" w:fill="auto"/>
            <w:noWrap/>
            <w:vAlign w:val="bottom"/>
          </w:tcPr>
          <w:p w:rsidRPr="00B00072" w:rsidR="00BD423A" w:rsidP="00D53EEC" w:rsidRDefault="00FD22A3" w14:paraId="1CC4C662" w14:textId="630FA28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2840F52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8A36A8" w14:paraId="24DDBFE7" w14:textId="2E2D866D">
            <w:pPr>
              <w:spacing w:after="0" w:line="240" w:lineRule="auto"/>
              <w:rPr>
                <w:rFonts w:ascii="Calibri" w:hAnsi="Calibri" w:eastAsia="Times New Roman" w:cs="Arial"/>
                <w:color w:val="000000"/>
                <w:sz w:val="20"/>
                <w:szCs w:val="20"/>
              </w:rPr>
            </w:pPr>
            <w:r w:rsidRPr="00B00072">
              <w:rPr>
                <w:sz w:val="20"/>
                <w:szCs w:val="20"/>
              </w:rPr>
              <w:t xml:space="preserve">970.5211-1, Work </w:t>
            </w:r>
            <w:r w:rsidRPr="00B00072" w:rsidR="001159DF">
              <w:rPr>
                <w:sz w:val="20"/>
                <w:szCs w:val="20"/>
              </w:rPr>
              <w:t>A</w:t>
            </w:r>
            <w:r w:rsidRPr="00B00072">
              <w:rPr>
                <w:sz w:val="20"/>
                <w:szCs w:val="20"/>
              </w:rPr>
              <w:t>uthorization.</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6F3C12" w14:paraId="6A17D2F6" w14:textId="7B4EDB68">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w:t>
            </w:r>
            <w:r w:rsidRPr="00B00072" w:rsidR="0065689C">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2F05239A" w14:textId="63C747B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3301B8" w14:paraId="73338490" w14:textId="50CACE6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9C7F43" w14:paraId="1A717C4E" w14:textId="683C0D3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w:t>
            </w:r>
            <w:r w:rsidRPr="00B00072" w:rsidR="007F04FD">
              <w:rPr>
                <w:rFonts w:ascii="Calibri" w:hAnsi="Calibri" w:eastAsia="Times New Roman" w:cs="Arial"/>
                <w:color w:val="000000"/>
                <w:sz w:val="20"/>
                <w:szCs w:val="20"/>
              </w:rPr>
              <w:t>.00</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FA0BEF" w14:paraId="0EBA76B5" w14:textId="14ED4AC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368</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2268C457" w14:textId="29BC7C7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16734274"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D50A00" w14:paraId="5F08BD51" w14:textId="06CF7EB2">
            <w:pPr>
              <w:spacing w:after="0" w:line="240" w:lineRule="auto"/>
              <w:rPr>
                <w:rFonts w:ascii="Calibri" w:hAnsi="Calibri" w:eastAsia="Times New Roman" w:cs="Arial"/>
                <w:color w:val="000000"/>
                <w:sz w:val="20"/>
                <w:szCs w:val="20"/>
              </w:rPr>
            </w:pPr>
            <w:r w:rsidRPr="00B00072">
              <w:rPr>
                <w:sz w:val="20"/>
                <w:szCs w:val="20"/>
              </w:rPr>
              <w:t>970.5215-1, Total Available Fee: Base fee amount and performance fee amount.</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6F3C12" w14:paraId="6D53AD75" w14:textId="52A2DEF5">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w:t>
            </w:r>
            <w:r w:rsidRPr="00B00072" w:rsidR="00580150">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3E3243F6" w14:textId="6F1781D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7F3A6D" w14:paraId="296601EB" w14:textId="0F5E27A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74007A" w14:paraId="49646E23" w14:textId="62D4B7A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33.26</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585335" w14:paraId="2CE1FF6B" w14:textId="2DDF01E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765</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75108961" w14:textId="3EFFF1E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EE1F1E" w:rsidTr="006F3C12" w14:paraId="4082AF2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EE1F1E" w:rsidP="004C07F3" w:rsidRDefault="00C573E4" w14:paraId="7D7B5AC2" w14:textId="58E796F9">
            <w:pPr>
              <w:spacing w:after="0" w:line="240" w:lineRule="auto"/>
              <w:rPr>
                <w:sz w:val="20"/>
                <w:szCs w:val="20"/>
              </w:rPr>
            </w:pPr>
            <w:r w:rsidRPr="00B00072">
              <w:rPr>
                <w:sz w:val="20"/>
                <w:szCs w:val="20"/>
              </w:rPr>
              <w:t xml:space="preserve">970.5223-1, </w:t>
            </w:r>
            <w:r w:rsidRPr="00B00072" w:rsidR="00B04AC7">
              <w:rPr>
                <w:sz w:val="20"/>
                <w:szCs w:val="20"/>
              </w:rPr>
              <w:t>Integration of environment, safety, and health into work planning and execution.</w:t>
            </w:r>
          </w:p>
        </w:tc>
        <w:tc>
          <w:tcPr>
            <w:tcW w:w="1296" w:type="dxa"/>
            <w:tcBorders>
              <w:top w:val="nil"/>
              <w:left w:val="nil"/>
              <w:bottom w:val="single" w:color="auto" w:sz="4" w:space="0"/>
              <w:right w:val="single" w:color="auto" w:sz="4" w:space="0"/>
            </w:tcBorders>
            <w:shd w:val="clear" w:color="auto" w:fill="auto"/>
            <w:noWrap/>
            <w:vAlign w:val="bottom"/>
          </w:tcPr>
          <w:p w:rsidRPr="00B00072" w:rsidR="00EE1F1E" w:rsidP="004C07F3" w:rsidRDefault="003105F2" w14:paraId="0055B2ED" w14:textId="6487711E">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EE1F1E" w:rsidP="004C07F3" w:rsidRDefault="003105F2" w14:paraId="72BDD7AE" w14:textId="42BD4DA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EE1F1E" w:rsidP="004C07F3" w:rsidRDefault="003105F2" w14:paraId="78082725" w14:textId="102D0E8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EE1F1E" w:rsidP="00791186" w:rsidRDefault="003105F2" w14:paraId="6BD2A51C" w14:textId="51F2B2D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245.00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EE1F1E" w:rsidP="009C5C80" w:rsidRDefault="00C963F2" w14:paraId="0B1507F4" w14:textId="4C9D819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2,450</w:t>
            </w:r>
          </w:p>
        </w:tc>
        <w:tc>
          <w:tcPr>
            <w:tcW w:w="1110" w:type="dxa"/>
            <w:tcBorders>
              <w:top w:val="nil"/>
              <w:left w:val="nil"/>
              <w:bottom w:val="single" w:color="auto" w:sz="4" w:space="0"/>
              <w:right w:val="single" w:color="auto" w:sz="4" w:space="0"/>
            </w:tcBorders>
            <w:shd w:val="clear" w:color="auto" w:fill="auto"/>
            <w:noWrap/>
            <w:vAlign w:val="bottom"/>
          </w:tcPr>
          <w:p w:rsidRPr="00B00072" w:rsidR="00EE1F1E" w:rsidP="004C07F3" w:rsidRDefault="00C963F2" w14:paraId="40DEDAF5" w14:textId="56C2F8F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EE1F1E" w:rsidTr="006F3C12" w14:paraId="2267D6A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EE1F1E" w:rsidP="00AE5496" w:rsidRDefault="00AE5496" w14:paraId="4321FF41" w14:textId="65976FDB">
            <w:pPr>
              <w:spacing w:after="0" w:line="240" w:lineRule="auto"/>
              <w:rPr>
                <w:sz w:val="20"/>
                <w:szCs w:val="20"/>
              </w:rPr>
            </w:pPr>
            <w:r w:rsidRPr="00B00072">
              <w:rPr>
                <w:sz w:val="20"/>
                <w:szCs w:val="20"/>
              </w:rPr>
              <w:t xml:space="preserve">970.5223-7, </w:t>
            </w:r>
            <w:r w:rsidRPr="00B00072" w:rsidR="00AC6855">
              <w:rPr>
                <w:sz w:val="20"/>
                <w:szCs w:val="20"/>
              </w:rPr>
              <w:t>Sustainable Acquisition Program (M&amp;O contracts)</w:t>
            </w:r>
            <w:r w:rsidRPr="00B00072" w:rsidR="00940B51">
              <w:rPr>
                <w:sz w:val="20"/>
                <w:szCs w:val="20"/>
              </w:rPr>
              <w:t>.</w:t>
            </w:r>
          </w:p>
        </w:tc>
        <w:tc>
          <w:tcPr>
            <w:tcW w:w="1296" w:type="dxa"/>
            <w:tcBorders>
              <w:top w:val="nil"/>
              <w:left w:val="nil"/>
              <w:bottom w:val="single" w:color="auto" w:sz="4" w:space="0"/>
              <w:right w:val="single" w:color="auto" w:sz="4" w:space="0"/>
            </w:tcBorders>
            <w:shd w:val="clear" w:color="auto" w:fill="auto"/>
            <w:noWrap/>
            <w:vAlign w:val="bottom"/>
          </w:tcPr>
          <w:p w:rsidRPr="00B00072" w:rsidR="00EE1F1E" w:rsidP="006F3C12" w:rsidRDefault="002E7FE6" w14:paraId="0A4A2793" w14:textId="0D550C1E">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EE1F1E" w:rsidP="00B94933" w:rsidRDefault="002E7FE6" w14:paraId="59DCE667" w14:textId="35ECAD9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8" w:type="dxa"/>
            <w:tcBorders>
              <w:top w:val="nil"/>
              <w:left w:val="nil"/>
              <w:bottom w:val="single" w:color="auto" w:sz="4" w:space="0"/>
              <w:right w:val="single" w:color="auto" w:sz="4" w:space="0"/>
            </w:tcBorders>
            <w:shd w:val="clear" w:color="000000" w:fill="E2A5AC"/>
            <w:noWrap/>
            <w:vAlign w:val="bottom"/>
          </w:tcPr>
          <w:p w:rsidRPr="00B00072" w:rsidR="00EE1F1E" w:rsidP="005D6F89" w:rsidRDefault="002E7FE6" w14:paraId="0A7FD982" w14:textId="4F0730E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7" w:type="dxa"/>
            <w:tcBorders>
              <w:top w:val="nil"/>
              <w:left w:val="nil"/>
              <w:bottom w:val="single" w:color="auto" w:sz="4" w:space="0"/>
              <w:right w:val="single" w:color="auto" w:sz="4" w:space="0"/>
            </w:tcBorders>
            <w:shd w:val="clear" w:color="auto" w:fill="auto"/>
            <w:noWrap/>
            <w:vAlign w:val="bottom"/>
          </w:tcPr>
          <w:p w:rsidRPr="00B00072" w:rsidR="00EE1F1E" w:rsidP="00791186" w:rsidRDefault="002E7FE6" w14:paraId="65C80CC4" w14:textId="578DC92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40.0</w:t>
            </w:r>
            <w:r w:rsidRPr="00B00072" w:rsidR="001352E8">
              <w:rPr>
                <w:rFonts w:ascii="Calibri" w:hAnsi="Calibri" w:eastAsia="Times New Roman" w:cs="Arial"/>
                <w:color w:val="000000"/>
                <w:sz w:val="20"/>
                <w:szCs w:val="20"/>
              </w:rPr>
              <w:t>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EE1F1E" w:rsidP="009C5C80" w:rsidRDefault="001352E8" w14:paraId="469EB26A" w14:textId="2E6721D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880</w:t>
            </w:r>
          </w:p>
        </w:tc>
        <w:tc>
          <w:tcPr>
            <w:tcW w:w="1110" w:type="dxa"/>
            <w:tcBorders>
              <w:top w:val="nil"/>
              <w:left w:val="nil"/>
              <w:bottom w:val="single" w:color="auto" w:sz="4" w:space="0"/>
              <w:right w:val="single" w:color="auto" w:sz="4" w:space="0"/>
            </w:tcBorders>
            <w:shd w:val="clear" w:color="auto" w:fill="auto"/>
            <w:noWrap/>
            <w:vAlign w:val="bottom"/>
          </w:tcPr>
          <w:p w:rsidRPr="00B00072" w:rsidR="00EE1F1E" w:rsidP="00D53EEC" w:rsidRDefault="001352E8" w14:paraId="512F65F9" w14:textId="57070F1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5C077EC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D27158" w14:paraId="5EC92B7D" w14:textId="5C115EEE">
            <w:pPr>
              <w:spacing w:after="0" w:line="240" w:lineRule="auto"/>
              <w:rPr>
                <w:rFonts w:ascii="Calibri" w:hAnsi="Calibri" w:eastAsia="Times New Roman" w:cs="Arial"/>
                <w:color w:val="000000"/>
                <w:sz w:val="20"/>
                <w:szCs w:val="20"/>
              </w:rPr>
            </w:pPr>
            <w:r w:rsidRPr="00B00072">
              <w:rPr>
                <w:sz w:val="20"/>
                <w:szCs w:val="20"/>
              </w:rPr>
              <w:t>970.5226-1, Diversity plan.</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580150" w14:paraId="669641F6" w14:textId="6B331F71">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2D6D5542" w14:textId="73DDC63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7F3A6D" w14:paraId="566C851D" w14:textId="3761DAE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0C2B12" w14:paraId="1C3B95F5" w14:textId="1AB6B4D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39.61</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585335" w14:paraId="34F4AB7A" w14:textId="601B007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911</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29632823" w14:textId="7BF0A00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4A87E528"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E67DE9" w14:paraId="2696D396" w14:textId="2173B039">
            <w:pPr>
              <w:spacing w:after="0" w:line="240" w:lineRule="auto"/>
              <w:rPr>
                <w:rFonts w:ascii="Calibri" w:hAnsi="Calibri" w:eastAsia="Times New Roman" w:cs="Arial"/>
                <w:color w:val="000000"/>
                <w:sz w:val="20"/>
                <w:szCs w:val="20"/>
              </w:rPr>
            </w:pPr>
            <w:r w:rsidRPr="00B00072">
              <w:rPr>
                <w:sz w:val="20"/>
                <w:szCs w:val="20"/>
              </w:rPr>
              <w:t>970.5227-1, Rights in data-facilities.</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6F3C12" w14:paraId="033FE5AE" w14:textId="0EF4A7FF">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w:t>
            </w:r>
            <w:r w:rsidRPr="00B00072" w:rsidR="002D7781">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455B02ED" w14:textId="1E09F80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7F3A6D" w14:paraId="4F8C1936" w14:textId="29FEC6C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EB0EF8" w14:paraId="4CB018AA" w14:textId="254EA72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585335" w14:paraId="1AAF08C1" w14:textId="54AF45F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47EF832B" w14:textId="5938BC1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66AA115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F765CB" w14:paraId="5A6F15E2" w14:textId="6E3C336D">
            <w:pPr>
              <w:spacing w:after="0" w:line="240" w:lineRule="auto"/>
              <w:rPr>
                <w:rFonts w:ascii="Calibri" w:hAnsi="Calibri" w:eastAsia="Times New Roman" w:cs="Arial"/>
                <w:color w:val="000000"/>
                <w:sz w:val="20"/>
                <w:szCs w:val="20"/>
              </w:rPr>
            </w:pPr>
            <w:r w:rsidRPr="00B00072">
              <w:rPr>
                <w:sz w:val="20"/>
                <w:szCs w:val="20"/>
              </w:rPr>
              <w:t>970.5227-2, Rights in data-technology transfer.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6F3C12" w14:paraId="72A75D95" w14:textId="0555BE76">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w:t>
            </w:r>
            <w:r w:rsidRPr="00B00072" w:rsidR="002D7781">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19BE1F35" w14:textId="7F7D32D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7F3A6D" w14:paraId="2DBFF452" w14:textId="2E1D812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073504" w14:paraId="380CACE1" w14:textId="57B7AB57">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585335" w14:paraId="59510B54" w14:textId="0DC1EF7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152C7C52" w14:textId="709455A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32A0EA5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6F3C12" w:rsidRDefault="002F022E" w14:paraId="2568B969" w14:textId="168DC9B2">
            <w:pPr>
              <w:spacing w:after="0" w:line="240" w:lineRule="auto"/>
              <w:rPr>
                <w:rFonts w:ascii="Calibri" w:hAnsi="Calibri" w:eastAsia="Times New Roman" w:cs="Arial"/>
                <w:color w:val="000000"/>
                <w:sz w:val="20"/>
                <w:szCs w:val="20"/>
              </w:rPr>
            </w:pPr>
            <w:r w:rsidRPr="00B00072">
              <w:rPr>
                <w:sz w:val="20"/>
                <w:szCs w:val="20"/>
              </w:rPr>
              <w:t>970.5227-3, Technology transfer mission.</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6F3C12" w14:paraId="3D9DB375" w14:textId="7A6A3F4D">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w:t>
            </w:r>
            <w:r w:rsidRPr="00B00072" w:rsidR="002D7781">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B94933" w:rsidRDefault="006C5CDC" w14:paraId="65FA5FD3" w14:textId="0113ECC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5D6F89" w:rsidRDefault="007F3A6D" w14:paraId="513B1710" w14:textId="3CEFED5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E24E32" w14:paraId="62F0B2DA" w14:textId="3944A04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585335" w14:paraId="470A4091" w14:textId="55A844B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D53EEC" w:rsidRDefault="00D53EEC" w14:paraId="6F5BDFAD" w14:textId="05A6FAA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765CB" w:rsidTr="006F3C12" w14:paraId="6C09F56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765CB" w:rsidP="006F3C12" w:rsidRDefault="00EA0DF7" w14:paraId="558C4366" w14:textId="7FCEA683">
            <w:pPr>
              <w:spacing w:after="0" w:line="240" w:lineRule="auto"/>
              <w:rPr>
                <w:rFonts w:ascii="Calibri" w:hAnsi="Calibri" w:eastAsia="Times New Roman" w:cs="Arial"/>
                <w:color w:val="000000"/>
                <w:sz w:val="20"/>
                <w:szCs w:val="20"/>
              </w:rPr>
            </w:pPr>
            <w:r w:rsidRPr="00B00072">
              <w:rPr>
                <w:sz w:val="20"/>
                <w:szCs w:val="20"/>
              </w:rPr>
              <w:t>970.5227-10, Patent rights-management and operating contracts, nonprofit organization or small business firm 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6F3C12" w:rsidRDefault="002D7781" w14:paraId="010287D6" w14:textId="05F39475">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B94933" w:rsidRDefault="006C5CDC" w14:paraId="5921BFCF" w14:textId="6789B68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765CB" w:rsidP="005D6F89" w:rsidRDefault="005D6F89" w14:paraId="7EC84256" w14:textId="52EFF70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tcPr>
          <w:p w:rsidRPr="00B00072" w:rsidR="00F765CB" w:rsidP="00791186" w:rsidRDefault="00DE057E" w14:paraId="63A5D640" w14:textId="65F4F74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765CB" w:rsidP="009C5C80" w:rsidRDefault="005737BA" w14:paraId="6C193C93" w14:textId="7A62721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tcPr>
          <w:p w:rsidRPr="00B00072" w:rsidR="00F765CB" w:rsidP="00D53EEC" w:rsidRDefault="00D53EEC" w14:paraId="1F35BFC0" w14:textId="5D80CC6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765CB" w:rsidTr="006F3C12" w14:paraId="58B6E4DC"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765CB" w:rsidP="006F3C12" w:rsidRDefault="008D1566" w14:paraId="35CF25C9" w14:textId="6B91A180">
            <w:pPr>
              <w:spacing w:after="0" w:line="240" w:lineRule="auto"/>
              <w:rPr>
                <w:rFonts w:ascii="Calibri" w:hAnsi="Calibri" w:eastAsia="Times New Roman" w:cs="Arial"/>
                <w:color w:val="000000"/>
                <w:sz w:val="20"/>
                <w:szCs w:val="20"/>
              </w:rPr>
            </w:pPr>
            <w:r w:rsidRPr="00B00072">
              <w:rPr>
                <w:sz w:val="20"/>
                <w:szCs w:val="20"/>
              </w:rPr>
              <w:t>970.5227-11, Patent rights-management and operating contracts, for-profit contractor, non-technology transfer.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6F3C12" w:rsidRDefault="002D7781" w14:paraId="66E94DE9" w14:textId="005ADBC1">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B94933" w:rsidRDefault="006C5CDC" w14:paraId="1F5EBED6" w14:textId="1066698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765CB" w:rsidP="005D6F89" w:rsidRDefault="005D6F89" w14:paraId="10CBCD65" w14:textId="6B44461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tcPr>
          <w:p w:rsidRPr="00B00072" w:rsidR="00F765CB" w:rsidP="00791186" w:rsidRDefault="00907A12" w14:paraId="75935143" w14:textId="3290BD7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765CB" w:rsidP="009C5C80" w:rsidRDefault="005737BA" w14:paraId="2FA172AC" w14:textId="5C7AAC4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tcPr>
          <w:p w:rsidRPr="00B00072" w:rsidR="00F765CB" w:rsidP="00D53EEC" w:rsidRDefault="00D53EEC" w14:paraId="5FB909B9" w14:textId="2CDD18A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765CB" w:rsidTr="006F3C12" w14:paraId="532D816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765CB" w:rsidP="006F3C12" w:rsidRDefault="003A46CF" w14:paraId="6560CE0A" w14:textId="66A8A970">
            <w:pPr>
              <w:spacing w:after="0" w:line="240" w:lineRule="auto"/>
              <w:rPr>
                <w:rFonts w:ascii="Calibri" w:hAnsi="Calibri" w:eastAsia="Times New Roman" w:cs="Arial"/>
                <w:color w:val="000000"/>
                <w:sz w:val="20"/>
                <w:szCs w:val="20"/>
              </w:rPr>
            </w:pPr>
            <w:r w:rsidRPr="00B00072">
              <w:rPr>
                <w:sz w:val="20"/>
                <w:szCs w:val="20"/>
              </w:rPr>
              <w:t>970.5227-12, Patent rights-management and operating contracts, for-profit contractor, advance class waiver.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6F3C12" w:rsidRDefault="002D7781" w14:paraId="4DCD5190" w14:textId="7DBA132A">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B94933" w:rsidRDefault="006C5CDC" w14:paraId="58BEEBC9" w14:textId="31F3067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765CB" w:rsidP="005D6F89" w:rsidRDefault="005D6F89" w14:paraId="2F685C21" w14:textId="1EA04A0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23</w:t>
            </w:r>
          </w:p>
        </w:tc>
        <w:tc>
          <w:tcPr>
            <w:tcW w:w="1157" w:type="dxa"/>
            <w:tcBorders>
              <w:top w:val="nil"/>
              <w:left w:val="nil"/>
              <w:bottom w:val="single" w:color="auto" w:sz="4" w:space="0"/>
              <w:right w:val="single" w:color="auto" w:sz="4" w:space="0"/>
            </w:tcBorders>
            <w:shd w:val="clear" w:color="auto" w:fill="auto"/>
            <w:noWrap/>
            <w:vAlign w:val="bottom"/>
          </w:tcPr>
          <w:p w:rsidRPr="00B00072" w:rsidR="00F765CB" w:rsidP="00791186" w:rsidRDefault="00E85D47" w14:paraId="51A33D39" w14:textId="7FC0262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72.83</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765CB" w:rsidP="009C5C80" w:rsidRDefault="005737BA" w14:paraId="7E70885F" w14:textId="0486988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1,675</w:t>
            </w:r>
          </w:p>
        </w:tc>
        <w:tc>
          <w:tcPr>
            <w:tcW w:w="1110" w:type="dxa"/>
            <w:tcBorders>
              <w:top w:val="nil"/>
              <w:left w:val="nil"/>
              <w:bottom w:val="single" w:color="auto" w:sz="4" w:space="0"/>
              <w:right w:val="single" w:color="auto" w:sz="4" w:space="0"/>
            </w:tcBorders>
            <w:shd w:val="clear" w:color="auto" w:fill="auto"/>
            <w:noWrap/>
            <w:vAlign w:val="bottom"/>
          </w:tcPr>
          <w:p w:rsidRPr="00B00072" w:rsidR="00F765CB" w:rsidP="00D53EEC" w:rsidRDefault="00D53EEC" w14:paraId="3E2CAE75" w14:textId="00E3443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765CB" w:rsidTr="006F3C12" w14:paraId="5C8F8BE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765CB" w:rsidP="005C611F" w:rsidRDefault="00965DA4" w14:paraId="0C18DC0F" w14:textId="260951EE">
            <w:pPr>
              <w:spacing w:after="0" w:line="240" w:lineRule="auto"/>
              <w:rPr>
                <w:rFonts w:ascii="Calibri" w:hAnsi="Calibri" w:eastAsia="Times New Roman" w:cs="Arial"/>
                <w:color w:val="000000"/>
                <w:sz w:val="20"/>
                <w:szCs w:val="20"/>
              </w:rPr>
            </w:pPr>
            <w:r w:rsidRPr="00B00072">
              <w:rPr>
                <w:sz w:val="20"/>
                <w:szCs w:val="20"/>
              </w:rPr>
              <w:t xml:space="preserve">970.5228-1, </w:t>
            </w:r>
            <w:r w:rsidRPr="00B00072" w:rsidR="005C611F">
              <w:rPr>
                <w:sz w:val="20"/>
                <w:szCs w:val="20"/>
              </w:rPr>
              <w:t>Insurance-Litigation and claims.</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6F3C12" w:rsidRDefault="00A53823" w14:paraId="30BED676" w14:textId="18759CA4">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F765CB" w:rsidP="00DA6446" w:rsidRDefault="00DA6446" w14:paraId="24362A63" w14:textId="28F9555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765CB" w:rsidP="00DA6446" w:rsidRDefault="00DA6446" w14:paraId="4D04D04F" w14:textId="1CC6B96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7" w:type="dxa"/>
            <w:tcBorders>
              <w:top w:val="nil"/>
              <w:left w:val="nil"/>
              <w:bottom w:val="single" w:color="auto" w:sz="4" w:space="0"/>
              <w:right w:val="single" w:color="auto" w:sz="4" w:space="0"/>
            </w:tcBorders>
            <w:shd w:val="clear" w:color="auto" w:fill="auto"/>
            <w:noWrap/>
            <w:vAlign w:val="bottom"/>
          </w:tcPr>
          <w:p w:rsidRPr="00B00072" w:rsidR="00F765CB" w:rsidP="00791186" w:rsidRDefault="00B91A6B" w14:paraId="4CB85751" w14:textId="7625D51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880.50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765CB" w:rsidP="009C5C80" w:rsidRDefault="00B91A6B" w14:paraId="56FA987D" w14:textId="6661F87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19,371</w:t>
            </w:r>
          </w:p>
        </w:tc>
        <w:tc>
          <w:tcPr>
            <w:tcW w:w="1110" w:type="dxa"/>
            <w:tcBorders>
              <w:top w:val="nil"/>
              <w:left w:val="nil"/>
              <w:bottom w:val="single" w:color="auto" w:sz="4" w:space="0"/>
              <w:right w:val="single" w:color="auto" w:sz="4" w:space="0"/>
            </w:tcBorders>
            <w:shd w:val="clear" w:color="auto" w:fill="auto"/>
            <w:noWrap/>
            <w:vAlign w:val="bottom"/>
          </w:tcPr>
          <w:p w:rsidRPr="00B00072" w:rsidR="00F765CB" w:rsidP="00B91A6B" w:rsidRDefault="00B91A6B" w14:paraId="66B8D9FC" w14:textId="3C58C5B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C3832" w:rsidTr="006F3C12" w14:paraId="2A06D28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C3832" w:rsidP="00C87396" w:rsidRDefault="00F90EB7" w14:paraId="687A492A" w14:textId="7C2735ED">
            <w:pPr>
              <w:spacing w:after="0" w:line="240" w:lineRule="auto"/>
              <w:rPr>
                <w:rFonts w:ascii="Calibri" w:hAnsi="Calibri" w:eastAsia="Times New Roman" w:cs="Arial"/>
                <w:color w:val="000000"/>
                <w:sz w:val="20"/>
                <w:szCs w:val="20"/>
              </w:rPr>
            </w:pPr>
            <w:r w:rsidRPr="00B00072">
              <w:rPr>
                <w:sz w:val="20"/>
                <w:szCs w:val="20"/>
              </w:rPr>
              <w:t>970.5229-1,</w:t>
            </w:r>
            <w:r w:rsidRPr="00B00072" w:rsidR="00C87396">
              <w:rPr>
                <w:sz w:val="20"/>
                <w:szCs w:val="20"/>
              </w:rPr>
              <w:t xml:space="preserve"> State and local taxes.</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6F3C12" w:rsidRDefault="00C87396" w14:paraId="3655B88F" w14:textId="539F7253">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8A6475" w:rsidRDefault="008A6475" w14:paraId="119619CC" w14:textId="257AD68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C3832" w:rsidP="008A6475" w:rsidRDefault="008A6475" w14:paraId="46686467" w14:textId="537F34B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FC3832" w:rsidP="00791186" w:rsidRDefault="008A6475" w14:paraId="2DE08D39" w14:textId="32C0DC7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C3832" w:rsidP="009C5C80" w:rsidRDefault="008A6475" w14:paraId="1A969A54" w14:textId="4D9E29D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FC3832" w:rsidP="00785E1F" w:rsidRDefault="00003A0C" w14:paraId="1EAB3B18" w14:textId="6FB0A36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C3832" w:rsidTr="006F3C12" w14:paraId="3BCC569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C3832" w:rsidP="00224155" w:rsidRDefault="0052443E" w14:paraId="18AAA8A6" w14:textId="12BF0BC7">
            <w:pPr>
              <w:spacing w:after="0" w:line="240" w:lineRule="auto"/>
              <w:rPr>
                <w:rFonts w:ascii="Calibri" w:hAnsi="Calibri" w:eastAsia="Times New Roman" w:cs="Arial"/>
                <w:color w:val="000000"/>
                <w:sz w:val="20"/>
                <w:szCs w:val="20"/>
              </w:rPr>
            </w:pPr>
            <w:r w:rsidRPr="00B00072">
              <w:rPr>
                <w:sz w:val="20"/>
                <w:szCs w:val="20"/>
              </w:rPr>
              <w:t>970.5232-2</w:t>
            </w:r>
            <w:r w:rsidRPr="00B00072" w:rsidR="00224155">
              <w:rPr>
                <w:sz w:val="20"/>
                <w:szCs w:val="20"/>
              </w:rPr>
              <w:t>, Payments and advances.</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6F3C12" w:rsidRDefault="00224155" w14:paraId="6614A751" w14:textId="5EE556FD">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 xml:space="preserve">Contractor </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FE7498" w:rsidRDefault="00224155" w14:paraId="4163C56A" w14:textId="01E736C1">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C3832" w:rsidP="00FE7498" w:rsidRDefault="00224155" w14:paraId="2B993812" w14:textId="21D0A0B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22</w:t>
            </w:r>
          </w:p>
        </w:tc>
        <w:tc>
          <w:tcPr>
            <w:tcW w:w="1157" w:type="dxa"/>
            <w:tcBorders>
              <w:top w:val="nil"/>
              <w:left w:val="nil"/>
              <w:bottom w:val="single" w:color="auto" w:sz="4" w:space="0"/>
              <w:right w:val="single" w:color="auto" w:sz="4" w:space="0"/>
            </w:tcBorders>
            <w:shd w:val="clear" w:color="auto" w:fill="auto"/>
            <w:noWrap/>
            <w:vAlign w:val="bottom"/>
          </w:tcPr>
          <w:p w:rsidRPr="00B00072" w:rsidR="00FC3832" w:rsidP="00791186" w:rsidRDefault="00456C92" w14:paraId="3008C5BC" w14:textId="2E5C6D1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7,745.23</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C3832" w:rsidP="009C5C80" w:rsidRDefault="00456C92" w14:paraId="5B9683CE" w14:textId="422285E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170,395</w:t>
            </w:r>
          </w:p>
        </w:tc>
        <w:tc>
          <w:tcPr>
            <w:tcW w:w="1110" w:type="dxa"/>
            <w:tcBorders>
              <w:top w:val="nil"/>
              <w:left w:val="nil"/>
              <w:bottom w:val="single" w:color="auto" w:sz="4" w:space="0"/>
              <w:right w:val="single" w:color="auto" w:sz="4" w:space="0"/>
            </w:tcBorders>
            <w:shd w:val="clear" w:color="auto" w:fill="auto"/>
            <w:noWrap/>
            <w:vAlign w:val="bottom"/>
          </w:tcPr>
          <w:p w:rsidRPr="00B00072" w:rsidR="00FC3832" w:rsidP="00785E1F" w:rsidRDefault="00782FBA" w14:paraId="384B4CC1" w14:textId="108F8B0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C3832" w:rsidTr="006F3C12" w14:paraId="4F4476D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C3832" w:rsidP="007A4FCB" w:rsidRDefault="00842D7A" w14:paraId="4575D9FF" w14:textId="0340303E">
            <w:pPr>
              <w:spacing w:after="0" w:line="240" w:lineRule="auto"/>
              <w:rPr>
                <w:rFonts w:ascii="Calibri" w:hAnsi="Calibri" w:eastAsia="Times New Roman" w:cs="Arial"/>
                <w:color w:val="000000"/>
                <w:sz w:val="20"/>
                <w:szCs w:val="20"/>
              </w:rPr>
            </w:pPr>
            <w:r w:rsidRPr="00B00072">
              <w:rPr>
                <w:sz w:val="20"/>
                <w:szCs w:val="20"/>
              </w:rPr>
              <w:t>970.5232-3,</w:t>
            </w:r>
            <w:r w:rsidRPr="00B00072" w:rsidR="007A4FCB">
              <w:rPr>
                <w:sz w:val="20"/>
                <w:szCs w:val="20"/>
              </w:rPr>
              <w:t xml:space="preserve"> Accounts, records, and inspection.</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6F3C12" w:rsidRDefault="00A117DC" w14:paraId="5538D3F1" w14:textId="34CA3777">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BF4A45" w:rsidRDefault="00A117DC" w14:paraId="0027A942" w14:textId="4983C6B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25</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C3832" w:rsidP="00BF4A45" w:rsidRDefault="00A117DC" w14:paraId="0C950140" w14:textId="42695D24">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25</w:t>
            </w:r>
          </w:p>
        </w:tc>
        <w:tc>
          <w:tcPr>
            <w:tcW w:w="1157" w:type="dxa"/>
            <w:tcBorders>
              <w:top w:val="nil"/>
              <w:left w:val="nil"/>
              <w:bottom w:val="single" w:color="auto" w:sz="4" w:space="0"/>
              <w:right w:val="single" w:color="auto" w:sz="4" w:space="0"/>
            </w:tcBorders>
            <w:shd w:val="clear" w:color="auto" w:fill="auto"/>
            <w:noWrap/>
            <w:vAlign w:val="bottom"/>
          </w:tcPr>
          <w:p w:rsidRPr="00B00072" w:rsidR="00FC3832" w:rsidP="00791186" w:rsidRDefault="00A117DC" w14:paraId="4B5DB789" w14:textId="52B90FE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7,037.52</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C3832" w:rsidP="009C5C80" w:rsidRDefault="00A117DC" w14:paraId="6556EF54" w14:textId="64A1E9F6">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17</w:t>
            </w:r>
            <w:r w:rsidRPr="00B00072" w:rsidR="00006345">
              <w:rPr>
                <w:rFonts w:ascii="Calibri" w:hAnsi="Calibri" w:eastAsia="Times New Roman" w:cs="Arial"/>
                <w:color w:val="000000"/>
                <w:sz w:val="20"/>
                <w:szCs w:val="20"/>
              </w:rPr>
              <w:t>5</w:t>
            </w:r>
            <w:r w:rsidRPr="00B00072" w:rsidR="00BF4A45">
              <w:rPr>
                <w:rFonts w:ascii="Calibri" w:hAnsi="Calibri" w:eastAsia="Times New Roman" w:cs="Arial"/>
                <w:color w:val="000000"/>
                <w:sz w:val="20"/>
                <w:szCs w:val="20"/>
              </w:rPr>
              <w:t>,938</w:t>
            </w:r>
          </w:p>
        </w:tc>
        <w:tc>
          <w:tcPr>
            <w:tcW w:w="1110" w:type="dxa"/>
            <w:tcBorders>
              <w:top w:val="nil"/>
              <w:left w:val="nil"/>
              <w:bottom w:val="single" w:color="auto" w:sz="4" w:space="0"/>
              <w:right w:val="single" w:color="auto" w:sz="4" w:space="0"/>
            </w:tcBorders>
            <w:shd w:val="clear" w:color="auto" w:fill="auto"/>
            <w:noWrap/>
            <w:vAlign w:val="bottom"/>
          </w:tcPr>
          <w:p w:rsidRPr="00B00072" w:rsidR="00FC3832" w:rsidP="00BF4A45" w:rsidRDefault="00782FBA" w14:paraId="53286200" w14:textId="3CD4BA69">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FC3832" w:rsidTr="006F3C12" w14:paraId="1318A548"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B00072" w:rsidR="00FC3832" w:rsidP="0030070E" w:rsidRDefault="00E00060" w14:paraId="0C031661" w14:textId="1E305B5B">
            <w:pPr>
              <w:spacing w:after="0" w:line="240" w:lineRule="auto"/>
              <w:rPr>
                <w:rFonts w:ascii="Calibri" w:hAnsi="Calibri" w:eastAsia="Times New Roman" w:cs="Arial"/>
                <w:color w:val="000000"/>
                <w:sz w:val="20"/>
                <w:szCs w:val="20"/>
              </w:rPr>
            </w:pPr>
            <w:r w:rsidRPr="00B00072">
              <w:rPr>
                <w:sz w:val="20"/>
                <w:szCs w:val="20"/>
              </w:rPr>
              <w:t xml:space="preserve">970.5236-1, </w:t>
            </w:r>
            <w:r w:rsidRPr="00B00072" w:rsidR="0030070E">
              <w:rPr>
                <w:sz w:val="20"/>
                <w:szCs w:val="20"/>
              </w:rPr>
              <w:t>Government facility subcontract approval.</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6F3C12" w:rsidRDefault="0030070E" w14:paraId="6D7E4739" w14:textId="366B1699">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tcPr>
          <w:p w:rsidRPr="00B00072" w:rsidR="00FC3832" w:rsidP="00520737" w:rsidRDefault="00C6086A" w14:paraId="207F5A8F" w14:textId="1371E825">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8" w:type="dxa"/>
            <w:tcBorders>
              <w:top w:val="nil"/>
              <w:left w:val="nil"/>
              <w:bottom w:val="single" w:color="auto" w:sz="4" w:space="0"/>
              <w:right w:val="single" w:color="auto" w:sz="4" w:space="0"/>
            </w:tcBorders>
            <w:shd w:val="clear" w:color="000000" w:fill="E2A5AC"/>
            <w:noWrap/>
            <w:vAlign w:val="bottom"/>
          </w:tcPr>
          <w:p w:rsidRPr="00B00072" w:rsidR="00FC3832" w:rsidP="00520737" w:rsidRDefault="00F472FF" w14:paraId="50C1D55F" w14:textId="50F96E2A">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7" w:type="dxa"/>
            <w:tcBorders>
              <w:top w:val="nil"/>
              <w:left w:val="nil"/>
              <w:bottom w:val="single" w:color="auto" w:sz="4" w:space="0"/>
              <w:right w:val="single" w:color="auto" w:sz="4" w:space="0"/>
            </w:tcBorders>
            <w:shd w:val="clear" w:color="auto" w:fill="auto"/>
            <w:noWrap/>
            <w:vAlign w:val="bottom"/>
          </w:tcPr>
          <w:p w:rsidRPr="00B00072" w:rsidR="00FC3832" w:rsidP="00791186" w:rsidRDefault="00F472FF" w14:paraId="37238AE8" w14:textId="5C9A726F">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bottom"/>
          </w:tcPr>
          <w:p w:rsidRPr="00B00072" w:rsidR="00FC3832" w:rsidP="009C5C80" w:rsidRDefault="00F472FF" w14:paraId="6994C79C" w14:textId="1F2B849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w:t>
            </w:r>
          </w:p>
        </w:tc>
        <w:tc>
          <w:tcPr>
            <w:tcW w:w="1110" w:type="dxa"/>
            <w:tcBorders>
              <w:top w:val="nil"/>
              <w:left w:val="nil"/>
              <w:bottom w:val="single" w:color="auto" w:sz="4" w:space="0"/>
              <w:right w:val="single" w:color="auto" w:sz="4" w:space="0"/>
            </w:tcBorders>
            <w:shd w:val="clear" w:color="auto" w:fill="auto"/>
            <w:noWrap/>
            <w:vAlign w:val="bottom"/>
          </w:tcPr>
          <w:p w:rsidRPr="00B00072" w:rsidR="00FC3832" w:rsidP="00520737" w:rsidRDefault="00F472FF" w14:paraId="0BBAAA01" w14:textId="4AAAB04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2A3FA13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083992" w:rsidRDefault="009B67FF" w14:paraId="624B7E4C" w14:textId="4DBD2A60">
            <w:pPr>
              <w:spacing w:after="0" w:line="240" w:lineRule="auto"/>
              <w:rPr>
                <w:rFonts w:ascii="Calibri" w:hAnsi="Calibri" w:eastAsia="Times New Roman" w:cs="Arial"/>
                <w:color w:val="000000"/>
                <w:sz w:val="20"/>
                <w:szCs w:val="20"/>
              </w:rPr>
            </w:pPr>
            <w:r w:rsidRPr="00B00072">
              <w:rPr>
                <w:sz w:val="20"/>
                <w:szCs w:val="20"/>
              </w:rPr>
              <w:t>970.5243-1,</w:t>
            </w:r>
            <w:r w:rsidRPr="00B00072" w:rsidR="00083992">
              <w:rPr>
                <w:sz w:val="20"/>
                <w:szCs w:val="20"/>
              </w:rPr>
              <w:t xml:space="preserve"> Changes.</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083992" w14:paraId="05391044" w14:textId="091D2071">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30D18" w:rsidRDefault="00CE26F1" w14:paraId="7931AE55" w14:textId="08F13140">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18</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630D18" w:rsidRDefault="00CE26F1" w14:paraId="01F9E479" w14:textId="0FEB0042">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18</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CE26F1" w14:paraId="6ABEB784" w14:textId="15972B8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40.28</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CE26F1" w14:paraId="319340B0" w14:textId="7AC40F4E">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725</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630D18" w:rsidRDefault="00630D18" w14:paraId="79256278" w14:textId="60ED0D18">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309037E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B00072" w:rsidR="006F3C12" w:rsidP="000B112F" w:rsidRDefault="004A33F7" w14:paraId="66177132" w14:textId="1A6E637A">
            <w:pPr>
              <w:spacing w:after="0" w:line="240" w:lineRule="auto"/>
              <w:rPr>
                <w:rFonts w:ascii="Calibri" w:hAnsi="Calibri" w:eastAsia="Times New Roman" w:cs="Arial"/>
                <w:color w:val="000000"/>
                <w:sz w:val="20"/>
                <w:szCs w:val="20"/>
              </w:rPr>
            </w:pPr>
            <w:r w:rsidRPr="00B00072">
              <w:rPr>
                <w:sz w:val="20"/>
                <w:szCs w:val="20"/>
              </w:rPr>
              <w:t xml:space="preserve">970.5245-1, </w:t>
            </w:r>
            <w:r w:rsidRPr="00B00072" w:rsidR="000B112F">
              <w:rPr>
                <w:sz w:val="20"/>
                <w:szCs w:val="20"/>
              </w:rPr>
              <w:t>Property.</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6F3C12" w:rsidRDefault="000B112F" w14:paraId="2C5E854C" w14:textId="6D23D5FE">
            <w:pPr>
              <w:spacing w:after="0" w:line="240" w:lineRule="auto"/>
              <w:rPr>
                <w:rFonts w:ascii="Calibri" w:hAnsi="Calibri" w:eastAsia="Times New Roman" w:cs="Arial"/>
                <w:color w:val="000000"/>
                <w:sz w:val="20"/>
                <w:szCs w:val="20"/>
              </w:rPr>
            </w:pPr>
            <w:r w:rsidRPr="00B00072">
              <w:rPr>
                <w:rFonts w:ascii="Calibri" w:hAnsi="Calibri" w:eastAsia="Times New Roman" w:cs="Arial"/>
                <w:color w:val="000000"/>
                <w:sz w:val="20"/>
                <w:szCs w:val="20"/>
              </w:rPr>
              <w:t>Contractor</w:t>
            </w:r>
          </w:p>
        </w:tc>
        <w:tc>
          <w:tcPr>
            <w:tcW w:w="1296" w:type="dxa"/>
            <w:tcBorders>
              <w:top w:val="nil"/>
              <w:left w:val="nil"/>
              <w:bottom w:val="single" w:color="auto" w:sz="4" w:space="0"/>
              <w:right w:val="single" w:color="auto" w:sz="4" w:space="0"/>
            </w:tcBorders>
            <w:shd w:val="clear" w:color="auto" w:fill="auto"/>
            <w:noWrap/>
            <w:vAlign w:val="bottom"/>
            <w:hideMark/>
          </w:tcPr>
          <w:p w:rsidRPr="00B00072" w:rsidR="006F3C12" w:rsidP="00200074" w:rsidRDefault="000B112F" w14:paraId="412C914C" w14:textId="2567685C">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36</w:t>
            </w:r>
          </w:p>
        </w:tc>
        <w:tc>
          <w:tcPr>
            <w:tcW w:w="1158" w:type="dxa"/>
            <w:tcBorders>
              <w:top w:val="nil"/>
              <w:left w:val="nil"/>
              <w:bottom w:val="single" w:color="auto" w:sz="4" w:space="0"/>
              <w:right w:val="single" w:color="auto" w:sz="4" w:space="0"/>
            </w:tcBorders>
            <w:shd w:val="clear" w:color="000000" w:fill="E2A5AC"/>
            <w:noWrap/>
            <w:vAlign w:val="bottom"/>
            <w:hideMark/>
          </w:tcPr>
          <w:p w:rsidRPr="00B00072" w:rsidR="006F3C12" w:rsidP="00200074" w:rsidRDefault="000B112F" w14:paraId="65CEDE88" w14:textId="0E368EEB">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36</w:t>
            </w:r>
          </w:p>
        </w:tc>
        <w:tc>
          <w:tcPr>
            <w:tcW w:w="1157" w:type="dxa"/>
            <w:tcBorders>
              <w:top w:val="nil"/>
              <w:left w:val="nil"/>
              <w:bottom w:val="single" w:color="auto" w:sz="4" w:space="0"/>
              <w:right w:val="single" w:color="auto" w:sz="4" w:space="0"/>
            </w:tcBorders>
            <w:shd w:val="clear" w:color="auto" w:fill="auto"/>
            <w:noWrap/>
            <w:vAlign w:val="bottom"/>
            <w:hideMark/>
          </w:tcPr>
          <w:p w:rsidRPr="00B00072" w:rsidR="006F3C12" w:rsidP="00791186" w:rsidRDefault="00200074" w14:paraId="4C3C0403" w14:textId="636CF4E3">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1,000.00</w:t>
            </w:r>
          </w:p>
        </w:tc>
        <w:tc>
          <w:tcPr>
            <w:tcW w:w="1155" w:type="dxa"/>
            <w:tcBorders>
              <w:top w:val="nil"/>
              <w:left w:val="nil"/>
              <w:bottom w:val="single" w:color="auto" w:sz="4" w:space="0"/>
              <w:right w:val="single" w:color="auto" w:sz="4" w:space="0"/>
            </w:tcBorders>
            <w:shd w:val="clear" w:color="000000" w:fill="E2A5AC"/>
            <w:noWrap/>
            <w:vAlign w:val="bottom"/>
            <w:hideMark/>
          </w:tcPr>
          <w:p w:rsidRPr="00B00072" w:rsidR="006F3C12" w:rsidP="009C5C80" w:rsidRDefault="00200074" w14:paraId="3572C38D" w14:textId="3C365E1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36,000</w:t>
            </w:r>
          </w:p>
        </w:tc>
        <w:tc>
          <w:tcPr>
            <w:tcW w:w="1110" w:type="dxa"/>
            <w:tcBorders>
              <w:top w:val="nil"/>
              <w:left w:val="nil"/>
              <w:bottom w:val="single" w:color="auto" w:sz="4" w:space="0"/>
              <w:right w:val="single" w:color="auto" w:sz="4" w:space="0"/>
            </w:tcBorders>
            <w:shd w:val="clear" w:color="auto" w:fill="auto"/>
            <w:noWrap/>
            <w:vAlign w:val="bottom"/>
            <w:hideMark/>
          </w:tcPr>
          <w:p w:rsidRPr="00B00072" w:rsidR="006F3C12" w:rsidP="00204062" w:rsidRDefault="00200074" w14:paraId="0EC4D79C" w14:textId="37F9EA7D">
            <w:pPr>
              <w:spacing w:after="0" w:line="240" w:lineRule="auto"/>
              <w:jc w:val="center"/>
              <w:rPr>
                <w:rFonts w:ascii="Calibri" w:hAnsi="Calibri" w:eastAsia="Times New Roman" w:cs="Arial"/>
                <w:color w:val="000000"/>
                <w:sz w:val="20"/>
                <w:szCs w:val="20"/>
              </w:rPr>
            </w:pPr>
            <w:r w:rsidRPr="00B00072">
              <w:rPr>
                <w:rFonts w:ascii="Calibri" w:hAnsi="Calibri" w:eastAsia="Times New Roman" w:cs="Arial"/>
                <w:color w:val="000000"/>
                <w:sz w:val="20"/>
                <w:szCs w:val="20"/>
              </w:rPr>
              <w:t>Once</w:t>
            </w:r>
          </w:p>
        </w:tc>
      </w:tr>
      <w:tr w:rsidRPr="006F3C12" w:rsidR="006F3C12" w:rsidTr="006F3C12" w14:paraId="4131416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A87AC1" w:rsidR="006F3C12" w:rsidP="006F3C12" w:rsidRDefault="006F3C12" w14:paraId="27BDE759" w14:textId="77777777">
            <w:pPr>
              <w:spacing w:after="0" w:line="240" w:lineRule="auto"/>
              <w:rPr>
                <w:rFonts w:ascii="Calibri" w:hAnsi="Calibri" w:eastAsia="Times New Roman" w:cs="Arial"/>
                <w:b/>
                <w:bCs/>
                <w:color w:val="000000"/>
                <w:sz w:val="20"/>
                <w:szCs w:val="20"/>
              </w:rPr>
            </w:pPr>
            <w:r w:rsidRPr="00A87AC1">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A87AC1" w:rsidR="006F3C12" w:rsidP="006F3C12" w:rsidRDefault="006F3C12" w14:paraId="3B6104EB" w14:textId="77777777">
            <w:pPr>
              <w:spacing w:after="0" w:line="240" w:lineRule="auto"/>
              <w:rPr>
                <w:rFonts w:ascii="Calibri" w:hAnsi="Calibri" w:eastAsia="Times New Roman" w:cs="Arial"/>
                <w:b/>
                <w:bCs/>
                <w:color w:val="000000"/>
                <w:sz w:val="20"/>
                <w:szCs w:val="20"/>
              </w:rPr>
            </w:pPr>
            <w:r w:rsidRPr="00A87AC1">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A87AC1" w:rsidR="006F3C12" w:rsidP="001C3D19" w:rsidRDefault="00A42072" w14:paraId="14067F12" w14:textId="6ADD6C40">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w:t>
            </w:r>
            <w:r w:rsidR="00F374A8">
              <w:rPr>
                <w:rFonts w:ascii="Calibri" w:hAnsi="Calibri" w:eastAsia="Times New Roman" w:cs="Arial"/>
                <w:b/>
                <w:bCs/>
                <w:color w:val="000000"/>
                <w:sz w:val="20"/>
                <w:szCs w:val="20"/>
              </w:rPr>
              <w:t>387</w:t>
            </w:r>
          </w:p>
        </w:tc>
        <w:tc>
          <w:tcPr>
            <w:tcW w:w="1158" w:type="dxa"/>
            <w:tcBorders>
              <w:top w:val="nil"/>
              <w:left w:val="nil"/>
              <w:bottom w:val="single" w:color="auto" w:sz="4" w:space="0"/>
              <w:right w:val="single" w:color="auto" w:sz="4" w:space="0"/>
            </w:tcBorders>
            <w:shd w:val="clear" w:color="000000" w:fill="E2A5AC"/>
            <w:noWrap/>
            <w:vAlign w:val="bottom"/>
            <w:hideMark/>
          </w:tcPr>
          <w:p w:rsidRPr="00A87AC1" w:rsidR="006F3C12" w:rsidP="001C3D19" w:rsidRDefault="00F374A8" w14:paraId="584584E5" w14:textId="04A8B293">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7,387</w:t>
            </w:r>
          </w:p>
        </w:tc>
        <w:tc>
          <w:tcPr>
            <w:tcW w:w="1157" w:type="dxa"/>
            <w:tcBorders>
              <w:top w:val="nil"/>
              <w:left w:val="nil"/>
              <w:bottom w:val="single" w:color="auto" w:sz="4" w:space="0"/>
              <w:right w:val="single" w:color="auto" w:sz="4" w:space="0"/>
            </w:tcBorders>
            <w:shd w:val="clear" w:color="000000" w:fill="333333"/>
            <w:noWrap/>
            <w:vAlign w:val="bottom"/>
            <w:hideMark/>
          </w:tcPr>
          <w:p w:rsidRPr="00A87AC1" w:rsidR="006F3C12" w:rsidP="001C3D19" w:rsidRDefault="006F3C12" w14:paraId="7E08173C" w14:textId="39CD8B48">
            <w:pPr>
              <w:spacing w:after="0" w:line="240" w:lineRule="auto"/>
              <w:jc w:val="center"/>
              <w:rPr>
                <w:rFonts w:ascii="Calibri" w:hAnsi="Calibri" w:eastAsia="Times New Roman" w:cs="Arial"/>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bottom"/>
            <w:hideMark/>
          </w:tcPr>
          <w:p w:rsidRPr="00A87AC1" w:rsidR="006F3C12" w:rsidP="00CB74F2" w:rsidRDefault="00A125BC" w14:paraId="17705508" w14:textId="24E751F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666,082</w:t>
            </w:r>
          </w:p>
        </w:tc>
        <w:tc>
          <w:tcPr>
            <w:tcW w:w="1110" w:type="dxa"/>
            <w:tcBorders>
              <w:top w:val="nil"/>
              <w:left w:val="nil"/>
              <w:bottom w:val="single" w:color="auto" w:sz="4" w:space="0"/>
              <w:right w:val="single" w:color="auto" w:sz="4" w:space="0"/>
            </w:tcBorders>
            <w:shd w:val="clear" w:color="000000" w:fill="333333"/>
            <w:noWrap/>
            <w:vAlign w:val="bottom"/>
            <w:hideMark/>
          </w:tcPr>
          <w:p w:rsidRPr="00A87AC1" w:rsidR="006F3C12" w:rsidP="006F3C12" w:rsidRDefault="006F3C12" w14:paraId="4B7ACDAD" w14:textId="77777777">
            <w:pPr>
              <w:spacing w:after="0" w:line="240" w:lineRule="auto"/>
              <w:rPr>
                <w:rFonts w:ascii="Calibri" w:hAnsi="Calibri" w:eastAsia="Times New Roman" w:cs="Arial"/>
                <w:b/>
                <w:bCs/>
                <w:color w:val="000000"/>
                <w:sz w:val="20"/>
                <w:szCs w:val="20"/>
              </w:rPr>
            </w:pPr>
            <w:r w:rsidRPr="00A87AC1">
              <w:rPr>
                <w:rFonts w:ascii="Calibri" w:hAnsi="Calibri" w:eastAsia="Times New Roman" w:cs="Arial"/>
                <w:b/>
                <w:bCs/>
                <w:color w:val="000000"/>
                <w:sz w:val="20"/>
                <w:szCs w:val="20"/>
              </w:rPr>
              <w:t> </w:t>
            </w:r>
          </w:p>
        </w:tc>
      </w:tr>
    </w:tbl>
    <w:p w:rsidR="006F3C12" w:rsidP="0046401B" w:rsidRDefault="006F3C12" w14:paraId="3E28018C" w14:textId="77777777">
      <w:pPr>
        <w:pStyle w:val="Heading2"/>
      </w:pPr>
      <w:bookmarkStart w:name="_Toc89097056" w:id="14"/>
      <w:r>
        <w:lastRenderedPageBreak/>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Pr="00916F28" w:rsidR="000B43BF" w:rsidP="000B43BF" w:rsidRDefault="000B43BF" w14:paraId="1FD02EB4" w14:textId="78CD8BB5">
      <w:pPr>
        <w:pStyle w:val="Default"/>
        <w:rPr>
          <w:rFonts w:asciiTheme="minorHAnsi" w:hAnsiTheme="minorHAnsi" w:cstheme="minorHAnsi"/>
          <w:b/>
          <w:bCs/>
          <w:sz w:val="22"/>
          <w:szCs w:val="22"/>
        </w:rPr>
      </w:pPr>
      <w:r w:rsidRPr="00916F28">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B25343" w:rsidR="00616197" w:rsidP="00616197" w:rsidRDefault="00616197" w14:paraId="69F8F0BF" w14:textId="116BA9BD">
      <w:pPr>
        <w:spacing w:before="240"/>
      </w:pPr>
      <w:r>
        <w:t>The estimated total cost to respondents is $58,</w:t>
      </w:r>
      <w:r w:rsidR="00B26C00">
        <w:t>535,286</w:t>
      </w:r>
      <w:r>
        <w:t xml:space="preserve">.  This is based on a fully burdened hourly wage </w:t>
      </w:r>
      <w:r w:rsidRPr="00656934">
        <w:t xml:space="preserve">of </w:t>
      </w:r>
      <w:r>
        <w:t>$</w:t>
      </w:r>
      <w:r w:rsidR="009F2CAF">
        <w:t>87.</w:t>
      </w:r>
      <w:r w:rsidR="00150D0C">
        <w:t>88</w:t>
      </w:r>
      <w:r w:rsidRPr="00656934">
        <w:t>/hour</w:t>
      </w:r>
      <w:r>
        <w:t xml:space="preserve"> using </w:t>
      </w:r>
      <w:r w:rsidR="00F82CDA">
        <w:t xml:space="preserve">“Management, </w:t>
      </w:r>
      <w:r>
        <w:t xml:space="preserve">Professional and related” line item on the </w:t>
      </w:r>
      <w:r w:rsidR="00CE62B6">
        <w:t xml:space="preserve">U.S. </w:t>
      </w:r>
      <w:r w:rsidR="00A86C4E">
        <w:t xml:space="preserve">Bureau of Labor Statistics </w:t>
      </w:r>
      <w:r w:rsidR="001F25AC">
        <w:t xml:space="preserve">(BLS) </w:t>
      </w:r>
      <w:hyperlink w:history="1" r:id="rId15">
        <w:r w:rsidRPr="008A4C35" w:rsidR="008A4C35">
          <w:rPr>
            <w:color w:val="0000FF"/>
            <w:u w:val="single"/>
          </w:rPr>
          <w:t>Table 2. Civilian workers by occupational and industry group (bls.gov)</w:t>
        </w:r>
      </w:hyperlink>
      <w:r w:rsidR="00A86C4E">
        <w:t>.</w:t>
      </w:r>
      <w:r w:rsidR="005E1D99">
        <w:t xml:space="preserve">  </w:t>
      </w:r>
      <w:r w:rsidRPr="00B25343" w:rsidR="00877D70">
        <w:t xml:space="preserve">This </w:t>
      </w:r>
      <w:r w:rsidRPr="00B25343" w:rsidR="0030322E">
        <w:t xml:space="preserve">fully burdened hourly wage </w:t>
      </w:r>
      <w:r w:rsidR="00A70FF7">
        <w:t xml:space="preserve">rate </w:t>
      </w:r>
      <w:r w:rsidR="003626B4">
        <w:t xml:space="preserve">from BLS </w:t>
      </w:r>
      <w:r w:rsidRPr="00B25343" w:rsidR="00E053D8">
        <w:t xml:space="preserve">includes </w:t>
      </w:r>
      <w:r w:rsidR="008532F9">
        <w:t xml:space="preserve">the </w:t>
      </w:r>
      <w:r w:rsidRPr="00B25343" w:rsidR="00654282">
        <w:t>1.</w:t>
      </w:r>
      <w:r w:rsidRPr="00B25343" w:rsidR="00E053D8">
        <w:t>4</w:t>
      </w:r>
      <w:r w:rsidRPr="00B25343" w:rsidR="00654282">
        <w:t xml:space="preserve"> multiplier for </w:t>
      </w:r>
      <w:r w:rsidRPr="00B25343" w:rsidR="00E053D8">
        <w:t>private</w:t>
      </w:r>
      <w:r w:rsidRPr="00B25343" w:rsidR="00654282">
        <w:t xml:space="preserve"> employees</w:t>
      </w:r>
      <w:r w:rsidRPr="00B25343" w:rsidR="00B25343">
        <w:t>.</w:t>
      </w:r>
    </w:p>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72AE83FC"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2C0A4014"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27DCF0EB"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2A4D2C6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6DADE30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2EC764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0482C56F"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189F75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621326AF" w14:textId="4EC53AB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7C2AFB">
              <w:rPr>
                <w:rFonts w:ascii="Calibri" w:hAnsi="Calibri" w:eastAsia="Times New Roman" w:cs="Arial"/>
                <w:color w:val="000000"/>
                <w:sz w:val="20"/>
                <w:szCs w:val="20"/>
              </w:rPr>
              <w:t xml:space="preserve">Contractor </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2300AD" w:rsidRDefault="00396123" w14:paraId="13BFF413" w14:textId="7C3C1582">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666,082</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01BEA" w:rsidP="002300AD" w:rsidRDefault="00CF1F4A" w14:paraId="460330FA" w14:textId="4CF50798">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$87.</w:t>
            </w:r>
            <w:r w:rsidR="009168D2">
              <w:rPr>
                <w:rFonts w:ascii="Calibri" w:hAnsi="Calibri" w:eastAsia="Times New Roman" w:cs="Arial"/>
                <w:color w:val="000000"/>
                <w:sz w:val="20"/>
                <w:szCs w:val="20"/>
              </w:rPr>
              <w:t>88</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2300AD" w:rsidRDefault="004941DA" w14:paraId="037AC9E1" w14:textId="17DB745A">
            <w:pPr>
              <w:spacing w:after="0" w:line="240" w:lineRule="auto"/>
              <w:jc w:val="center"/>
              <w:rPr>
                <w:rFonts w:ascii="Calibri" w:hAnsi="Calibri" w:eastAsia="Times New Roman" w:cs="Arial"/>
                <w:color w:val="000000"/>
                <w:sz w:val="20"/>
                <w:szCs w:val="20"/>
              </w:rPr>
            </w:pPr>
            <w:r>
              <w:rPr>
                <w:rFonts w:ascii="Calibri" w:hAnsi="Calibri" w:eastAsia="Times New Roman" w:cs="Arial"/>
                <w:color w:val="000000"/>
                <w:sz w:val="20"/>
                <w:szCs w:val="20"/>
              </w:rPr>
              <w:t>$</w:t>
            </w:r>
            <w:r w:rsidR="000F5A0A">
              <w:rPr>
                <w:rFonts w:ascii="Calibri" w:hAnsi="Calibri" w:eastAsia="Times New Roman" w:cs="Arial"/>
                <w:color w:val="000000"/>
                <w:sz w:val="20"/>
                <w:szCs w:val="20"/>
              </w:rPr>
              <w:t>58,535,286</w:t>
            </w:r>
          </w:p>
        </w:tc>
      </w:tr>
      <w:tr w:rsidRPr="006F3C12" w:rsidR="00D01BEA" w:rsidTr="00D01BEA" w14:paraId="3D9EAB1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067075B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2300AD" w:rsidRDefault="002300AD" w14:paraId="23607E7E" w14:textId="65941024">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666,082</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8F16EC" w:rsidRDefault="00D01BEA" w14:paraId="47E1642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2300AD" w:rsidRDefault="002300AD" w14:paraId="2CCC8889" w14:textId="740BBF2B">
            <w:pPr>
              <w:spacing w:after="0" w:line="240" w:lineRule="auto"/>
              <w:jc w:val="center"/>
              <w:rPr>
                <w:rFonts w:ascii="Calibri" w:hAnsi="Calibri" w:eastAsia="Times New Roman" w:cs="Arial"/>
                <w:b/>
                <w:bCs/>
                <w:color w:val="000000"/>
                <w:sz w:val="20"/>
                <w:szCs w:val="20"/>
              </w:rPr>
            </w:pPr>
            <w:r>
              <w:rPr>
                <w:rFonts w:ascii="Calibri" w:hAnsi="Calibri" w:eastAsia="Times New Roman" w:cs="Arial"/>
                <w:b/>
                <w:bCs/>
                <w:color w:val="000000"/>
                <w:sz w:val="20"/>
                <w:szCs w:val="20"/>
              </w:rPr>
              <w:t>$58,</w:t>
            </w:r>
            <w:r w:rsidR="000F5A0A">
              <w:rPr>
                <w:rFonts w:ascii="Calibri" w:hAnsi="Calibri" w:eastAsia="Times New Roman" w:cs="Arial"/>
                <w:b/>
                <w:bCs/>
                <w:color w:val="000000"/>
                <w:sz w:val="20"/>
                <w:szCs w:val="20"/>
              </w:rPr>
              <w:t>535,286</w:t>
            </w:r>
          </w:p>
        </w:tc>
      </w:tr>
    </w:tbl>
    <w:p w:rsidR="00E444E9" w:rsidP="0046401B" w:rsidRDefault="00E444E9" w14:paraId="14540D6F" w14:textId="77777777">
      <w:pPr>
        <w:pStyle w:val="Heading2"/>
      </w:pPr>
      <w:bookmarkStart w:name="_Toc89097057" w:id="15"/>
    </w:p>
    <w:p w:rsidR="00F056C3" w:rsidP="0046401B" w:rsidRDefault="00F056C3" w14:paraId="17CAAADC" w14:textId="7408E55D">
      <w:pPr>
        <w:pStyle w:val="Heading2"/>
      </w:pPr>
      <w:r>
        <w:t>A.</w:t>
      </w:r>
      <w:r w:rsidRPr="00A41763" w:rsidR="00A41763">
        <w:t xml:space="preserve">13. </w:t>
      </w:r>
      <w:r w:rsidR="006F3C12">
        <w:t xml:space="preserve">Other Estimated </w:t>
      </w:r>
      <w:r w:rsidRPr="00F056C3">
        <w:t xml:space="preserve">Annual Cost to </w:t>
      </w:r>
      <w:r w:rsidR="00FE2197">
        <w:t>Respondents</w:t>
      </w:r>
      <w:bookmarkEnd w:id="15"/>
    </w:p>
    <w:p w:rsidRPr="00A41763" w:rsidR="00A41763" w:rsidP="00A41763" w:rsidRDefault="00A41763" w14:paraId="5509891F" w14:textId="77777777">
      <w:r w:rsidRPr="00A41763">
        <w:rPr>
          <w:b/>
          <w:bCs/>
        </w:rPr>
        <w:t xml:space="preserve">Provide an estimate for the total annual cost burden to respondents or recordkeepers resulting from the collection of information. </w:t>
      </w:r>
    </w:p>
    <w:p w:rsidR="00244CA8" w:rsidP="00244CA8" w:rsidRDefault="00907524" w14:paraId="50FF09BB" w14:textId="69D8B3FB">
      <w:r>
        <w:t xml:space="preserve">No other costs, including capital or maintenance costs, will be incurred by </w:t>
      </w:r>
      <w:r w:rsidR="00A847C8">
        <w:t>contractors</w:t>
      </w:r>
      <w:r>
        <w:t>, beyond their time.</w:t>
      </w:r>
      <w:r w:rsidR="00A847C8">
        <w:t xml:space="preserve">  </w:t>
      </w:r>
      <w:r w:rsidR="00244CA8">
        <w:t>T</w:t>
      </w:r>
      <w:r w:rsidRPr="00B023FB" w:rsidR="00244CA8">
        <w:t xml:space="preserve">his information </w:t>
      </w:r>
      <w:r w:rsidR="00244CA8">
        <w:t xml:space="preserve">collection is an allowable </w:t>
      </w:r>
      <w:r w:rsidRPr="00B023FB" w:rsidR="00244CA8">
        <w:t xml:space="preserve">contract </w:t>
      </w:r>
      <w:r w:rsidR="00244CA8">
        <w:t>cost.  Contractor collection costs are all charged to the Department.  Therefore, t</w:t>
      </w:r>
      <w:r w:rsidRPr="00B023FB" w:rsidR="00244CA8">
        <w:t>here is</w:t>
      </w:r>
      <w:r w:rsidR="00244CA8">
        <w:t xml:space="preserve"> no </w:t>
      </w:r>
      <w:r w:rsidRPr="00B023FB" w:rsidR="00244CA8">
        <w:t>cost</w:t>
      </w:r>
      <w:r w:rsidR="00244CA8">
        <w:t xml:space="preserve"> to the contractors for the collection </w:t>
      </w:r>
      <w:r w:rsidRPr="00B023FB" w:rsidR="00244CA8">
        <w:t xml:space="preserve">of this data. </w:t>
      </w:r>
    </w:p>
    <w:p w:rsidR="00F056C3" w:rsidP="0046401B" w:rsidRDefault="00F056C3" w14:paraId="249D505C" w14:textId="77777777">
      <w:pPr>
        <w:pStyle w:val="Heading2"/>
      </w:pPr>
      <w:bookmarkStart w:name="_Toc89097058" w:id="16"/>
      <w:r>
        <w:t>A.</w:t>
      </w:r>
      <w:r w:rsidRPr="00A41763" w:rsidR="00A41763">
        <w:t xml:space="preserve">14. </w:t>
      </w:r>
      <w:r w:rsidR="00FE2197">
        <w:t>Annual Cost to the Federal Government</w:t>
      </w:r>
      <w:bookmarkEnd w:id="16"/>
      <w:r w:rsidRPr="00F056C3">
        <w:t xml:space="preserve"> </w:t>
      </w:r>
    </w:p>
    <w:p w:rsidRPr="00A41763" w:rsidR="00A41763" w:rsidP="00A41763" w:rsidRDefault="00A41763" w14:paraId="42208E52" w14:textId="77777777">
      <w:bookmarkStart w:name="_Hlk57385461" w:id="17"/>
      <w:r w:rsidRPr="00A41763">
        <w:rPr>
          <w:b/>
          <w:bCs/>
        </w:rPr>
        <w:t xml:space="preserve">Provide estimates of annualized cost to the Federal government. </w:t>
      </w:r>
    </w:p>
    <w:bookmarkEnd w:id="17"/>
    <w:p w:rsidR="001350E8" w:rsidP="001350E8" w:rsidRDefault="009E7FE1" w14:paraId="0AFF4CAC" w14:textId="5E3F76FD">
      <w:r>
        <w:t>The annualized cost to the Federal government for this information collection is estimated to be $</w:t>
      </w:r>
      <w:r w:rsidR="00C84040">
        <w:t>1,409,</w:t>
      </w:r>
      <w:r w:rsidR="004E3E37">
        <w:t>735.08</w:t>
      </w:r>
      <w:r>
        <w:t>.  Th</w:t>
      </w:r>
      <w:r w:rsidR="00026E58">
        <w:t xml:space="preserve">is </w:t>
      </w:r>
      <w:r>
        <w:t xml:space="preserve">information collected under this collection is reviewed for accuracy and completeness by Contracting Officers (COs) and Contracting Officer’s Representatives (CORs) performing their normal contract award and contract administration duties.  The CO would typically be a General Schedule (GS) Grade 14, Step 5, with an average </w:t>
      </w:r>
      <w:r w:rsidR="00BE0466">
        <w:t xml:space="preserve">hourly rate of </w:t>
      </w:r>
      <w:r>
        <w:t>$6</w:t>
      </w:r>
      <w:r w:rsidR="00DB10FE">
        <w:t>4.61</w:t>
      </w:r>
      <w:r w:rsidRPr="00210478">
        <w:rPr>
          <w:i/>
          <w:iCs/>
        </w:rPr>
        <w:t xml:space="preserve"> </w:t>
      </w:r>
      <w:r w:rsidR="00F11E06">
        <w:rPr>
          <w:i/>
          <w:iCs/>
        </w:rPr>
        <w:t>(</w:t>
      </w:r>
      <w:r w:rsidR="00B252F7">
        <w:rPr>
          <w:i/>
          <w:iCs/>
        </w:rPr>
        <w:t xml:space="preserve">adding </w:t>
      </w:r>
      <w:r>
        <w:rPr>
          <w:i/>
          <w:iCs/>
        </w:rPr>
        <w:t>a 1.6 multiplier for government employees</w:t>
      </w:r>
      <w:r w:rsidR="00B252F7">
        <w:rPr>
          <w:i/>
          <w:iCs/>
        </w:rPr>
        <w:t>)</w:t>
      </w:r>
      <w:r>
        <w:t xml:space="preserve">.  The COR would typically be a GS Grade 13, Step 5, with an average </w:t>
      </w:r>
      <w:r w:rsidR="00E9332D">
        <w:t xml:space="preserve">hourly rate </w:t>
      </w:r>
      <w:r>
        <w:t>$5</w:t>
      </w:r>
      <w:r w:rsidR="00DB10FE">
        <w:t>4</w:t>
      </w:r>
      <w:r w:rsidR="00734151">
        <w:t>.66</w:t>
      </w:r>
      <w:r w:rsidR="00E9332D">
        <w:t xml:space="preserve"> </w:t>
      </w:r>
      <w:r w:rsidR="00DC2781">
        <w:rPr>
          <w:i/>
          <w:iCs/>
        </w:rPr>
        <w:t>(adding a 1.6 multiplier for government employees)</w:t>
      </w:r>
      <w:r w:rsidR="00DC2781">
        <w:t>.</w:t>
      </w:r>
      <w:r w:rsidR="001350E8">
        <w:t xml:space="preserve">  The average hourly rates were computed based on DOE’s five largest procurement office</w:t>
      </w:r>
      <w:r w:rsidR="00EB045E">
        <w:t xml:space="preserve">s using </w:t>
      </w:r>
      <w:r w:rsidR="00C32C1F">
        <w:t xml:space="preserve">the </w:t>
      </w:r>
      <w:r w:rsidRPr="003D5036" w:rsidR="003D5036">
        <w:rPr>
          <w:rFonts w:eastAsia="Times New Roman" w:cstheme="minorHAnsi"/>
          <w:color w:val="000000"/>
        </w:rPr>
        <w:t>2021 General Schedule (GS) Locality Pay Tables</w:t>
      </w:r>
      <w:r w:rsidR="00D85195">
        <w:rPr>
          <w:rFonts w:eastAsia="Times New Roman" w:cstheme="minorHAnsi"/>
          <w:color w:val="000000"/>
        </w:rPr>
        <w:t xml:space="preserve"> </w:t>
      </w:r>
      <w:r w:rsidR="001350E8">
        <w:t>for rates at each locality.</w:t>
      </w:r>
    </w:p>
    <w:p w:rsidR="002337A6" w:rsidP="002337A6" w:rsidRDefault="009E7FE1" w14:paraId="243C4C57" w14:textId="5253E8D2">
      <w:r>
        <w:t>The average review time for each position is approximately one hour.  The annual cost to the Federal Government is summarized below:</w:t>
      </w:r>
    </w:p>
    <w:p w:rsidR="00945205" w:rsidP="00F301AE" w:rsidRDefault="00945205" w14:paraId="15DDBBCA" w14:textId="77777777">
      <w:pPr>
        <w:jc w:val="center"/>
        <w:rPr>
          <w:rFonts w:ascii="Calibri" w:hAnsi="Calibri" w:eastAsia="Times New Roman" w:cs="Arial"/>
          <w:b/>
          <w:bCs/>
          <w:color w:val="0070C0"/>
          <w:sz w:val="28"/>
          <w:szCs w:val="28"/>
        </w:rPr>
      </w:pPr>
    </w:p>
    <w:p w:rsidR="00945205" w:rsidP="00F301AE" w:rsidRDefault="00945205" w14:paraId="4047777F" w14:textId="77777777">
      <w:pPr>
        <w:jc w:val="center"/>
        <w:rPr>
          <w:rFonts w:ascii="Calibri" w:hAnsi="Calibri" w:eastAsia="Times New Roman" w:cs="Arial"/>
          <w:b/>
          <w:bCs/>
          <w:color w:val="0070C0"/>
          <w:sz w:val="28"/>
          <w:szCs w:val="28"/>
        </w:rPr>
      </w:pPr>
    </w:p>
    <w:p w:rsidR="004E3562" w:rsidP="00F301AE" w:rsidRDefault="004E3562" w14:paraId="78179421" w14:textId="7679F8B7">
      <w:pPr>
        <w:jc w:val="center"/>
      </w:pPr>
      <w:r>
        <w:rPr>
          <w:rFonts w:ascii="Calibri" w:hAnsi="Calibri" w:eastAsia="Times New Roman" w:cs="Arial"/>
          <w:b/>
          <w:bCs/>
          <w:color w:val="0070C0"/>
          <w:sz w:val="28"/>
          <w:szCs w:val="28"/>
        </w:rPr>
        <w:lastRenderedPageBreak/>
        <w:t>Table A3</w:t>
      </w:r>
      <w:r w:rsidRPr="006F3C12">
        <w:rPr>
          <w:rFonts w:ascii="Calibri" w:hAnsi="Calibri" w:eastAsia="Times New Roman" w:cs="Arial"/>
          <w:b/>
          <w:bCs/>
          <w:color w:val="0070C0"/>
          <w:sz w:val="28"/>
          <w:szCs w:val="28"/>
        </w:rPr>
        <w:t xml:space="preserve">. </w:t>
      </w:r>
      <w:r>
        <w:rPr>
          <w:rFonts w:ascii="Calibri" w:hAnsi="Calibri" w:eastAsia="Times New Roman" w:cs="Arial"/>
          <w:b/>
          <w:bCs/>
          <w:color w:val="0070C0"/>
          <w:sz w:val="28"/>
          <w:szCs w:val="28"/>
        </w:rPr>
        <w:t>Annual Cost to the Government</w:t>
      </w:r>
    </w:p>
    <w:tbl>
      <w:tblPr>
        <w:tblW w:w="8602" w:type="dxa"/>
        <w:tblLook w:val="04A0" w:firstRow="1" w:lastRow="0" w:firstColumn="1" w:lastColumn="0" w:noHBand="0" w:noVBand="1"/>
      </w:tblPr>
      <w:tblGrid>
        <w:gridCol w:w="1186"/>
        <w:gridCol w:w="1180"/>
        <w:gridCol w:w="1319"/>
        <w:gridCol w:w="1098"/>
        <w:gridCol w:w="2052"/>
        <w:gridCol w:w="1767"/>
      </w:tblGrid>
      <w:tr w:rsidRPr="004E3562" w:rsidR="00D70946" w:rsidTr="00F301AE" w14:paraId="537ECC85" w14:textId="77777777">
        <w:trPr>
          <w:trHeight w:val="873"/>
        </w:trPr>
        <w:tc>
          <w:tcPr>
            <w:tcW w:w="1186" w:type="dxa"/>
            <w:tcBorders>
              <w:top w:val="nil"/>
              <w:left w:val="single" w:color="auto" w:sz="4" w:space="0"/>
              <w:bottom w:val="single" w:color="auto" w:sz="4" w:space="0"/>
              <w:right w:val="nil"/>
            </w:tcBorders>
            <w:shd w:val="clear" w:color="auto" w:fill="00B0F0"/>
            <w:noWrap/>
            <w:hideMark/>
          </w:tcPr>
          <w:p w:rsidRPr="00F301AE" w:rsidR="00D70946" w:rsidP="00781C80" w:rsidRDefault="004E3562" w14:paraId="74CB14F2" w14:textId="13741008">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Federal </w:t>
            </w:r>
            <w:r w:rsidRPr="00F301AE" w:rsidR="00D70946">
              <w:rPr>
                <w:rFonts w:ascii="Calibri" w:hAnsi="Calibri" w:eastAsia="Times New Roman" w:cs="Calibri"/>
                <w:b/>
                <w:bCs/>
                <w:color w:val="000000"/>
                <w:sz w:val="20"/>
                <w:szCs w:val="20"/>
              </w:rPr>
              <w:t>Employee</w:t>
            </w:r>
          </w:p>
        </w:tc>
        <w:tc>
          <w:tcPr>
            <w:tcW w:w="1180" w:type="dxa"/>
            <w:tcBorders>
              <w:top w:val="nil"/>
              <w:left w:val="single" w:color="auto" w:sz="4" w:space="0"/>
              <w:bottom w:val="single" w:color="auto" w:sz="4" w:space="0"/>
              <w:right w:val="single" w:color="auto" w:sz="4" w:space="0"/>
            </w:tcBorders>
            <w:shd w:val="clear" w:color="auto" w:fill="00B0F0"/>
            <w:noWrap/>
            <w:hideMark/>
          </w:tcPr>
          <w:p w:rsidRPr="00F301AE" w:rsidR="00D70946" w:rsidP="00781C80" w:rsidRDefault="004E3562" w14:paraId="2DEF87D1" w14:textId="2E13E43C">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GS </w:t>
            </w:r>
            <w:r w:rsidRPr="00F301AE" w:rsidR="00D70946">
              <w:rPr>
                <w:rFonts w:ascii="Calibri" w:hAnsi="Calibri" w:eastAsia="Times New Roman" w:cs="Calibri"/>
                <w:b/>
                <w:bCs/>
                <w:color w:val="000000"/>
                <w:sz w:val="20"/>
                <w:szCs w:val="20"/>
              </w:rPr>
              <w:t>Level</w:t>
            </w:r>
          </w:p>
        </w:tc>
        <w:tc>
          <w:tcPr>
            <w:tcW w:w="1319" w:type="dxa"/>
            <w:tcBorders>
              <w:top w:val="nil"/>
              <w:left w:val="nil"/>
              <w:bottom w:val="single" w:color="auto" w:sz="4" w:space="0"/>
              <w:right w:val="nil"/>
            </w:tcBorders>
            <w:shd w:val="clear" w:color="auto" w:fill="00B0F0"/>
            <w:noWrap/>
            <w:hideMark/>
          </w:tcPr>
          <w:p w:rsidRPr="00F301AE" w:rsidR="00D70946" w:rsidP="00781C80" w:rsidRDefault="004E3562" w14:paraId="593A3929" w14:textId="201B7A79">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Average </w:t>
            </w:r>
            <w:r w:rsidRPr="00F301AE" w:rsidR="00D70946">
              <w:rPr>
                <w:rFonts w:ascii="Calibri" w:hAnsi="Calibri" w:eastAsia="Times New Roman" w:cs="Calibri"/>
                <w:b/>
                <w:bCs/>
                <w:color w:val="000000"/>
                <w:sz w:val="20"/>
                <w:szCs w:val="20"/>
              </w:rPr>
              <w:t>Hourly Rate</w:t>
            </w:r>
          </w:p>
        </w:tc>
        <w:tc>
          <w:tcPr>
            <w:tcW w:w="1098" w:type="dxa"/>
            <w:tcBorders>
              <w:top w:val="nil"/>
              <w:left w:val="single" w:color="auto" w:sz="4" w:space="0"/>
              <w:bottom w:val="single" w:color="auto" w:sz="4" w:space="0"/>
              <w:right w:val="single" w:color="auto" w:sz="4" w:space="0"/>
            </w:tcBorders>
            <w:shd w:val="clear" w:color="auto" w:fill="00B0F0"/>
            <w:noWrap/>
            <w:hideMark/>
          </w:tcPr>
          <w:p w:rsidRPr="00F301AE" w:rsidR="00D70946" w:rsidP="00781C80" w:rsidRDefault="004E3562" w14:paraId="29AFCABD" w14:textId="71C01C67">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1.6 </w:t>
            </w:r>
            <w:r w:rsidRPr="00F301AE" w:rsidR="00D70946">
              <w:rPr>
                <w:rFonts w:ascii="Calibri" w:hAnsi="Calibri" w:eastAsia="Times New Roman" w:cs="Calibri"/>
                <w:b/>
                <w:bCs/>
                <w:color w:val="000000"/>
                <w:sz w:val="20"/>
                <w:szCs w:val="20"/>
              </w:rPr>
              <w:t>Multiplier</w:t>
            </w:r>
          </w:p>
        </w:tc>
        <w:tc>
          <w:tcPr>
            <w:tcW w:w="2052" w:type="dxa"/>
            <w:tcBorders>
              <w:top w:val="nil"/>
              <w:left w:val="nil"/>
              <w:bottom w:val="single" w:color="auto" w:sz="4" w:space="0"/>
              <w:right w:val="nil"/>
            </w:tcBorders>
            <w:shd w:val="clear" w:color="auto" w:fill="00B0F0"/>
            <w:noWrap/>
            <w:hideMark/>
          </w:tcPr>
          <w:p w:rsidRPr="00F301AE" w:rsidR="00D70946" w:rsidP="00781C80" w:rsidRDefault="004E3562" w14:paraId="58017D44" w14:textId="6F33F55E">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Total Annual Responses </w:t>
            </w:r>
            <w:r w:rsidRPr="00F301AE" w:rsidR="00D70946">
              <w:rPr>
                <w:rFonts w:ascii="Calibri" w:hAnsi="Calibri" w:eastAsia="Times New Roman" w:cs="Calibri"/>
                <w:b/>
                <w:bCs/>
                <w:color w:val="000000"/>
                <w:sz w:val="20"/>
                <w:szCs w:val="20"/>
              </w:rPr>
              <w:t>(</w:t>
            </w:r>
            <w:r w:rsidRPr="00F301AE" w:rsidR="002C0AF4">
              <w:rPr>
                <w:rFonts w:ascii="Calibri" w:hAnsi="Calibri" w:eastAsia="Times New Roman" w:cs="Calibri"/>
                <w:b/>
                <w:bCs/>
                <w:color w:val="000000"/>
                <w:sz w:val="20"/>
                <w:szCs w:val="20"/>
              </w:rPr>
              <w:t xml:space="preserve">1 hr </w:t>
            </w:r>
            <w:r w:rsidRPr="00F301AE" w:rsidR="00D70946">
              <w:rPr>
                <w:rFonts w:ascii="Calibri" w:hAnsi="Calibri" w:eastAsia="Times New Roman" w:cs="Calibri"/>
                <w:b/>
                <w:bCs/>
                <w:color w:val="000000"/>
                <w:sz w:val="20"/>
                <w:szCs w:val="20"/>
              </w:rPr>
              <w:t>per response)</w:t>
            </w:r>
          </w:p>
        </w:tc>
        <w:tc>
          <w:tcPr>
            <w:tcW w:w="1767" w:type="dxa"/>
            <w:tcBorders>
              <w:top w:val="nil"/>
              <w:left w:val="single" w:color="auto" w:sz="4" w:space="0"/>
              <w:bottom w:val="single" w:color="auto" w:sz="4" w:space="0"/>
              <w:right w:val="single" w:color="auto" w:sz="4" w:space="0"/>
            </w:tcBorders>
            <w:shd w:val="clear" w:color="auto" w:fill="00B0F0"/>
            <w:noWrap/>
            <w:hideMark/>
          </w:tcPr>
          <w:p w:rsidRPr="00F301AE" w:rsidR="00D70946" w:rsidP="00781C80" w:rsidRDefault="004E3562" w14:paraId="4C2F73EB" w14:textId="0368A134">
            <w:pPr>
              <w:spacing w:after="0" w:line="240" w:lineRule="auto"/>
              <w:rPr>
                <w:rFonts w:ascii="Calibri" w:hAnsi="Calibri" w:eastAsia="Times New Roman" w:cs="Calibri"/>
                <w:b/>
                <w:bCs/>
                <w:color w:val="000000"/>
                <w:sz w:val="20"/>
                <w:szCs w:val="20"/>
              </w:rPr>
            </w:pPr>
            <w:r w:rsidRPr="00F301AE">
              <w:rPr>
                <w:rFonts w:ascii="Calibri" w:hAnsi="Calibri" w:eastAsia="Times New Roman" w:cs="Calibri"/>
                <w:b/>
                <w:bCs/>
                <w:color w:val="000000"/>
                <w:sz w:val="20"/>
                <w:szCs w:val="20"/>
              </w:rPr>
              <w:t xml:space="preserve">Annual Cost </w:t>
            </w:r>
          </w:p>
        </w:tc>
      </w:tr>
      <w:tr w:rsidRPr="00232A67" w:rsidR="00D70946" w:rsidTr="00761D22" w14:paraId="5B88F392" w14:textId="77777777">
        <w:trPr>
          <w:trHeight w:val="290"/>
        </w:trPr>
        <w:tc>
          <w:tcPr>
            <w:tcW w:w="1186"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4278F577" w14:textId="316E001B">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CO</w:t>
            </w:r>
            <w:r w:rsidR="00B00072">
              <w:rPr>
                <w:rFonts w:ascii="Calibri" w:hAnsi="Calibri" w:eastAsia="Times New Roman" w:cs="Calibri"/>
                <w:color w:val="000000"/>
                <w:sz w:val="20"/>
                <w:szCs w:val="20"/>
              </w:rPr>
              <w:t>s</w:t>
            </w:r>
          </w:p>
        </w:tc>
        <w:tc>
          <w:tcPr>
            <w:tcW w:w="1180" w:type="dxa"/>
            <w:tcBorders>
              <w:top w:val="nil"/>
              <w:left w:val="single" w:color="auto" w:sz="4" w:space="0"/>
              <w:bottom w:val="single" w:color="auto" w:sz="4" w:space="0"/>
              <w:right w:val="single" w:color="auto" w:sz="4" w:space="0"/>
            </w:tcBorders>
            <w:shd w:val="clear" w:color="auto" w:fill="auto"/>
            <w:noWrap/>
            <w:vAlign w:val="bottom"/>
            <w:hideMark/>
          </w:tcPr>
          <w:p w:rsidRPr="00232A67" w:rsidR="00D70946" w:rsidP="00781C80" w:rsidRDefault="00D70946" w14:paraId="356DA654"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GS-14-5</w:t>
            </w:r>
          </w:p>
        </w:tc>
        <w:tc>
          <w:tcPr>
            <w:tcW w:w="1319" w:type="dxa"/>
            <w:tcBorders>
              <w:top w:val="nil"/>
              <w:left w:val="nil"/>
              <w:bottom w:val="single" w:color="auto" w:sz="4" w:space="0"/>
              <w:right w:val="nil"/>
            </w:tcBorders>
            <w:shd w:val="clear" w:color="auto" w:fill="auto"/>
            <w:noWrap/>
            <w:vAlign w:val="bottom"/>
            <w:hideMark/>
          </w:tcPr>
          <w:p w:rsidRPr="00232A67" w:rsidR="00D70946" w:rsidP="00781C80" w:rsidRDefault="00D70946" w14:paraId="4A92C506" w14:textId="77777777">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$64.61</w:t>
            </w:r>
          </w:p>
        </w:tc>
        <w:tc>
          <w:tcPr>
            <w:tcW w:w="1098"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7B9D4F38" w14:textId="77777777">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$103.38</w:t>
            </w:r>
          </w:p>
        </w:tc>
        <w:tc>
          <w:tcPr>
            <w:tcW w:w="2052"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5CF50197"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xml:space="preserve">                        7,387 </w:t>
            </w:r>
          </w:p>
        </w:tc>
        <w:tc>
          <w:tcPr>
            <w:tcW w:w="1767" w:type="dxa"/>
            <w:tcBorders>
              <w:top w:val="nil"/>
              <w:left w:val="single" w:color="auto" w:sz="4" w:space="0"/>
              <w:bottom w:val="single" w:color="auto" w:sz="4" w:space="0"/>
              <w:right w:val="single" w:color="auto" w:sz="4" w:space="0"/>
            </w:tcBorders>
            <w:shd w:val="clear" w:color="auto" w:fill="auto"/>
            <w:noWrap/>
            <w:vAlign w:val="bottom"/>
            <w:hideMark/>
          </w:tcPr>
          <w:p w:rsidRPr="00232A67" w:rsidR="00D70946" w:rsidP="00781C80" w:rsidRDefault="00D70946" w14:paraId="3E4AED93" w14:textId="096B47CD">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$763,6</w:t>
            </w:r>
            <w:r w:rsidR="00835A48">
              <w:rPr>
                <w:rFonts w:ascii="Calibri" w:hAnsi="Calibri" w:eastAsia="Times New Roman" w:cs="Calibri"/>
                <w:color w:val="000000"/>
                <w:sz w:val="20"/>
                <w:szCs w:val="20"/>
              </w:rPr>
              <w:t>6</w:t>
            </w:r>
            <w:r w:rsidRPr="00232A67">
              <w:rPr>
                <w:rFonts w:ascii="Calibri" w:hAnsi="Calibri" w:eastAsia="Times New Roman" w:cs="Calibri"/>
                <w:color w:val="000000"/>
                <w:sz w:val="20"/>
                <w:szCs w:val="20"/>
              </w:rPr>
              <w:t>8.</w:t>
            </w:r>
            <w:r w:rsidR="0066066E">
              <w:rPr>
                <w:rFonts w:ascii="Calibri" w:hAnsi="Calibri" w:eastAsia="Times New Roman" w:cs="Calibri"/>
                <w:color w:val="000000"/>
                <w:sz w:val="20"/>
                <w:szCs w:val="20"/>
              </w:rPr>
              <w:t>06</w:t>
            </w:r>
          </w:p>
        </w:tc>
      </w:tr>
      <w:tr w:rsidRPr="00232A67" w:rsidR="00D70946" w:rsidTr="00761D22" w14:paraId="15F2B857" w14:textId="77777777">
        <w:trPr>
          <w:trHeight w:val="290"/>
        </w:trPr>
        <w:tc>
          <w:tcPr>
            <w:tcW w:w="1186"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2FF519B5" w14:textId="6406EA98">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COR</w:t>
            </w:r>
            <w:r w:rsidR="00B00072">
              <w:rPr>
                <w:rFonts w:ascii="Calibri" w:hAnsi="Calibri" w:eastAsia="Times New Roman" w:cs="Calibri"/>
                <w:color w:val="000000"/>
                <w:sz w:val="20"/>
                <w:szCs w:val="20"/>
              </w:rPr>
              <w:t>s</w:t>
            </w:r>
          </w:p>
        </w:tc>
        <w:tc>
          <w:tcPr>
            <w:tcW w:w="1180" w:type="dxa"/>
            <w:tcBorders>
              <w:top w:val="nil"/>
              <w:left w:val="single" w:color="auto" w:sz="4" w:space="0"/>
              <w:bottom w:val="single" w:color="auto" w:sz="4" w:space="0"/>
              <w:right w:val="single" w:color="auto" w:sz="4" w:space="0"/>
            </w:tcBorders>
            <w:shd w:val="clear" w:color="auto" w:fill="auto"/>
            <w:noWrap/>
            <w:vAlign w:val="bottom"/>
            <w:hideMark/>
          </w:tcPr>
          <w:p w:rsidRPr="00232A67" w:rsidR="00D70946" w:rsidP="00781C80" w:rsidRDefault="00D70946" w14:paraId="68E7FD48"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GS-13-5</w:t>
            </w:r>
          </w:p>
        </w:tc>
        <w:tc>
          <w:tcPr>
            <w:tcW w:w="1319" w:type="dxa"/>
            <w:tcBorders>
              <w:top w:val="nil"/>
              <w:left w:val="nil"/>
              <w:bottom w:val="single" w:color="auto" w:sz="4" w:space="0"/>
              <w:right w:val="nil"/>
            </w:tcBorders>
            <w:shd w:val="clear" w:color="auto" w:fill="auto"/>
            <w:noWrap/>
            <w:vAlign w:val="bottom"/>
            <w:hideMark/>
          </w:tcPr>
          <w:p w:rsidRPr="00232A67" w:rsidR="00D70946" w:rsidP="00781C80" w:rsidRDefault="00D70946" w14:paraId="26ECACC4" w14:textId="77777777">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$54.66</w:t>
            </w:r>
          </w:p>
        </w:tc>
        <w:tc>
          <w:tcPr>
            <w:tcW w:w="1098"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60ACAD79" w14:textId="77777777">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$87.46</w:t>
            </w:r>
          </w:p>
        </w:tc>
        <w:tc>
          <w:tcPr>
            <w:tcW w:w="2052" w:type="dxa"/>
            <w:tcBorders>
              <w:top w:val="nil"/>
              <w:left w:val="single" w:color="auto" w:sz="4" w:space="0"/>
              <w:bottom w:val="single" w:color="auto" w:sz="4" w:space="0"/>
              <w:right w:val="nil"/>
            </w:tcBorders>
            <w:shd w:val="clear" w:color="auto" w:fill="auto"/>
            <w:noWrap/>
            <w:vAlign w:val="bottom"/>
            <w:hideMark/>
          </w:tcPr>
          <w:p w:rsidRPr="00232A67" w:rsidR="00D70946" w:rsidP="00781C80" w:rsidRDefault="00D70946" w14:paraId="5B87E5BA"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xml:space="preserve">                        7,387 </w:t>
            </w:r>
          </w:p>
        </w:tc>
        <w:tc>
          <w:tcPr>
            <w:tcW w:w="1767" w:type="dxa"/>
            <w:tcBorders>
              <w:top w:val="nil"/>
              <w:left w:val="single" w:color="auto" w:sz="4" w:space="0"/>
              <w:bottom w:val="single" w:color="auto" w:sz="4" w:space="0"/>
              <w:right w:val="single" w:color="auto" w:sz="4" w:space="0"/>
            </w:tcBorders>
            <w:shd w:val="clear" w:color="auto" w:fill="auto"/>
            <w:noWrap/>
            <w:vAlign w:val="bottom"/>
            <w:hideMark/>
          </w:tcPr>
          <w:p w:rsidRPr="00232A67" w:rsidR="00D70946" w:rsidP="00781C80" w:rsidRDefault="00D70946" w14:paraId="07850A8F" w14:textId="5C6E68EC">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$646,0</w:t>
            </w:r>
            <w:r w:rsidR="0066066E">
              <w:rPr>
                <w:rFonts w:ascii="Calibri" w:hAnsi="Calibri" w:eastAsia="Times New Roman" w:cs="Calibri"/>
                <w:color w:val="000000"/>
                <w:sz w:val="20"/>
                <w:szCs w:val="20"/>
              </w:rPr>
              <w:t>6</w:t>
            </w:r>
            <w:r w:rsidRPr="00232A67">
              <w:rPr>
                <w:rFonts w:ascii="Calibri" w:hAnsi="Calibri" w:eastAsia="Times New Roman" w:cs="Calibri"/>
                <w:color w:val="000000"/>
                <w:sz w:val="20"/>
                <w:szCs w:val="20"/>
              </w:rPr>
              <w:t>7.</w:t>
            </w:r>
            <w:r w:rsidR="0066066E">
              <w:rPr>
                <w:rFonts w:ascii="Calibri" w:hAnsi="Calibri" w:eastAsia="Times New Roman" w:cs="Calibri"/>
                <w:color w:val="000000"/>
                <w:sz w:val="20"/>
                <w:szCs w:val="20"/>
              </w:rPr>
              <w:t>02</w:t>
            </w:r>
          </w:p>
        </w:tc>
      </w:tr>
      <w:tr w:rsidRPr="00232A67" w:rsidR="00D70946" w:rsidTr="00F301AE" w14:paraId="5798DFBA" w14:textId="77777777">
        <w:trPr>
          <w:trHeight w:val="290"/>
        </w:trPr>
        <w:tc>
          <w:tcPr>
            <w:tcW w:w="1186" w:type="dxa"/>
            <w:tcBorders>
              <w:top w:val="nil"/>
              <w:left w:val="single" w:color="auto" w:sz="4" w:space="0"/>
              <w:bottom w:val="single" w:color="auto" w:sz="4" w:space="0"/>
              <w:right w:val="nil"/>
            </w:tcBorders>
            <w:shd w:val="clear" w:color="auto" w:fill="E2A4AB" w:themeFill="accent5" w:themeFillTint="66"/>
            <w:noWrap/>
            <w:vAlign w:val="bottom"/>
            <w:hideMark/>
          </w:tcPr>
          <w:p w:rsidRPr="00232A67" w:rsidR="00D70946" w:rsidP="00781C80" w:rsidRDefault="00D70946" w14:paraId="1B96916A"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w:t>
            </w:r>
          </w:p>
        </w:tc>
        <w:tc>
          <w:tcPr>
            <w:tcW w:w="1180" w:type="dxa"/>
            <w:tcBorders>
              <w:top w:val="nil"/>
              <w:left w:val="nil"/>
              <w:bottom w:val="single" w:color="auto" w:sz="4" w:space="0"/>
              <w:right w:val="nil"/>
            </w:tcBorders>
            <w:shd w:val="clear" w:color="auto" w:fill="E2A4AB" w:themeFill="accent5" w:themeFillTint="66"/>
            <w:noWrap/>
            <w:vAlign w:val="bottom"/>
            <w:hideMark/>
          </w:tcPr>
          <w:p w:rsidRPr="00232A67" w:rsidR="00D70946" w:rsidP="00781C80" w:rsidRDefault="00D70946" w14:paraId="7A553EA2"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w:t>
            </w:r>
          </w:p>
        </w:tc>
        <w:tc>
          <w:tcPr>
            <w:tcW w:w="1319" w:type="dxa"/>
            <w:tcBorders>
              <w:top w:val="nil"/>
              <w:left w:val="single" w:color="auto" w:sz="4" w:space="0"/>
              <w:bottom w:val="single" w:color="auto" w:sz="4" w:space="0"/>
              <w:right w:val="nil"/>
            </w:tcBorders>
            <w:shd w:val="clear" w:color="auto" w:fill="E2A4AB" w:themeFill="accent5" w:themeFillTint="66"/>
            <w:noWrap/>
            <w:vAlign w:val="bottom"/>
            <w:hideMark/>
          </w:tcPr>
          <w:p w:rsidRPr="00232A67" w:rsidR="00D70946" w:rsidP="00781C80" w:rsidRDefault="00D70946" w14:paraId="3350D6B9"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xml:space="preserve">   </w:t>
            </w:r>
          </w:p>
        </w:tc>
        <w:tc>
          <w:tcPr>
            <w:tcW w:w="1098" w:type="dxa"/>
            <w:tcBorders>
              <w:top w:val="nil"/>
              <w:left w:val="nil"/>
              <w:bottom w:val="single" w:color="auto" w:sz="4" w:space="0"/>
              <w:right w:val="nil"/>
            </w:tcBorders>
            <w:shd w:val="clear" w:color="auto" w:fill="E2A4AB" w:themeFill="accent5" w:themeFillTint="66"/>
            <w:noWrap/>
            <w:vAlign w:val="bottom"/>
            <w:hideMark/>
          </w:tcPr>
          <w:p w:rsidRPr="00232A67" w:rsidR="00D70946" w:rsidP="00781C80" w:rsidRDefault="00D70946" w14:paraId="3F4A3313"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xml:space="preserve">   </w:t>
            </w:r>
          </w:p>
        </w:tc>
        <w:tc>
          <w:tcPr>
            <w:tcW w:w="2052" w:type="dxa"/>
            <w:tcBorders>
              <w:top w:val="nil"/>
              <w:left w:val="nil"/>
              <w:bottom w:val="single" w:color="auto" w:sz="4" w:space="0"/>
              <w:right w:val="nil"/>
            </w:tcBorders>
            <w:shd w:val="clear" w:color="auto" w:fill="E2A4AB" w:themeFill="accent5" w:themeFillTint="66"/>
            <w:noWrap/>
            <w:vAlign w:val="bottom"/>
            <w:hideMark/>
          </w:tcPr>
          <w:p w:rsidRPr="00232A67" w:rsidR="00D70946" w:rsidP="00781C80" w:rsidRDefault="00D70946" w14:paraId="1C963EC4" w14:textId="77777777">
            <w:pPr>
              <w:spacing w:after="0" w:line="240" w:lineRule="auto"/>
              <w:rPr>
                <w:rFonts w:ascii="Calibri" w:hAnsi="Calibri" w:eastAsia="Times New Roman" w:cs="Calibri"/>
                <w:color w:val="000000"/>
                <w:sz w:val="20"/>
                <w:szCs w:val="20"/>
              </w:rPr>
            </w:pPr>
            <w:r w:rsidRPr="00232A67">
              <w:rPr>
                <w:rFonts w:ascii="Calibri" w:hAnsi="Calibri" w:eastAsia="Times New Roman" w:cs="Calibri"/>
                <w:color w:val="000000"/>
                <w:sz w:val="20"/>
                <w:szCs w:val="20"/>
              </w:rPr>
              <w:t> </w:t>
            </w:r>
          </w:p>
        </w:tc>
        <w:tc>
          <w:tcPr>
            <w:tcW w:w="1767" w:type="dxa"/>
            <w:tcBorders>
              <w:top w:val="nil"/>
              <w:left w:val="single" w:color="auto" w:sz="4" w:space="0"/>
              <w:bottom w:val="single" w:color="auto" w:sz="4" w:space="0"/>
              <w:right w:val="single" w:color="auto" w:sz="4" w:space="0"/>
            </w:tcBorders>
            <w:shd w:val="clear" w:color="auto" w:fill="auto"/>
            <w:noWrap/>
            <w:vAlign w:val="bottom"/>
            <w:hideMark/>
          </w:tcPr>
          <w:p w:rsidRPr="00232A67" w:rsidR="00D70946" w:rsidP="00781C80" w:rsidRDefault="00D70946" w14:paraId="4AF29708" w14:textId="3FBD6AA7">
            <w:pPr>
              <w:spacing w:after="0" w:line="240" w:lineRule="auto"/>
              <w:jc w:val="right"/>
              <w:rPr>
                <w:rFonts w:ascii="Calibri" w:hAnsi="Calibri" w:eastAsia="Times New Roman" w:cs="Calibri"/>
                <w:color w:val="000000"/>
                <w:sz w:val="20"/>
                <w:szCs w:val="20"/>
              </w:rPr>
            </w:pPr>
            <w:r w:rsidRPr="00232A67">
              <w:rPr>
                <w:rFonts w:ascii="Calibri" w:hAnsi="Calibri" w:eastAsia="Times New Roman" w:cs="Calibri"/>
                <w:color w:val="000000"/>
                <w:sz w:val="20"/>
                <w:szCs w:val="20"/>
              </w:rPr>
              <w:t>$1,409,7</w:t>
            </w:r>
            <w:r w:rsidR="0066066E">
              <w:rPr>
                <w:rFonts w:ascii="Calibri" w:hAnsi="Calibri" w:eastAsia="Times New Roman" w:cs="Calibri"/>
                <w:color w:val="000000"/>
                <w:sz w:val="20"/>
                <w:szCs w:val="20"/>
              </w:rPr>
              <w:t>3</w:t>
            </w:r>
            <w:r w:rsidRPr="00232A67">
              <w:rPr>
                <w:rFonts w:ascii="Calibri" w:hAnsi="Calibri" w:eastAsia="Times New Roman" w:cs="Calibri"/>
                <w:color w:val="000000"/>
                <w:sz w:val="20"/>
                <w:szCs w:val="20"/>
              </w:rPr>
              <w:t>5.</w:t>
            </w:r>
            <w:r w:rsidR="0066066E">
              <w:rPr>
                <w:rFonts w:ascii="Calibri" w:hAnsi="Calibri" w:eastAsia="Times New Roman" w:cs="Calibri"/>
                <w:color w:val="000000"/>
                <w:sz w:val="20"/>
                <w:szCs w:val="20"/>
              </w:rPr>
              <w:t>0</w:t>
            </w:r>
            <w:r w:rsidRPr="00232A67">
              <w:rPr>
                <w:rFonts w:ascii="Calibri" w:hAnsi="Calibri" w:eastAsia="Times New Roman" w:cs="Calibri"/>
                <w:color w:val="000000"/>
                <w:sz w:val="20"/>
                <w:szCs w:val="20"/>
              </w:rPr>
              <w:t>8</w:t>
            </w:r>
          </w:p>
        </w:tc>
      </w:tr>
    </w:tbl>
    <w:p w:rsidR="00D70946" w:rsidP="002337A6" w:rsidRDefault="00D70946" w14:paraId="31A5DB2C" w14:textId="42D5E83F"/>
    <w:p w:rsidR="006D42EC" w:rsidP="0046401B" w:rsidRDefault="00F056C3" w14:paraId="163CD763" w14:textId="649362EB">
      <w:pPr>
        <w:pStyle w:val="Heading2"/>
      </w:pPr>
      <w:bookmarkStart w:name="_Toc89097059" w:id="18"/>
      <w:r>
        <w:t>A.</w:t>
      </w:r>
      <w:r w:rsidRPr="00A41763" w:rsidR="00A41763">
        <w:t xml:space="preserve">15. </w:t>
      </w:r>
      <w:r w:rsidR="006D42EC">
        <w:t>Reasons for Changes in Burden</w:t>
      </w:r>
      <w:bookmarkEnd w:id="18"/>
    </w:p>
    <w:p w:rsidRPr="00A41763" w:rsidR="00A41763" w:rsidP="00A41763" w:rsidRDefault="00A41763" w14:paraId="371F9FF2" w14:textId="77777777">
      <w:bookmarkStart w:name="_Hlk57385469" w:id="19"/>
      <w:r w:rsidRPr="00A41763">
        <w:rPr>
          <w:b/>
          <w:bCs/>
        </w:rPr>
        <w:t xml:space="preserve">Explain the reasons for any program changes or adjustments reported in Items 13 (or 14) of OMB Form 83-I. </w:t>
      </w:r>
    </w:p>
    <w:bookmarkEnd w:id="19"/>
    <w:p w:rsidRPr="0052510E" w:rsidR="00557169" w:rsidP="00A41763" w:rsidRDefault="00557169" w14:paraId="61C63EE4" w14:textId="5CEA09C3">
      <w:r w:rsidRPr="0052510E">
        <w:t xml:space="preserve">No </w:t>
      </w:r>
      <w:r w:rsidR="0052510E">
        <w:t xml:space="preserve">program </w:t>
      </w:r>
      <w:r w:rsidRPr="0052510E" w:rsidR="0052510E">
        <w:t>changes have been made</w:t>
      </w:r>
      <w:r w:rsidR="00D21CC0">
        <w:t xml:space="preserve"> with the exception of the total cost burden</w:t>
      </w:r>
      <w:r w:rsidR="00620A6F">
        <w:t>s</w:t>
      </w:r>
      <w:r w:rsidR="0076330C">
        <w:t xml:space="preserve"> </w:t>
      </w:r>
      <w:r w:rsidR="00221562">
        <w:t xml:space="preserve">due to </w:t>
      </w:r>
      <w:r w:rsidR="00715FCA">
        <w:t>using the latest</w:t>
      </w:r>
      <w:r w:rsidR="00EF02C9">
        <w:t xml:space="preserve"> BL</w:t>
      </w:r>
      <w:r w:rsidR="00D87AC6">
        <w:t>S data on wages</w:t>
      </w:r>
      <w:r w:rsidR="00F10D4C">
        <w:t xml:space="preserve"> which </w:t>
      </w:r>
      <w:r w:rsidR="00CD6F8A">
        <w:t xml:space="preserve">reflects </w:t>
      </w:r>
      <w:r w:rsidR="00F10D4C">
        <w:t>approximately a 3 percent adjustment.</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06E24529" w14:textId="0159228D">
            <w:pPr>
              <w:spacing w:after="0" w:line="240" w:lineRule="auto"/>
              <w:jc w:val="center"/>
              <w:rPr>
                <w:rFonts w:ascii="Arial" w:hAnsi="Arial" w:eastAsia="Times New Roman" w:cs="Arial"/>
                <w:b/>
                <w:color w:val="0070C0"/>
                <w:sz w:val="28"/>
                <w:szCs w:val="28"/>
              </w:rPr>
            </w:pPr>
            <w:bookmarkStart w:name="_Hlk57385531" w:id="20"/>
            <w:r>
              <w:br w:type="page"/>
            </w:r>
            <w:r w:rsidRPr="00812C91">
              <w:rPr>
                <w:rFonts w:ascii="Arial" w:hAnsi="Arial" w:eastAsia="Times New Roman" w:cs="Arial"/>
                <w:b/>
                <w:color w:val="0070C0"/>
                <w:sz w:val="28"/>
                <w:szCs w:val="28"/>
              </w:rPr>
              <w:t>Table A</w:t>
            </w:r>
            <w:r w:rsidR="004E3562">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545C0F" w14:paraId="094BCB55"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2D408BD0"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20407F3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655DDE0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5D1B024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7033AB9E"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F301AE" w14:paraId="012B505E"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54289B" w:rsidR="008A7E5F" w:rsidP="008F16EC" w:rsidRDefault="00A874E4" w14:paraId="3BC423F7" w14:textId="77777777">
            <w:pPr>
              <w:spacing w:after="0" w:line="240" w:lineRule="auto"/>
              <w:rPr>
                <w:rFonts w:eastAsia="Times New Roman" w:cstheme="minorHAnsi"/>
                <w:sz w:val="20"/>
                <w:szCs w:val="20"/>
              </w:rPr>
            </w:pPr>
            <w:r w:rsidRPr="0054289B">
              <w:rPr>
                <w:rFonts w:eastAsia="Times New Roman" w:cstheme="minorHAnsi"/>
                <w:sz w:val="20"/>
                <w:szCs w:val="20"/>
              </w:rPr>
              <w:t xml:space="preserve">Total </w:t>
            </w:r>
            <w:r w:rsidRPr="0054289B" w:rsidR="008A7E5F">
              <w:rPr>
                <w:rFonts w:eastAsia="Times New Roman" w:cstheme="minorHAnsi"/>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54289B" w:rsidR="008A7E5F" w:rsidP="008F16EC" w:rsidRDefault="008A7E5F" w14:paraId="6EA49B63" w14:textId="538F2C60">
            <w:pPr>
              <w:spacing w:after="0" w:line="240" w:lineRule="auto"/>
              <w:rPr>
                <w:rFonts w:eastAsia="Times New Roman" w:cstheme="minorHAnsi"/>
                <w:sz w:val="20"/>
                <w:szCs w:val="20"/>
              </w:rPr>
            </w:pPr>
            <w:r w:rsidRPr="0054289B">
              <w:rPr>
                <w:rFonts w:eastAsia="Times New Roman" w:cstheme="minorHAnsi"/>
                <w:sz w:val="20"/>
                <w:szCs w:val="20"/>
              </w:rPr>
              <w:t> </w:t>
            </w:r>
            <w:r w:rsidR="004E3562">
              <w:rPr>
                <w:rFonts w:eastAsia="Times New Roman" w:cstheme="minorHAnsi"/>
                <w:sz w:val="20"/>
                <w:szCs w:val="20"/>
              </w:rPr>
              <w:t>7,387</w:t>
            </w:r>
          </w:p>
        </w:tc>
        <w:tc>
          <w:tcPr>
            <w:tcW w:w="9360" w:type="dxa"/>
            <w:tcBorders>
              <w:top w:val="nil"/>
              <w:left w:val="nil"/>
              <w:bottom w:val="single" w:color="auto" w:sz="4" w:space="0"/>
              <w:right w:val="single" w:color="auto" w:sz="4" w:space="0"/>
            </w:tcBorders>
            <w:shd w:val="clear" w:color="auto" w:fill="auto"/>
            <w:vAlign w:val="center"/>
          </w:tcPr>
          <w:p w:rsidRPr="0054289B" w:rsidR="008A7E5F" w:rsidP="008F16EC" w:rsidRDefault="008A7E5F" w14:paraId="3BEA0AF1" w14:textId="22C09746">
            <w:pPr>
              <w:spacing w:after="0" w:line="240" w:lineRule="auto"/>
              <w:rPr>
                <w:rFonts w:eastAsia="Times New Roman" w:cstheme="minorHAnsi"/>
                <w:sz w:val="20"/>
                <w:szCs w:val="20"/>
              </w:rPr>
            </w:pPr>
          </w:p>
        </w:tc>
        <w:tc>
          <w:tcPr>
            <w:tcW w:w="9360" w:type="dxa"/>
            <w:tcBorders>
              <w:top w:val="nil"/>
              <w:left w:val="nil"/>
              <w:bottom w:val="single" w:color="auto" w:sz="4" w:space="0"/>
              <w:right w:val="single" w:color="auto" w:sz="4" w:space="0"/>
            </w:tcBorders>
            <w:shd w:val="clear" w:color="auto" w:fill="auto"/>
            <w:vAlign w:val="center"/>
          </w:tcPr>
          <w:p w:rsidRPr="0054289B" w:rsidR="008A7E5F" w:rsidP="008F16EC" w:rsidRDefault="00BA33D0" w14:paraId="1CB2A1A2" w14:textId="067EA8AC">
            <w:pPr>
              <w:spacing w:after="0" w:line="240" w:lineRule="auto"/>
              <w:rPr>
                <w:rFonts w:eastAsia="Times New Roman" w:cstheme="minorHAnsi"/>
                <w:sz w:val="20"/>
                <w:szCs w:val="20"/>
              </w:rPr>
            </w:pPr>
            <w:r>
              <w:rPr>
                <w:rFonts w:eastAsia="Times New Roman" w:cstheme="minorHAnsi"/>
                <w:sz w:val="20"/>
                <w:szCs w:val="20"/>
              </w:rPr>
              <w:t xml:space="preserve"> $0</w:t>
            </w:r>
          </w:p>
        </w:tc>
        <w:tc>
          <w:tcPr>
            <w:tcW w:w="9360" w:type="dxa"/>
            <w:tcBorders>
              <w:top w:val="nil"/>
              <w:left w:val="nil"/>
              <w:bottom w:val="single" w:color="auto" w:sz="4" w:space="0"/>
              <w:right w:val="single" w:color="auto" w:sz="4" w:space="0"/>
            </w:tcBorders>
            <w:shd w:val="clear" w:color="auto" w:fill="auto"/>
            <w:vAlign w:val="center"/>
            <w:hideMark/>
          </w:tcPr>
          <w:p w:rsidRPr="0054289B" w:rsidR="008A7E5F" w:rsidP="008F16EC" w:rsidRDefault="008A7E5F" w14:paraId="0BEF94C7" w14:textId="7C4E0D2F">
            <w:pPr>
              <w:spacing w:after="0" w:line="240" w:lineRule="auto"/>
              <w:rPr>
                <w:rFonts w:eastAsia="Times New Roman" w:cstheme="minorHAnsi"/>
                <w:sz w:val="20"/>
                <w:szCs w:val="20"/>
              </w:rPr>
            </w:pPr>
            <w:r w:rsidRPr="0054289B">
              <w:rPr>
                <w:rFonts w:eastAsia="Times New Roman" w:cstheme="minorHAnsi"/>
                <w:sz w:val="20"/>
                <w:szCs w:val="20"/>
              </w:rPr>
              <w:t> </w:t>
            </w:r>
            <w:r w:rsidRPr="00232A67" w:rsidR="002453EB">
              <w:rPr>
                <w:rFonts w:eastAsia="Times New Roman" w:cstheme="minorHAnsi"/>
                <w:sz w:val="20"/>
                <w:szCs w:val="20"/>
              </w:rPr>
              <w:t>7,387</w:t>
            </w:r>
          </w:p>
        </w:tc>
      </w:tr>
      <w:tr w:rsidRPr="00812C91" w:rsidR="008A7E5F" w:rsidTr="00F301AE" w14:paraId="1464B5B9"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4289B" w:rsidR="008A7E5F" w:rsidP="008F16EC" w:rsidRDefault="00A874E4" w14:paraId="75B6D0DB" w14:textId="77777777">
            <w:pPr>
              <w:spacing w:after="0" w:line="240" w:lineRule="auto"/>
              <w:rPr>
                <w:rFonts w:eastAsia="Times New Roman" w:cstheme="minorHAnsi"/>
                <w:sz w:val="20"/>
                <w:szCs w:val="20"/>
              </w:rPr>
            </w:pPr>
            <w:r w:rsidRPr="0054289B">
              <w:rPr>
                <w:rFonts w:eastAsia="Times New Roman" w:cstheme="minorHAnsi"/>
                <w:sz w:val="20"/>
                <w:szCs w:val="20"/>
              </w:rPr>
              <w:t>Tota</w:t>
            </w:r>
            <w:r w:rsidRPr="0054289B" w:rsidR="008A7E5F">
              <w:rPr>
                <w:rFonts w:eastAsia="Times New Roman" w:cstheme="minorHAnsi"/>
                <w:sz w:val="20"/>
                <w:szCs w:val="20"/>
              </w:rPr>
              <w:t>l Time Burden (Hr)</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54289B" w:rsidR="008A7E5F" w:rsidP="008F16EC" w:rsidRDefault="008A7E5F" w14:paraId="01774FEF" w14:textId="441979A5">
            <w:pPr>
              <w:spacing w:after="0" w:line="240" w:lineRule="auto"/>
              <w:rPr>
                <w:rFonts w:eastAsia="Times New Roman" w:cstheme="minorHAnsi"/>
                <w:sz w:val="20"/>
                <w:szCs w:val="20"/>
              </w:rPr>
            </w:pPr>
            <w:r w:rsidRPr="0054289B">
              <w:rPr>
                <w:rFonts w:eastAsia="Times New Roman" w:cstheme="minorHAnsi"/>
                <w:sz w:val="20"/>
                <w:szCs w:val="20"/>
              </w:rPr>
              <w:t> </w:t>
            </w:r>
            <w:r w:rsidR="004E3562">
              <w:rPr>
                <w:rFonts w:eastAsia="Times New Roman" w:cstheme="minorHAnsi"/>
                <w:sz w:val="20"/>
                <w:szCs w:val="20"/>
              </w:rPr>
              <w:t>666, 082</w:t>
            </w: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8A7E5F" w:rsidP="008F16EC" w:rsidRDefault="008A7E5F" w14:paraId="594231E7" w14:textId="16D04B29">
            <w:pPr>
              <w:spacing w:after="0" w:line="240" w:lineRule="auto"/>
              <w:rPr>
                <w:rFonts w:eastAsia="Times New Roman" w:cstheme="minorHAnsi"/>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8A7E5F" w:rsidP="008F16EC" w:rsidRDefault="00BA33D0" w14:paraId="5B815FF5" w14:textId="66740093">
            <w:pPr>
              <w:spacing w:after="0" w:line="240" w:lineRule="auto"/>
              <w:rPr>
                <w:rFonts w:eastAsia="Times New Roman" w:cstheme="minorHAnsi"/>
                <w:sz w:val="20"/>
                <w:szCs w:val="20"/>
              </w:rPr>
            </w:pPr>
            <w:r>
              <w:rPr>
                <w:rFonts w:eastAsia="Times New Roman" w:cstheme="minorHAnsi"/>
                <w:sz w:val="20"/>
                <w:szCs w:val="20"/>
              </w:rPr>
              <w:t xml:space="preserve"> $0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54289B" w:rsidR="008A7E5F" w:rsidP="008F16EC" w:rsidRDefault="008A7E5F" w14:paraId="0D4B14AC" w14:textId="6FDF4BC6">
            <w:pPr>
              <w:spacing w:after="0" w:line="240" w:lineRule="auto"/>
              <w:rPr>
                <w:rFonts w:eastAsia="Times New Roman" w:cstheme="minorHAnsi"/>
                <w:sz w:val="20"/>
                <w:szCs w:val="20"/>
              </w:rPr>
            </w:pPr>
            <w:r w:rsidRPr="0054289B">
              <w:rPr>
                <w:rFonts w:eastAsia="Times New Roman" w:cstheme="minorHAnsi"/>
                <w:sz w:val="20"/>
                <w:szCs w:val="20"/>
              </w:rPr>
              <w:t> </w:t>
            </w:r>
            <w:r w:rsidRPr="0054289B" w:rsidR="0054289B">
              <w:rPr>
                <w:rFonts w:eastAsia="Times New Roman" w:cstheme="minorHAnsi"/>
                <w:color w:val="000000"/>
                <w:sz w:val="20"/>
                <w:szCs w:val="20"/>
              </w:rPr>
              <w:t>666,082</w:t>
            </w:r>
          </w:p>
        </w:tc>
      </w:tr>
      <w:tr w:rsidRPr="00812C91" w:rsidR="00144760" w:rsidTr="00144760" w14:paraId="5D31347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54289B" w:rsidR="00144760" w:rsidP="008F16EC" w:rsidRDefault="00144760" w14:paraId="769C2643" w14:textId="77777777">
            <w:pPr>
              <w:spacing w:after="0" w:line="240" w:lineRule="auto"/>
              <w:rPr>
                <w:rFonts w:eastAsia="Times New Roman" w:cstheme="minorHAnsi"/>
                <w:sz w:val="20"/>
                <w:szCs w:val="20"/>
              </w:rPr>
            </w:pPr>
            <w:r w:rsidRPr="0054289B">
              <w:rPr>
                <w:rFonts w:eastAsia="Times New Roman" w:cstheme="minorHAnsi"/>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144760" w:rsidP="008F16EC" w:rsidRDefault="005752B7" w14:paraId="5F74D10C" w14:textId="6F2A09AF">
            <w:pPr>
              <w:spacing w:after="0" w:line="240" w:lineRule="auto"/>
              <w:rPr>
                <w:rFonts w:eastAsia="Times New Roman" w:cstheme="minorHAnsi"/>
                <w:sz w:val="20"/>
                <w:szCs w:val="20"/>
              </w:rPr>
            </w:pPr>
            <w:r w:rsidRPr="0054289B">
              <w:rPr>
                <w:rFonts w:eastAsia="Times New Roman" w:cstheme="minorHAnsi"/>
                <w:sz w:val="20"/>
                <w:szCs w:val="20"/>
              </w:rPr>
              <w:t>$58,535,286</w:t>
            </w: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144760" w:rsidP="008F16EC" w:rsidRDefault="00144760" w14:paraId="1F84AB2E" w14:textId="0B46EB23">
            <w:pPr>
              <w:spacing w:after="0" w:line="240" w:lineRule="auto"/>
              <w:rPr>
                <w:rFonts w:eastAsia="Times New Roman" w:cstheme="minorHAnsi"/>
                <w:sz w:val="20"/>
                <w:szCs w:val="20"/>
              </w:rPr>
            </w:pP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144760" w:rsidP="008F16EC" w:rsidRDefault="005D1353" w14:paraId="3FA7B3D1" w14:textId="25E9BE5D">
            <w:pPr>
              <w:spacing w:after="0" w:line="240" w:lineRule="auto"/>
              <w:rPr>
                <w:rFonts w:eastAsia="Times New Roman" w:cstheme="minorHAnsi"/>
                <w:sz w:val="20"/>
                <w:szCs w:val="20"/>
              </w:rPr>
            </w:pPr>
            <w:r>
              <w:rPr>
                <w:rFonts w:eastAsia="Times New Roman" w:cstheme="minorHAnsi"/>
                <w:sz w:val="20"/>
                <w:szCs w:val="20"/>
              </w:rPr>
              <w:t>$</w:t>
            </w:r>
            <w:r w:rsidR="001221E7">
              <w:rPr>
                <w:rFonts w:eastAsia="Times New Roman" w:cstheme="minorHAnsi"/>
                <w:sz w:val="20"/>
                <w:szCs w:val="20"/>
              </w:rPr>
              <w:t>1,</w:t>
            </w:r>
            <w:r w:rsidR="005A4379">
              <w:rPr>
                <w:rFonts w:eastAsia="Times New Roman" w:cstheme="minorHAnsi"/>
                <w:sz w:val="20"/>
                <w:szCs w:val="20"/>
              </w:rPr>
              <w:t>918</w:t>
            </w:r>
            <w:r w:rsidR="001221E7">
              <w:rPr>
                <w:rFonts w:eastAsia="Times New Roman" w:cstheme="minorHAnsi"/>
                <w:sz w:val="20"/>
                <w:szCs w:val="20"/>
              </w:rPr>
              <w:t>,316</w:t>
            </w:r>
          </w:p>
        </w:tc>
        <w:tc>
          <w:tcPr>
            <w:tcW w:w="9360" w:type="dxa"/>
            <w:tcBorders>
              <w:top w:val="single" w:color="auto" w:sz="4" w:space="0"/>
              <w:left w:val="nil"/>
              <w:bottom w:val="single" w:color="auto" w:sz="4" w:space="0"/>
              <w:right w:val="single" w:color="auto" w:sz="4" w:space="0"/>
            </w:tcBorders>
            <w:shd w:val="clear" w:color="auto" w:fill="auto"/>
            <w:vAlign w:val="center"/>
          </w:tcPr>
          <w:p w:rsidRPr="0054289B" w:rsidR="00144760" w:rsidP="008F16EC" w:rsidRDefault="00881BB3" w14:paraId="1FAA23EE" w14:textId="567B45B5">
            <w:pPr>
              <w:spacing w:after="0" w:line="240" w:lineRule="auto"/>
              <w:rPr>
                <w:rFonts w:eastAsia="Times New Roman" w:cstheme="minorHAnsi"/>
                <w:sz w:val="20"/>
                <w:szCs w:val="20"/>
              </w:rPr>
            </w:pPr>
            <w:r w:rsidRPr="0054289B">
              <w:rPr>
                <w:rFonts w:cstheme="minorHAnsi"/>
                <w:sz w:val="20"/>
                <w:szCs w:val="20"/>
              </w:rPr>
              <w:t>$5</w:t>
            </w:r>
            <w:r w:rsidR="00BD145C">
              <w:rPr>
                <w:rFonts w:cstheme="minorHAnsi"/>
                <w:sz w:val="20"/>
                <w:szCs w:val="20"/>
              </w:rPr>
              <w:t>6</w:t>
            </w:r>
            <w:r w:rsidRPr="0054289B">
              <w:rPr>
                <w:rFonts w:cstheme="minorHAnsi"/>
                <w:sz w:val="20"/>
                <w:szCs w:val="20"/>
              </w:rPr>
              <w:t>,</w:t>
            </w:r>
            <w:r w:rsidR="00392A77">
              <w:rPr>
                <w:rFonts w:cstheme="minorHAnsi"/>
                <w:sz w:val="20"/>
                <w:szCs w:val="20"/>
              </w:rPr>
              <w:t>6</w:t>
            </w:r>
            <w:r w:rsidRPr="0054289B">
              <w:rPr>
                <w:rFonts w:cstheme="minorHAnsi"/>
                <w:sz w:val="20"/>
                <w:szCs w:val="20"/>
              </w:rPr>
              <w:t>1</w:t>
            </w:r>
            <w:r w:rsidR="00392A77">
              <w:rPr>
                <w:rFonts w:cstheme="minorHAnsi"/>
                <w:sz w:val="20"/>
                <w:szCs w:val="20"/>
              </w:rPr>
              <w:t>6</w:t>
            </w:r>
            <w:r w:rsidRPr="0054289B">
              <w:rPr>
                <w:rFonts w:cstheme="minorHAnsi"/>
                <w:sz w:val="20"/>
                <w:szCs w:val="20"/>
              </w:rPr>
              <w:t>,</w:t>
            </w:r>
            <w:r w:rsidR="00392A77">
              <w:rPr>
                <w:rFonts w:cstheme="minorHAnsi"/>
                <w:sz w:val="20"/>
                <w:szCs w:val="20"/>
              </w:rPr>
              <w:t>970</w:t>
            </w:r>
          </w:p>
        </w:tc>
      </w:tr>
      <w:bookmarkEnd w:id="20"/>
    </w:tbl>
    <w:p w:rsidRPr="00A41763" w:rsidR="00D854D8" w:rsidP="00A41763" w:rsidRDefault="00D854D8" w14:paraId="43B7366A" w14:textId="77777777"/>
    <w:p w:rsidR="00F056C3" w:rsidP="0046401B" w:rsidRDefault="00F056C3" w14:paraId="66AF5147" w14:textId="77777777">
      <w:pPr>
        <w:pStyle w:val="Heading2"/>
      </w:pPr>
      <w:bookmarkStart w:name="_Toc89097060" w:id="21"/>
      <w:r>
        <w:t>A.</w:t>
      </w:r>
      <w:r w:rsidRPr="00A41763" w:rsidR="00A41763">
        <w:t xml:space="preserve">16. </w:t>
      </w:r>
      <w:r w:rsidRPr="00F056C3">
        <w:t>Collection, Tabulation, and Publication Plans</w:t>
      </w:r>
      <w:bookmarkEnd w:id="21"/>
      <w:r w:rsidRPr="00F056C3">
        <w:t xml:space="preserve"> </w:t>
      </w:r>
    </w:p>
    <w:p w:rsidRPr="00A41763" w:rsidR="00A41763" w:rsidP="00A41763" w:rsidRDefault="00A41763" w14:paraId="6ECE09A6" w14:textId="77777777">
      <w:bookmarkStart w:name="_Hlk57385487" w:id="22"/>
      <w:r w:rsidRPr="00A41763">
        <w:rPr>
          <w:b/>
          <w:bCs/>
        </w:rPr>
        <w:t xml:space="preserve">For collections whose results will be published, outline the plans for tabulation and publication. </w:t>
      </w:r>
    </w:p>
    <w:bookmarkEnd w:id="22"/>
    <w:p w:rsidR="00012D7D" w:rsidP="00012D7D" w:rsidRDefault="00012D7D" w14:paraId="011AA1C5" w14:textId="77777777">
      <w:pPr>
        <w:rPr>
          <w:b/>
          <w:u w:val="single"/>
        </w:rPr>
      </w:pPr>
      <w:r>
        <w:t>None of the information collected is tabulated or published.  The information collected is only used for contract award and administration purposes.</w:t>
      </w:r>
      <w:r>
        <w:rPr>
          <w:b/>
          <w:u w:val="single"/>
        </w:rPr>
        <w:t xml:space="preserve">  </w:t>
      </w:r>
    </w:p>
    <w:p w:rsidR="00F056C3" w:rsidP="0046401B" w:rsidRDefault="00F056C3" w14:paraId="307114C9" w14:textId="77777777">
      <w:pPr>
        <w:pStyle w:val="Heading2"/>
      </w:pPr>
      <w:bookmarkStart w:name="_Toc89097061" w:id="23"/>
      <w:r>
        <w:t>A.</w:t>
      </w:r>
      <w:r w:rsidRPr="00A41763" w:rsidR="00A41763">
        <w:t xml:space="preserve">17. </w:t>
      </w:r>
      <w:r w:rsidRPr="00F056C3">
        <w:t>OMB Number and Expiration Date</w:t>
      </w:r>
      <w:bookmarkEnd w:id="23"/>
      <w:r w:rsidRPr="00F056C3">
        <w:t xml:space="preserve"> </w:t>
      </w:r>
    </w:p>
    <w:p w:rsidRPr="00A41763" w:rsidR="00A41763" w:rsidP="00A41763" w:rsidRDefault="00A41763" w14:paraId="7D373596" w14:textId="77777777">
      <w:bookmarkStart w:name="_Hlk57385506" w:id="24"/>
      <w:r w:rsidRPr="00A41763">
        <w:rPr>
          <w:b/>
          <w:bCs/>
        </w:rPr>
        <w:t xml:space="preserve">If seeking approval to not display the expiration date for OMB approval of the information collection, explain the reasons why display would be inappropriate. </w:t>
      </w:r>
    </w:p>
    <w:bookmarkEnd w:id="24"/>
    <w:p w:rsidR="002634B7" w:rsidP="002634B7" w:rsidRDefault="002634B7" w14:paraId="6174CFE8" w14:textId="77777777">
      <w:pPr>
        <w:rPr>
          <w:b/>
          <w:bCs/>
        </w:rPr>
      </w:pPr>
      <w:r>
        <w:t>DOE will display the OMB Control number and expiration date upon OMB’s approval of the information collection.</w:t>
      </w:r>
    </w:p>
    <w:p w:rsidR="00F056C3" w:rsidP="0046401B" w:rsidRDefault="00F056C3" w14:paraId="2939C81A" w14:textId="77777777">
      <w:pPr>
        <w:pStyle w:val="Heading2"/>
      </w:pPr>
      <w:bookmarkStart w:name="_Toc89097062" w:id="25"/>
      <w:r>
        <w:t>A.</w:t>
      </w:r>
      <w:r w:rsidRPr="00A41763" w:rsidR="00A41763">
        <w:t xml:space="preserve">18. </w:t>
      </w:r>
      <w:r w:rsidRPr="00F056C3">
        <w:t>Certification Statement</w:t>
      </w:r>
      <w:bookmarkEnd w:id="25"/>
      <w:r w:rsidRPr="00F056C3">
        <w:t xml:space="preserve"> </w:t>
      </w:r>
    </w:p>
    <w:p w:rsidRPr="00A41763" w:rsidR="00A41763" w:rsidP="00A41763" w:rsidRDefault="00A41763" w14:paraId="28BE5168" w14:textId="77777777">
      <w:bookmarkStart w:name="_Hlk57385515" w:id="26"/>
      <w:r w:rsidRPr="00A41763">
        <w:rPr>
          <w:b/>
          <w:bCs/>
        </w:rPr>
        <w:t xml:space="preserve">Explain each exception to the certification statement identified in Item 19 of OMB Form 83-I. </w:t>
      </w:r>
    </w:p>
    <w:bookmarkEnd w:id="26"/>
    <w:p w:rsidRPr="00A41763" w:rsidR="00A64A82" w:rsidP="00A41763" w:rsidRDefault="00B31FB5" w14:paraId="620CF193" w14:textId="3C2820BD">
      <w:r w:rsidRPr="003F74F2">
        <w:t>The Department is not requesting any exceptions to the Certification Statement.</w:t>
      </w:r>
    </w:p>
    <w:sectPr w:rsidRPr="00A41763" w:rsidR="00A64A82" w:rsidSect="00933D5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2731C" w14:textId="77777777" w:rsidR="007D5E13" w:rsidRDefault="007D5E13" w:rsidP="00536CE1">
      <w:pPr>
        <w:spacing w:after="0" w:line="240" w:lineRule="auto"/>
      </w:pPr>
      <w:r>
        <w:separator/>
      </w:r>
    </w:p>
  </w:endnote>
  <w:endnote w:type="continuationSeparator" w:id="0">
    <w:p w14:paraId="452720B2" w14:textId="77777777" w:rsidR="007D5E13" w:rsidRDefault="007D5E1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DFFA" w14:textId="3745730B" w:rsidR="007D5E13" w:rsidRPr="001F3A8F" w:rsidRDefault="007D5E13"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Procurement Requirements</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83FF" w14:textId="77777777" w:rsidR="007D5E13" w:rsidRDefault="004E3E37" w:rsidP="00760677">
    <w:pPr>
      <w:pStyle w:val="Footer"/>
    </w:pPr>
    <w:sdt>
      <w:sdtPr>
        <w:id w:val="272451101"/>
        <w:docPartObj>
          <w:docPartGallery w:val="Page Numbers (Bottom of Page)"/>
          <w:docPartUnique/>
        </w:docPartObj>
      </w:sdtPr>
      <w:sdtEndPr/>
      <w:sdtContent>
        <w:r w:rsidR="007D5E13"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7D5E13">
              <w:t>Improving the Quality and Scope of EIA Data</w:t>
            </w:r>
          </w:sdtContent>
        </w:sdt>
        <w:r w:rsidR="007D5E13" w:rsidRPr="00CB180D">
          <w:tab/>
        </w:r>
      </w:sdtContent>
    </w:sdt>
    <w:r w:rsidR="007D5E13" w:rsidRPr="00760677">
      <w:t xml:space="preserve"> </w:t>
    </w:r>
    <w:r w:rsidR="007D5E13">
      <w:fldChar w:fldCharType="begin"/>
    </w:r>
    <w:r w:rsidR="007D5E13">
      <w:instrText xml:space="preserve"> PAGE   \* MERGEFORMAT </w:instrText>
    </w:r>
    <w:r w:rsidR="007D5E13">
      <w:fldChar w:fldCharType="separate"/>
    </w:r>
    <w:r w:rsidR="007D5E13">
      <w:rPr>
        <w:noProof/>
      </w:rPr>
      <w:t>i</w:t>
    </w:r>
    <w:r w:rsidR="007D5E13">
      <w:rPr>
        <w:noProof/>
      </w:rPr>
      <w:fldChar w:fldCharType="end"/>
    </w:r>
  </w:p>
  <w:p w14:paraId="4F6F7BCB" w14:textId="77777777" w:rsidR="007D5E13" w:rsidRDefault="007D5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F768" w14:textId="77777777" w:rsidR="007D5E13" w:rsidRDefault="004E3E37" w:rsidP="00760677">
    <w:pPr>
      <w:pStyle w:val="Footer"/>
    </w:pPr>
    <w:sdt>
      <w:sdtPr>
        <w:id w:val="-22715443"/>
        <w:docPartObj>
          <w:docPartGallery w:val="Page Numbers (Bottom of Page)"/>
          <w:docPartUnique/>
        </w:docPartObj>
      </w:sdtPr>
      <w:sdtEndPr/>
      <w:sdtContent>
        <w:r w:rsidR="007D5E13"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7D5E13">
              <w:t>Improving the Quality and Scope of EIA Data</w:t>
            </w:r>
          </w:sdtContent>
        </w:sdt>
        <w:r w:rsidR="007D5E13" w:rsidRPr="00CB180D">
          <w:tab/>
        </w:r>
      </w:sdtContent>
    </w:sdt>
    <w:r w:rsidR="007D5E13" w:rsidRPr="00760677">
      <w:t xml:space="preserve"> </w:t>
    </w:r>
    <w:r w:rsidR="007D5E13">
      <w:fldChar w:fldCharType="begin"/>
    </w:r>
    <w:r w:rsidR="007D5E13">
      <w:instrText xml:space="preserve"> PAGE   \* MERGEFORMAT </w:instrText>
    </w:r>
    <w:r w:rsidR="007D5E13">
      <w:fldChar w:fldCharType="separate"/>
    </w:r>
    <w:r w:rsidR="007D5E13">
      <w:rPr>
        <w:noProof/>
      </w:rPr>
      <w:t>ii</w:t>
    </w:r>
    <w:r w:rsidR="007D5E13">
      <w:rPr>
        <w:noProof/>
      </w:rPr>
      <w:fldChar w:fldCharType="end"/>
    </w:r>
  </w:p>
  <w:p w14:paraId="5CF62AC5" w14:textId="77777777" w:rsidR="007D5E13" w:rsidRDefault="007D5E13"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0B7E" w14:textId="46B15C4B" w:rsidR="007D5E13" w:rsidRPr="001F3A8F" w:rsidRDefault="007D5E13"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Procurement Requirements</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B8C3E" w14:textId="77777777" w:rsidR="007D5E13" w:rsidRDefault="007D5E13" w:rsidP="00536CE1">
      <w:pPr>
        <w:spacing w:after="0" w:line="240" w:lineRule="auto"/>
      </w:pPr>
      <w:r>
        <w:separator/>
      </w:r>
    </w:p>
  </w:footnote>
  <w:footnote w:type="continuationSeparator" w:id="0">
    <w:p w14:paraId="2A5ECBC0" w14:textId="77777777" w:rsidR="007D5E13" w:rsidRDefault="007D5E13"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AB6F" w14:textId="77777777" w:rsidR="007D5E13" w:rsidRDefault="007D5E13"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A27D6"/>
    <w:multiLevelType w:val="hybridMultilevel"/>
    <w:tmpl w:val="F21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B28"/>
    <w:rsid w:val="0000181C"/>
    <w:rsid w:val="0000364C"/>
    <w:rsid w:val="00003A0C"/>
    <w:rsid w:val="00004135"/>
    <w:rsid w:val="000041A1"/>
    <w:rsid w:val="000053BB"/>
    <w:rsid w:val="00005E10"/>
    <w:rsid w:val="000062BA"/>
    <w:rsid w:val="00006345"/>
    <w:rsid w:val="00006F81"/>
    <w:rsid w:val="00011B3F"/>
    <w:rsid w:val="00012D7D"/>
    <w:rsid w:val="000132E3"/>
    <w:rsid w:val="00013373"/>
    <w:rsid w:val="00013D54"/>
    <w:rsid w:val="000142E5"/>
    <w:rsid w:val="00015DA7"/>
    <w:rsid w:val="000201B1"/>
    <w:rsid w:val="00023D9D"/>
    <w:rsid w:val="000248CE"/>
    <w:rsid w:val="00024B6D"/>
    <w:rsid w:val="00024E1E"/>
    <w:rsid w:val="00026E58"/>
    <w:rsid w:val="00034A4B"/>
    <w:rsid w:val="00040045"/>
    <w:rsid w:val="000412D9"/>
    <w:rsid w:val="00041909"/>
    <w:rsid w:val="0004338A"/>
    <w:rsid w:val="00046593"/>
    <w:rsid w:val="00046DCA"/>
    <w:rsid w:val="00047C08"/>
    <w:rsid w:val="00047E75"/>
    <w:rsid w:val="00052E13"/>
    <w:rsid w:val="0005401F"/>
    <w:rsid w:val="000549F6"/>
    <w:rsid w:val="00055769"/>
    <w:rsid w:val="000557F7"/>
    <w:rsid w:val="00056EC3"/>
    <w:rsid w:val="00062CFE"/>
    <w:rsid w:val="00062F16"/>
    <w:rsid w:val="0006385C"/>
    <w:rsid w:val="00064291"/>
    <w:rsid w:val="0007129A"/>
    <w:rsid w:val="00073504"/>
    <w:rsid w:val="00073D8B"/>
    <w:rsid w:val="0007508F"/>
    <w:rsid w:val="00075FB8"/>
    <w:rsid w:val="000765E1"/>
    <w:rsid w:val="00080A2D"/>
    <w:rsid w:val="000810FC"/>
    <w:rsid w:val="000831C4"/>
    <w:rsid w:val="00083992"/>
    <w:rsid w:val="000840CE"/>
    <w:rsid w:val="000844CA"/>
    <w:rsid w:val="0009252C"/>
    <w:rsid w:val="000929B2"/>
    <w:rsid w:val="000932E2"/>
    <w:rsid w:val="000A6F86"/>
    <w:rsid w:val="000B112F"/>
    <w:rsid w:val="000B1682"/>
    <w:rsid w:val="000B3FBE"/>
    <w:rsid w:val="000B43BF"/>
    <w:rsid w:val="000B55C2"/>
    <w:rsid w:val="000B7B1F"/>
    <w:rsid w:val="000C28E1"/>
    <w:rsid w:val="000C2B12"/>
    <w:rsid w:val="000C3235"/>
    <w:rsid w:val="000C5311"/>
    <w:rsid w:val="000D00E7"/>
    <w:rsid w:val="000D0325"/>
    <w:rsid w:val="000D0C3D"/>
    <w:rsid w:val="000D2089"/>
    <w:rsid w:val="000D28DD"/>
    <w:rsid w:val="000D3FB3"/>
    <w:rsid w:val="000E192D"/>
    <w:rsid w:val="000E1D2C"/>
    <w:rsid w:val="000E5029"/>
    <w:rsid w:val="000E6DB5"/>
    <w:rsid w:val="000E70D0"/>
    <w:rsid w:val="000F040A"/>
    <w:rsid w:val="000F5A0A"/>
    <w:rsid w:val="000F7623"/>
    <w:rsid w:val="00102D8E"/>
    <w:rsid w:val="001034E8"/>
    <w:rsid w:val="001035F5"/>
    <w:rsid w:val="00106C63"/>
    <w:rsid w:val="00110518"/>
    <w:rsid w:val="00112A69"/>
    <w:rsid w:val="0011541D"/>
    <w:rsid w:val="001159DF"/>
    <w:rsid w:val="00116F2E"/>
    <w:rsid w:val="00120CE1"/>
    <w:rsid w:val="001221E7"/>
    <w:rsid w:val="00122673"/>
    <w:rsid w:val="00126F56"/>
    <w:rsid w:val="00132861"/>
    <w:rsid w:val="00132F4A"/>
    <w:rsid w:val="001350E8"/>
    <w:rsid w:val="001352E8"/>
    <w:rsid w:val="001375DC"/>
    <w:rsid w:val="001415C4"/>
    <w:rsid w:val="00143104"/>
    <w:rsid w:val="00144760"/>
    <w:rsid w:val="00150D0C"/>
    <w:rsid w:val="001531C3"/>
    <w:rsid w:val="001532DB"/>
    <w:rsid w:val="00154192"/>
    <w:rsid w:val="00160BC8"/>
    <w:rsid w:val="00165948"/>
    <w:rsid w:val="00167425"/>
    <w:rsid w:val="00170BD2"/>
    <w:rsid w:val="001807A3"/>
    <w:rsid w:val="00181E41"/>
    <w:rsid w:val="00182700"/>
    <w:rsid w:val="0018321E"/>
    <w:rsid w:val="0018528D"/>
    <w:rsid w:val="00187408"/>
    <w:rsid w:val="00187F80"/>
    <w:rsid w:val="001918BF"/>
    <w:rsid w:val="001947D5"/>
    <w:rsid w:val="001A11BA"/>
    <w:rsid w:val="001A3800"/>
    <w:rsid w:val="001A6E1E"/>
    <w:rsid w:val="001A6E9A"/>
    <w:rsid w:val="001B0639"/>
    <w:rsid w:val="001B0E69"/>
    <w:rsid w:val="001B2A06"/>
    <w:rsid w:val="001B2DFF"/>
    <w:rsid w:val="001B6585"/>
    <w:rsid w:val="001C3D19"/>
    <w:rsid w:val="001C7A23"/>
    <w:rsid w:val="001D03A8"/>
    <w:rsid w:val="001E6A36"/>
    <w:rsid w:val="001E6F64"/>
    <w:rsid w:val="001E717A"/>
    <w:rsid w:val="001F0C16"/>
    <w:rsid w:val="001F25AC"/>
    <w:rsid w:val="001F3A8F"/>
    <w:rsid w:val="00200074"/>
    <w:rsid w:val="002008B4"/>
    <w:rsid w:val="0020106D"/>
    <w:rsid w:val="00201F24"/>
    <w:rsid w:val="00204062"/>
    <w:rsid w:val="002127CE"/>
    <w:rsid w:val="00213DA6"/>
    <w:rsid w:val="00214ED8"/>
    <w:rsid w:val="00215842"/>
    <w:rsid w:val="002207DF"/>
    <w:rsid w:val="00221562"/>
    <w:rsid w:val="00221AC2"/>
    <w:rsid w:val="00221B40"/>
    <w:rsid w:val="00223130"/>
    <w:rsid w:val="00224155"/>
    <w:rsid w:val="00226406"/>
    <w:rsid w:val="00227074"/>
    <w:rsid w:val="00227E4B"/>
    <w:rsid w:val="002300AD"/>
    <w:rsid w:val="0023015A"/>
    <w:rsid w:val="0023099B"/>
    <w:rsid w:val="0023295F"/>
    <w:rsid w:val="00232A67"/>
    <w:rsid w:val="002337A6"/>
    <w:rsid w:val="0023708A"/>
    <w:rsid w:val="0024328A"/>
    <w:rsid w:val="00243F26"/>
    <w:rsid w:val="002447B0"/>
    <w:rsid w:val="00244CA8"/>
    <w:rsid w:val="002453EB"/>
    <w:rsid w:val="0025022D"/>
    <w:rsid w:val="00251B41"/>
    <w:rsid w:val="002530BB"/>
    <w:rsid w:val="00254F75"/>
    <w:rsid w:val="002556F3"/>
    <w:rsid w:val="00257462"/>
    <w:rsid w:val="00260EDF"/>
    <w:rsid w:val="002634B7"/>
    <w:rsid w:val="00264148"/>
    <w:rsid w:val="00265AEA"/>
    <w:rsid w:val="0027079C"/>
    <w:rsid w:val="002722D9"/>
    <w:rsid w:val="00272F24"/>
    <w:rsid w:val="00274179"/>
    <w:rsid w:val="00277C17"/>
    <w:rsid w:val="002815EE"/>
    <w:rsid w:val="00281A30"/>
    <w:rsid w:val="002836B0"/>
    <w:rsid w:val="00284602"/>
    <w:rsid w:val="00297932"/>
    <w:rsid w:val="002A2432"/>
    <w:rsid w:val="002B0FD2"/>
    <w:rsid w:val="002B63AA"/>
    <w:rsid w:val="002B6E39"/>
    <w:rsid w:val="002C0417"/>
    <w:rsid w:val="002C0AF4"/>
    <w:rsid w:val="002C1E73"/>
    <w:rsid w:val="002C346E"/>
    <w:rsid w:val="002C3637"/>
    <w:rsid w:val="002C378C"/>
    <w:rsid w:val="002C4550"/>
    <w:rsid w:val="002D11E3"/>
    <w:rsid w:val="002D654A"/>
    <w:rsid w:val="002D7781"/>
    <w:rsid w:val="002E1F7B"/>
    <w:rsid w:val="002E36BD"/>
    <w:rsid w:val="002E3FD5"/>
    <w:rsid w:val="002E4FAD"/>
    <w:rsid w:val="002E7876"/>
    <w:rsid w:val="002E7A38"/>
    <w:rsid w:val="002E7FE6"/>
    <w:rsid w:val="002F022E"/>
    <w:rsid w:val="002F599B"/>
    <w:rsid w:val="002F5E37"/>
    <w:rsid w:val="0030070E"/>
    <w:rsid w:val="0030322E"/>
    <w:rsid w:val="00304866"/>
    <w:rsid w:val="00306516"/>
    <w:rsid w:val="003105F2"/>
    <w:rsid w:val="00311778"/>
    <w:rsid w:val="00314432"/>
    <w:rsid w:val="003150FC"/>
    <w:rsid w:val="0031543D"/>
    <w:rsid w:val="003227FA"/>
    <w:rsid w:val="00324E6C"/>
    <w:rsid w:val="0032737E"/>
    <w:rsid w:val="003301B8"/>
    <w:rsid w:val="003370E0"/>
    <w:rsid w:val="0034118C"/>
    <w:rsid w:val="00344011"/>
    <w:rsid w:val="003448FD"/>
    <w:rsid w:val="003452E7"/>
    <w:rsid w:val="003469CB"/>
    <w:rsid w:val="00350C8B"/>
    <w:rsid w:val="00350C9D"/>
    <w:rsid w:val="00351313"/>
    <w:rsid w:val="003626B4"/>
    <w:rsid w:val="00363331"/>
    <w:rsid w:val="003649A1"/>
    <w:rsid w:val="00364A59"/>
    <w:rsid w:val="00364F32"/>
    <w:rsid w:val="00370C71"/>
    <w:rsid w:val="00371E14"/>
    <w:rsid w:val="00373208"/>
    <w:rsid w:val="00374165"/>
    <w:rsid w:val="00380347"/>
    <w:rsid w:val="00382375"/>
    <w:rsid w:val="00383DB3"/>
    <w:rsid w:val="003854B2"/>
    <w:rsid w:val="00385AE6"/>
    <w:rsid w:val="00387A03"/>
    <w:rsid w:val="00387C8D"/>
    <w:rsid w:val="00390B92"/>
    <w:rsid w:val="0039125C"/>
    <w:rsid w:val="00392A77"/>
    <w:rsid w:val="00392DD0"/>
    <w:rsid w:val="00393B24"/>
    <w:rsid w:val="00393EA7"/>
    <w:rsid w:val="00396123"/>
    <w:rsid w:val="003965A7"/>
    <w:rsid w:val="00396BCB"/>
    <w:rsid w:val="00397825"/>
    <w:rsid w:val="003A09E2"/>
    <w:rsid w:val="003A0A70"/>
    <w:rsid w:val="003A0F8C"/>
    <w:rsid w:val="003A1073"/>
    <w:rsid w:val="003A10F3"/>
    <w:rsid w:val="003A22C1"/>
    <w:rsid w:val="003A2DB1"/>
    <w:rsid w:val="003A3906"/>
    <w:rsid w:val="003A3CAF"/>
    <w:rsid w:val="003A46CF"/>
    <w:rsid w:val="003B01DC"/>
    <w:rsid w:val="003B03A4"/>
    <w:rsid w:val="003B33E3"/>
    <w:rsid w:val="003B343D"/>
    <w:rsid w:val="003B38D6"/>
    <w:rsid w:val="003C03EA"/>
    <w:rsid w:val="003C0A03"/>
    <w:rsid w:val="003C690C"/>
    <w:rsid w:val="003C7F84"/>
    <w:rsid w:val="003D4E63"/>
    <w:rsid w:val="003D5036"/>
    <w:rsid w:val="003D5B2B"/>
    <w:rsid w:val="003E1378"/>
    <w:rsid w:val="003E40FA"/>
    <w:rsid w:val="003E5E39"/>
    <w:rsid w:val="003E6E21"/>
    <w:rsid w:val="003E7329"/>
    <w:rsid w:val="003F149D"/>
    <w:rsid w:val="003F24ED"/>
    <w:rsid w:val="003F4DF9"/>
    <w:rsid w:val="003F529E"/>
    <w:rsid w:val="003F5ED1"/>
    <w:rsid w:val="00407AEF"/>
    <w:rsid w:val="00407B3D"/>
    <w:rsid w:val="00407CCE"/>
    <w:rsid w:val="00410768"/>
    <w:rsid w:val="0041157E"/>
    <w:rsid w:val="0041161D"/>
    <w:rsid w:val="00412EF4"/>
    <w:rsid w:val="004222EC"/>
    <w:rsid w:val="004237BD"/>
    <w:rsid w:val="00423AC6"/>
    <w:rsid w:val="00426031"/>
    <w:rsid w:val="00426481"/>
    <w:rsid w:val="004268FC"/>
    <w:rsid w:val="0043110F"/>
    <w:rsid w:val="00432296"/>
    <w:rsid w:val="00432966"/>
    <w:rsid w:val="00435204"/>
    <w:rsid w:val="00436827"/>
    <w:rsid w:val="004414C0"/>
    <w:rsid w:val="00442DB2"/>
    <w:rsid w:val="00444335"/>
    <w:rsid w:val="004452A3"/>
    <w:rsid w:val="00445889"/>
    <w:rsid w:val="004478FF"/>
    <w:rsid w:val="00452589"/>
    <w:rsid w:val="004537D6"/>
    <w:rsid w:val="0045608E"/>
    <w:rsid w:val="0045662F"/>
    <w:rsid w:val="00456C92"/>
    <w:rsid w:val="00463B80"/>
    <w:rsid w:val="0046401B"/>
    <w:rsid w:val="00466959"/>
    <w:rsid w:val="0047784B"/>
    <w:rsid w:val="00482FEA"/>
    <w:rsid w:val="004929B0"/>
    <w:rsid w:val="004932D6"/>
    <w:rsid w:val="004941DA"/>
    <w:rsid w:val="004946F0"/>
    <w:rsid w:val="00496AA9"/>
    <w:rsid w:val="00497C2A"/>
    <w:rsid w:val="004A1F4A"/>
    <w:rsid w:val="004A295C"/>
    <w:rsid w:val="004A32B1"/>
    <w:rsid w:val="004A33F7"/>
    <w:rsid w:val="004B020B"/>
    <w:rsid w:val="004B1075"/>
    <w:rsid w:val="004B1BAC"/>
    <w:rsid w:val="004B3AA1"/>
    <w:rsid w:val="004C07F3"/>
    <w:rsid w:val="004C277B"/>
    <w:rsid w:val="004C53C1"/>
    <w:rsid w:val="004D05FB"/>
    <w:rsid w:val="004D266C"/>
    <w:rsid w:val="004D29C7"/>
    <w:rsid w:val="004D2AB9"/>
    <w:rsid w:val="004D3E0D"/>
    <w:rsid w:val="004D5A1D"/>
    <w:rsid w:val="004E04EA"/>
    <w:rsid w:val="004E3554"/>
    <w:rsid w:val="004E3562"/>
    <w:rsid w:val="004E3E37"/>
    <w:rsid w:val="004E672E"/>
    <w:rsid w:val="00500EE9"/>
    <w:rsid w:val="00504119"/>
    <w:rsid w:val="005065CF"/>
    <w:rsid w:val="00506BB4"/>
    <w:rsid w:val="0050705F"/>
    <w:rsid w:val="00507501"/>
    <w:rsid w:val="00513680"/>
    <w:rsid w:val="005170D3"/>
    <w:rsid w:val="00520737"/>
    <w:rsid w:val="00522AB9"/>
    <w:rsid w:val="00523A2E"/>
    <w:rsid w:val="0052443E"/>
    <w:rsid w:val="005246FC"/>
    <w:rsid w:val="0052493A"/>
    <w:rsid w:val="0052510E"/>
    <w:rsid w:val="005262EB"/>
    <w:rsid w:val="00526AA2"/>
    <w:rsid w:val="0052783E"/>
    <w:rsid w:val="00535CAF"/>
    <w:rsid w:val="00536054"/>
    <w:rsid w:val="0053654B"/>
    <w:rsid w:val="00536CE1"/>
    <w:rsid w:val="00537A91"/>
    <w:rsid w:val="00540C4D"/>
    <w:rsid w:val="0054134C"/>
    <w:rsid w:val="0054180D"/>
    <w:rsid w:val="0054289B"/>
    <w:rsid w:val="00545C0F"/>
    <w:rsid w:val="00547B53"/>
    <w:rsid w:val="005515CD"/>
    <w:rsid w:val="0055423E"/>
    <w:rsid w:val="00556120"/>
    <w:rsid w:val="00557169"/>
    <w:rsid w:val="0055746E"/>
    <w:rsid w:val="00562475"/>
    <w:rsid w:val="00563559"/>
    <w:rsid w:val="00571D8F"/>
    <w:rsid w:val="0057367D"/>
    <w:rsid w:val="005737BA"/>
    <w:rsid w:val="005752B7"/>
    <w:rsid w:val="0057616D"/>
    <w:rsid w:val="00580150"/>
    <w:rsid w:val="00581ACB"/>
    <w:rsid w:val="00585335"/>
    <w:rsid w:val="00585BE3"/>
    <w:rsid w:val="00587F98"/>
    <w:rsid w:val="00591465"/>
    <w:rsid w:val="0059212D"/>
    <w:rsid w:val="00597A2A"/>
    <w:rsid w:val="005A1E7F"/>
    <w:rsid w:val="005A4379"/>
    <w:rsid w:val="005A661E"/>
    <w:rsid w:val="005B2B58"/>
    <w:rsid w:val="005B3237"/>
    <w:rsid w:val="005B398E"/>
    <w:rsid w:val="005B5219"/>
    <w:rsid w:val="005B59BB"/>
    <w:rsid w:val="005B7805"/>
    <w:rsid w:val="005C00FA"/>
    <w:rsid w:val="005C2D89"/>
    <w:rsid w:val="005C485B"/>
    <w:rsid w:val="005C611F"/>
    <w:rsid w:val="005D11AE"/>
    <w:rsid w:val="005D1353"/>
    <w:rsid w:val="005D39D7"/>
    <w:rsid w:val="005D3E33"/>
    <w:rsid w:val="005D4395"/>
    <w:rsid w:val="005D45A6"/>
    <w:rsid w:val="005D579A"/>
    <w:rsid w:val="005D5956"/>
    <w:rsid w:val="005D6F63"/>
    <w:rsid w:val="005D6F89"/>
    <w:rsid w:val="005E1D99"/>
    <w:rsid w:val="005E7F12"/>
    <w:rsid w:val="005F01D2"/>
    <w:rsid w:val="005F3CBD"/>
    <w:rsid w:val="005F4848"/>
    <w:rsid w:val="005F4A97"/>
    <w:rsid w:val="00603B44"/>
    <w:rsid w:val="00610142"/>
    <w:rsid w:val="00610D6B"/>
    <w:rsid w:val="00616197"/>
    <w:rsid w:val="00616E46"/>
    <w:rsid w:val="0062008C"/>
    <w:rsid w:val="00620797"/>
    <w:rsid w:val="00620A6F"/>
    <w:rsid w:val="006221DE"/>
    <w:rsid w:val="0062601B"/>
    <w:rsid w:val="00626494"/>
    <w:rsid w:val="00630D18"/>
    <w:rsid w:val="006344E7"/>
    <w:rsid w:val="00641DE2"/>
    <w:rsid w:val="00643384"/>
    <w:rsid w:val="00647EA2"/>
    <w:rsid w:val="00650AE0"/>
    <w:rsid w:val="0065406F"/>
    <w:rsid w:val="00654282"/>
    <w:rsid w:val="0065689C"/>
    <w:rsid w:val="0066066E"/>
    <w:rsid w:val="006627E9"/>
    <w:rsid w:val="00662999"/>
    <w:rsid w:val="006634EE"/>
    <w:rsid w:val="00663EC4"/>
    <w:rsid w:val="006672BE"/>
    <w:rsid w:val="00677C5F"/>
    <w:rsid w:val="00682E8D"/>
    <w:rsid w:val="00685B91"/>
    <w:rsid w:val="00686DF3"/>
    <w:rsid w:val="006906E4"/>
    <w:rsid w:val="00695C0A"/>
    <w:rsid w:val="006972F9"/>
    <w:rsid w:val="006A0BC7"/>
    <w:rsid w:val="006A3452"/>
    <w:rsid w:val="006A40E6"/>
    <w:rsid w:val="006B7C4F"/>
    <w:rsid w:val="006C0062"/>
    <w:rsid w:val="006C097E"/>
    <w:rsid w:val="006C2DC3"/>
    <w:rsid w:val="006C5CDC"/>
    <w:rsid w:val="006D0439"/>
    <w:rsid w:val="006D42EC"/>
    <w:rsid w:val="006D674B"/>
    <w:rsid w:val="006E0E9C"/>
    <w:rsid w:val="006E1C6C"/>
    <w:rsid w:val="006E6741"/>
    <w:rsid w:val="006E6D48"/>
    <w:rsid w:val="006E7206"/>
    <w:rsid w:val="006F0420"/>
    <w:rsid w:val="006F3C12"/>
    <w:rsid w:val="0070115A"/>
    <w:rsid w:val="007015FB"/>
    <w:rsid w:val="00701AF4"/>
    <w:rsid w:val="00704B7D"/>
    <w:rsid w:val="007071FE"/>
    <w:rsid w:val="00710624"/>
    <w:rsid w:val="00711414"/>
    <w:rsid w:val="00714478"/>
    <w:rsid w:val="00715FCA"/>
    <w:rsid w:val="00725453"/>
    <w:rsid w:val="00730DA0"/>
    <w:rsid w:val="00734151"/>
    <w:rsid w:val="007343C0"/>
    <w:rsid w:val="00737591"/>
    <w:rsid w:val="0074007A"/>
    <w:rsid w:val="007438F2"/>
    <w:rsid w:val="007510AE"/>
    <w:rsid w:val="00755C3D"/>
    <w:rsid w:val="007576EF"/>
    <w:rsid w:val="00760677"/>
    <w:rsid w:val="00760F34"/>
    <w:rsid w:val="00761C12"/>
    <w:rsid w:val="00761D22"/>
    <w:rsid w:val="0076330C"/>
    <w:rsid w:val="00764A6E"/>
    <w:rsid w:val="007658BA"/>
    <w:rsid w:val="00771843"/>
    <w:rsid w:val="00776CF4"/>
    <w:rsid w:val="00777E63"/>
    <w:rsid w:val="00781C80"/>
    <w:rsid w:val="00782FBA"/>
    <w:rsid w:val="00783E3A"/>
    <w:rsid w:val="00784F89"/>
    <w:rsid w:val="00785E1F"/>
    <w:rsid w:val="00786336"/>
    <w:rsid w:val="0078799B"/>
    <w:rsid w:val="00791186"/>
    <w:rsid w:val="007951D6"/>
    <w:rsid w:val="007A0E7F"/>
    <w:rsid w:val="007A4378"/>
    <w:rsid w:val="007A4FCB"/>
    <w:rsid w:val="007B132B"/>
    <w:rsid w:val="007B1B2A"/>
    <w:rsid w:val="007C0EA0"/>
    <w:rsid w:val="007C2AFB"/>
    <w:rsid w:val="007C5CE9"/>
    <w:rsid w:val="007D39CC"/>
    <w:rsid w:val="007D5E13"/>
    <w:rsid w:val="007D669D"/>
    <w:rsid w:val="007D6AAF"/>
    <w:rsid w:val="007E1EC5"/>
    <w:rsid w:val="007E29F8"/>
    <w:rsid w:val="007E5A11"/>
    <w:rsid w:val="007E73E6"/>
    <w:rsid w:val="007F04FD"/>
    <w:rsid w:val="007F1954"/>
    <w:rsid w:val="007F21D7"/>
    <w:rsid w:val="007F3A6D"/>
    <w:rsid w:val="007F44DF"/>
    <w:rsid w:val="007F6A09"/>
    <w:rsid w:val="008057F8"/>
    <w:rsid w:val="00806FAD"/>
    <w:rsid w:val="00811910"/>
    <w:rsid w:val="00812C91"/>
    <w:rsid w:val="008213F9"/>
    <w:rsid w:val="00823A63"/>
    <w:rsid w:val="00823FC3"/>
    <w:rsid w:val="008244AE"/>
    <w:rsid w:val="008307E1"/>
    <w:rsid w:val="008344E7"/>
    <w:rsid w:val="00835A48"/>
    <w:rsid w:val="00836D62"/>
    <w:rsid w:val="00837BC1"/>
    <w:rsid w:val="00842D7A"/>
    <w:rsid w:val="00844524"/>
    <w:rsid w:val="0084760D"/>
    <w:rsid w:val="008532F9"/>
    <w:rsid w:val="0085386B"/>
    <w:rsid w:val="0085745A"/>
    <w:rsid w:val="00862DDB"/>
    <w:rsid w:val="0086457E"/>
    <w:rsid w:val="00865DD0"/>
    <w:rsid w:val="008666A0"/>
    <w:rsid w:val="00867160"/>
    <w:rsid w:val="0087090A"/>
    <w:rsid w:val="00871904"/>
    <w:rsid w:val="0087205B"/>
    <w:rsid w:val="00873A03"/>
    <w:rsid w:val="00874FB8"/>
    <w:rsid w:val="00877D70"/>
    <w:rsid w:val="00880976"/>
    <w:rsid w:val="00881BB3"/>
    <w:rsid w:val="0088561A"/>
    <w:rsid w:val="00892BDD"/>
    <w:rsid w:val="00893012"/>
    <w:rsid w:val="00895669"/>
    <w:rsid w:val="00895A40"/>
    <w:rsid w:val="00895B02"/>
    <w:rsid w:val="0089626C"/>
    <w:rsid w:val="00897946"/>
    <w:rsid w:val="008A3276"/>
    <w:rsid w:val="008A3447"/>
    <w:rsid w:val="008A36A8"/>
    <w:rsid w:val="008A4C35"/>
    <w:rsid w:val="008A644E"/>
    <w:rsid w:val="008A6475"/>
    <w:rsid w:val="008A6B34"/>
    <w:rsid w:val="008A7E5F"/>
    <w:rsid w:val="008B6B41"/>
    <w:rsid w:val="008B7725"/>
    <w:rsid w:val="008C1751"/>
    <w:rsid w:val="008C4030"/>
    <w:rsid w:val="008C734C"/>
    <w:rsid w:val="008D1566"/>
    <w:rsid w:val="008D755F"/>
    <w:rsid w:val="008E1D91"/>
    <w:rsid w:val="008E4BF2"/>
    <w:rsid w:val="008E567F"/>
    <w:rsid w:val="008E5C29"/>
    <w:rsid w:val="008F16EC"/>
    <w:rsid w:val="008F1BC1"/>
    <w:rsid w:val="008F4CBD"/>
    <w:rsid w:val="008F5EB4"/>
    <w:rsid w:val="009017AD"/>
    <w:rsid w:val="00901BED"/>
    <w:rsid w:val="009026B6"/>
    <w:rsid w:val="00905260"/>
    <w:rsid w:val="00905735"/>
    <w:rsid w:val="00907524"/>
    <w:rsid w:val="00907838"/>
    <w:rsid w:val="00907A12"/>
    <w:rsid w:val="00907AF3"/>
    <w:rsid w:val="009131B9"/>
    <w:rsid w:val="0091409C"/>
    <w:rsid w:val="009168D2"/>
    <w:rsid w:val="00916F28"/>
    <w:rsid w:val="0092136E"/>
    <w:rsid w:val="00933D5D"/>
    <w:rsid w:val="009342AE"/>
    <w:rsid w:val="00935805"/>
    <w:rsid w:val="009368F3"/>
    <w:rsid w:val="00936B4B"/>
    <w:rsid w:val="00937672"/>
    <w:rsid w:val="00937B95"/>
    <w:rsid w:val="00940B51"/>
    <w:rsid w:val="00945205"/>
    <w:rsid w:val="00947C42"/>
    <w:rsid w:val="00950489"/>
    <w:rsid w:val="009540D7"/>
    <w:rsid w:val="00955B55"/>
    <w:rsid w:val="00957DE9"/>
    <w:rsid w:val="009616F7"/>
    <w:rsid w:val="00965A44"/>
    <w:rsid w:val="00965DA4"/>
    <w:rsid w:val="00967D7C"/>
    <w:rsid w:val="0097263D"/>
    <w:rsid w:val="0097267A"/>
    <w:rsid w:val="0097299A"/>
    <w:rsid w:val="00975012"/>
    <w:rsid w:val="009757AD"/>
    <w:rsid w:val="00980B6A"/>
    <w:rsid w:val="009818F9"/>
    <w:rsid w:val="00985B6A"/>
    <w:rsid w:val="00985BD8"/>
    <w:rsid w:val="0098618F"/>
    <w:rsid w:val="00987C32"/>
    <w:rsid w:val="00991646"/>
    <w:rsid w:val="009924E5"/>
    <w:rsid w:val="0099448B"/>
    <w:rsid w:val="00995E83"/>
    <w:rsid w:val="00995F8A"/>
    <w:rsid w:val="00997347"/>
    <w:rsid w:val="009A2E93"/>
    <w:rsid w:val="009A31C1"/>
    <w:rsid w:val="009A53DC"/>
    <w:rsid w:val="009B19CE"/>
    <w:rsid w:val="009B658C"/>
    <w:rsid w:val="009B67FF"/>
    <w:rsid w:val="009C202F"/>
    <w:rsid w:val="009C2E07"/>
    <w:rsid w:val="009C4972"/>
    <w:rsid w:val="009C5C80"/>
    <w:rsid w:val="009C77F7"/>
    <w:rsid w:val="009C7F43"/>
    <w:rsid w:val="009D270A"/>
    <w:rsid w:val="009E463F"/>
    <w:rsid w:val="009E48F1"/>
    <w:rsid w:val="009E5ABC"/>
    <w:rsid w:val="009E5B9C"/>
    <w:rsid w:val="009E69A1"/>
    <w:rsid w:val="009E7FE1"/>
    <w:rsid w:val="009F2CAF"/>
    <w:rsid w:val="009F479A"/>
    <w:rsid w:val="009F4ED1"/>
    <w:rsid w:val="00A00102"/>
    <w:rsid w:val="00A00D71"/>
    <w:rsid w:val="00A00EDF"/>
    <w:rsid w:val="00A117DC"/>
    <w:rsid w:val="00A125BC"/>
    <w:rsid w:val="00A1782E"/>
    <w:rsid w:val="00A17E70"/>
    <w:rsid w:val="00A21157"/>
    <w:rsid w:val="00A26A17"/>
    <w:rsid w:val="00A27C75"/>
    <w:rsid w:val="00A30169"/>
    <w:rsid w:val="00A312A3"/>
    <w:rsid w:val="00A33367"/>
    <w:rsid w:val="00A33D9F"/>
    <w:rsid w:val="00A37229"/>
    <w:rsid w:val="00A37E03"/>
    <w:rsid w:val="00A41763"/>
    <w:rsid w:val="00A418C9"/>
    <w:rsid w:val="00A41F4D"/>
    <w:rsid w:val="00A42072"/>
    <w:rsid w:val="00A4497F"/>
    <w:rsid w:val="00A45A32"/>
    <w:rsid w:val="00A50E85"/>
    <w:rsid w:val="00A53823"/>
    <w:rsid w:val="00A60163"/>
    <w:rsid w:val="00A6162F"/>
    <w:rsid w:val="00A64865"/>
    <w:rsid w:val="00A64A82"/>
    <w:rsid w:val="00A70FF7"/>
    <w:rsid w:val="00A714DE"/>
    <w:rsid w:val="00A721C5"/>
    <w:rsid w:val="00A72AA8"/>
    <w:rsid w:val="00A7352B"/>
    <w:rsid w:val="00A74C9B"/>
    <w:rsid w:val="00A80792"/>
    <w:rsid w:val="00A847C8"/>
    <w:rsid w:val="00A85EBC"/>
    <w:rsid w:val="00A86C4E"/>
    <w:rsid w:val="00A874E4"/>
    <w:rsid w:val="00A879EA"/>
    <w:rsid w:val="00A87AC1"/>
    <w:rsid w:val="00A93478"/>
    <w:rsid w:val="00A969CD"/>
    <w:rsid w:val="00A97FE7"/>
    <w:rsid w:val="00AA3FD0"/>
    <w:rsid w:val="00AA46CA"/>
    <w:rsid w:val="00AA5583"/>
    <w:rsid w:val="00AA7EFA"/>
    <w:rsid w:val="00AB4FD9"/>
    <w:rsid w:val="00AB61B3"/>
    <w:rsid w:val="00AC323A"/>
    <w:rsid w:val="00AC6855"/>
    <w:rsid w:val="00AC69E8"/>
    <w:rsid w:val="00AD416A"/>
    <w:rsid w:val="00AD4F00"/>
    <w:rsid w:val="00AD5EFD"/>
    <w:rsid w:val="00AD6357"/>
    <w:rsid w:val="00AD7F81"/>
    <w:rsid w:val="00AE11C0"/>
    <w:rsid w:val="00AE18B1"/>
    <w:rsid w:val="00AE27DE"/>
    <w:rsid w:val="00AE4AAC"/>
    <w:rsid w:val="00AE4CA9"/>
    <w:rsid w:val="00AE5496"/>
    <w:rsid w:val="00AE6862"/>
    <w:rsid w:val="00AF27C7"/>
    <w:rsid w:val="00AF2E46"/>
    <w:rsid w:val="00AF355B"/>
    <w:rsid w:val="00AF367D"/>
    <w:rsid w:val="00AF3E9A"/>
    <w:rsid w:val="00AF45FD"/>
    <w:rsid w:val="00B00072"/>
    <w:rsid w:val="00B04AC7"/>
    <w:rsid w:val="00B04E7F"/>
    <w:rsid w:val="00B14A12"/>
    <w:rsid w:val="00B16440"/>
    <w:rsid w:val="00B220A2"/>
    <w:rsid w:val="00B22990"/>
    <w:rsid w:val="00B2386E"/>
    <w:rsid w:val="00B24727"/>
    <w:rsid w:val="00B252F7"/>
    <w:rsid w:val="00B25343"/>
    <w:rsid w:val="00B26C00"/>
    <w:rsid w:val="00B27861"/>
    <w:rsid w:val="00B27A4E"/>
    <w:rsid w:val="00B31FB5"/>
    <w:rsid w:val="00B35E2A"/>
    <w:rsid w:val="00B372B7"/>
    <w:rsid w:val="00B3788A"/>
    <w:rsid w:val="00B4263D"/>
    <w:rsid w:val="00B4494A"/>
    <w:rsid w:val="00B52D0E"/>
    <w:rsid w:val="00B56F49"/>
    <w:rsid w:val="00B60241"/>
    <w:rsid w:val="00B62CBE"/>
    <w:rsid w:val="00B678FD"/>
    <w:rsid w:val="00B72E59"/>
    <w:rsid w:val="00B7442A"/>
    <w:rsid w:val="00B8037E"/>
    <w:rsid w:val="00B83451"/>
    <w:rsid w:val="00B86B5A"/>
    <w:rsid w:val="00B87262"/>
    <w:rsid w:val="00B908D6"/>
    <w:rsid w:val="00B91A6B"/>
    <w:rsid w:val="00B94933"/>
    <w:rsid w:val="00B97002"/>
    <w:rsid w:val="00BA33D0"/>
    <w:rsid w:val="00BA7D03"/>
    <w:rsid w:val="00BB2F70"/>
    <w:rsid w:val="00BB39E7"/>
    <w:rsid w:val="00BB3DDD"/>
    <w:rsid w:val="00BB6CF4"/>
    <w:rsid w:val="00BC14C3"/>
    <w:rsid w:val="00BC1ABE"/>
    <w:rsid w:val="00BC3F2B"/>
    <w:rsid w:val="00BD145C"/>
    <w:rsid w:val="00BD2DC3"/>
    <w:rsid w:val="00BD2F20"/>
    <w:rsid w:val="00BD423A"/>
    <w:rsid w:val="00BD4F62"/>
    <w:rsid w:val="00BD63C6"/>
    <w:rsid w:val="00BE0466"/>
    <w:rsid w:val="00BE4AFD"/>
    <w:rsid w:val="00BF348B"/>
    <w:rsid w:val="00BF4A45"/>
    <w:rsid w:val="00C00590"/>
    <w:rsid w:val="00C04647"/>
    <w:rsid w:val="00C05270"/>
    <w:rsid w:val="00C058CF"/>
    <w:rsid w:val="00C11C3D"/>
    <w:rsid w:val="00C12230"/>
    <w:rsid w:val="00C12551"/>
    <w:rsid w:val="00C211CD"/>
    <w:rsid w:val="00C25328"/>
    <w:rsid w:val="00C32C1F"/>
    <w:rsid w:val="00C3744D"/>
    <w:rsid w:val="00C427EA"/>
    <w:rsid w:val="00C42A3C"/>
    <w:rsid w:val="00C43A84"/>
    <w:rsid w:val="00C46FCF"/>
    <w:rsid w:val="00C47017"/>
    <w:rsid w:val="00C4753D"/>
    <w:rsid w:val="00C47D6F"/>
    <w:rsid w:val="00C534FF"/>
    <w:rsid w:val="00C56B6C"/>
    <w:rsid w:val="00C573E4"/>
    <w:rsid w:val="00C6086A"/>
    <w:rsid w:val="00C61112"/>
    <w:rsid w:val="00C622AF"/>
    <w:rsid w:val="00C64137"/>
    <w:rsid w:val="00C658E4"/>
    <w:rsid w:val="00C66640"/>
    <w:rsid w:val="00C67D2B"/>
    <w:rsid w:val="00C711A2"/>
    <w:rsid w:val="00C7266E"/>
    <w:rsid w:val="00C76A79"/>
    <w:rsid w:val="00C76C66"/>
    <w:rsid w:val="00C76EFE"/>
    <w:rsid w:val="00C82DF9"/>
    <w:rsid w:val="00C84040"/>
    <w:rsid w:val="00C8715F"/>
    <w:rsid w:val="00C87190"/>
    <w:rsid w:val="00C87396"/>
    <w:rsid w:val="00C902CB"/>
    <w:rsid w:val="00C946A0"/>
    <w:rsid w:val="00C963F2"/>
    <w:rsid w:val="00CA1564"/>
    <w:rsid w:val="00CA4D28"/>
    <w:rsid w:val="00CA7C8A"/>
    <w:rsid w:val="00CB44E8"/>
    <w:rsid w:val="00CB74F2"/>
    <w:rsid w:val="00CB7978"/>
    <w:rsid w:val="00CC1D12"/>
    <w:rsid w:val="00CC5119"/>
    <w:rsid w:val="00CD38A6"/>
    <w:rsid w:val="00CD3AFB"/>
    <w:rsid w:val="00CD6F8A"/>
    <w:rsid w:val="00CD7DBD"/>
    <w:rsid w:val="00CE26F1"/>
    <w:rsid w:val="00CE42E9"/>
    <w:rsid w:val="00CE62B6"/>
    <w:rsid w:val="00CF1F4A"/>
    <w:rsid w:val="00CF2F59"/>
    <w:rsid w:val="00D001E4"/>
    <w:rsid w:val="00D00AA8"/>
    <w:rsid w:val="00D01BEA"/>
    <w:rsid w:val="00D02778"/>
    <w:rsid w:val="00D103D0"/>
    <w:rsid w:val="00D1203C"/>
    <w:rsid w:val="00D12336"/>
    <w:rsid w:val="00D13E84"/>
    <w:rsid w:val="00D157AA"/>
    <w:rsid w:val="00D16D00"/>
    <w:rsid w:val="00D21CC0"/>
    <w:rsid w:val="00D27158"/>
    <w:rsid w:val="00D300F4"/>
    <w:rsid w:val="00D3344B"/>
    <w:rsid w:val="00D40175"/>
    <w:rsid w:val="00D426FA"/>
    <w:rsid w:val="00D50A00"/>
    <w:rsid w:val="00D50EF6"/>
    <w:rsid w:val="00D53EEC"/>
    <w:rsid w:val="00D549DC"/>
    <w:rsid w:val="00D55243"/>
    <w:rsid w:val="00D62F90"/>
    <w:rsid w:val="00D63E74"/>
    <w:rsid w:val="00D64F1B"/>
    <w:rsid w:val="00D701F6"/>
    <w:rsid w:val="00D70946"/>
    <w:rsid w:val="00D715C4"/>
    <w:rsid w:val="00D72E83"/>
    <w:rsid w:val="00D82381"/>
    <w:rsid w:val="00D85195"/>
    <w:rsid w:val="00D854D8"/>
    <w:rsid w:val="00D85A94"/>
    <w:rsid w:val="00D87222"/>
    <w:rsid w:val="00D87AC6"/>
    <w:rsid w:val="00D921F8"/>
    <w:rsid w:val="00D928FD"/>
    <w:rsid w:val="00D9309F"/>
    <w:rsid w:val="00D94FF2"/>
    <w:rsid w:val="00D953B5"/>
    <w:rsid w:val="00D974F1"/>
    <w:rsid w:val="00DA18F9"/>
    <w:rsid w:val="00DA6446"/>
    <w:rsid w:val="00DB10FE"/>
    <w:rsid w:val="00DB6FBD"/>
    <w:rsid w:val="00DB7BA6"/>
    <w:rsid w:val="00DC1299"/>
    <w:rsid w:val="00DC25E3"/>
    <w:rsid w:val="00DC2781"/>
    <w:rsid w:val="00DC32C8"/>
    <w:rsid w:val="00DC79E3"/>
    <w:rsid w:val="00DD1C5A"/>
    <w:rsid w:val="00DD51E1"/>
    <w:rsid w:val="00DD61E0"/>
    <w:rsid w:val="00DE057E"/>
    <w:rsid w:val="00DE2D54"/>
    <w:rsid w:val="00E00060"/>
    <w:rsid w:val="00E00965"/>
    <w:rsid w:val="00E02BB0"/>
    <w:rsid w:val="00E03CE6"/>
    <w:rsid w:val="00E053D8"/>
    <w:rsid w:val="00E1314A"/>
    <w:rsid w:val="00E13716"/>
    <w:rsid w:val="00E13CB3"/>
    <w:rsid w:val="00E15318"/>
    <w:rsid w:val="00E170EF"/>
    <w:rsid w:val="00E17405"/>
    <w:rsid w:val="00E24E32"/>
    <w:rsid w:val="00E266FF"/>
    <w:rsid w:val="00E27661"/>
    <w:rsid w:val="00E30A41"/>
    <w:rsid w:val="00E313E0"/>
    <w:rsid w:val="00E32A72"/>
    <w:rsid w:val="00E444E9"/>
    <w:rsid w:val="00E47DB3"/>
    <w:rsid w:val="00E509A9"/>
    <w:rsid w:val="00E51F8B"/>
    <w:rsid w:val="00E5242A"/>
    <w:rsid w:val="00E53398"/>
    <w:rsid w:val="00E5592F"/>
    <w:rsid w:val="00E60312"/>
    <w:rsid w:val="00E60B22"/>
    <w:rsid w:val="00E64113"/>
    <w:rsid w:val="00E66AE2"/>
    <w:rsid w:val="00E67DE9"/>
    <w:rsid w:val="00E70549"/>
    <w:rsid w:val="00E70964"/>
    <w:rsid w:val="00E72D54"/>
    <w:rsid w:val="00E74DA4"/>
    <w:rsid w:val="00E750E9"/>
    <w:rsid w:val="00E77E74"/>
    <w:rsid w:val="00E81B89"/>
    <w:rsid w:val="00E85D47"/>
    <w:rsid w:val="00E90D20"/>
    <w:rsid w:val="00E91432"/>
    <w:rsid w:val="00E91B5A"/>
    <w:rsid w:val="00E92C1F"/>
    <w:rsid w:val="00E9332D"/>
    <w:rsid w:val="00E93606"/>
    <w:rsid w:val="00E973A2"/>
    <w:rsid w:val="00E97FD9"/>
    <w:rsid w:val="00EA0DF7"/>
    <w:rsid w:val="00EA1C9E"/>
    <w:rsid w:val="00EA4618"/>
    <w:rsid w:val="00EA773B"/>
    <w:rsid w:val="00EB045E"/>
    <w:rsid w:val="00EB0EF8"/>
    <w:rsid w:val="00EC746E"/>
    <w:rsid w:val="00ED69C4"/>
    <w:rsid w:val="00ED6E45"/>
    <w:rsid w:val="00EE1F1E"/>
    <w:rsid w:val="00EE2CAF"/>
    <w:rsid w:val="00EE43E4"/>
    <w:rsid w:val="00EF02C9"/>
    <w:rsid w:val="00EF3E50"/>
    <w:rsid w:val="00EF3E80"/>
    <w:rsid w:val="00EF45E1"/>
    <w:rsid w:val="00F001EA"/>
    <w:rsid w:val="00F056C3"/>
    <w:rsid w:val="00F071BF"/>
    <w:rsid w:val="00F10D4C"/>
    <w:rsid w:val="00F11E06"/>
    <w:rsid w:val="00F12975"/>
    <w:rsid w:val="00F16B90"/>
    <w:rsid w:val="00F179E5"/>
    <w:rsid w:val="00F20846"/>
    <w:rsid w:val="00F22B69"/>
    <w:rsid w:val="00F25F3A"/>
    <w:rsid w:val="00F26EA0"/>
    <w:rsid w:val="00F301AE"/>
    <w:rsid w:val="00F34F19"/>
    <w:rsid w:val="00F374A8"/>
    <w:rsid w:val="00F40D50"/>
    <w:rsid w:val="00F41E81"/>
    <w:rsid w:val="00F44A21"/>
    <w:rsid w:val="00F472FF"/>
    <w:rsid w:val="00F500EC"/>
    <w:rsid w:val="00F50589"/>
    <w:rsid w:val="00F51B1F"/>
    <w:rsid w:val="00F51D03"/>
    <w:rsid w:val="00F55C43"/>
    <w:rsid w:val="00F56AD9"/>
    <w:rsid w:val="00F575F0"/>
    <w:rsid w:val="00F6664C"/>
    <w:rsid w:val="00F67E81"/>
    <w:rsid w:val="00F750E7"/>
    <w:rsid w:val="00F765CB"/>
    <w:rsid w:val="00F80AF1"/>
    <w:rsid w:val="00F81036"/>
    <w:rsid w:val="00F81A26"/>
    <w:rsid w:val="00F8298C"/>
    <w:rsid w:val="00F82CDA"/>
    <w:rsid w:val="00F85540"/>
    <w:rsid w:val="00F86A7E"/>
    <w:rsid w:val="00F86B57"/>
    <w:rsid w:val="00F90245"/>
    <w:rsid w:val="00F90EB7"/>
    <w:rsid w:val="00F920D9"/>
    <w:rsid w:val="00F94781"/>
    <w:rsid w:val="00FA054E"/>
    <w:rsid w:val="00FA0BEF"/>
    <w:rsid w:val="00FA5388"/>
    <w:rsid w:val="00FB05FB"/>
    <w:rsid w:val="00FB08E3"/>
    <w:rsid w:val="00FB39C4"/>
    <w:rsid w:val="00FB6BF3"/>
    <w:rsid w:val="00FC332C"/>
    <w:rsid w:val="00FC342F"/>
    <w:rsid w:val="00FC3832"/>
    <w:rsid w:val="00FC5DAD"/>
    <w:rsid w:val="00FC7344"/>
    <w:rsid w:val="00FD1FDA"/>
    <w:rsid w:val="00FD22A3"/>
    <w:rsid w:val="00FD397B"/>
    <w:rsid w:val="00FD4B01"/>
    <w:rsid w:val="00FD52F2"/>
    <w:rsid w:val="00FD7CDC"/>
    <w:rsid w:val="00FE2197"/>
    <w:rsid w:val="00FE2828"/>
    <w:rsid w:val="00FE58E0"/>
    <w:rsid w:val="00FE7498"/>
    <w:rsid w:val="00FE74D0"/>
    <w:rsid w:val="00FF0C14"/>
    <w:rsid w:val="00FF24E3"/>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6401B"/>
    <w:pPr>
      <w:keepNext/>
      <w:keepLines/>
      <w:spacing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6401B"/>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6D674B"/>
    <w:rPr>
      <w:sz w:val="16"/>
      <w:szCs w:val="16"/>
    </w:rPr>
  </w:style>
  <w:style w:type="paragraph" w:styleId="CommentText">
    <w:name w:val="annotation text"/>
    <w:basedOn w:val="Normal"/>
    <w:link w:val="CommentTextChar"/>
    <w:uiPriority w:val="99"/>
    <w:semiHidden/>
    <w:unhideWhenUsed/>
    <w:locked/>
    <w:rsid w:val="006D674B"/>
    <w:pPr>
      <w:spacing w:line="240" w:lineRule="auto"/>
    </w:pPr>
    <w:rPr>
      <w:sz w:val="20"/>
      <w:szCs w:val="20"/>
    </w:rPr>
  </w:style>
  <w:style w:type="character" w:customStyle="1" w:styleId="CommentTextChar">
    <w:name w:val="Comment Text Char"/>
    <w:basedOn w:val="DefaultParagraphFont"/>
    <w:link w:val="CommentText"/>
    <w:uiPriority w:val="99"/>
    <w:semiHidden/>
    <w:rsid w:val="006D674B"/>
    <w:rPr>
      <w:sz w:val="20"/>
      <w:szCs w:val="20"/>
    </w:rPr>
  </w:style>
  <w:style w:type="paragraph" w:styleId="CommentSubject">
    <w:name w:val="annotation subject"/>
    <w:basedOn w:val="CommentText"/>
    <w:next w:val="CommentText"/>
    <w:link w:val="CommentSubjectChar"/>
    <w:uiPriority w:val="99"/>
    <w:semiHidden/>
    <w:unhideWhenUsed/>
    <w:locked/>
    <w:rsid w:val="006D674B"/>
    <w:rPr>
      <w:b/>
      <w:bCs/>
    </w:rPr>
  </w:style>
  <w:style w:type="character" w:customStyle="1" w:styleId="CommentSubjectChar">
    <w:name w:val="Comment Subject Char"/>
    <w:basedOn w:val="CommentTextChar"/>
    <w:link w:val="CommentSubject"/>
    <w:uiPriority w:val="99"/>
    <w:semiHidden/>
    <w:rsid w:val="006D674B"/>
    <w:rPr>
      <w:b/>
      <w:bCs/>
      <w:sz w:val="20"/>
      <w:szCs w:val="20"/>
    </w:rPr>
  </w:style>
  <w:style w:type="paragraph" w:styleId="Revision">
    <w:name w:val="Revision"/>
    <w:hidden/>
    <w:uiPriority w:val="99"/>
    <w:semiHidden/>
    <w:rsid w:val="00955B55"/>
    <w:pPr>
      <w:spacing w:after="0"/>
    </w:pPr>
  </w:style>
  <w:style w:type="character" w:styleId="FollowedHyperlink">
    <w:name w:val="FollowedHyperlink"/>
    <w:basedOn w:val="DefaultParagraphFont"/>
    <w:uiPriority w:val="99"/>
    <w:semiHidden/>
    <w:unhideWhenUsed/>
    <w:locked/>
    <w:rsid w:val="008666A0"/>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9528">
      <w:bodyDiv w:val="1"/>
      <w:marLeft w:val="0"/>
      <w:marRight w:val="0"/>
      <w:marTop w:val="0"/>
      <w:marBottom w:val="0"/>
      <w:divBdr>
        <w:top w:val="none" w:sz="0" w:space="0" w:color="auto"/>
        <w:left w:val="none" w:sz="0" w:space="0" w:color="auto"/>
        <w:bottom w:val="none" w:sz="0" w:space="0" w:color="auto"/>
        <w:right w:val="none" w:sz="0" w:space="0" w:color="auto"/>
      </w:divBdr>
    </w:div>
    <w:div w:id="29192548">
      <w:bodyDiv w:val="1"/>
      <w:marLeft w:val="0"/>
      <w:marRight w:val="0"/>
      <w:marTop w:val="0"/>
      <w:marBottom w:val="0"/>
      <w:divBdr>
        <w:top w:val="none" w:sz="0" w:space="0" w:color="auto"/>
        <w:left w:val="none" w:sz="0" w:space="0" w:color="auto"/>
        <w:bottom w:val="none" w:sz="0" w:space="0" w:color="auto"/>
        <w:right w:val="none" w:sz="0" w:space="0" w:color="auto"/>
      </w:divBdr>
    </w:div>
    <w:div w:id="38285627">
      <w:bodyDiv w:val="1"/>
      <w:marLeft w:val="0"/>
      <w:marRight w:val="0"/>
      <w:marTop w:val="0"/>
      <w:marBottom w:val="0"/>
      <w:divBdr>
        <w:top w:val="none" w:sz="0" w:space="0" w:color="auto"/>
        <w:left w:val="none" w:sz="0" w:space="0" w:color="auto"/>
        <w:bottom w:val="none" w:sz="0" w:space="0" w:color="auto"/>
        <w:right w:val="none" w:sz="0" w:space="0" w:color="auto"/>
      </w:divBdr>
    </w:div>
    <w:div w:id="56326376">
      <w:bodyDiv w:val="1"/>
      <w:marLeft w:val="0"/>
      <w:marRight w:val="0"/>
      <w:marTop w:val="0"/>
      <w:marBottom w:val="0"/>
      <w:divBdr>
        <w:top w:val="none" w:sz="0" w:space="0" w:color="auto"/>
        <w:left w:val="none" w:sz="0" w:space="0" w:color="auto"/>
        <w:bottom w:val="none" w:sz="0" w:space="0" w:color="auto"/>
        <w:right w:val="none" w:sz="0" w:space="0" w:color="auto"/>
      </w:divBdr>
    </w:div>
    <w:div w:id="58941623">
      <w:bodyDiv w:val="1"/>
      <w:marLeft w:val="0"/>
      <w:marRight w:val="0"/>
      <w:marTop w:val="0"/>
      <w:marBottom w:val="0"/>
      <w:divBdr>
        <w:top w:val="none" w:sz="0" w:space="0" w:color="auto"/>
        <w:left w:val="none" w:sz="0" w:space="0" w:color="auto"/>
        <w:bottom w:val="none" w:sz="0" w:space="0" w:color="auto"/>
        <w:right w:val="none" w:sz="0" w:space="0" w:color="auto"/>
      </w:divBdr>
    </w:div>
    <w:div w:id="61949894">
      <w:bodyDiv w:val="1"/>
      <w:marLeft w:val="0"/>
      <w:marRight w:val="0"/>
      <w:marTop w:val="0"/>
      <w:marBottom w:val="0"/>
      <w:divBdr>
        <w:top w:val="none" w:sz="0" w:space="0" w:color="auto"/>
        <w:left w:val="none" w:sz="0" w:space="0" w:color="auto"/>
        <w:bottom w:val="none" w:sz="0" w:space="0" w:color="auto"/>
        <w:right w:val="none" w:sz="0" w:space="0" w:color="auto"/>
      </w:divBdr>
    </w:div>
    <w:div w:id="64838370">
      <w:bodyDiv w:val="1"/>
      <w:marLeft w:val="0"/>
      <w:marRight w:val="0"/>
      <w:marTop w:val="0"/>
      <w:marBottom w:val="0"/>
      <w:divBdr>
        <w:top w:val="none" w:sz="0" w:space="0" w:color="auto"/>
        <w:left w:val="none" w:sz="0" w:space="0" w:color="auto"/>
        <w:bottom w:val="none" w:sz="0" w:space="0" w:color="auto"/>
        <w:right w:val="none" w:sz="0" w:space="0" w:color="auto"/>
      </w:divBdr>
    </w:div>
    <w:div w:id="67730611">
      <w:bodyDiv w:val="1"/>
      <w:marLeft w:val="0"/>
      <w:marRight w:val="0"/>
      <w:marTop w:val="0"/>
      <w:marBottom w:val="0"/>
      <w:divBdr>
        <w:top w:val="none" w:sz="0" w:space="0" w:color="auto"/>
        <w:left w:val="none" w:sz="0" w:space="0" w:color="auto"/>
        <w:bottom w:val="none" w:sz="0" w:space="0" w:color="auto"/>
        <w:right w:val="none" w:sz="0" w:space="0" w:color="auto"/>
      </w:divBdr>
    </w:div>
    <w:div w:id="84233805">
      <w:bodyDiv w:val="1"/>
      <w:marLeft w:val="0"/>
      <w:marRight w:val="0"/>
      <w:marTop w:val="0"/>
      <w:marBottom w:val="0"/>
      <w:divBdr>
        <w:top w:val="none" w:sz="0" w:space="0" w:color="auto"/>
        <w:left w:val="none" w:sz="0" w:space="0" w:color="auto"/>
        <w:bottom w:val="none" w:sz="0" w:space="0" w:color="auto"/>
        <w:right w:val="none" w:sz="0" w:space="0" w:color="auto"/>
      </w:divBdr>
    </w:div>
    <w:div w:id="101613547">
      <w:bodyDiv w:val="1"/>
      <w:marLeft w:val="0"/>
      <w:marRight w:val="0"/>
      <w:marTop w:val="0"/>
      <w:marBottom w:val="0"/>
      <w:divBdr>
        <w:top w:val="none" w:sz="0" w:space="0" w:color="auto"/>
        <w:left w:val="none" w:sz="0" w:space="0" w:color="auto"/>
        <w:bottom w:val="none" w:sz="0" w:space="0" w:color="auto"/>
        <w:right w:val="none" w:sz="0" w:space="0" w:color="auto"/>
      </w:divBdr>
    </w:div>
    <w:div w:id="10165839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8088559">
      <w:bodyDiv w:val="1"/>
      <w:marLeft w:val="0"/>
      <w:marRight w:val="0"/>
      <w:marTop w:val="0"/>
      <w:marBottom w:val="0"/>
      <w:divBdr>
        <w:top w:val="none" w:sz="0" w:space="0" w:color="auto"/>
        <w:left w:val="none" w:sz="0" w:space="0" w:color="auto"/>
        <w:bottom w:val="none" w:sz="0" w:space="0" w:color="auto"/>
        <w:right w:val="none" w:sz="0" w:space="0" w:color="auto"/>
      </w:divBdr>
    </w:div>
    <w:div w:id="111561628">
      <w:bodyDiv w:val="1"/>
      <w:marLeft w:val="0"/>
      <w:marRight w:val="0"/>
      <w:marTop w:val="0"/>
      <w:marBottom w:val="0"/>
      <w:divBdr>
        <w:top w:val="none" w:sz="0" w:space="0" w:color="auto"/>
        <w:left w:val="none" w:sz="0" w:space="0" w:color="auto"/>
        <w:bottom w:val="none" w:sz="0" w:space="0" w:color="auto"/>
        <w:right w:val="none" w:sz="0" w:space="0" w:color="auto"/>
      </w:divBdr>
    </w:div>
    <w:div w:id="126122215">
      <w:bodyDiv w:val="1"/>
      <w:marLeft w:val="0"/>
      <w:marRight w:val="0"/>
      <w:marTop w:val="0"/>
      <w:marBottom w:val="0"/>
      <w:divBdr>
        <w:top w:val="none" w:sz="0" w:space="0" w:color="auto"/>
        <w:left w:val="none" w:sz="0" w:space="0" w:color="auto"/>
        <w:bottom w:val="none" w:sz="0" w:space="0" w:color="auto"/>
        <w:right w:val="none" w:sz="0" w:space="0" w:color="auto"/>
      </w:divBdr>
    </w:div>
    <w:div w:id="128328248">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5772100">
      <w:bodyDiv w:val="1"/>
      <w:marLeft w:val="0"/>
      <w:marRight w:val="0"/>
      <w:marTop w:val="0"/>
      <w:marBottom w:val="0"/>
      <w:divBdr>
        <w:top w:val="none" w:sz="0" w:space="0" w:color="auto"/>
        <w:left w:val="none" w:sz="0" w:space="0" w:color="auto"/>
        <w:bottom w:val="none" w:sz="0" w:space="0" w:color="auto"/>
        <w:right w:val="none" w:sz="0" w:space="0" w:color="auto"/>
      </w:divBdr>
    </w:div>
    <w:div w:id="201672006">
      <w:bodyDiv w:val="1"/>
      <w:marLeft w:val="0"/>
      <w:marRight w:val="0"/>
      <w:marTop w:val="0"/>
      <w:marBottom w:val="0"/>
      <w:divBdr>
        <w:top w:val="none" w:sz="0" w:space="0" w:color="auto"/>
        <w:left w:val="none" w:sz="0" w:space="0" w:color="auto"/>
        <w:bottom w:val="none" w:sz="0" w:space="0" w:color="auto"/>
        <w:right w:val="none" w:sz="0" w:space="0" w:color="auto"/>
      </w:divBdr>
    </w:div>
    <w:div w:id="229080869">
      <w:bodyDiv w:val="1"/>
      <w:marLeft w:val="0"/>
      <w:marRight w:val="0"/>
      <w:marTop w:val="0"/>
      <w:marBottom w:val="0"/>
      <w:divBdr>
        <w:top w:val="none" w:sz="0" w:space="0" w:color="auto"/>
        <w:left w:val="none" w:sz="0" w:space="0" w:color="auto"/>
        <w:bottom w:val="none" w:sz="0" w:space="0" w:color="auto"/>
        <w:right w:val="none" w:sz="0" w:space="0" w:color="auto"/>
      </w:divBdr>
    </w:div>
    <w:div w:id="236012292">
      <w:bodyDiv w:val="1"/>
      <w:marLeft w:val="0"/>
      <w:marRight w:val="0"/>
      <w:marTop w:val="0"/>
      <w:marBottom w:val="0"/>
      <w:divBdr>
        <w:top w:val="none" w:sz="0" w:space="0" w:color="auto"/>
        <w:left w:val="none" w:sz="0" w:space="0" w:color="auto"/>
        <w:bottom w:val="none" w:sz="0" w:space="0" w:color="auto"/>
        <w:right w:val="none" w:sz="0" w:space="0" w:color="auto"/>
      </w:divBdr>
    </w:div>
    <w:div w:id="244849194">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59264548">
      <w:bodyDiv w:val="1"/>
      <w:marLeft w:val="0"/>
      <w:marRight w:val="0"/>
      <w:marTop w:val="0"/>
      <w:marBottom w:val="0"/>
      <w:divBdr>
        <w:top w:val="none" w:sz="0" w:space="0" w:color="auto"/>
        <w:left w:val="none" w:sz="0" w:space="0" w:color="auto"/>
        <w:bottom w:val="none" w:sz="0" w:space="0" w:color="auto"/>
        <w:right w:val="none" w:sz="0" w:space="0" w:color="auto"/>
      </w:divBdr>
    </w:div>
    <w:div w:id="268709147">
      <w:bodyDiv w:val="1"/>
      <w:marLeft w:val="0"/>
      <w:marRight w:val="0"/>
      <w:marTop w:val="0"/>
      <w:marBottom w:val="0"/>
      <w:divBdr>
        <w:top w:val="none" w:sz="0" w:space="0" w:color="auto"/>
        <w:left w:val="none" w:sz="0" w:space="0" w:color="auto"/>
        <w:bottom w:val="none" w:sz="0" w:space="0" w:color="auto"/>
        <w:right w:val="none" w:sz="0" w:space="0" w:color="auto"/>
      </w:divBdr>
    </w:div>
    <w:div w:id="291794397">
      <w:bodyDiv w:val="1"/>
      <w:marLeft w:val="0"/>
      <w:marRight w:val="0"/>
      <w:marTop w:val="0"/>
      <w:marBottom w:val="0"/>
      <w:divBdr>
        <w:top w:val="none" w:sz="0" w:space="0" w:color="auto"/>
        <w:left w:val="none" w:sz="0" w:space="0" w:color="auto"/>
        <w:bottom w:val="none" w:sz="0" w:space="0" w:color="auto"/>
        <w:right w:val="none" w:sz="0" w:space="0" w:color="auto"/>
      </w:divBdr>
    </w:div>
    <w:div w:id="293751248">
      <w:bodyDiv w:val="1"/>
      <w:marLeft w:val="0"/>
      <w:marRight w:val="0"/>
      <w:marTop w:val="0"/>
      <w:marBottom w:val="0"/>
      <w:divBdr>
        <w:top w:val="none" w:sz="0" w:space="0" w:color="auto"/>
        <w:left w:val="none" w:sz="0" w:space="0" w:color="auto"/>
        <w:bottom w:val="none" w:sz="0" w:space="0" w:color="auto"/>
        <w:right w:val="none" w:sz="0" w:space="0" w:color="auto"/>
      </w:divBdr>
    </w:div>
    <w:div w:id="312374064">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45136473">
      <w:bodyDiv w:val="1"/>
      <w:marLeft w:val="0"/>
      <w:marRight w:val="0"/>
      <w:marTop w:val="0"/>
      <w:marBottom w:val="0"/>
      <w:divBdr>
        <w:top w:val="none" w:sz="0" w:space="0" w:color="auto"/>
        <w:left w:val="none" w:sz="0" w:space="0" w:color="auto"/>
        <w:bottom w:val="none" w:sz="0" w:space="0" w:color="auto"/>
        <w:right w:val="none" w:sz="0" w:space="0" w:color="auto"/>
      </w:divBdr>
    </w:div>
    <w:div w:id="356084612">
      <w:bodyDiv w:val="1"/>
      <w:marLeft w:val="0"/>
      <w:marRight w:val="0"/>
      <w:marTop w:val="0"/>
      <w:marBottom w:val="0"/>
      <w:divBdr>
        <w:top w:val="none" w:sz="0" w:space="0" w:color="auto"/>
        <w:left w:val="none" w:sz="0" w:space="0" w:color="auto"/>
        <w:bottom w:val="none" w:sz="0" w:space="0" w:color="auto"/>
        <w:right w:val="none" w:sz="0" w:space="0" w:color="auto"/>
      </w:divBdr>
    </w:div>
    <w:div w:id="363140601">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67535312">
      <w:bodyDiv w:val="1"/>
      <w:marLeft w:val="0"/>
      <w:marRight w:val="0"/>
      <w:marTop w:val="0"/>
      <w:marBottom w:val="0"/>
      <w:divBdr>
        <w:top w:val="none" w:sz="0" w:space="0" w:color="auto"/>
        <w:left w:val="none" w:sz="0" w:space="0" w:color="auto"/>
        <w:bottom w:val="none" w:sz="0" w:space="0" w:color="auto"/>
        <w:right w:val="none" w:sz="0" w:space="0" w:color="auto"/>
      </w:divBdr>
    </w:div>
    <w:div w:id="369571570">
      <w:bodyDiv w:val="1"/>
      <w:marLeft w:val="0"/>
      <w:marRight w:val="0"/>
      <w:marTop w:val="0"/>
      <w:marBottom w:val="0"/>
      <w:divBdr>
        <w:top w:val="none" w:sz="0" w:space="0" w:color="auto"/>
        <w:left w:val="none" w:sz="0" w:space="0" w:color="auto"/>
        <w:bottom w:val="none" w:sz="0" w:space="0" w:color="auto"/>
        <w:right w:val="none" w:sz="0" w:space="0" w:color="auto"/>
      </w:divBdr>
    </w:div>
    <w:div w:id="372265480">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02994406">
      <w:bodyDiv w:val="1"/>
      <w:marLeft w:val="0"/>
      <w:marRight w:val="0"/>
      <w:marTop w:val="0"/>
      <w:marBottom w:val="0"/>
      <w:divBdr>
        <w:top w:val="none" w:sz="0" w:space="0" w:color="auto"/>
        <w:left w:val="none" w:sz="0" w:space="0" w:color="auto"/>
        <w:bottom w:val="none" w:sz="0" w:space="0" w:color="auto"/>
        <w:right w:val="none" w:sz="0" w:space="0" w:color="auto"/>
      </w:divBdr>
    </w:div>
    <w:div w:id="406532571">
      <w:bodyDiv w:val="1"/>
      <w:marLeft w:val="0"/>
      <w:marRight w:val="0"/>
      <w:marTop w:val="0"/>
      <w:marBottom w:val="0"/>
      <w:divBdr>
        <w:top w:val="none" w:sz="0" w:space="0" w:color="auto"/>
        <w:left w:val="none" w:sz="0" w:space="0" w:color="auto"/>
        <w:bottom w:val="none" w:sz="0" w:space="0" w:color="auto"/>
        <w:right w:val="none" w:sz="0" w:space="0" w:color="auto"/>
      </w:divBdr>
    </w:div>
    <w:div w:id="412430800">
      <w:bodyDiv w:val="1"/>
      <w:marLeft w:val="0"/>
      <w:marRight w:val="0"/>
      <w:marTop w:val="0"/>
      <w:marBottom w:val="0"/>
      <w:divBdr>
        <w:top w:val="none" w:sz="0" w:space="0" w:color="auto"/>
        <w:left w:val="none" w:sz="0" w:space="0" w:color="auto"/>
        <w:bottom w:val="none" w:sz="0" w:space="0" w:color="auto"/>
        <w:right w:val="none" w:sz="0" w:space="0" w:color="auto"/>
      </w:divBdr>
    </w:div>
    <w:div w:id="426386437">
      <w:bodyDiv w:val="1"/>
      <w:marLeft w:val="0"/>
      <w:marRight w:val="0"/>
      <w:marTop w:val="0"/>
      <w:marBottom w:val="0"/>
      <w:divBdr>
        <w:top w:val="none" w:sz="0" w:space="0" w:color="auto"/>
        <w:left w:val="none" w:sz="0" w:space="0" w:color="auto"/>
        <w:bottom w:val="none" w:sz="0" w:space="0" w:color="auto"/>
        <w:right w:val="none" w:sz="0" w:space="0" w:color="auto"/>
      </w:divBdr>
    </w:div>
    <w:div w:id="436557217">
      <w:bodyDiv w:val="1"/>
      <w:marLeft w:val="0"/>
      <w:marRight w:val="0"/>
      <w:marTop w:val="0"/>
      <w:marBottom w:val="0"/>
      <w:divBdr>
        <w:top w:val="none" w:sz="0" w:space="0" w:color="auto"/>
        <w:left w:val="none" w:sz="0" w:space="0" w:color="auto"/>
        <w:bottom w:val="none" w:sz="0" w:space="0" w:color="auto"/>
        <w:right w:val="none" w:sz="0" w:space="0" w:color="auto"/>
      </w:divBdr>
    </w:div>
    <w:div w:id="43721753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2483694">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82625473">
      <w:bodyDiv w:val="1"/>
      <w:marLeft w:val="0"/>
      <w:marRight w:val="0"/>
      <w:marTop w:val="0"/>
      <w:marBottom w:val="0"/>
      <w:divBdr>
        <w:top w:val="none" w:sz="0" w:space="0" w:color="auto"/>
        <w:left w:val="none" w:sz="0" w:space="0" w:color="auto"/>
        <w:bottom w:val="none" w:sz="0" w:space="0" w:color="auto"/>
        <w:right w:val="none" w:sz="0" w:space="0" w:color="auto"/>
      </w:divBdr>
    </w:div>
    <w:div w:id="486552596">
      <w:bodyDiv w:val="1"/>
      <w:marLeft w:val="0"/>
      <w:marRight w:val="0"/>
      <w:marTop w:val="0"/>
      <w:marBottom w:val="0"/>
      <w:divBdr>
        <w:top w:val="none" w:sz="0" w:space="0" w:color="auto"/>
        <w:left w:val="none" w:sz="0" w:space="0" w:color="auto"/>
        <w:bottom w:val="none" w:sz="0" w:space="0" w:color="auto"/>
        <w:right w:val="none" w:sz="0" w:space="0" w:color="auto"/>
      </w:divBdr>
    </w:div>
    <w:div w:id="490292782">
      <w:bodyDiv w:val="1"/>
      <w:marLeft w:val="0"/>
      <w:marRight w:val="0"/>
      <w:marTop w:val="0"/>
      <w:marBottom w:val="0"/>
      <w:divBdr>
        <w:top w:val="none" w:sz="0" w:space="0" w:color="auto"/>
        <w:left w:val="none" w:sz="0" w:space="0" w:color="auto"/>
        <w:bottom w:val="none" w:sz="0" w:space="0" w:color="auto"/>
        <w:right w:val="none" w:sz="0" w:space="0" w:color="auto"/>
      </w:divBdr>
    </w:div>
    <w:div w:id="501815952">
      <w:bodyDiv w:val="1"/>
      <w:marLeft w:val="0"/>
      <w:marRight w:val="0"/>
      <w:marTop w:val="0"/>
      <w:marBottom w:val="0"/>
      <w:divBdr>
        <w:top w:val="none" w:sz="0" w:space="0" w:color="auto"/>
        <w:left w:val="none" w:sz="0" w:space="0" w:color="auto"/>
        <w:bottom w:val="none" w:sz="0" w:space="0" w:color="auto"/>
        <w:right w:val="none" w:sz="0" w:space="0" w:color="auto"/>
      </w:divBdr>
    </w:div>
    <w:div w:id="510871086">
      <w:bodyDiv w:val="1"/>
      <w:marLeft w:val="0"/>
      <w:marRight w:val="0"/>
      <w:marTop w:val="0"/>
      <w:marBottom w:val="0"/>
      <w:divBdr>
        <w:top w:val="none" w:sz="0" w:space="0" w:color="auto"/>
        <w:left w:val="none" w:sz="0" w:space="0" w:color="auto"/>
        <w:bottom w:val="none" w:sz="0" w:space="0" w:color="auto"/>
        <w:right w:val="none" w:sz="0" w:space="0" w:color="auto"/>
      </w:divBdr>
    </w:div>
    <w:div w:id="513300346">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30463021">
      <w:bodyDiv w:val="1"/>
      <w:marLeft w:val="0"/>
      <w:marRight w:val="0"/>
      <w:marTop w:val="0"/>
      <w:marBottom w:val="0"/>
      <w:divBdr>
        <w:top w:val="none" w:sz="0" w:space="0" w:color="auto"/>
        <w:left w:val="none" w:sz="0" w:space="0" w:color="auto"/>
        <w:bottom w:val="none" w:sz="0" w:space="0" w:color="auto"/>
        <w:right w:val="none" w:sz="0" w:space="0" w:color="auto"/>
      </w:divBdr>
    </w:div>
    <w:div w:id="554851915">
      <w:bodyDiv w:val="1"/>
      <w:marLeft w:val="0"/>
      <w:marRight w:val="0"/>
      <w:marTop w:val="0"/>
      <w:marBottom w:val="0"/>
      <w:divBdr>
        <w:top w:val="none" w:sz="0" w:space="0" w:color="auto"/>
        <w:left w:val="none" w:sz="0" w:space="0" w:color="auto"/>
        <w:bottom w:val="none" w:sz="0" w:space="0" w:color="auto"/>
        <w:right w:val="none" w:sz="0" w:space="0" w:color="auto"/>
      </w:divBdr>
    </w:div>
    <w:div w:id="56460343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2008494">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06230856">
      <w:bodyDiv w:val="1"/>
      <w:marLeft w:val="0"/>
      <w:marRight w:val="0"/>
      <w:marTop w:val="0"/>
      <w:marBottom w:val="0"/>
      <w:divBdr>
        <w:top w:val="none" w:sz="0" w:space="0" w:color="auto"/>
        <w:left w:val="none" w:sz="0" w:space="0" w:color="auto"/>
        <w:bottom w:val="none" w:sz="0" w:space="0" w:color="auto"/>
        <w:right w:val="none" w:sz="0" w:space="0" w:color="auto"/>
      </w:divBdr>
    </w:div>
    <w:div w:id="623773781">
      <w:bodyDiv w:val="1"/>
      <w:marLeft w:val="0"/>
      <w:marRight w:val="0"/>
      <w:marTop w:val="0"/>
      <w:marBottom w:val="0"/>
      <w:divBdr>
        <w:top w:val="none" w:sz="0" w:space="0" w:color="auto"/>
        <w:left w:val="none" w:sz="0" w:space="0" w:color="auto"/>
        <w:bottom w:val="none" w:sz="0" w:space="0" w:color="auto"/>
        <w:right w:val="none" w:sz="0" w:space="0" w:color="auto"/>
      </w:divBdr>
    </w:div>
    <w:div w:id="625048031">
      <w:bodyDiv w:val="1"/>
      <w:marLeft w:val="0"/>
      <w:marRight w:val="0"/>
      <w:marTop w:val="0"/>
      <w:marBottom w:val="0"/>
      <w:divBdr>
        <w:top w:val="none" w:sz="0" w:space="0" w:color="auto"/>
        <w:left w:val="none" w:sz="0" w:space="0" w:color="auto"/>
        <w:bottom w:val="none" w:sz="0" w:space="0" w:color="auto"/>
        <w:right w:val="none" w:sz="0" w:space="0" w:color="auto"/>
      </w:divBdr>
    </w:div>
    <w:div w:id="643698325">
      <w:bodyDiv w:val="1"/>
      <w:marLeft w:val="0"/>
      <w:marRight w:val="0"/>
      <w:marTop w:val="0"/>
      <w:marBottom w:val="0"/>
      <w:divBdr>
        <w:top w:val="none" w:sz="0" w:space="0" w:color="auto"/>
        <w:left w:val="none" w:sz="0" w:space="0" w:color="auto"/>
        <w:bottom w:val="none" w:sz="0" w:space="0" w:color="auto"/>
        <w:right w:val="none" w:sz="0" w:space="0" w:color="auto"/>
      </w:divBdr>
    </w:div>
    <w:div w:id="657921187">
      <w:bodyDiv w:val="1"/>
      <w:marLeft w:val="0"/>
      <w:marRight w:val="0"/>
      <w:marTop w:val="0"/>
      <w:marBottom w:val="0"/>
      <w:divBdr>
        <w:top w:val="none" w:sz="0" w:space="0" w:color="auto"/>
        <w:left w:val="none" w:sz="0" w:space="0" w:color="auto"/>
        <w:bottom w:val="none" w:sz="0" w:space="0" w:color="auto"/>
        <w:right w:val="none" w:sz="0" w:space="0" w:color="auto"/>
      </w:divBdr>
    </w:div>
    <w:div w:id="660045393">
      <w:bodyDiv w:val="1"/>
      <w:marLeft w:val="0"/>
      <w:marRight w:val="0"/>
      <w:marTop w:val="0"/>
      <w:marBottom w:val="0"/>
      <w:divBdr>
        <w:top w:val="none" w:sz="0" w:space="0" w:color="auto"/>
        <w:left w:val="none" w:sz="0" w:space="0" w:color="auto"/>
        <w:bottom w:val="none" w:sz="0" w:space="0" w:color="auto"/>
        <w:right w:val="none" w:sz="0" w:space="0" w:color="auto"/>
      </w:divBdr>
    </w:div>
    <w:div w:id="666633830">
      <w:bodyDiv w:val="1"/>
      <w:marLeft w:val="0"/>
      <w:marRight w:val="0"/>
      <w:marTop w:val="0"/>
      <w:marBottom w:val="0"/>
      <w:divBdr>
        <w:top w:val="none" w:sz="0" w:space="0" w:color="auto"/>
        <w:left w:val="none" w:sz="0" w:space="0" w:color="auto"/>
        <w:bottom w:val="none" w:sz="0" w:space="0" w:color="auto"/>
        <w:right w:val="none" w:sz="0" w:space="0" w:color="auto"/>
      </w:divBdr>
    </w:div>
    <w:div w:id="672299584">
      <w:bodyDiv w:val="1"/>
      <w:marLeft w:val="0"/>
      <w:marRight w:val="0"/>
      <w:marTop w:val="0"/>
      <w:marBottom w:val="0"/>
      <w:divBdr>
        <w:top w:val="none" w:sz="0" w:space="0" w:color="auto"/>
        <w:left w:val="none" w:sz="0" w:space="0" w:color="auto"/>
        <w:bottom w:val="none" w:sz="0" w:space="0" w:color="auto"/>
        <w:right w:val="none" w:sz="0" w:space="0" w:color="auto"/>
      </w:divBdr>
    </w:div>
    <w:div w:id="689798245">
      <w:bodyDiv w:val="1"/>
      <w:marLeft w:val="0"/>
      <w:marRight w:val="0"/>
      <w:marTop w:val="0"/>
      <w:marBottom w:val="0"/>
      <w:divBdr>
        <w:top w:val="none" w:sz="0" w:space="0" w:color="auto"/>
        <w:left w:val="none" w:sz="0" w:space="0" w:color="auto"/>
        <w:bottom w:val="none" w:sz="0" w:space="0" w:color="auto"/>
        <w:right w:val="none" w:sz="0" w:space="0" w:color="auto"/>
      </w:divBdr>
    </w:div>
    <w:div w:id="693119902">
      <w:bodyDiv w:val="1"/>
      <w:marLeft w:val="0"/>
      <w:marRight w:val="0"/>
      <w:marTop w:val="0"/>
      <w:marBottom w:val="0"/>
      <w:divBdr>
        <w:top w:val="none" w:sz="0" w:space="0" w:color="auto"/>
        <w:left w:val="none" w:sz="0" w:space="0" w:color="auto"/>
        <w:bottom w:val="none" w:sz="0" w:space="0" w:color="auto"/>
        <w:right w:val="none" w:sz="0" w:space="0" w:color="auto"/>
      </w:divBdr>
    </w:div>
    <w:div w:id="696659576">
      <w:bodyDiv w:val="1"/>
      <w:marLeft w:val="0"/>
      <w:marRight w:val="0"/>
      <w:marTop w:val="0"/>
      <w:marBottom w:val="0"/>
      <w:divBdr>
        <w:top w:val="none" w:sz="0" w:space="0" w:color="auto"/>
        <w:left w:val="none" w:sz="0" w:space="0" w:color="auto"/>
        <w:bottom w:val="none" w:sz="0" w:space="0" w:color="auto"/>
        <w:right w:val="none" w:sz="0" w:space="0" w:color="auto"/>
      </w:divBdr>
    </w:div>
    <w:div w:id="697238319">
      <w:bodyDiv w:val="1"/>
      <w:marLeft w:val="0"/>
      <w:marRight w:val="0"/>
      <w:marTop w:val="0"/>
      <w:marBottom w:val="0"/>
      <w:divBdr>
        <w:top w:val="none" w:sz="0" w:space="0" w:color="auto"/>
        <w:left w:val="none" w:sz="0" w:space="0" w:color="auto"/>
        <w:bottom w:val="none" w:sz="0" w:space="0" w:color="auto"/>
        <w:right w:val="none" w:sz="0" w:space="0" w:color="auto"/>
      </w:divBdr>
    </w:div>
    <w:div w:id="711072591">
      <w:bodyDiv w:val="1"/>
      <w:marLeft w:val="0"/>
      <w:marRight w:val="0"/>
      <w:marTop w:val="0"/>
      <w:marBottom w:val="0"/>
      <w:divBdr>
        <w:top w:val="none" w:sz="0" w:space="0" w:color="auto"/>
        <w:left w:val="none" w:sz="0" w:space="0" w:color="auto"/>
        <w:bottom w:val="none" w:sz="0" w:space="0" w:color="auto"/>
        <w:right w:val="none" w:sz="0" w:space="0" w:color="auto"/>
      </w:divBdr>
    </w:div>
    <w:div w:id="714160501">
      <w:bodyDiv w:val="1"/>
      <w:marLeft w:val="0"/>
      <w:marRight w:val="0"/>
      <w:marTop w:val="0"/>
      <w:marBottom w:val="0"/>
      <w:divBdr>
        <w:top w:val="none" w:sz="0" w:space="0" w:color="auto"/>
        <w:left w:val="none" w:sz="0" w:space="0" w:color="auto"/>
        <w:bottom w:val="none" w:sz="0" w:space="0" w:color="auto"/>
        <w:right w:val="none" w:sz="0" w:space="0" w:color="auto"/>
      </w:divBdr>
    </w:div>
    <w:div w:id="71454248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46345075">
      <w:bodyDiv w:val="1"/>
      <w:marLeft w:val="0"/>
      <w:marRight w:val="0"/>
      <w:marTop w:val="0"/>
      <w:marBottom w:val="0"/>
      <w:divBdr>
        <w:top w:val="none" w:sz="0" w:space="0" w:color="auto"/>
        <w:left w:val="none" w:sz="0" w:space="0" w:color="auto"/>
        <w:bottom w:val="none" w:sz="0" w:space="0" w:color="auto"/>
        <w:right w:val="none" w:sz="0" w:space="0" w:color="auto"/>
      </w:divBdr>
    </w:div>
    <w:div w:id="787166573">
      <w:bodyDiv w:val="1"/>
      <w:marLeft w:val="0"/>
      <w:marRight w:val="0"/>
      <w:marTop w:val="0"/>
      <w:marBottom w:val="0"/>
      <w:divBdr>
        <w:top w:val="none" w:sz="0" w:space="0" w:color="auto"/>
        <w:left w:val="none" w:sz="0" w:space="0" w:color="auto"/>
        <w:bottom w:val="none" w:sz="0" w:space="0" w:color="auto"/>
        <w:right w:val="none" w:sz="0" w:space="0" w:color="auto"/>
      </w:divBdr>
    </w:div>
    <w:div w:id="80014760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4031485">
      <w:bodyDiv w:val="1"/>
      <w:marLeft w:val="0"/>
      <w:marRight w:val="0"/>
      <w:marTop w:val="0"/>
      <w:marBottom w:val="0"/>
      <w:divBdr>
        <w:top w:val="none" w:sz="0" w:space="0" w:color="auto"/>
        <w:left w:val="none" w:sz="0" w:space="0" w:color="auto"/>
        <w:bottom w:val="none" w:sz="0" w:space="0" w:color="auto"/>
        <w:right w:val="none" w:sz="0" w:space="0" w:color="auto"/>
      </w:divBdr>
    </w:div>
    <w:div w:id="843398423">
      <w:bodyDiv w:val="1"/>
      <w:marLeft w:val="0"/>
      <w:marRight w:val="0"/>
      <w:marTop w:val="0"/>
      <w:marBottom w:val="0"/>
      <w:divBdr>
        <w:top w:val="none" w:sz="0" w:space="0" w:color="auto"/>
        <w:left w:val="none" w:sz="0" w:space="0" w:color="auto"/>
        <w:bottom w:val="none" w:sz="0" w:space="0" w:color="auto"/>
        <w:right w:val="none" w:sz="0" w:space="0" w:color="auto"/>
      </w:divBdr>
    </w:div>
    <w:div w:id="850947841">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67136002">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86993016">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02106458">
      <w:bodyDiv w:val="1"/>
      <w:marLeft w:val="0"/>
      <w:marRight w:val="0"/>
      <w:marTop w:val="0"/>
      <w:marBottom w:val="0"/>
      <w:divBdr>
        <w:top w:val="none" w:sz="0" w:space="0" w:color="auto"/>
        <w:left w:val="none" w:sz="0" w:space="0" w:color="auto"/>
        <w:bottom w:val="none" w:sz="0" w:space="0" w:color="auto"/>
        <w:right w:val="none" w:sz="0" w:space="0" w:color="auto"/>
      </w:divBdr>
    </w:div>
    <w:div w:id="920993417">
      <w:bodyDiv w:val="1"/>
      <w:marLeft w:val="0"/>
      <w:marRight w:val="0"/>
      <w:marTop w:val="0"/>
      <w:marBottom w:val="0"/>
      <w:divBdr>
        <w:top w:val="none" w:sz="0" w:space="0" w:color="auto"/>
        <w:left w:val="none" w:sz="0" w:space="0" w:color="auto"/>
        <w:bottom w:val="none" w:sz="0" w:space="0" w:color="auto"/>
        <w:right w:val="none" w:sz="0" w:space="0" w:color="auto"/>
      </w:divBdr>
    </w:div>
    <w:div w:id="956909631">
      <w:bodyDiv w:val="1"/>
      <w:marLeft w:val="0"/>
      <w:marRight w:val="0"/>
      <w:marTop w:val="0"/>
      <w:marBottom w:val="0"/>
      <w:divBdr>
        <w:top w:val="none" w:sz="0" w:space="0" w:color="auto"/>
        <w:left w:val="none" w:sz="0" w:space="0" w:color="auto"/>
        <w:bottom w:val="none" w:sz="0" w:space="0" w:color="auto"/>
        <w:right w:val="none" w:sz="0" w:space="0" w:color="auto"/>
      </w:divBdr>
    </w:div>
    <w:div w:id="959606040">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64969432">
      <w:bodyDiv w:val="1"/>
      <w:marLeft w:val="0"/>
      <w:marRight w:val="0"/>
      <w:marTop w:val="0"/>
      <w:marBottom w:val="0"/>
      <w:divBdr>
        <w:top w:val="none" w:sz="0" w:space="0" w:color="auto"/>
        <w:left w:val="none" w:sz="0" w:space="0" w:color="auto"/>
        <w:bottom w:val="none" w:sz="0" w:space="0" w:color="auto"/>
        <w:right w:val="none" w:sz="0" w:space="0" w:color="auto"/>
      </w:divBdr>
    </w:div>
    <w:div w:id="964970110">
      <w:bodyDiv w:val="1"/>
      <w:marLeft w:val="0"/>
      <w:marRight w:val="0"/>
      <w:marTop w:val="0"/>
      <w:marBottom w:val="0"/>
      <w:divBdr>
        <w:top w:val="none" w:sz="0" w:space="0" w:color="auto"/>
        <w:left w:val="none" w:sz="0" w:space="0" w:color="auto"/>
        <w:bottom w:val="none" w:sz="0" w:space="0" w:color="auto"/>
        <w:right w:val="none" w:sz="0" w:space="0" w:color="auto"/>
      </w:divBdr>
    </w:div>
    <w:div w:id="982853797">
      <w:bodyDiv w:val="1"/>
      <w:marLeft w:val="0"/>
      <w:marRight w:val="0"/>
      <w:marTop w:val="0"/>
      <w:marBottom w:val="0"/>
      <w:divBdr>
        <w:top w:val="none" w:sz="0" w:space="0" w:color="auto"/>
        <w:left w:val="none" w:sz="0" w:space="0" w:color="auto"/>
        <w:bottom w:val="none" w:sz="0" w:space="0" w:color="auto"/>
        <w:right w:val="none" w:sz="0" w:space="0" w:color="auto"/>
      </w:divBdr>
    </w:div>
    <w:div w:id="986711410">
      <w:bodyDiv w:val="1"/>
      <w:marLeft w:val="0"/>
      <w:marRight w:val="0"/>
      <w:marTop w:val="0"/>
      <w:marBottom w:val="0"/>
      <w:divBdr>
        <w:top w:val="none" w:sz="0" w:space="0" w:color="auto"/>
        <w:left w:val="none" w:sz="0" w:space="0" w:color="auto"/>
        <w:bottom w:val="none" w:sz="0" w:space="0" w:color="auto"/>
        <w:right w:val="none" w:sz="0" w:space="0" w:color="auto"/>
      </w:divBdr>
    </w:div>
    <w:div w:id="1058430592">
      <w:bodyDiv w:val="1"/>
      <w:marLeft w:val="0"/>
      <w:marRight w:val="0"/>
      <w:marTop w:val="0"/>
      <w:marBottom w:val="0"/>
      <w:divBdr>
        <w:top w:val="none" w:sz="0" w:space="0" w:color="auto"/>
        <w:left w:val="none" w:sz="0" w:space="0" w:color="auto"/>
        <w:bottom w:val="none" w:sz="0" w:space="0" w:color="auto"/>
        <w:right w:val="none" w:sz="0" w:space="0" w:color="auto"/>
      </w:divBdr>
    </w:div>
    <w:div w:id="1073938660">
      <w:bodyDiv w:val="1"/>
      <w:marLeft w:val="0"/>
      <w:marRight w:val="0"/>
      <w:marTop w:val="0"/>
      <w:marBottom w:val="0"/>
      <w:divBdr>
        <w:top w:val="none" w:sz="0" w:space="0" w:color="auto"/>
        <w:left w:val="none" w:sz="0" w:space="0" w:color="auto"/>
        <w:bottom w:val="none" w:sz="0" w:space="0" w:color="auto"/>
        <w:right w:val="none" w:sz="0" w:space="0" w:color="auto"/>
      </w:divBdr>
    </w:div>
    <w:div w:id="1079524852">
      <w:bodyDiv w:val="1"/>
      <w:marLeft w:val="0"/>
      <w:marRight w:val="0"/>
      <w:marTop w:val="0"/>
      <w:marBottom w:val="0"/>
      <w:divBdr>
        <w:top w:val="none" w:sz="0" w:space="0" w:color="auto"/>
        <w:left w:val="none" w:sz="0" w:space="0" w:color="auto"/>
        <w:bottom w:val="none" w:sz="0" w:space="0" w:color="auto"/>
        <w:right w:val="none" w:sz="0" w:space="0" w:color="auto"/>
      </w:divBdr>
    </w:div>
    <w:div w:id="1086612671">
      <w:bodyDiv w:val="1"/>
      <w:marLeft w:val="0"/>
      <w:marRight w:val="0"/>
      <w:marTop w:val="0"/>
      <w:marBottom w:val="0"/>
      <w:divBdr>
        <w:top w:val="none" w:sz="0" w:space="0" w:color="auto"/>
        <w:left w:val="none" w:sz="0" w:space="0" w:color="auto"/>
        <w:bottom w:val="none" w:sz="0" w:space="0" w:color="auto"/>
        <w:right w:val="none" w:sz="0" w:space="0" w:color="auto"/>
      </w:divBdr>
    </w:div>
    <w:div w:id="1098253768">
      <w:bodyDiv w:val="1"/>
      <w:marLeft w:val="0"/>
      <w:marRight w:val="0"/>
      <w:marTop w:val="0"/>
      <w:marBottom w:val="0"/>
      <w:divBdr>
        <w:top w:val="none" w:sz="0" w:space="0" w:color="auto"/>
        <w:left w:val="none" w:sz="0" w:space="0" w:color="auto"/>
        <w:bottom w:val="none" w:sz="0" w:space="0" w:color="auto"/>
        <w:right w:val="none" w:sz="0" w:space="0" w:color="auto"/>
      </w:divBdr>
    </w:div>
    <w:div w:id="1110515523">
      <w:bodyDiv w:val="1"/>
      <w:marLeft w:val="0"/>
      <w:marRight w:val="0"/>
      <w:marTop w:val="0"/>
      <w:marBottom w:val="0"/>
      <w:divBdr>
        <w:top w:val="none" w:sz="0" w:space="0" w:color="auto"/>
        <w:left w:val="none" w:sz="0" w:space="0" w:color="auto"/>
        <w:bottom w:val="none" w:sz="0" w:space="0" w:color="auto"/>
        <w:right w:val="none" w:sz="0" w:space="0" w:color="auto"/>
      </w:divBdr>
    </w:div>
    <w:div w:id="1126125635">
      <w:bodyDiv w:val="1"/>
      <w:marLeft w:val="0"/>
      <w:marRight w:val="0"/>
      <w:marTop w:val="0"/>
      <w:marBottom w:val="0"/>
      <w:divBdr>
        <w:top w:val="none" w:sz="0" w:space="0" w:color="auto"/>
        <w:left w:val="none" w:sz="0" w:space="0" w:color="auto"/>
        <w:bottom w:val="none" w:sz="0" w:space="0" w:color="auto"/>
        <w:right w:val="none" w:sz="0" w:space="0" w:color="auto"/>
      </w:divBdr>
    </w:div>
    <w:div w:id="1151754139">
      <w:bodyDiv w:val="1"/>
      <w:marLeft w:val="0"/>
      <w:marRight w:val="0"/>
      <w:marTop w:val="0"/>
      <w:marBottom w:val="0"/>
      <w:divBdr>
        <w:top w:val="none" w:sz="0" w:space="0" w:color="auto"/>
        <w:left w:val="none" w:sz="0" w:space="0" w:color="auto"/>
        <w:bottom w:val="none" w:sz="0" w:space="0" w:color="auto"/>
        <w:right w:val="none" w:sz="0" w:space="0" w:color="auto"/>
      </w:divBdr>
    </w:div>
    <w:div w:id="1167676267">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5697088">
      <w:bodyDiv w:val="1"/>
      <w:marLeft w:val="0"/>
      <w:marRight w:val="0"/>
      <w:marTop w:val="0"/>
      <w:marBottom w:val="0"/>
      <w:divBdr>
        <w:top w:val="none" w:sz="0" w:space="0" w:color="auto"/>
        <w:left w:val="none" w:sz="0" w:space="0" w:color="auto"/>
        <w:bottom w:val="none" w:sz="0" w:space="0" w:color="auto"/>
        <w:right w:val="none" w:sz="0" w:space="0" w:color="auto"/>
      </w:divBdr>
    </w:div>
    <w:div w:id="1232615364">
      <w:bodyDiv w:val="1"/>
      <w:marLeft w:val="0"/>
      <w:marRight w:val="0"/>
      <w:marTop w:val="0"/>
      <w:marBottom w:val="0"/>
      <w:divBdr>
        <w:top w:val="none" w:sz="0" w:space="0" w:color="auto"/>
        <w:left w:val="none" w:sz="0" w:space="0" w:color="auto"/>
        <w:bottom w:val="none" w:sz="0" w:space="0" w:color="auto"/>
        <w:right w:val="none" w:sz="0" w:space="0" w:color="auto"/>
      </w:divBdr>
    </w:div>
    <w:div w:id="1235898122">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3829322">
      <w:bodyDiv w:val="1"/>
      <w:marLeft w:val="0"/>
      <w:marRight w:val="0"/>
      <w:marTop w:val="0"/>
      <w:marBottom w:val="0"/>
      <w:divBdr>
        <w:top w:val="none" w:sz="0" w:space="0" w:color="auto"/>
        <w:left w:val="none" w:sz="0" w:space="0" w:color="auto"/>
        <w:bottom w:val="none" w:sz="0" w:space="0" w:color="auto"/>
        <w:right w:val="none" w:sz="0" w:space="0" w:color="auto"/>
      </w:divBdr>
    </w:div>
    <w:div w:id="1308052544">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15446972">
      <w:bodyDiv w:val="1"/>
      <w:marLeft w:val="0"/>
      <w:marRight w:val="0"/>
      <w:marTop w:val="0"/>
      <w:marBottom w:val="0"/>
      <w:divBdr>
        <w:top w:val="none" w:sz="0" w:space="0" w:color="auto"/>
        <w:left w:val="none" w:sz="0" w:space="0" w:color="auto"/>
        <w:bottom w:val="none" w:sz="0" w:space="0" w:color="auto"/>
        <w:right w:val="none" w:sz="0" w:space="0" w:color="auto"/>
      </w:divBdr>
    </w:div>
    <w:div w:id="1316765091">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54767261">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6760506">
      <w:bodyDiv w:val="1"/>
      <w:marLeft w:val="0"/>
      <w:marRight w:val="0"/>
      <w:marTop w:val="0"/>
      <w:marBottom w:val="0"/>
      <w:divBdr>
        <w:top w:val="none" w:sz="0" w:space="0" w:color="auto"/>
        <w:left w:val="none" w:sz="0" w:space="0" w:color="auto"/>
        <w:bottom w:val="none" w:sz="0" w:space="0" w:color="auto"/>
        <w:right w:val="none" w:sz="0" w:space="0" w:color="auto"/>
      </w:divBdr>
    </w:div>
    <w:div w:id="1386831147">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392578046">
      <w:bodyDiv w:val="1"/>
      <w:marLeft w:val="0"/>
      <w:marRight w:val="0"/>
      <w:marTop w:val="0"/>
      <w:marBottom w:val="0"/>
      <w:divBdr>
        <w:top w:val="none" w:sz="0" w:space="0" w:color="auto"/>
        <w:left w:val="none" w:sz="0" w:space="0" w:color="auto"/>
        <w:bottom w:val="none" w:sz="0" w:space="0" w:color="auto"/>
        <w:right w:val="none" w:sz="0" w:space="0" w:color="auto"/>
      </w:divBdr>
    </w:div>
    <w:div w:id="1421371402">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470901285">
      <w:bodyDiv w:val="1"/>
      <w:marLeft w:val="0"/>
      <w:marRight w:val="0"/>
      <w:marTop w:val="0"/>
      <w:marBottom w:val="0"/>
      <w:divBdr>
        <w:top w:val="none" w:sz="0" w:space="0" w:color="auto"/>
        <w:left w:val="none" w:sz="0" w:space="0" w:color="auto"/>
        <w:bottom w:val="none" w:sz="0" w:space="0" w:color="auto"/>
        <w:right w:val="none" w:sz="0" w:space="0" w:color="auto"/>
      </w:divBdr>
    </w:div>
    <w:div w:id="1483351969">
      <w:bodyDiv w:val="1"/>
      <w:marLeft w:val="0"/>
      <w:marRight w:val="0"/>
      <w:marTop w:val="0"/>
      <w:marBottom w:val="0"/>
      <w:divBdr>
        <w:top w:val="none" w:sz="0" w:space="0" w:color="auto"/>
        <w:left w:val="none" w:sz="0" w:space="0" w:color="auto"/>
        <w:bottom w:val="none" w:sz="0" w:space="0" w:color="auto"/>
        <w:right w:val="none" w:sz="0" w:space="0" w:color="auto"/>
      </w:divBdr>
    </w:div>
    <w:div w:id="1499496037">
      <w:bodyDiv w:val="1"/>
      <w:marLeft w:val="0"/>
      <w:marRight w:val="0"/>
      <w:marTop w:val="0"/>
      <w:marBottom w:val="0"/>
      <w:divBdr>
        <w:top w:val="none" w:sz="0" w:space="0" w:color="auto"/>
        <w:left w:val="none" w:sz="0" w:space="0" w:color="auto"/>
        <w:bottom w:val="none" w:sz="0" w:space="0" w:color="auto"/>
        <w:right w:val="none" w:sz="0" w:space="0" w:color="auto"/>
      </w:divBdr>
    </w:div>
    <w:div w:id="1514227225">
      <w:bodyDiv w:val="1"/>
      <w:marLeft w:val="0"/>
      <w:marRight w:val="0"/>
      <w:marTop w:val="0"/>
      <w:marBottom w:val="0"/>
      <w:divBdr>
        <w:top w:val="none" w:sz="0" w:space="0" w:color="auto"/>
        <w:left w:val="none" w:sz="0" w:space="0" w:color="auto"/>
        <w:bottom w:val="none" w:sz="0" w:space="0" w:color="auto"/>
        <w:right w:val="none" w:sz="0" w:space="0" w:color="auto"/>
      </w:divBdr>
    </w:div>
    <w:div w:id="1517576588">
      <w:bodyDiv w:val="1"/>
      <w:marLeft w:val="0"/>
      <w:marRight w:val="0"/>
      <w:marTop w:val="0"/>
      <w:marBottom w:val="0"/>
      <w:divBdr>
        <w:top w:val="none" w:sz="0" w:space="0" w:color="auto"/>
        <w:left w:val="none" w:sz="0" w:space="0" w:color="auto"/>
        <w:bottom w:val="none" w:sz="0" w:space="0" w:color="auto"/>
        <w:right w:val="none" w:sz="0" w:space="0" w:color="auto"/>
      </w:divBdr>
    </w:div>
    <w:div w:id="152189722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6886502">
      <w:bodyDiv w:val="1"/>
      <w:marLeft w:val="0"/>
      <w:marRight w:val="0"/>
      <w:marTop w:val="0"/>
      <w:marBottom w:val="0"/>
      <w:divBdr>
        <w:top w:val="none" w:sz="0" w:space="0" w:color="auto"/>
        <w:left w:val="none" w:sz="0" w:space="0" w:color="auto"/>
        <w:bottom w:val="none" w:sz="0" w:space="0" w:color="auto"/>
        <w:right w:val="none" w:sz="0" w:space="0" w:color="auto"/>
      </w:divBdr>
    </w:div>
    <w:div w:id="1548761220">
      <w:bodyDiv w:val="1"/>
      <w:marLeft w:val="0"/>
      <w:marRight w:val="0"/>
      <w:marTop w:val="0"/>
      <w:marBottom w:val="0"/>
      <w:divBdr>
        <w:top w:val="none" w:sz="0" w:space="0" w:color="auto"/>
        <w:left w:val="none" w:sz="0" w:space="0" w:color="auto"/>
        <w:bottom w:val="none" w:sz="0" w:space="0" w:color="auto"/>
        <w:right w:val="none" w:sz="0" w:space="0" w:color="auto"/>
      </w:divBdr>
    </w:div>
    <w:div w:id="1556115716">
      <w:bodyDiv w:val="1"/>
      <w:marLeft w:val="0"/>
      <w:marRight w:val="0"/>
      <w:marTop w:val="0"/>
      <w:marBottom w:val="0"/>
      <w:divBdr>
        <w:top w:val="none" w:sz="0" w:space="0" w:color="auto"/>
        <w:left w:val="none" w:sz="0" w:space="0" w:color="auto"/>
        <w:bottom w:val="none" w:sz="0" w:space="0" w:color="auto"/>
        <w:right w:val="none" w:sz="0" w:space="0" w:color="auto"/>
      </w:divBdr>
    </w:div>
    <w:div w:id="1565918688">
      <w:bodyDiv w:val="1"/>
      <w:marLeft w:val="0"/>
      <w:marRight w:val="0"/>
      <w:marTop w:val="0"/>
      <w:marBottom w:val="0"/>
      <w:divBdr>
        <w:top w:val="none" w:sz="0" w:space="0" w:color="auto"/>
        <w:left w:val="none" w:sz="0" w:space="0" w:color="auto"/>
        <w:bottom w:val="none" w:sz="0" w:space="0" w:color="auto"/>
        <w:right w:val="none" w:sz="0" w:space="0" w:color="auto"/>
      </w:divBdr>
    </w:div>
    <w:div w:id="1581132374">
      <w:bodyDiv w:val="1"/>
      <w:marLeft w:val="0"/>
      <w:marRight w:val="0"/>
      <w:marTop w:val="0"/>
      <w:marBottom w:val="0"/>
      <w:divBdr>
        <w:top w:val="none" w:sz="0" w:space="0" w:color="auto"/>
        <w:left w:val="none" w:sz="0" w:space="0" w:color="auto"/>
        <w:bottom w:val="none" w:sz="0" w:space="0" w:color="auto"/>
        <w:right w:val="none" w:sz="0" w:space="0" w:color="auto"/>
      </w:divBdr>
    </w:div>
    <w:div w:id="1581477620">
      <w:bodyDiv w:val="1"/>
      <w:marLeft w:val="0"/>
      <w:marRight w:val="0"/>
      <w:marTop w:val="0"/>
      <w:marBottom w:val="0"/>
      <w:divBdr>
        <w:top w:val="none" w:sz="0" w:space="0" w:color="auto"/>
        <w:left w:val="none" w:sz="0" w:space="0" w:color="auto"/>
        <w:bottom w:val="none" w:sz="0" w:space="0" w:color="auto"/>
        <w:right w:val="none" w:sz="0" w:space="0" w:color="auto"/>
      </w:divBdr>
    </w:div>
    <w:div w:id="1608272594">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0186390">
      <w:bodyDiv w:val="1"/>
      <w:marLeft w:val="0"/>
      <w:marRight w:val="0"/>
      <w:marTop w:val="0"/>
      <w:marBottom w:val="0"/>
      <w:divBdr>
        <w:top w:val="none" w:sz="0" w:space="0" w:color="auto"/>
        <w:left w:val="none" w:sz="0" w:space="0" w:color="auto"/>
        <w:bottom w:val="none" w:sz="0" w:space="0" w:color="auto"/>
        <w:right w:val="none" w:sz="0" w:space="0" w:color="auto"/>
      </w:divBdr>
    </w:div>
    <w:div w:id="1622226996">
      <w:bodyDiv w:val="1"/>
      <w:marLeft w:val="0"/>
      <w:marRight w:val="0"/>
      <w:marTop w:val="0"/>
      <w:marBottom w:val="0"/>
      <w:divBdr>
        <w:top w:val="none" w:sz="0" w:space="0" w:color="auto"/>
        <w:left w:val="none" w:sz="0" w:space="0" w:color="auto"/>
        <w:bottom w:val="none" w:sz="0" w:space="0" w:color="auto"/>
        <w:right w:val="none" w:sz="0" w:space="0" w:color="auto"/>
      </w:divBdr>
    </w:div>
    <w:div w:id="1649942621">
      <w:bodyDiv w:val="1"/>
      <w:marLeft w:val="0"/>
      <w:marRight w:val="0"/>
      <w:marTop w:val="0"/>
      <w:marBottom w:val="0"/>
      <w:divBdr>
        <w:top w:val="none" w:sz="0" w:space="0" w:color="auto"/>
        <w:left w:val="none" w:sz="0" w:space="0" w:color="auto"/>
        <w:bottom w:val="none" w:sz="0" w:space="0" w:color="auto"/>
        <w:right w:val="none" w:sz="0" w:space="0" w:color="auto"/>
      </w:divBdr>
    </w:div>
    <w:div w:id="1654142921">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62587816">
      <w:bodyDiv w:val="1"/>
      <w:marLeft w:val="0"/>
      <w:marRight w:val="0"/>
      <w:marTop w:val="0"/>
      <w:marBottom w:val="0"/>
      <w:divBdr>
        <w:top w:val="none" w:sz="0" w:space="0" w:color="auto"/>
        <w:left w:val="none" w:sz="0" w:space="0" w:color="auto"/>
        <w:bottom w:val="none" w:sz="0" w:space="0" w:color="auto"/>
        <w:right w:val="none" w:sz="0" w:space="0" w:color="auto"/>
      </w:divBdr>
    </w:div>
    <w:div w:id="1668437127">
      <w:bodyDiv w:val="1"/>
      <w:marLeft w:val="0"/>
      <w:marRight w:val="0"/>
      <w:marTop w:val="0"/>
      <w:marBottom w:val="0"/>
      <w:divBdr>
        <w:top w:val="none" w:sz="0" w:space="0" w:color="auto"/>
        <w:left w:val="none" w:sz="0" w:space="0" w:color="auto"/>
        <w:bottom w:val="none" w:sz="0" w:space="0" w:color="auto"/>
        <w:right w:val="none" w:sz="0" w:space="0" w:color="auto"/>
      </w:divBdr>
    </w:div>
    <w:div w:id="1669943077">
      <w:bodyDiv w:val="1"/>
      <w:marLeft w:val="0"/>
      <w:marRight w:val="0"/>
      <w:marTop w:val="0"/>
      <w:marBottom w:val="0"/>
      <w:divBdr>
        <w:top w:val="none" w:sz="0" w:space="0" w:color="auto"/>
        <w:left w:val="none" w:sz="0" w:space="0" w:color="auto"/>
        <w:bottom w:val="none" w:sz="0" w:space="0" w:color="auto"/>
        <w:right w:val="none" w:sz="0" w:space="0" w:color="auto"/>
      </w:divBdr>
    </w:div>
    <w:div w:id="1679767417">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698114963">
      <w:bodyDiv w:val="1"/>
      <w:marLeft w:val="0"/>
      <w:marRight w:val="0"/>
      <w:marTop w:val="0"/>
      <w:marBottom w:val="0"/>
      <w:divBdr>
        <w:top w:val="none" w:sz="0" w:space="0" w:color="auto"/>
        <w:left w:val="none" w:sz="0" w:space="0" w:color="auto"/>
        <w:bottom w:val="none" w:sz="0" w:space="0" w:color="auto"/>
        <w:right w:val="none" w:sz="0" w:space="0" w:color="auto"/>
      </w:divBdr>
    </w:div>
    <w:div w:id="1701395969">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8043538">
      <w:bodyDiv w:val="1"/>
      <w:marLeft w:val="0"/>
      <w:marRight w:val="0"/>
      <w:marTop w:val="0"/>
      <w:marBottom w:val="0"/>
      <w:divBdr>
        <w:top w:val="none" w:sz="0" w:space="0" w:color="auto"/>
        <w:left w:val="none" w:sz="0" w:space="0" w:color="auto"/>
        <w:bottom w:val="none" w:sz="0" w:space="0" w:color="auto"/>
        <w:right w:val="none" w:sz="0" w:space="0" w:color="auto"/>
      </w:divBdr>
    </w:div>
    <w:div w:id="1720276791">
      <w:bodyDiv w:val="1"/>
      <w:marLeft w:val="0"/>
      <w:marRight w:val="0"/>
      <w:marTop w:val="0"/>
      <w:marBottom w:val="0"/>
      <w:divBdr>
        <w:top w:val="none" w:sz="0" w:space="0" w:color="auto"/>
        <w:left w:val="none" w:sz="0" w:space="0" w:color="auto"/>
        <w:bottom w:val="none" w:sz="0" w:space="0" w:color="auto"/>
        <w:right w:val="none" w:sz="0" w:space="0" w:color="auto"/>
      </w:divBdr>
    </w:div>
    <w:div w:id="1730224911">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5010467">
      <w:bodyDiv w:val="1"/>
      <w:marLeft w:val="0"/>
      <w:marRight w:val="0"/>
      <w:marTop w:val="0"/>
      <w:marBottom w:val="0"/>
      <w:divBdr>
        <w:top w:val="none" w:sz="0" w:space="0" w:color="auto"/>
        <w:left w:val="none" w:sz="0" w:space="0" w:color="auto"/>
        <w:bottom w:val="none" w:sz="0" w:space="0" w:color="auto"/>
        <w:right w:val="none" w:sz="0" w:space="0" w:color="auto"/>
      </w:divBdr>
    </w:div>
    <w:div w:id="1750421974">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1708859">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797604465">
      <w:bodyDiv w:val="1"/>
      <w:marLeft w:val="0"/>
      <w:marRight w:val="0"/>
      <w:marTop w:val="0"/>
      <w:marBottom w:val="0"/>
      <w:divBdr>
        <w:top w:val="none" w:sz="0" w:space="0" w:color="auto"/>
        <w:left w:val="none" w:sz="0" w:space="0" w:color="auto"/>
        <w:bottom w:val="none" w:sz="0" w:space="0" w:color="auto"/>
        <w:right w:val="none" w:sz="0" w:space="0" w:color="auto"/>
      </w:divBdr>
    </w:div>
    <w:div w:id="1833254610">
      <w:bodyDiv w:val="1"/>
      <w:marLeft w:val="0"/>
      <w:marRight w:val="0"/>
      <w:marTop w:val="0"/>
      <w:marBottom w:val="0"/>
      <w:divBdr>
        <w:top w:val="none" w:sz="0" w:space="0" w:color="auto"/>
        <w:left w:val="none" w:sz="0" w:space="0" w:color="auto"/>
        <w:bottom w:val="none" w:sz="0" w:space="0" w:color="auto"/>
        <w:right w:val="none" w:sz="0" w:space="0" w:color="auto"/>
      </w:divBdr>
    </w:div>
    <w:div w:id="1842969949">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8423812">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02055090">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7610637">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59529986">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82153728">
      <w:bodyDiv w:val="1"/>
      <w:marLeft w:val="0"/>
      <w:marRight w:val="0"/>
      <w:marTop w:val="0"/>
      <w:marBottom w:val="0"/>
      <w:divBdr>
        <w:top w:val="none" w:sz="0" w:space="0" w:color="auto"/>
        <w:left w:val="none" w:sz="0" w:space="0" w:color="auto"/>
        <w:bottom w:val="none" w:sz="0" w:space="0" w:color="auto"/>
        <w:right w:val="none" w:sz="0" w:space="0" w:color="auto"/>
      </w:divBdr>
    </w:div>
    <w:div w:id="1991858045">
      <w:bodyDiv w:val="1"/>
      <w:marLeft w:val="0"/>
      <w:marRight w:val="0"/>
      <w:marTop w:val="0"/>
      <w:marBottom w:val="0"/>
      <w:divBdr>
        <w:top w:val="none" w:sz="0" w:space="0" w:color="auto"/>
        <w:left w:val="none" w:sz="0" w:space="0" w:color="auto"/>
        <w:bottom w:val="none" w:sz="0" w:space="0" w:color="auto"/>
        <w:right w:val="none" w:sz="0" w:space="0" w:color="auto"/>
      </w:divBdr>
    </w:div>
    <w:div w:id="2013338591">
      <w:bodyDiv w:val="1"/>
      <w:marLeft w:val="0"/>
      <w:marRight w:val="0"/>
      <w:marTop w:val="0"/>
      <w:marBottom w:val="0"/>
      <w:divBdr>
        <w:top w:val="none" w:sz="0" w:space="0" w:color="auto"/>
        <w:left w:val="none" w:sz="0" w:space="0" w:color="auto"/>
        <w:bottom w:val="none" w:sz="0" w:space="0" w:color="auto"/>
        <w:right w:val="none" w:sz="0" w:space="0" w:color="auto"/>
      </w:divBdr>
    </w:div>
    <w:div w:id="202224546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78744087">
      <w:bodyDiv w:val="1"/>
      <w:marLeft w:val="0"/>
      <w:marRight w:val="0"/>
      <w:marTop w:val="0"/>
      <w:marBottom w:val="0"/>
      <w:divBdr>
        <w:top w:val="none" w:sz="0" w:space="0" w:color="auto"/>
        <w:left w:val="none" w:sz="0" w:space="0" w:color="auto"/>
        <w:bottom w:val="none" w:sz="0" w:space="0" w:color="auto"/>
        <w:right w:val="none" w:sz="0" w:space="0" w:color="auto"/>
      </w:divBdr>
    </w:div>
    <w:div w:id="2093894601">
      <w:bodyDiv w:val="1"/>
      <w:marLeft w:val="0"/>
      <w:marRight w:val="0"/>
      <w:marTop w:val="0"/>
      <w:marBottom w:val="0"/>
      <w:divBdr>
        <w:top w:val="none" w:sz="0" w:space="0" w:color="auto"/>
        <w:left w:val="none" w:sz="0" w:space="0" w:color="auto"/>
        <w:bottom w:val="none" w:sz="0" w:space="0" w:color="auto"/>
        <w:right w:val="none" w:sz="0" w:space="0" w:color="auto"/>
      </w:divBdr>
    </w:div>
    <w:div w:id="2110345127">
      <w:bodyDiv w:val="1"/>
      <w:marLeft w:val="0"/>
      <w:marRight w:val="0"/>
      <w:marTop w:val="0"/>
      <w:marBottom w:val="0"/>
      <w:divBdr>
        <w:top w:val="none" w:sz="0" w:space="0" w:color="auto"/>
        <w:left w:val="none" w:sz="0" w:space="0" w:color="auto"/>
        <w:bottom w:val="none" w:sz="0" w:space="0" w:color="auto"/>
        <w:right w:val="none" w:sz="0" w:space="0" w:color="auto"/>
      </w:divBdr>
    </w:div>
    <w:div w:id="2110546137">
      <w:bodyDiv w:val="1"/>
      <w:marLeft w:val="0"/>
      <w:marRight w:val="0"/>
      <w:marTop w:val="0"/>
      <w:marBottom w:val="0"/>
      <w:divBdr>
        <w:top w:val="none" w:sz="0" w:space="0" w:color="auto"/>
        <w:left w:val="none" w:sz="0" w:space="0" w:color="auto"/>
        <w:bottom w:val="none" w:sz="0" w:space="0" w:color="auto"/>
        <w:right w:val="none" w:sz="0" w:space="0" w:color="auto"/>
      </w:divBdr>
    </w:div>
    <w:div w:id="2117364473">
      <w:bodyDiv w:val="1"/>
      <w:marLeft w:val="0"/>
      <w:marRight w:val="0"/>
      <w:marTop w:val="0"/>
      <w:marBottom w:val="0"/>
      <w:divBdr>
        <w:top w:val="none" w:sz="0" w:space="0" w:color="auto"/>
        <w:left w:val="none" w:sz="0" w:space="0" w:color="auto"/>
        <w:bottom w:val="none" w:sz="0" w:space="0" w:color="auto"/>
        <w:right w:val="none" w:sz="0" w:space="0" w:color="auto"/>
      </w:divBdr>
    </w:div>
    <w:div w:id="2130203362">
      <w:bodyDiv w:val="1"/>
      <w:marLeft w:val="0"/>
      <w:marRight w:val="0"/>
      <w:marTop w:val="0"/>
      <w:marBottom w:val="0"/>
      <w:divBdr>
        <w:top w:val="none" w:sz="0" w:space="0" w:color="auto"/>
        <w:left w:val="none" w:sz="0" w:space="0" w:color="auto"/>
        <w:bottom w:val="none" w:sz="0" w:space="0" w:color="auto"/>
        <w:right w:val="none" w:sz="0" w:space="0" w:color="auto"/>
      </w:divBdr>
    </w:div>
    <w:div w:id="2133086486">
      <w:bodyDiv w:val="1"/>
      <w:marLeft w:val="0"/>
      <w:marRight w:val="0"/>
      <w:marTop w:val="0"/>
      <w:marBottom w:val="0"/>
      <w:divBdr>
        <w:top w:val="none" w:sz="0" w:space="0" w:color="auto"/>
        <w:left w:val="none" w:sz="0" w:space="0" w:color="auto"/>
        <w:bottom w:val="none" w:sz="0" w:space="0" w:color="auto"/>
        <w:right w:val="none" w:sz="0" w:space="0" w:color="auto"/>
      </w:divBdr>
    </w:div>
    <w:div w:id="214191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urrent/title-48/part-901"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bls.gov/news.release/ecec.t02.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ecfr.gov/current/title-48/part-9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7011D"/>
    <w:rsid w:val="005B7089"/>
    <w:rsid w:val="0065501B"/>
    <w:rsid w:val="008971B3"/>
    <w:rsid w:val="0097548D"/>
    <w:rsid w:val="009B5C33"/>
    <w:rsid w:val="009E75B6"/>
    <w:rsid w:val="00B677A9"/>
    <w:rsid w:val="00BB72F0"/>
    <w:rsid w:val="00D17918"/>
    <w:rsid w:val="00F9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 Procurement Requirements</vt:lpstr>
    </vt:vector>
  </TitlesOfParts>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Procurement Requirements</dc:title>
  <dc:subject>Improving the Quality and Scope of EIA Data</dc:subject>
  <dc:creator>Stroud, Lawrence</dc:creator>
  <cp:keywords/>
  <dc:description/>
  <cp:lastModifiedBy>Freeman, Yohanna</cp:lastModifiedBy>
  <cp:revision>3</cp:revision>
  <cp:lastPrinted>2021-11-29T21:51:00Z</cp:lastPrinted>
  <dcterms:created xsi:type="dcterms:W3CDTF">2021-11-30T17:44:00Z</dcterms:created>
  <dcterms:modified xsi:type="dcterms:W3CDTF">2021-11-30T17:54:00Z</dcterms:modified>
</cp:coreProperties>
</file>