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582" w:rsidP="004C35C9" w:rsidRDefault="006D2582" w14:paraId="60C101A1" w14:textId="77777777">
      <w:pPr>
        <w:numPr>
          <w:ilvl w:val="12"/>
          <w:numId w:val="0"/>
        </w:numPr>
        <w:rPr>
          <w:sz w:val="24"/>
          <w:szCs w:val="24"/>
        </w:rPr>
      </w:pPr>
    </w:p>
    <w:p w:rsidR="00EC0180" w:rsidP="63F1524B" w:rsidRDefault="63F1524B" w14:paraId="3974F78E" w14:textId="77777777">
      <w:pPr>
        <w:jc w:val="right"/>
        <w:rPr>
          <w:sz w:val="24"/>
          <w:szCs w:val="24"/>
        </w:rPr>
      </w:pPr>
      <w:r w:rsidRPr="63F1524B">
        <w:rPr>
          <w:sz w:val="24"/>
          <w:szCs w:val="24"/>
        </w:rPr>
        <w:t>6560-50-P</w:t>
      </w:r>
    </w:p>
    <w:p w:rsidR="007E7A35" w:rsidP="63F1524B" w:rsidRDefault="63F1524B" w14:paraId="50F433CB" w14:textId="77777777">
      <w:pPr>
        <w:rPr>
          <w:sz w:val="24"/>
          <w:szCs w:val="24"/>
        </w:rPr>
      </w:pPr>
      <w:r w:rsidRPr="63F1524B">
        <w:rPr>
          <w:b/>
          <w:bCs/>
          <w:sz w:val="24"/>
          <w:szCs w:val="24"/>
        </w:rPr>
        <w:t>ENVIRONMENTAL PROTECTION AGENCY</w:t>
      </w:r>
    </w:p>
    <w:p w:rsidR="007E7A35" w:rsidP="007E7A35" w:rsidRDefault="007E7A35" w14:paraId="19248E86" w14:textId="77777777">
      <w:pPr>
        <w:rPr>
          <w:sz w:val="24"/>
          <w:szCs w:val="24"/>
        </w:rPr>
      </w:pPr>
    </w:p>
    <w:p w:rsidR="00B45F53" w:rsidP="63F1524B" w:rsidRDefault="63F1524B" w14:paraId="66229717" w14:textId="3662AFD2">
      <w:pPr>
        <w:rPr>
          <w:b/>
          <w:bCs/>
          <w:sz w:val="24"/>
          <w:szCs w:val="24"/>
        </w:rPr>
      </w:pPr>
      <w:r w:rsidRPr="63F1524B">
        <w:rPr>
          <w:b/>
          <w:bCs/>
          <w:sz w:val="24"/>
          <w:szCs w:val="24"/>
        </w:rPr>
        <w:t>[EPA-</w:t>
      </w:r>
      <w:r w:rsidR="00F83486">
        <w:rPr>
          <w:b/>
          <w:bCs/>
          <w:sz w:val="24"/>
          <w:szCs w:val="24"/>
        </w:rPr>
        <w:t>HQ-OARM-201</w:t>
      </w:r>
      <w:r w:rsidR="0008565A">
        <w:rPr>
          <w:b/>
          <w:bCs/>
          <w:sz w:val="24"/>
          <w:szCs w:val="24"/>
        </w:rPr>
        <w:t>8</w:t>
      </w:r>
      <w:r w:rsidR="00F83486">
        <w:rPr>
          <w:b/>
          <w:bCs/>
          <w:sz w:val="24"/>
          <w:szCs w:val="24"/>
        </w:rPr>
        <w:t>-</w:t>
      </w:r>
      <w:r w:rsidR="0008565A">
        <w:rPr>
          <w:b/>
          <w:bCs/>
          <w:sz w:val="24"/>
          <w:szCs w:val="24"/>
        </w:rPr>
        <w:t>0</w:t>
      </w:r>
      <w:r w:rsidR="002D7129">
        <w:rPr>
          <w:b/>
          <w:bCs/>
          <w:sz w:val="24"/>
          <w:szCs w:val="24"/>
        </w:rPr>
        <w:t>229</w:t>
      </w:r>
      <w:r w:rsidRPr="63F1524B">
        <w:rPr>
          <w:b/>
          <w:bCs/>
          <w:sz w:val="24"/>
          <w:szCs w:val="24"/>
        </w:rPr>
        <w:t xml:space="preserve">; </w:t>
      </w:r>
      <w:r w:rsidRPr="0052140C" w:rsidR="00974E62">
        <w:rPr>
          <w:b/>
          <w:bCs/>
          <w:sz w:val="24"/>
          <w:szCs w:val="24"/>
        </w:rPr>
        <w:t>FRL-</w:t>
      </w:r>
      <w:r w:rsidR="00867601">
        <w:rPr>
          <w:b/>
          <w:bCs/>
          <w:sz w:val="24"/>
          <w:szCs w:val="24"/>
        </w:rPr>
        <w:t>9293-01-OMS</w:t>
      </w:r>
      <w:r w:rsidRPr="0052140C" w:rsidR="0052140C">
        <w:rPr>
          <w:b/>
          <w:bCs/>
          <w:sz w:val="24"/>
          <w:szCs w:val="24"/>
        </w:rPr>
        <w:t>]</w:t>
      </w:r>
    </w:p>
    <w:p w:rsidR="00EE4C9A" w:rsidP="63F1524B" w:rsidRDefault="00EE4C9A" w14:paraId="515F7EE4" w14:textId="77777777">
      <w:pPr>
        <w:rPr>
          <w:b/>
          <w:bCs/>
          <w:sz w:val="24"/>
          <w:szCs w:val="24"/>
        </w:rPr>
      </w:pPr>
    </w:p>
    <w:p w:rsidRPr="00770D31" w:rsidR="00B60CF6" w:rsidP="63F1524B" w:rsidRDefault="63F1524B" w14:paraId="2AB0D937" w14:textId="095FE177">
      <w:pPr>
        <w:rPr>
          <w:b/>
          <w:bCs/>
          <w:color w:val="3366FF"/>
          <w:sz w:val="24"/>
          <w:szCs w:val="24"/>
        </w:rPr>
      </w:pPr>
      <w:r w:rsidRPr="00770D31">
        <w:rPr>
          <w:b/>
          <w:bCs/>
          <w:sz w:val="24"/>
          <w:szCs w:val="24"/>
        </w:rPr>
        <w:t>Information Collection Request Submitted to OMB for Review and Approval; Comment Request;</w:t>
      </w:r>
      <w:r w:rsidRPr="00770D31">
        <w:rPr>
          <w:b/>
          <w:sz w:val="24"/>
          <w:szCs w:val="24"/>
        </w:rPr>
        <w:t xml:space="preserve"> </w:t>
      </w:r>
      <w:r w:rsidR="0018384D">
        <w:rPr>
          <w:b/>
          <w:sz w:val="24"/>
          <w:szCs w:val="24"/>
        </w:rPr>
        <w:t xml:space="preserve">Monthly Progress Reports </w:t>
      </w:r>
      <w:r w:rsidRPr="00770D31" w:rsidR="00770D31">
        <w:rPr>
          <w:b/>
          <w:sz w:val="24"/>
          <w:szCs w:val="24"/>
        </w:rPr>
        <w:t>(Renewal)</w:t>
      </w:r>
      <w:r w:rsidRPr="00770D31">
        <w:rPr>
          <w:b/>
          <w:bCs/>
          <w:color w:val="3366FF"/>
          <w:sz w:val="24"/>
          <w:szCs w:val="24"/>
        </w:rPr>
        <w:t xml:space="preserve"> </w:t>
      </w:r>
    </w:p>
    <w:p w:rsidR="007E7A35" w:rsidP="007E7A35" w:rsidRDefault="007E7A35" w14:paraId="23F03503" w14:textId="77777777">
      <w:pPr>
        <w:rPr>
          <w:sz w:val="24"/>
          <w:szCs w:val="24"/>
        </w:rPr>
      </w:pPr>
    </w:p>
    <w:p w:rsidR="007E7A35" w:rsidP="63F1524B" w:rsidRDefault="007E7A35" w14:paraId="14494E12" w14:textId="77777777">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P="63F1524B" w:rsidRDefault="007E7A35" w14:paraId="1918BBA3" w14:textId="77777777">
      <w:pPr>
        <w:spacing w:line="480" w:lineRule="auto"/>
        <w:rPr>
          <w:sz w:val="24"/>
          <w:szCs w:val="24"/>
        </w:rPr>
      </w:pPr>
      <w:r>
        <w:rPr>
          <w:b/>
          <w:bCs/>
          <w:sz w:val="24"/>
          <w:szCs w:val="24"/>
        </w:rPr>
        <w:t>ACTION</w:t>
      </w:r>
      <w:r>
        <w:rPr>
          <w:sz w:val="24"/>
          <w:szCs w:val="24"/>
        </w:rPr>
        <w:t>:</w:t>
      </w:r>
      <w:r>
        <w:rPr>
          <w:sz w:val="24"/>
          <w:szCs w:val="24"/>
        </w:rPr>
        <w:tab/>
        <w:t>Notice.</w:t>
      </w:r>
    </w:p>
    <w:p w:rsidR="007E7A35" w:rsidP="63F1524B" w:rsidRDefault="007E7A35" w14:paraId="62E3663A" w14:textId="0AE92CD3">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552A73">
        <w:rPr>
          <w:sz w:val="24"/>
          <w:szCs w:val="24"/>
        </w:rPr>
        <w:t xml:space="preserve">has </w:t>
      </w:r>
      <w:r w:rsidRPr="00BA10F0" w:rsidR="00BA10F0">
        <w:rPr>
          <w:sz w:val="24"/>
          <w:szCs w:val="24"/>
        </w:rPr>
        <w:t>submitt</w:t>
      </w:r>
      <w:r w:rsidR="00552A73">
        <w:rPr>
          <w:sz w:val="24"/>
          <w:szCs w:val="24"/>
        </w:rPr>
        <w:t>ed</w:t>
      </w:r>
      <w:r w:rsidRPr="00BA10F0" w:rsidR="00BA10F0">
        <w:rPr>
          <w:sz w:val="24"/>
          <w:szCs w:val="24"/>
        </w:rPr>
        <w:t xml:space="preserve"> </w:t>
      </w:r>
      <w:r w:rsidR="00552A73">
        <w:rPr>
          <w:sz w:val="24"/>
          <w:szCs w:val="24"/>
        </w:rPr>
        <w:t xml:space="preserve">an </w:t>
      </w:r>
      <w:r w:rsidRPr="00BA10F0" w:rsidR="00BA10F0">
        <w:rPr>
          <w:sz w:val="24"/>
          <w:szCs w:val="24"/>
        </w:rPr>
        <w:t xml:space="preserve">information collection request </w:t>
      </w:r>
      <w:r w:rsidR="00BA10F0">
        <w:rPr>
          <w:sz w:val="24"/>
          <w:szCs w:val="24"/>
        </w:rPr>
        <w:t>(ICR)</w:t>
      </w:r>
      <w:r w:rsidR="00552A73">
        <w:rPr>
          <w:sz w:val="24"/>
          <w:szCs w:val="24"/>
        </w:rPr>
        <w:t xml:space="preserve">, </w:t>
      </w:r>
      <w:r w:rsidR="000A3477">
        <w:rPr>
          <w:sz w:val="24"/>
          <w:szCs w:val="24"/>
        </w:rPr>
        <w:t>Monthly Progress Reports</w:t>
      </w:r>
      <w:r w:rsidR="00552A73">
        <w:rPr>
          <w:sz w:val="24"/>
          <w:szCs w:val="24"/>
        </w:rPr>
        <w:t xml:space="preserve"> (EPA ICR N</w:t>
      </w:r>
      <w:r w:rsidR="00B90E31">
        <w:rPr>
          <w:sz w:val="24"/>
          <w:szCs w:val="24"/>
        </w:rPr>
        <w:t>umber</w:t>
      </w:r>
      <w:r w:rsidR="00552A73">
        <w:rPr>
          <w:sz w:val="24"/>
          <w:szCs w:val="24"/>
        </w:rPr>
        <w:t xml:space="preserve"> </w:t>
      </w:r>
      <w:r w:rsidR="000A3477">
        <w:rPr>
          <w:sz w:val="24"/>
          <w:szCs w:val="24"/>
        </w:rPr>
        <w:t>1039.1</w:t>
      </w:r>
      <w:r w:rsidR="003969BF">
        <w:rPr>
          <w:sz w:val="24"/>
          <w:szCs w:val="24"/>
        </w:rPr>
        <w:t>6</w:t>
      </w:r>
      <w:r w:rsidR="00552A73">
        <w:rPr>
          <w:sz w:val="24"/>
          <w:szCs w:val="24"/>
        </w:rPr>
        <w:t>, OMB Control N</w:t>
      </w:r>
      <w:r w:rsidR="00B90E31">
        <w:rPr>
          <w:sz w:val="24"/>
          <w:szCs w:val="24"/>
        </w:rPr>
        <w:t>umber</w:t>
      </w:r>
      <w:r w:rsidR="00552A73">
        <w:rPr>
          <w:sz w:val="24"/>
          <w:szCs w:val="24"/>
        </w:rPr>
        <w:t xml:space="preserve"> </w:t>
      </w:r>
      <w:r w:rsidR="00770D31">
        <w:rPr>
          <w:sz w:val="24"/>
          <w:szCs w:val="24"/>
        </w:rPr>
        <w:t>2030-00</w:t>
      </w:r>
      <w:r w:rsidR="000A3477">
        <w:rPr>
          <w:sz w:val="24"/>
          <w:szCs w:val="24"/>
        </w:rPr>
        <w:t>05</w:t>
      </w:r>
      <w:r w:rsidR="00552A73">
        <w:rPr>
          <w:sz w:val="24"/>
          <w:szCs w:val="24"/>
        </w:rPr>
        <w:t xml:space="preserve">) </w:t>
      </w:r>
      <w:r w:rsidRPr="00BA10F0" w:rsidR="00BA10F0">
        <w:rPr>
          <w:sz w:val="24"/>
          <w:szCs w:val="24"/>
        </w:rPr>
        <w:t>to the Office of Management and Budget (OMB) for review and approval in accordance w</w:t>
      </w:r>
      <w:r w:rsidR="00BA10F0">
        <w:rPr>
          <w:sz w:val="24"/>
          <w:szCs w:val="24"/>
        </w:rPr>
        <w:t>ith the Paperwork Reduction Act</w:t>
      </w:r>
      <w:r w:rsidRPr="00BA10F0" w:rsidR="00BA10F0">
        <w:rPr>
          <w:sz w:val="24"/>
          <w:szCs w:val="24"/>
        </w:rPr>
        <w:t xml:space="preserve">. </w:t>
      </w:r>
      <w:r w:rsidRPr="00BA10F0" w:rsidR="00552A73">
        <w:rPr>
          <w:sz w:val="24"/>
          <w:szCs w:val="24"/>
        </w:rPr>
        <w:t xml:space="preserve">This is </w:t>
      </w:r>
      <w:r w:rsidR="00552A73">
        <w:rPr>
          <w:sz w:val="24"/>
          <w:szCs w:val="24"/>
        </w:rPr>
        <w:t xml:space="preserve">a </w:t>
      </w:r>
      <w:r w:rsidRPr="00BA10F0" w:rsidR="00552A73">
        <w:rPr>
          <w:sz w:val="24"/>
          <w:szCs w:val="24"/>
        </w:rPr>
        <w:t>proposed extension of</w:t>
      </w:r>
      <w:r w:rsidR="00552A73">
        <w:rPr>
          <w:sz w:val="24"/>
          <w:szCs w:val="24"/>
        </w:rPr>
        <w:t xml:space="preserve"> the ICR, which is currently approved through</w:t>
      </w:r>
      <w:r w:rsidR="007E46D4">
        <w:rPr>
          <w:sz w:val="24"/>
          <w:szCs w:val="24"/>
        </w:rPr>
        <w:t xml:space="preserve"> </w:t>
      </w:r>
      <w:r w:rsidR="003969BF">
        <w:rPr>
          <w:sz w:val="24"/>
          <w:szCs w:val="24"/>
        </w:rPr>
        <w:t>January</w:t>
      </w:r>
      <w:r w:rsidR="007E46D4">
        <w:rPr>
          <w:sz w:val="24"/>
          <w:szCs w:val="24"/>
        </w:rPr>
        <w:t xml:space="preserve"> 31, 20</w:t>
      </w:r>
      <w:r w:rsidR="003969BF">
        <w:rPr>
          <w:sz w:val="24"/>
          <w:szCs w:val="24"/>
        </w:rPr>
        <w:t>22</w:t>
      </w:r>
      <w:r w:rsidR="00552A73">
        <w:rPr>
          <w:sz w:val="24"/>
          <w:szCs w:val="24"/>
        </w:rPr>
        <w:t>. P</w:t>
      </w:r>
      <w:r w:rsidR="00FF7A1C">
        <w:rPr>
          <w:sz w:val="24"/>
          <w:szCs w:val="24"/>
        </w:rPr>
        <w:t xml:space="preserve">ublic comments were previously requested via </w:t>
      </w:r>
      <w:r w:rsidRPr="00BA10F0" w:rsidR="00BA10F0">
        <w:rPr>
          <w:sz w:val="24"/>
          <w:szCs w:val="24"/>
        </w:rPr>
        <w:t xml:space="preserve">the </w:t>
      </w:r>
      <w:r w:rsidRPr="63F1524B" w:rsidR="00BA10F0">
        <w:rPr>
          <w:i/>
          <w:iCs/>
          <w:sz w:val="24"/>
          <w:szCs w:val="24"/>
        </w:rPr>
        <w:t>Federal Register</w:t>
      </w:r>
      <w:r w:rsidRPr="00BA10F0" w:rsidR="00BA10F0">
        <w:rPr>
          <w:sz w:val="24"/>
          <w:szCs w:val="24"/>
        </w:rPr>
        <w:t xml:space="preserve"> (</w:t>
      </w:r>
      <w:r w:rsidRPr="0052140C" w:rsidR="000A3477">
        <w:rPr>
          <w:sz w:val="24"/>
          <w:szCs w:val="24"/>
        </w:rPr>
        <w:t>8</w:t>
      </w:r>
      <w:r w:rsidR="0052140C">
        <w:rPr>
          <w:sz w:val="24"/>
          <w:szCs w:val="24"/>
        </w:rPr>
        <w:t>6</w:t>
      </w:r>
      <w:r w:rsidRPr="0052140C" w:rsidR="000A3477">
        <w:rPr>
          <w:sz w:val="24"/>
          <w:szCs w:val="24"/>
        </w:rPr>
        <w:t xml:space="preserve"> FR </w:t>
      </w:r>
      <w:r w:rsidR="0052140C">
        <w:rPr>
          <w:sz w:val="24"/>
          <w:szCs w:val="24"/>
        </w:rPr>
        <w:t>16348</w:t>
      </w:r>
      <w:r w:rsidRPr="00BA10F0" w:rsidR="00BA10F0">
        <w:rPr>
          <w:sz w:val="24"/>
          <w:szCs w:val="24"/>
        </w:rPr>
        <w:t xml:space="preserve">) on </w:t>
      </w:r>
      <w:r w:rsidRPr="0052140C" w:rsidR="0052140C">
        <w:rPr>
          <w:sz w:val="24"/>
          <w:szCs w:val="24"/>
        </w:rPr>
        <w:t>March</w:t>
      </w:r>
      <w:r w:rsidRPr="0052140C" w:rsidR="002E56BA">
        <w:rPr>
          <w:sz w:val="24"/>
          <w:szCs w:val="24"/>
        </w:rPr>
        <w:t xml:space="preserve"> </w:t>
      </w:r>
      <w:r w:rsidRPr="0052140C" w:rsidR="0052140C">
        <w:rPr>
          <w:sz w:val="24"/>
          <w:szCs w:val="24"/>
        </w:rPr>
        <w:t>29</w:t>
      </w:r>
      <w:r w:rsidRPr="0052140C" w:rsidR="007E46D4">
        <w:rPr>
          <w:sz w:val="24"/>
          <w:szCs w:val="24"/>
        </w:rPr>
        <w:t>, 20</w:t>
      </w:r>
      <w:r w:rsidRPr="0052140C" w:rsidR="0052140C">
        <w:rPr>
          <w:sz w:val="24"/>
          <w:szCs w:val="24"/>
        </w:rPr>
        <w:t>21</w:t>
      </w:r>
      <w:r w:rsidRPr="0052140C" w:rsidR="007E46D4">
        <w:rPr>
          <w:sz w:val="24"/>
          <w:szCs w:val="24"/>
        </w:rPr>
        <w:t>,</w:t>
      </w:r>
      <w:r w:rsidRPr="0052140C" w:rsidR="00BA10F0">
        <w:rPr>
          <w:sz w:val="24"/>
          <w:szCs w:val="24"/>
        </w:rPr>
        <w:t xml:space="preserve"> </w:t>
      </w:r>
      <w:r w:rsidR="00FF7A1C">
        <w:rPr>
          <w:sz w:val="24"/>
          <w:szCs w:val="24"/>
        </w:rPr>
        <w:t xml:space="preserve">during </w:t>
      </w:r>
      <w:r w:rsidRPr="00BA10F0" w:rsid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 xml:space="preserve">An </w:t>
      </w:r>
      <w:r w:rsidR="00B90E31">
        <w:rPr>
          <w:sz w:val="24"/>
          <w:szCs w:val="24"/>
        </w:rPr>
        <w:t>a</w:t>
      </w:r>
      <w:r w:rsidR="00552A73">
        <w:rPr>
          <w:sz w:val="24"/>
          <w:szCs w:val="24"/>
        </w:rPr>
        <w:t>gency may not conduct or sponsor and a person is not required to respond to a collection of information unless it displays a currently valid OMB control number.</w:t>
      </w:r>
    </w:p>
    <w:p w:rsidRPr="003E549D" w:rsidR="00B60CF6" w:rsidP="63F1524B" w:rsidRDefault="63F1524B" w14:paraId="3EC694DF" w14:textId="3998DC1B">
      <w:pPr>
        <w:spacing w:line="480" w:lineRule="auto"/>
        <w:rPr>
          <w:color w:val="3366FF"/>
          <w:sz w:val="24"/>
          <w:szCs w:val="24"/>
        </w:rPr>
      </w:pPr>
      <w:r w:rsidRPr="63F1524B">
        <w:rPr>
          <w:b/>
          <w:bCs/>
          <w:sz w:val="24"/>
          <w:szCs w:val="24"/>
        </w:rPr>
        <w:t>DATES</w:t>
      </w:r>
      <w:r w:rsidRPr="63F1524B">
        <w:rPr>
          <w:sz w:val="24"/>
          <w:szCs w:val="24"/>
        </w:rPr>
        <w:t>: Additional comments may be submitted on or before [</w:t>
      </w:r>
      <w:r w:rsidRPr="63F1524B">
        <w:rPr>
          <w:sz w:val="24"/>
          <w:szCs w:val="24"/>
          <w:u w:val="single"/>
        </w:rPr>
        <w:t>insert date 30</w:t>
      </w:r>
      <w:r w:rsidRPr="63F1524B">
        <w:rPr>
          <w:color w:val="0000FF"/>
          <w:sz w:val="24"/>
          <w:szCs w:val="24"/>
          <w:u w:val="single"/>
        </w:rPr>
        <w:t xml:space="preserve"> </w:t>
      </w:r>
      <w:r w:rsidRPr="63F1524B">
        <w:rPr>
          <w:sz w:val="24"/>
          <w:szCs w:val="24"/>
          <w:u w:val="single"/>
        </w:rPr>
        <w:t>days after publication in the Federal Register</w:t>
      </w:r>
      <w:r w:rsidRPr="63F1524B">
        <w:rPr>
          <w:sz w:val="24"/>
          <w:szCs w:val="24"/>
        </w:rPr>
        <w:t xml:space="preserve">].  </w:t>
      </w:r>
    </w:p>
    <w:p w:rsidRPr="00F2468C" w:rsidR="00B90E31" w:rsidP="00B90E31" w:rsidRDefault="63F1524B" w14:paraId="4B1B68B2" w14:textId="77777777">
      <w:pPr>
        <w:numPr>
          <w:ilvl w:val="12"/>
          <w:numId w:val="0"/>
        </w:numPr>
        <w:spacing w:line="480" w:lineRule="auto"/>
        <w:rPr>
          <w:sz w:val="24"/>
          <w:szCs w:val="24"/>
        </w:rPr>
      </w:pPr>
      <w:r w:rsidRPr="63F1524B">
        <w:rPr>
          <w:b/>
          <w:bCs/>
          <w:sz w:val="24"/>
          <w:szCs w:val="24"/>
        </w:rPr>
        <w:t>ADDRESSES</w:t>
      </w:r>
      <w:r w:rsidRPr="63F1524B">
        <w:rPr>
          <w:sz w:val="24"/>
          <w:szCs w:val="24"/>
        </w:rPr>
        <w:t xml:space="preserve">:  Submit your comments, referencing Docket ID Number </w:t>
      </w:r>
      <w:r w:rsidRPr="001A4A8D" w:rsidR="00655EB3">
        <w:rPr>
          <w:bCs/>
          <w:sz w:val="24"/>
          <w:szCs w:val="24"/>
        </w:rPr>
        <w:t>EPA-HQ-OARM-201</w:t>
      </w:r>
      <w:r w:rsidR="004C4A04">
        <w:rPr>
          <w:bCs/>
          <w:sz w:val="24"/>
          <w:szCs w:val="24"/>
        </w:rPr>
        <w:t>8</w:t>
      </w:r>
      <w:r w:rsidRPr="001A4A8D" w:rsidR="00655EB3">
        <w:rPr>
          <w:bCs/>
          <w:sz w:val="24"/>
          <w:szCs w:val="24"/>
        </w:rPr>
        <w:t>-</w:t>
      </w:r>
      <w:r w:rsidR="004C4A04">
        <w:rPr>
          <w:bCs/>
          <w:sz w:val="24"/>
          <w:szCs w:val="24"/>
        </w:rPr>
        <w:t>0</w:t>
      </w:r>
      <w:r w:rsidR="00C07F6C">
        <w:rPr>
          <w:bCs/>
          <w:sz w:val="24"/>
          <w:szCs w:val="24"/>
        </w:rPr>
        <w:t>229</w:t>
      </w:r>
      <w:r w:rsidRPr="001A4A8D">
        <w:rPr>
          <w:sz w:val="24"/>
          <w:szCs w:val="24"/>
        </w:rPr>
        <w:t xml:space="preserve">, </w:t>
      </w:r>
      <w:r w:rsidRPr="00F2468C" w:rsidR="00B90E31">
        <w:rPr>
          <w:sz w:val="24"/>
          <w:szCs w:val="24"/>
        </w:rPr>
        <w:t>online using www.regulations.gov (our preferred method) or by mail to: EPA Docket Center, Environmental Protection Agency, Mail Code 28221T, 1200 Pennsylvania Ave., NW, Washington, DC 20460.</w:t>
      </w:r>
    </w:p>
    <w:p w:rsidRPr="00F2468C" w:rsidR="00B90E31" w:rsidP="00B90E31" w:rsidRDefault="00B90E31" w14:paraId="758C4E33" w14:textId="77777777">
      <w:pPr>
        <w:spacing w:line="480" w:lineRule="auto"/>
        <w:rPr>
          <w:sz w:val="24"/>
          <w:szCs w:val="24"/>
        </w:rPr>
      </w:pPr>
      <w:r w:rsidRPr="00F2468C">
        <w:rPr>
          <w:sz w:val="24"/>
          <w:szCs w:val="24"/>
        </w:rPr>
        <w:tab/>
        <w:t xml:space="preserve">EPA's policy is that all comments received will be included in the public docket without </w:t>
      </w:r>
      <w:r w:rsidRPr="00F2468C">
        <w:rPr>
          <w:sz w:val="24"/>
          <w:szCs w:val="24"/>
        </w:rPr>
        <w:lastRenderedPageBreak/>
        <w:t>change including any personal information provided, unless the comment includes profanity, threats, information claimed to be Confidential Business Information (CBI), or other information whose disclosure is restricted by statute.</w:t>
      </w:r>
    </w:p>
    <w:p w:rsidR="00B90E31" w:rsidP="00B90E31" w:rsidRDefault="00B90E31" w14:paraId="0CE90CA9" w14:textId="77777777">
      <w:pPr>
        <w:spacing w:line="480" w:lineRule="auto"/>
        <w:rPr>
          <w:sz w:val="24"/>
          <w:szCs w:val="24"/>
        </w:rPr>
      </w:pPr>
      <w:r w:rsidRPr="00F2468C">
        <w:rPr>
          <w:sz w:val="24"/>
          <w:szCs w:val="24"/>
        </w:rPr>
        <w:t>            Submit written comments and recommendations to OMB for the proposed information collection within 30 days of publication of this notice to www.reginfo.gov/public/do/PRAMain. Find this particular information collection by selecting "Currently under 30-day Review - Open for Public Comments" or by using the search function.</w:t>
      </w:r>
    </w:p>
    <w:p w:rsidRPr="00B3747E" w:rsidR="00B3747E" w:rsidP="00B90E31" w:rsidRDefault="63F1524B" w14:paraId="6718238A" w14:textId="16C7E000">
      <w:pPr>
        <w:spacing w:line="480" w:lineRule="auto"/>
        <w:rPr>
          <w:b/>
          <w:bCs/>
          <w:color w:val="0000FF"/>
          <w:sz w:val="24"/>
          <w:szCs w:val="24"/>
        </w:rPr>
      </w:pPr>
      <w:r w:rsidRPr="63F1524B">
        <w:rPr>
          <w:b/>
          <w:bCs/>
          <w:sz w:val="24"/>
          <w:szCs w:val="24"/>
        </w:rPr>
        <w:t>FOR FURTHER INFORMATION CONTACT</w:t>
      </w:r>
      <w:r w:rsidRPr="63F1524B">
        <w:rPr>
          <w:sz w:val="24"/>
          <w:szCs w:val="24"/>
        </w:rPr>
        <w:t xml:space="preserve">: </w:t>
      </w:r>
      <w:r w:rsidR="003969BF">
        <w:rPr>
          <w:sz w:val="24"/>
          <w:szCs w:val="24"/>
        </w:rPr>
        <w:t>Shakethia Allen</w:t>
      </w:r>
      <w:r w:rsidR="00B51EFE">
        <w:rPr>
          <w:sz w:val="24"/>
          <w:szCs w:val="24"/>
        </w:rPr>
        <w:t xml:space="preserve">, Policy, Training and Oversight Division, Office of Acquisition </w:t>
      </w:r>
      <w:r w:rsidR="003969BF">
        <w:rPr>
          <w:sz w:val="24"/>
          <w:szCs w:val="24"/>
        </w:rPr>
        <w:t>Solutions</w:t>
      </w:r>
      <w:r w:rsidR="00B51EFE">
        <w:rPr>
          <w:sz w:val="24"/>
          <w:szCs w:val="24"/>
        </w:rPr>
        <w:t xml:space="preserve"> (3802R)</w:t>
      </w:r>
      <w:r w:rsidRPr="63F1524B">
        <w:rPr>
          <w:sz w:val="24"/>
          <w:szCs w:val="24"/>
        </w:rPr>
        <w:t>, Environmental Protection Agency,</w:t>
      </w:r>
      <w:r w:rsidRPr="63F1524B">
        <w:rPr>
          <w:color w:val="0000FF"/>
          <w:sz w:val="24"/>
          <w:szCs w:val="24"/>
        </w:rPr>
        <w:t xml:space="preserve"> </w:t>
      </w:r>
      <w:r w:rsidRPr="63F1524B">
        <w:rPr>
          <w:sz w:val="24"/>
          <w:szCs w:val="24"/>
        </w:rPr>
        <w:t>1200 Pennsylvania Ave., NW, Washington, DC 20460; telephone number</w:t>
      </w:r>
      <w:r w:rsidRPr="00557D0A">
        <w:rPr>
          <w:sz w:val="24"/>
          <w:szCs w:val="24"/>
        </w:rPr>
        <w:t xml:space="preserve">: </w:t>
      </w:r>
      <w:r w:rsidRPr="00557D0A" w:rsidR="00B51EFE">
        <w:rPr>
          <w:sz w:val="24"/>
          <w:szCs w:val="24"/>
        </w:rPr>
        <w:t>(202) 564-</w:t>
      </w:r>
      <w:r w:rsidR="003969BF">
        <w:rPr>
          <w:sz w:val="24"/>
          <w:szCs w:val="24"/>
        </w:rPr>
        <w:t>5157</w:t>
      </w:r>
      <w:r w:rsidRPr="63F1524B">
        <w:rPr>
          <w:sz w:val="24"/>
          <w:szCs w:val="24"/>
        </w:rPr>
        <w:t xml:space="preserve">; email address: </w:t>
      </w:r>
      <w:hyperlink w:history="1" r:id="rId7">
        <w:r w:rsidRPr="00AB0F8D" w:rsidR="003969BF">
          <w:rPr>
            <w:rStyle w:val="Hyperlink"/>
            <w:sz w:val="24"/>
            <w:szCs w:val="24"/>
          </w:rPr>
          <w:t>allen.shakethia@epa.gov</w:t>
        </w:r>
      </w:hyperlink>
      <w:r w:rsidRPr="63F1524B">
        <w:rPr>
          <w:sz w:val="24"/>
          <w:szCs w:val="24"/>
        </w:rPr>
        <w:t>.</w:t>
      </w:r>
      <w:r w:rsidRPr="63F1524B">
        <w:rPr>
          <w:b/>
          <w:bCs/>
          <w:color w:val="0000FF"/>
          <w:sz w:val="24"/>
          <w:szCs w:val="24"/>
        </w:rPr>
        <w:t xml:space="preserve"> </w:t>
      </w:r>
    </w:p>
    <w:p w:rsidR="000F1673" w:rsidP="63F1524B" w:rsidRDefault="63F1524B" w14:paraId="7E7B2D01" w14:textId="1B3CFEC3">
      <w:pPr>
        <w:spacing w:line="480" w:lineRule="auto"/>
        <w:rPr>
          <w:sz w:val="24"/>
          <w:szCs w:val="24"/>
        </w:rPr>
      </w:pPr>
      <w:r w:rsidRPr="63F1524B">
        <w:rPr>
          <w:b/>
          <w:bCs/>
          <w:sz w:val="24"/>
          <w:szCs w:val="24"/>
        </w:rPr>
        <w:t>SUPPLEMENTARY INFORMATION</w:t>
      </w:r>
      <w:r w:rsidRPr="63F1524B">
        <w:rPr>
          <w:sz w:val="24"/>
          <w:szCs w:val="24"/>
        </w:rPr>
        <w:t xml:space="preserve">:  </w:t>
      </w:r>
      <w:r w:rsidR="0066431E">
        <w:rPr>
          <w:sz w:val="24"/>
          <w:szCs w:val="24"/>
        </w:rPr>
        <w:t>Supporting documents</w:t>
      </w:r>
      <w:r w:rsidR="00B90E31">
        <w:rPr>
          <w:sz w:val="24"/>
          <w:szCs w:val="24"/>
        </w:rPr>
        <w:t>,</w:t>
      </w:r>
      <w:r w:rsidR="0066431E">
        <w:rPr>
          <w:sz w:val="24"/>
          <w:szCs w:val="24"/>
        </w:rPr>
        <w:t xml:space="preserve"> which explain in detail the information that the EPA will be collecting</w:t>
      </w:r>
      <w:r w:rsidR="00B90E31">
        <w:rPr>
          <w:sz w:val="24"/>
          <w:szCs w:val="24"/>
        </w:rPr>
        <w:t>,</w:t>
      </w:r>
      <w:r w:rsidR="0066431E">
        <w:rPr>
          <w:sz w:val="24"/>
          <w:szCs w:val="24"/>
        </w:rPr>
        <w:t xml:space="preserve"> are available in the public docket for this ICR. The docket can be viewed online at </w:t>
      </w:r>
      <w:hyperlink w:history="1" r:id="rId8">
        <w:r w:rsidRPr="00F658C7" w:rsidR="004A450C">
          <w:rPr>
            <w:rStyle w:val="Hyperlink"/>
            <w:sz w:val="24"/>
            <w:szCs w:val="24"/>
          </w:rPr>
          <w:t>www.regulations.gov</w:t>
        </w:r>
      </w:hyperlink>
      <w:r w:rsidR="0066431E">
        <w:rPr>
          <w:sz w:val="24"/>
          <w:szCs w:val="24"/>
        </w:rPr>
        <w:t xml:space="preserve"> or in person at the EPA Docket Center, </w:t>
      </w:r>
      <w:r w:rsidR="008973A2">
        <w:rPr>
          <w:sz w:val="24"/>
          <w:szCs w:val="24"/>
        </w:rPr>
        <w:t>WJC</w:t>
      </w:r>
      <w:r w:rsidR="0066431E">
        <w:rPr>
          <w:sz w:val="24"/>
          <w:szCs w:val="24"/>
        </w:rPr>
        <w:t xml:space="preserve"> West, Room 3334, 1301 Constitution Ave., NW, Washington, DC. The telephone number for the Docket Center is 202-566-1744.  For additional information about EPA’s public docket, </w:t>
      </w:r>
      <w:r w:rsidRPr="00095AF6" w:rsidR="0066431E">
        <w:rPr>
          <w:sz w:val="24"/>
          <w:szCs w:val="24"/>
        </w:rPr>
        <w:t xml:space="preserve">visit </w:t>
      </w:r>
      <w:hyperlink w:history="1" r:id="rId9">
        <w:r w:rsidRPr="00F658C7" w:rsidR="00FA15B0">
          <w:rPr>
            <w:rStyle w:val="Hyperlink"/>
            <w:sz w:val="24"/>
            <w:szCs w:val="24"/>
          </w:rPr>
          <w:t>http://www.epa.gov/dockets</w:t>
        </w:r>
      </w:hyperlink>
      <w:r w:rsidRPr="00095AF6" w:rsidR="0066431E">
        <w:rPr>
          <w:sz w:val="24"/>
          <w:szCs w:val="24"/>
        </w:rPr>
        <w:t>.</w:t>
      </w:r>
    </w:p>
    <w:p w:rsidRPr="003969BF" w:rsidR="003969BF" w:rsidP="003969BF" w:rsidRDefault="003969BF" w14:paraId="76748E0C" w14:textId="77777777">
      <w:pPr>
        <w:spacing w:line="480" w:lineRule="auto"/>
        <w:rPr>
          <w:sz w:val="24"/>
          <w:szCs w:val="24"/>
        </w:rPr>
      </w:pPr>
      <w:r w:rsidRPr="003969BF">
        <w:rPr>
          <w:bCs/>
          <w:i/>
          <w:iCs/>
          <w:sz w:val="24"/>
          <w:szCs w:val="24"/>
        </w:rPr>
        <w:t>Abstract</w:t>
      </w:r>
      <w:r w:rsidRPr="003969BF">
        <w:rPr>
          <w:i/>
          <w:iCs/>
          <w:sz w:val="24"/>
          <w:szCs w:val="24"/>
        </w:rPr>
        <w:t xml:space="preserve">: </w:t>
      </w:r>
      <w:r w:rsidRPr="003969BF">
        <w:rPr>
          <w:sz w:val="24"/>
          <w:szCs w:val="24"/>
        </w:rPr>
        <w:t xml:space="preserve">Appropriate Government surveillance of contractor performance is required to give reasonable assurance that efficient methods and effective cost controls are being used for various cost-reimbursable and fixed-rate contracts. Per 48 CFR 1552.211 regulations, on a monthly basis the Agency requires contractors to provide the Contracting Officer's Representative (COR) with a report detailing: (a) What was accomplished on the contract for that period, (b) expenditures for the same period of time, and (c) what is expected to be accomplished on the contract for the next month. Responses to the information collection are mandatory for contractors and are </w:t>
      </w:r>
      <w:r w:rsidRPr="003969BF">
        <w:rPr>
          <w:sz w:val="24"/>
          <w:szCs w:val="24"/>
        </w:rPr>
        <w:lastRenderedPageBreak/>
        <w:t xml:space="preserve">required for the contractors to receive monthly payments. </w:t>
      </w:r>
    </w:p>
    <w:p w:rsidRPr="00ED7976" w:rsidR="00ED7976" w:rsidP="003969BF" w:rsidRDefault="00ED7976" w14:paraId="774FCEDE" w14:textId="53133DAF">
      <w:pPr>
        <w:spacing w:line="480" w:lineRule="auto"/>
        <w:rPr>
          <w:sz w:val="24"/>
          <w:szCs w:val="24"/>
        </w:rPr>
      </w:pPr>
      <w:r>
        <w:rPr>
          <w:i/>
          <w:iCs/>
          <w:sz w:val="24"/>
          <w:szCs w:val="24"/>
        </w:rPr>
        <w:t>Form Numbers:</w:t>
      </w:r>
      <w:r>
        <w:rPr>
          <w:sz w:val="24"/>
          <w:szCs w:val="24"/>
        </w:rPr>
        <w:t xml:space="preserve"> None.</w:t>
      </w:r>
    </w:p>
    <w:p w:rsidRPr="003969BF" w:rsidR="003969BF" w:rsidP="003969BF" w:rsidRDefault="003969BF" w14:paraId="707A69E7" w14:textId="5DA3FDE3">
      <w:pPr>
        <w:spacing w:line="480" w:lineRule="auto"/>
        <w:rPr>
          <w:b/>
          <w:bCs/>
          <w:sz w:val="24"/>
          <w:szCs w:val="24"/>
        </w:rPr>
      </w:pPr>
      <w:r w:rsidRPr="003969BF">
        <w:rPr>
          <w:i/>
          <w:iCs/>
          <w:sz w:val="24"/>
          <w:szCs w:val="24"/>
        </w:rPr>
        <w:t xml:space="preserve">Respondents/affected entities:  </w:t>
      </w:r>
      <w:r w:rsidRPr="003969BF">
        <w:rPr>
          <w:sz w:val="24"/>
          <w:szCs w:val="24"/>
        </w:rPr>
        <w:t xml:space="preserve">Private sector.   </w:t>
      </w:r>
      <w:r w:rsidRPr="003969BF">
        <w:rPr>
          <w:b/>
          <w:sz w:val="24"/>
          <w:szCs w:val="24"/>
        </w:rPr>
        <w:t xml:space="preserve"> </w:t>
      </w:r>
    </w:p>
    <w:p w:rsidRPr="003969BF" w:rsidR="003969BF" w:rsidP="003969BF" w:rsidRDefault="003969BF" w14:paraId="233DB363" w14:textId="77777777">
      <w:pPr>
        <w:spacing w:line="480" w:lineRule="auto"/>
        <w:rPr>
          <w:sz w:val="24"/>
          <w:szCs w:val="24"/>
        </w:rPr>
      </w:pPr>
      <w:r w:rsidRPr="003969BF">
        <w:rPr>
          <w:i/>
          <w:iCs/>
          <w:sz w:val="24"/>
          <w:szCs w:val="24"/>
        </w:rPr>
        <w:t xml:space="preserve">Respondent’s obligation to respond: </w:t>
      </w:r>
      <w:r w:rsidRPr="003969BF">
        <w:rPr>
          <w:sz w:val="24"/>
          <w:szCs w:val="24"/>
        </w:rPr>
        <w:t>Mandatory per 48 CFR 1552.211.</w:t>
      </w:r>
    </w:p>
    <w:p w:rsidRPr="003969BF" w:rsidR="003969BF" w:rsidP="003969BF" w:rsidRDefault="003969BF" w14:paraId="1117A92C" w14:textId="77777777">
      <w:pPr>
        <w:spacing w:line="480" w:lineRule="auto"/>
        <w:rPr>
          <w:i/>
          <w:iCs/>
          <w:sz w:val="24"/>
          <w:szCs w:val="24"/>
        </w:rPr>
      </w:pPr>
      <w:r w:rsidRPr="003969BF">
        <w:rPr>
          <w:i/>
          <w:iCs/>
          <w:sz w:val="24"/>
          <w:szCs w:val="24"/>
        </w:rPr>
        <w:t xml:space="preserve">Estimated number of respondents:  </w:t>
      </w:r>
      <w:r w:rsidRPr="003969BF">
        <w:rPr>
          <w:sz w:val="24"/>
          <w:szCs w:val="24"/>
        </w:rPr>
        <w:t>337 (total).</w:t>
      </w:r>
    </w:p>
    <w:p w:rsidRPr="003969BF" w:rsidR="003969BF" w:rsidP="003969BF" w:rsidRDefault="003969BF" w14:paraId="53C1A60B" w14:textId="77777777">
      <w:pPr>
        <w:spacing w:line="480" w:lineRule="auto"/>
        <w:rPr>
          <w:i/>
          <w:iCs/>
          <w:sz w:val="24"/>
          <w:szCs w:val="24"/>
        </w:rPr>
      </w:pPr>
      <w:r w:rsidRPr="003969BF">
        <w:rPr>
          <w:i/>
          <w:iCs/>
          <w:sz w:val="24"/>
          <w:szCs w:val="24"/>
        </w:rPr>
        <w:t xml:space="preserve">Frequency of response: </w:t>
      </w:r>
      <w:r w:rsidRPr="003969BF">
        <w:rPr>
          <w:sz w:val="24"/>
          <w:szCs w:val="24"/>
        </w:rPr>
        <w:t>Monthly.</w:t>
      </w:r>
      <w:r w:rsidRPr="003969BF">
        <w:rPr>
          <w:i/>
          <w:iCs/>
          <w:sz w:val="24"/>
          <w:szCs w:val="24"/>
        </w:rPr>
        <w:t xml:space="preserve"> </w:t>
      </w:r>
      <w:r w:rsidRPr="003969BF">
        <w:rPr>
          <w:b/>
          <w:i/>
          <w:iCs/>
          <w:sz w:val="24"/>
          <w:szCs w:val="24"/>
        </w:rPr>
        <w:t xml:space="preserve"> </w:t>
      </w:r>
    </w:p>
    <w:p w:rsidRPr="003969BF" w:rsidR="003969BF" w:rsidP="003969BF" w:rsidRDefault="003969BF" w14:paraId="470BE284" w14:textId="77777777">
      <w:pPr>
        <w:spacing w:line="480" w:lineRule="auto"/>
        <w:rPr>
          <w:sz w:val="24"/>
          <w:szCs w:val="24"/>
        </w:rPr>
      </w:pPr>
      <w:r w:rsidRPr="003969BF">
        <w:rPr>
          <w:i/>
          <w:iCs/>
          <w:sz w:val="24"/>
          <w:szCs w:val="24"/>
        </w:rPr>
        <w:t xml:space="preserve">Total estimated burden: </w:t>
      </w:r>
      <w:r w:rsidRPr="003969BF">
        <w:rPr>
          <w:sz w:val="24"/>
          <w:szCs w:val="24"/>
        </w:rPr>
        <w:t>97,056 hours (per year).  Burden is defined at 5 CFR 1320.03(b)</w:t>
      </w:r>
    </w:p>
    <w:p w:rsidRPr="003969BF" w:rsidR="003969BF" w:rsidP="003969BF" w:rsidRDefault="003969BF" w14:paraId="2DFDB8B9" w14:textId="77777777">
      <w:pPr>
        <w:spacing w:line="480" w:lineRule="auto"/>
        <w:rPr>
          <w:i/>
          <w:iCs/>
          <w:sz w:val="24"/>
          <w:szCs w:val="24"/>
        </w:rPr>
      </w:pPr>
      <w:r w:rsidRPr="003969BF">
        <w:rPr>
          <w:i/>
          <w:iCs/>
          <w:sz w:val="24"/>
          <w:szCs w:val="24"/>
        </w:rPr>
        <w:t xml:space="preserve">Total estimated cost:  </w:t>
      </w:r>
      <w:r w:rsidRPr="00ED7976">
        <w:rPr>
          <w:sz w:val="24"/>
          <w:szCs w:val="24"/>
        </w:rPr>
        <w:t>$</w:t>
      </w:r>
      <w:r w:rsidRPr="003969BF">
        <w:rPr>
          <w:sz w:val="24"/>
          <w:szCs w:val="24"/>
        </w:rPr>
        <w:t>9,901,168 (per year), includes $0 annualized capital or operation &amp;</w:t>
      </w:r>
      <w:r w:rsidRPr="003969BF">
        <w:rPr>
          <w:i/>
          <w:iCs/>
          <w:sz w:val="24"/>
          <w:szCs w:val="24"/>
        </w:rPr>
        <w:t xml:space="preserve"> </w:t>
      </w:r>
      <w:r w:rsidRPr="003969BF">
        <w:rPr>
          <w:sz w:val="24"/>
          <w:szCs w:val="24"/>
        </w:rPr>
        <w:t>maintenance costs.</w:t>
      </w:r>
      <w:r w:rsidRPr="003969BF">
        <w:rPr>
          <w:i/>
          <w:iCs/>
          <w:sz w:val="24"/>
          <w:szCs w:val="24"/>
        </w:rPr>
        <w:t xml:space="preserve"> </w:t>
      </w:r>
      <w:r w:rsidRPr="003969BF">
        <w:rPr>
          <w:b/>
          <w:i/>
          <w:iCs/>
          <w:sz w:val="24"/>
          <w:szCs w:val="24"/>
        </w:rPr>
        <w:t xml:space="preserve"> </w:t>
      </w:r>
    </w:p>
    <w:p w:rsidR="00B90E31" w:rsidP="00B90E31" w:rsidRDefault="003969BF" w14:paraId="64D13071" w14:textId="2B74AF2D">
      <w:pPr>
        <w:spacing w:line="480" w:lineRule="auto"/>
        <w:rPr>
          <w:sz w:val="24"/>
          <w:szCs w:val="24"/>
        </w:rPr>
      </w:pPr>
      <w:r w:rsidRPr="003969BF">
        <w:rPr>
          <w:i/>
          <w:iCs/>
          <w:sz w:val="24"/>
          <w:szCs w:val="24"/>
        </w:rPr>
        <w:t>Changes in Estimates</w:t>
      </w:r>
      <w:r w:rsidRPr="003969BF">
        <w:rPr>
          <w:sz w:val="24"/>
          <w:szCs w:val="24"/>
        </w:rPr>
        <w:t>: There is no change of hours in the total estimated respondent burden compared with the ICR currently approved by OMB. The loaded labor costs were adjusted upwards to account for inflation.</w:t>
      </w:r>
    </w:p>
    <w:p w:rsidR="000561BA" w:rsidP="63F1524B" w:rsidRDefault="63F1524B" w14:paraId="72B903D3" w14:textId="742C3F5D">
      <w:pPr>
        <w:rPr>
          <w:sz w:val="24"/>
          <w:szCs w:val="24"/>
          <w:lang w:val="en-CA"/>
        </w:rPr>
      </w:pPr>
      <w:r w:rsidRPr="63F1524B">
        <w:rPr>
          <w:sz w:val="24"/>
          <w:szCs w:val="24"/>
        </w:rPr>
        <w:t>Courtney Kerwin</w:t>
      </w:r>
      <w:r w:rsidR="0006418A">
        <w:br/>
      </w:r>
      <w:r w:rsidRPr="63F1524B">
        <w:rPr>
          <w:sz w:val="24"/>
          <w:szCs w:val="24"/>
        </w:rPr>
        <w:t>Director, Regulatory Support Division</w:t>
      </w:r>
    </w:p>
    <w:p w:rsidR="008956DF" w:rsidP="000561BA" w:rsidRDefault="008956DF" w14:paraId="10060889" w14:textId="77777777">
      <w:pPr>
        <w:numPr>
          <w:ilvl w:val="12"/>
          <w:numId w:val="0"/>
        </w:numPr>
        <w:spacing w:line="480" w:lineRule="auto"/>
        <w:rPr>
          <w:color w:val="0080FF"/>
          <w:sz w:val="24"/>
          <w:szCs w:val="24"/>
        </w:rPr>
      </w:pPr>
    </w:p>
    <w:sectPr w:rsidR="008956DF" w:rsidSect="00B60CF6">
      <w:headerReference w:type="even" r:id="rId10"/>
      <w:headerReference w:type="default" r:id="rId11"/>
      <w:footerReference w:type="default" r:id="rId12"/>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288F" w14:textId="77777777" w:rsidR="000B2FB0" w:rsidRDefault="000B2FB0">
      <w:r>
        <w:separator/>
      </w:r>
    </w:p>
  </w:endnote>
  <w:endnote w:type="continuationSeparator" w:id="0">
    <w:p w14:paraId="5145810F" w14:textId="77777777" w:rsidR="000B2FB0" w:rsidRDefault="000B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8482" w14:textId="77777777" w:rsidR="00380D28" w:rsidRDefault="00380D28" w:rsidP="00B60CF6">
    <w:pPr>
      <w:pStyle w:val="Footer"/>
      <w:jc w:val="center"/>
      <w:rPr>
        <w:szCs w:val="24"/>
      </w:rPr>
    </w:pPr>
  </w:p>
  <w:p w14:paraId="621896F3" w14:textId="77777777"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D6ED5" w14:textId="77777777" w:rsidR="000B2FB0" w:rsidRDefault="000B2FB0">
      <w:r>
        <w:separator/>
      </w:r>
    </w:p>
  </w:footnote>
  <w:footnote w:type="continuationSeparator" w:id="0">
    <w:p w14:paraId="6B50CAC7" w14:textId="77777777" w:rsidR="000B2FB0" w:rsidRDefault="000B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F774" w14:textId="77777777"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14:paraId="767A9118" w14:textId="77777777" w:rsidR="00380D28" w:rsidRDefault="0038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2E82" w14:textId="04A4DD8C"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separate"/>
    </w:r>
    <w:r w:rsidR="00DE600A">
      <w:rPr>
        <w:rStyle w:val="PageNumber"/>
        <w:noProof/>
      </w:rPr>
      <w:t>3</w:t>
    </w:r>
    <w:r>
      <w:rPr>
        <w:rStyle w:val="PageNumber"/>
      </w:rPr>
      <w:fldChar w:fldCharType="end"/>
    </w:r>
  </w:p>
  <w:p w14:paraId="6CA91D61" w14:textId="77777777" w:rsidR="00380D28" w:rsidRDefault="00380D28">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77"/>
    <w:rsid w:val="000339AB"/>
    <w:rsid w:val="000561BA"/>
    <w:rsid w:val="00056E97"/>
    <w:rsid w:val="000631AA"/>
    <w:rsid w:val="0006418A"/>
    <w:rsid w:val="000725AD"/>
    <w:rsid w:val="000744B3"/>
    <w:rsid w:val="0008565A"/>
    <w:rsid w:val="000A3477"/>
    <w:rsid w:val="000B175F"/>
    <w:rsid w:val="000B2475"/>
    <w:rsid w:val="000B2FB0"/>
    <w:rsid w:val="000E0E21"/>
    <w:rsid w:val="000F1673"/>
    <w:rsid w:val="000F7348"/>
    <w:rsid w:val="00114A4C"/>
    <w:rsid w:val="00123FB3"/>
    <w:rsid w:val="00126F3A"/>
    <w:rsid w:val="00142542"/>
    <w:rsid w:val="001808C4"/>
    <w:rsid w:val="0018384D"/>
    <w:rsid w:val="001A4A8D"/>
    <w:rsid w:val="001B1E04"/>
    <w:rsid w:val="001B4BC2"/>
    <w:rsid w:val="001C41F8"/>
    <w:rsid w:val="001E46F0"/>
    <w:rsid w:val="002148C3"/>
    <w:rsid w:val="00217542"/>
    <w:rsid w:val="0023624C"/>
    <w:rsid w:val="002A6B35"/>
    <w:rsid w:val="002D5229"/>
    <w:rsid w:val="002D7129"/>
    <w:rsid w:val="002E0B51"/>
    <w:rsid w:val="002E2C1F"/>
    <w:rsid w:val="002E56BA"/>
    <w:rsid w:val="002F2293"/>
    <w:rsid w:val="0032784D"/>
    <w:rsid w:val="00345EAA"/>
    <w:rsid w:val="003603C6"/>
    <w:rsid w:val="0036517C"/>
    <w:rsid w:val="00372C19"/>
    <w:rsid w:val="00380D28"/>
    <w:rsid w:val="00386B83"/>
    <w:rsid w:val="00393477"/>
    <w:rsid w:val="003969BF"/>
    <w:rsid w:val="003A527C"/>
    <w:rsid w:val="003C23D3"/>
    <w:rsid w:val="003C3861"/>
    <w:rsid w:val="00437310"/>
    <w:rsid w:val="00440ACC"/>
    <w:rsid w:val="004573E7"/>
    <w:rsid w:val="004A450C"/>
    <w:rsid w:val="004B057E"/>
    <w:rsid w:val="004C35C9"/>
    <w:rsid w:val="004C4A04"/>
    <w:rsid w:val="0052140C"/>
    <w:rsid w:val="005228CB"/>
    <w:rsid w:val="00540CB0"/>
    <w:rsid w:val="00552A73"/>
    <w:rsid w:val="00557D0A"/>
    <w:rsid w:val="00645336"/>
    <w:rsid w:val="00655EB3"/>
    <w:rsid w:val="0066431E"/>
    <w:rsid w:val="0066537A"/>
    <w:rsid w:val="0067259F"/>
    <w:rsid w:val="0069201E"/>
    <w:rsid w:val="00694854"/>
    <w:rsid w:val="006D2582"/>
    <w:rsid w:val="0072234D"/>
    <w:rsid w:val="00725701"/>
    <w:rsid w:val="00727254"/>
    <w:rsid w:val="00730E04"/>
    <w:rsid w:val="007328F6"/>
    <w:rsid w:val="00744CC0"/>
    <w:rsid w:val="00770D31"/>
    <w:rsid w:val="007752B3"/>
    <w:rsid w:val="00793E8A"/>
    <w:rsid w:val="007B27FA"/>
    <w:rsid w:val="007C1576"/>
    <w:rsid w:val="007D343F"/>
    <w:rsid w:val="007D4CD2"/>
    <w:rsid w:val="007E46D4"/>
    <w:rsid w:val="007E7A35"/>
    <w:rsid w:val="00802E0A"/>
    <w:rsid w:val="00803922"/>
    <w:rsid w:val="00805924"/>
    <w:rsid w:val="008212C2"/>
    <w:rsid w:val="00822304"/>
    <w:rsid w:val="00867601"/>
    <w:rsid w:val="008956DF"/>
    <w:rsid w:val="00896240"/>
    <w:rsid w:val="008973A2"/>
    <w:rsid w:val="008E2C17"/>
    <w:rsid w:val="008E7034"/>
    <w:rsid w:val="0092689B"/>
    <w:rsid w:val="00931000"/>
    <w:rsid w:val="00964DD3"/>
    <w:rsid w:val="00974E62"/>
    <w:rsid w:val="009926D8"/>
    <w:rsid w:val="00993BFE"/>
    <w:rsid w:val="00995F4A"/>
    <w:rsid w:val="009C4D73"/>
    <w:rsid w:val="00A006EA"/>
    <w:rsid w:val="00A12FE6"/>
    <w:rsid w:val="00A14F5D"/>
    <w:rsid w:val="00A4026D"/>
    <w:rsid w:val="00A5381D"/>
    <w:rsid w:val="00A64A67"/>
    <w:rsid w:val="00A82B1A"/>
    <w:rsid w:val="00A87227"/>
    <w:rsid w:val="00A876AA"/>
    <w:rsid w:val="00AC6344"/>
    <w:rsid w:val="00B3747E"/>
    <w:rsid w:val="00B45F53"/>
    <w:rsid w:val="00B51EFE"/>
    <w:rsid w:val="00B55F25"/>
    <w:rsid w:val="00B60CF6"/>
    <w:rsid w:val="00B65DB1"/>
    <w:rsid w:val="00B824A2"/>
    <w:rsid w:val="00B83BFB"/>
    <w:rsid w:val="00B90E31"/>
    <w:rsid w:val="00BA10F0"/>
    <w:rsid w:val="00BA27EA"/>
    <w:rsid w:val="00BB3A71"/>
    <w:rsid w:val="00BB425E"/>
    <w:rsid w:val="00BD67EA"/>
    <w:rsid w:val="00C07F6C"/>
    <w:rsid w:val="00C94AB8"/>
    <w:rsid w:val="00C970E8"/>
    <w:rsid w:val="00C97FB2"/>
    <w:rsid w:val="00CB3752"/>
    <w:rsid w:val="00CD610F"/>
    <w:rsid w:val="00CE0E89"/>
    <w:rsid w:val="00D05149"/>
    <w:rsid w:val="00D1312F"/>
    <w:rsid w:val="00D166B9"/>
    <w:rsid w:val="00D3094E"/>
    <w:rsid w:val="00D408F4"/>
    <w:rsid w:val="00DA19C3"/>
    <w:rsid w:val="00DA7E1E"/>
    <w:rsid w:val="00DC47B6"/>
    <w:rsid w:val="00DE600A"/>
    <w:rsid w:val="00E44FAA"/>
    <w:rsid w:val="00EB1D08"/>
    <w:rsid w:val="00EC0180"/>
    <w:rsid w:val="00ED0168"/>
    <w:rsid w:val="00ED4701"/>
    <w:rsid w:val="00ED5D41"/>
    <w:rsid w:val="00ED7976"/>
    <w:rsid w:val="00EE4C9A"/>
    <w:rsid w:val="00F17035"/>
    <w:rsid w:val="00F25772"/>
    <w:rsid w:val="00F45658"/>
    <w:rsid w:val="00F478CB"/>
    <w:rsid w:val="00F83486"/>
    <w:rsid w:val="00F8402A"/>
    <w:rsid w:val="00FA15B0"/>
    <w:rsid w:val="00FD4930"/>
    <w:rsid w:val="00FF7A1C"/>
    <w:rsid w:val="63F1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6495DC"/>
  <w15:docId w15:val="{0A9A949A-845B-490A-966C-F7C2D18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 w:type="character" w:styleId="UnresolvedMention">
    <w:name w:val="Unresolved Mention"/>
    <w:basedOn w:val="DefaultParagraphFont"/>
    <w:uiPriority w:val="99"/>
    <w:semiHidden/>
    <w:unhideWhenUsed/>
    <w:rsid w:val="001A4A8D"/>
    <w:rPr>
      <w:color w:val="808080"/>
      <w:shd w:val="clear" w:color="auto" w:fill="E6E6E6"/>
    </w:rPr>
  </w:style>
  <w:style w:type="character" w:styleId="Emphasis">
    <w:name w:val="Emphasis"/>
    <w:basedOn w:val="DefaultParagraphFont"/>
    <w:uiPriority w:val="20"/>
    <w:qFormat/>
    <w:rsid w:val="00F84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en.shakethia@ep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dock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610</Words>
  <Characters>3895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creator>Constance Downs</dc:creator>
  <cp:lastModifiedBy>Kerwin, Courtney</cp:lastModifiedBy>
  <cp:revision>4</cp:revision>
  <cp:lastPrinted>2018-07-11T10:01:00Z</cp:lastPrinted>
  <dcterms:created xsi:type="dcterms:W3CDTF">2021-11-14T21:47:00Z</dcterms:created>
  <dcterms:modified xsi:type="dcterms:W3CDTF">2021-11-17T13:49:00Z</dcterms:modified>
</cp:coreProperties>
</file>